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4EC9E51" w14:textId="77777777" w:rsidR="001441A6" w:rsidRPr="00DF191D" w:rsidRDefault="006F30C4" w:rsidP="006F30C4">
      <w:pPr>
        <w:spacing w:after="0"/>
        <w:ind w:left="720" w:firstLine="720"/>
        <w:rPr>
          <w:sz w:val="15"/>
          <w:szCs w:val="15"/>
        </w:rPr>
      </w:pPr>
      <w:bookmarkStart w:id="0" w:name="Annex1"/>
      <w:bookmarkStart w:id="1" w:name="_GoBack"/>
      <w:bookmarkEnd w:id="1"/>
      <w:r w:rsidRPr="00DF191D">
        <w:rPr>
          <w:noProof/>
        </w:rPr>
        <w:drawing>
          <wp:anchor distT="0" distB="0" distL="114300" distR="114300" simplePos="0" relativeHeight="251656704" behindDoc="0" locked="0" layoutInCell="1" allowOverlap="1" wp14:anchorId="52FA668E" wp14:editId="6B3D4A79">
            <wp:simplePos x="0" y="0"/>
            <wp:positionH relativeFrom="margin">
              <wp:align>right</wp:align>
            </wp:positionH>
            <wp:positionV relativeFrom="paragraph">
              <wp:posOffset>-1905</wp:posOffset>
            </wp:positionV>
            <wp:extent cx="647065" cy="1380490"/>
            <wp:effectExtent l="0" t="0" r="635"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647065" cy="1380490"/>
                    </a:xfrm>
                    <a:prstGeom prst="rect">
                      <a:avLst/>
                    </a:prstGeom>
                    <a:noFill/>
                    <a:ln w="9525">
                      <a:noFill/>
                      <a:miter lim="800000"/>
                      <a:headEnd/>
                      <a:tailEnd/>
                    </a:ln>
                  </pic:spPr>
                </pic:pic>
              </a:graphicData>
            </a:graphic>
          </wp:anchor>
        </w:drawing>
      </w:r>
      <w:r w:rsidRPr="00DF191D">
        <w:rPr>
          <w:noProof/>
        </w:rPr>
        <w:drawing>
          <wp:anchor distT="0" distB="0" distL="114300" distR="114300" simplePos="0" relativeHeight="251657728" behindDoc="1" locked="0" layoutInCell="1" allowOverlap="1" wp14:anchorId="295EEB96" wp14:editId="39809510">
            <wp:simplePos x="0" y="0"/>
            <wp:positionH relativeFrom="margin">
              <wp:posOffset>85725</wp:posOffset>
            </wp:positionH>
            <wp:positionV relativeFrom="paragraph">
              <wp:posOffset>0</wp:posOffset>
            </wp:positionV>
            <wp:extent cx="709930" cy="818515"/>
            <wp:effectExtent l="19050" t="0" r="0" b="0"/>
            <wp:wrapTight wrapText="bothSides">
              <wp:wrapPolygon edited="0">
                <wp:start x="-580" y="0"/>
                <wp:lineTo x="-580" y="21114"/>
                <wp:lineTo x="21445" y="21114"/>
                <wp:lineTo x="21445" y="0"/>
                <wp:lineTo x="-58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cstate="print"/>
                    <a:srcRect/>
                    <a:stretch>
                      <a:fillRect/>
                    </a:stretch>
                  </pic:blipFill>
                  <pic:spPr bwMode="auto">
                    <a:xfrm>
                      <a:off x="0" y="0"/>
                      <a:ext cx="709930" cy="818515"/>
                    </a:xfrm>
                    <a:prstGeom prst="rect">
                      <a:avLst/>
                    </a:prstGeom>
                    <a:noFill/>
                    <a:ln w="9525">
                      <a:noFill/>
                      <a:miter lim="800000"/>
                      <a:headEnd/>
                      <a:tailEnd/>
                    </a:ln>
                  </pic:spPr>
                </pic:pic>
              </a:graphicData>
            </a:graphic>
          </wp:anchor>
        </w:drawing>
      </w:r>
    </w:p>
    <w:p w14:paraId="248253C2" w14:textId="77777777" w:rsidR="001441A6" w:rsidRPr="00DF191D" w:rsidRDefault="001441A6" w:rsidP="006F30C4">
      <w:pPr>
        <w:spacing w:after="0"/>
        <w:ind w:left="720" w:firstLine="720"/>
        <w:rPr>
          <w:sz w:val="15"/>
          <w:szCs w:val="15"/>
        </w:rPr>
      </w:pPr>
    </w:p>
    <w:p w14:paraId="36D3F425" w14:textId="77777777" w:rsidR="00231A45" w:rsidRPr="00DF191D" w:rsidRDefault="00231A45" w:rsidP="006F30C4">
      <w:pPr>
        <w:spacing w:after="0"/>
        <w:ind w:left="2160" w:firstLine="720"/>
        <w:jc w:val="left"/>
        <w:rPr>
          <w:szCs w:val="20"/>
        </w:rPr>
      </w:pPr>
    </w:p>
    <w:bookmarkEnd w:id="0"/>
    <w:p w14:paraId="7C4A11E5" w14:textId="77777777" w:rsidR="00231A45" w:rsidRPr="00DF191D" w:rsidRDefault="00231A45" w:rsidP="006F30C4">
      <w:pPr>
        <w:spacing w:after="0"/>
        <w:ind w:left="2160" w:firstLine="720"/>
        <w:rPr>
          <w:rFonts w:cs="Arial"/>
          <w:b/>
          <w:i/>
          <w:szCs w:val="22"/>
        </w:rPr>
      </w:pPr>
    </w:p>
    <w:p w14:paraId="409D71F5" w14:textId="77777777" w:rsidR="006F30C4" w:rsidRPr="00DF191D" w:rsidRDefault="006F30C4" w:rsidP="006F30C4">
      <w:pPr>
        <w:spacing w:after="0"/>
        <w:jc w:val="center"/>
        <w:rPr>
          <w:rFonts w:cs="Arial"/>
          <w:b/>
          <w:szCs w:val="22"/>
        </w:rPr>
      </w:pPr>
    </w:p>
    <w:p w14:paraId="73298FE7" w14:textId="77777777" w:rsidR="00A00B55" w:rsidRPr="00DF191D" w:rsidRDefault="00A00B55" w:rsidP="006F30C4">
      <w:pPr>
        <w:spacing w:after="0"/>
        <w:jc w:val="center"/>
        <w:rPr>
          <w:rFonts w:cs="Arial"/>
          <w:b/>
          <w:szCs w:val="22"/>
        </w:rPr>
      </w:pPr>
    </w:p>
    <w:p w14:paraId="1C829133" w14:textId="77777777" w:rsidR="00E3519C" w:rsidRPr="00DF191D" w:rsidRDefault="00E1433A" w:rsidP="006F30C4">
      <w:pPr>
        <w:spacing w:after="0"/>
        <w:jc w:val="center"/>
        <w:rPr>
          <w:rFonts w:cs="Arial"/>
          <w:b/>
          <w:sz w:val="24"/>
          <w:szCs w:val="22"/>
        </w:rPr>
      </w:pPr>
      <w:r w:rsidRPr="00DF191D">
        <w:rPr>
          <w:rFonts w:cs="Arial"/>
          <w:b/>
          <w:sz w:val="24"/>
          <w:szCs w:val="22"/>
        </w:rPr>
        <w:t>United Nations Development Programme</w:t>
      </w:r>
    </w:p>
    <w:p w14:paraId="6CE3CB1A" w14:textId="77777777" w:rsidR="00A04FAC" w:rsidRPr="00DF191D" w:rsidRDefault="00A04FAC" w:rsidP="006F30C4">
      <w:pPr>
        <w:spacing w:after="0"/>
        <w:jc w:val="center"/>
        <w:rPr>
          <w:rFonts w:cs="Arial"/>
          <w:b/>
          <w:szCs w:val="22"/>
        </w:rPr>
      </w:pPr>
      <w:r w:rsidRPr="00DF191D">
        <w:rPr>
          <w:rFonts w:cs="Arial"/>
          <w:b/>
          <w:sz w:val="24"/>
          <w:szCs w:val="22"/>
        </w:rPr>
        <w:t>Project Document</w:t>
      </w:r>
    </w:p>
    <w:p w14:paraId="79F39968" w14:textId="77777777" w:rsidR="00A00B55" w:rsidRPr="00DF191D" w:rsidRDefault="00A00B55" w:rsidP="006F30C4">
      <w:pPr>
        <w:spacing w:after="0"/>
        <w:jc w:val="left"/>
        <w:rPr>
          <w:rFonts w:cs="Arial"/>
          <w:b/>
          <w:i/>
          <w:szCs w:val="20"/>
        </w:rPr>
      </w:pPr>
    </w:p>
    <w:p w14:paraId="43714407" w14:textId="77777777" w:rsidR="00992E20" w:rsidRPr="00DF191D" w:rsidRDefault="00992E20" w:rsidP="006F30C4">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DF191D" w14:paraId="6F4A358E" w14:textId="77777777" w:rsidTr="00D72EAC">
        <w:trPr>
          <w:trHeight w:val="269"/>
        </w:trPr>
        <w:tc>
          <w:tcPr>
            <w:tcW w:w="9355" w:type="dxa"/>
            <w:gridSpan w:val="6"/>
            <w:shd w:val="clear" w:color="auto" w:fill="auto"/>
          </w:tcPr>
          <w:p w14:paraId="11511974" w14:textId="1257EDCE" w:rsidR="00B270EB" w:rsidRPr="00DF191D" w:rsidRDefault="00235AE4" w:rsidP="00992E20">
            <w:pPr>
              <w:spacing w:after="0"/>
              <w:jc w:val="left"/>
              <w:rPr>
                <w:rFonts w:cs="Arial"/>
                <w:b/>
                <w:szCs w:val="20"/>
              </w:rPr>
            </w:pPr>
            <w:r w:rsidRPr="00DF191D">
              <w:rPr>
                <w:rFonts w:cs="Arial"/>
                <w:b/>
                <w:szCs w:val="20"/>
              </w:rPr>
              <w:t xml:space="preserve">Project </w:t>
            </w:r>
            <w:r w:rsidR="00992E20" w:rsidRPr="00DF191D">
              <w:rPr>
                <w:rFonts w:cs="Arial"/>
                <w:b/>
                <w:szCs w:val="20"/>
              </w:rPr>
              <w:t>T</w:t>
            </w:r>
            <w:r w:rsidRPr="00DF191D">
              <w:rPr>
                <w:rFonts w:cs="Arial"/>
                <w:b/>
                <w:szCs w:val="20"/>
              </w:rPr>
              <w:t xml:space="preserve">itle: </w:t>
            </w:r>
            <w:r w:rsidR="00EB3A88" w:rsidRPr="00DF191D">
              <w:rPr>
                <w:bCs/>
                <w:color w:val="000000"/>
                <w:szCs w:val="20"/>
              </w:rPr>
              <w:t>Facilitation of the Achievement of Sustainable National Energy Targets of Tuvalu (FASNETT)</w:t>
            </w:r>
          </w:p>
        </w:tc>
      </w:tr>
      <w:tr w:rsidR="0077088A" w:rsidRPr="00DF191D" w14:paraId="0D817F91" w14:textId="77777777" w:rsidTr="0003763F">
        <w:tc>
          <w:tcPr>
            <w:tcW w:w="2509" w:type="dxa"/>
            <w:shd w:val="clear" w:color="auto" w:fill="auto"/>
          </w:tcPr>
          <w:p w14:paraId="0CF56E31" w14:textId="77777777" w:rsidR="0077088A" w:rsidRPr="00DF191D" w:rsidRDefault="0077088A" w:rsidP="006F30C4">
            <w:pPr>
              <w:spacing w:after="0"/>
              <w:jc w:val="left"/>
              <w:rPr>
                <w:rFonts w:cs="Arial"/>
                <w:b/>
                <w:szCs w:val="20"/>
              </w:rPr>
            </w:pPr>
            <w:r w:rsidRPr="00DF191D">
              <w:rPr>
                <w:rFonts w:cs="Arial"/>
                <w:b/>
                <w:szCs w:val="20"/>
              </w:rPr>
              <w:t xml:space="preserve">Country:  </w:t>
            </w:r>
            <w:r w:rsidR="00EB3A88" w:rsidRPr="00DF191D">
              <w:rPr>
                <w:color w:val="000000"/>
                <w:szCs w:val="20"/>
              </w:rPr>
              <w:t>Tuvalu</w:t>
            </w:r>
          </w:p>
        </w:tc>
        <w:tc>
          <w:tcPr>
            <w:tcW w:w="3606" w:type="dxa"/>
            <w:gridSpan w:val="4"/>
            <w:shd w:val="clear" w:color="auto" w:fill="auto"/>
          </w:tcPr>
          <w:p w14:paraId="3E910CF7" w14:textId="580DD337" w:rsidR="0077088A" w:rsidRPr="00DF191D" w:rsidRDefault="0077088A" w:rsidP="00DE0535">
            <w:pPr>
              <w:spacing w:after="0"/>
              <w:jc w:val="left"/>
              <w:rPr>
                <w:rFonts w:cs="Arial"/>
                <w:b/>
                <w:szCs w:val="20"/>
              </w:rPr>
            </w:pPr>
            <w:r w:rsidRPr="00DF191D">
              <w:rPr>
                <w:rFonts w:cs="Arial"/>
                <w:b/>
                <w:szCs w:val="20"/>
              </w:rPr>
              <w:t xml:space="preserve">Implementing Partner:  </w:t>
            </w:r>
            <w:r w:rsidR="00EB3A88" w:rsidRPr="00DF191D">
              <w:rPr>
                <w:color w:val="000000"/>
                <w:szCs w:val="20"/>
              </w:rPr>
              <w:t>Energy Department - Ministry of Public Utilities and Infrastructure</w:t>
            </w:r>
            <w:r w:rsidR="00D72EAC" w:rsidRPr="00DF191D">
              <w:rPr>
                <w:color w:val="000000"/>
                <w:szCs w:val="20"/>
              </w:rPr>
              <w:t xml:space="preserve"> (ED/MPUI)</w:t>
            </w:r>
          </w:p>
        </w:tc>
        <w:tc>
          <w:tcPr>
            <w:tcW w:w="3240" w:type="dxa"/>
            <w:shd w:val="clear" w:color="auto" w:fill="auto"/>
          </w:tcPr>
          <w:p w14:paraId="5DAB3E4A" w14:textId="29339BCF" w:rsidR="0077088A" w:rsidRPr="00DF191D" w:rsidRDefault="00F81B41" w:rsidP="008203D6">
            <w:pPr>
              <w:spacing w:after="0"/>
              <w:jc w:val="left"/>
              <w:rPr>
                <w:rFonts w:cs="Arial"/>
                <w:i/>
                <w:szCs w:val="20"/>
              </w:rPr>
            </w:pPr>
            <w:r w:rsidRPr="00DF191D">
              <w:rPr>
                <w:rFonts w:cs="Arial"/>
                <w:b/>
                <w:szCs w:val="20"/>
              </w:rPr>
              <w:t xml:space="preserve">Management Arrangements: </w:t>
            </w:r>
            <w:r w:rsidR="008203D6" w:rsidRPr="00DF191D">
              <w:rPr>
                <w:rFonts w:cs="Arial"/>
                <w:szCs w:val="20"/>
              </w:rPr>
              <w:t xml:space="preserve">National Implementation Modality </w:t>
            </w:r>
            <w:r w:rsidR="00A04F96" w:rsidRPr="00DF191D">
              <w:rPr>
                <w:rFonts w:cs="Arial"/>
                <w:szCs w:val="20"/>
              </w:rPr>
              <w:t>(with UNDP CO S</w:t>
            </w:r>
            <w:r w:rsidR="008203D6" w:rsidRPr="00DF191D">
              <w:rPr>
                <w:rFonts w:cs="Arial"/>
                <w:szCs w:val="20"/>
              </w:rPr>
              <w:t>upport</w:t>
            </w:r>
            <w:r w:rsidR="00A04F96" w:rsidRPr="00DF191D">
              <w:rPr>
                <w:rFonts w:cs="Arial"/>
                <w:szCs w:val="20"/>
              </w:rPr>
              <w:t>)</w:t>
            </w:r>
          </w:p>
        </w:tc>
      </w:tr>
      <w:tr w:rsidR="0077088A" w:rsidRPr="00DF191D" w14:paraId="0A9D283B" w14:textId="77777777" w:rsidTr="0003763F">
        <w:tc>
          <w:tcPr>
            <w:tcW w:w="9355" w:type="dxa"/>
            <w:gridSpan w:val="6"/>
            <w:shd w:val="clear" w:color="auto" w:fill="auto"/>
          </w:tcPr>
          <w:p w14:paraId="3C07999E" w14:textId="5BBD8357" w:rsidR="0077088A" w:rsidRPr="00DF191D" w:rsidRDefault="0077088A" w:rsidP="00E42008">
            <w:pPr>
              <w:spacing w:after="0"/>
              <w:jc w:val="left"/>
              <w:rPr>
                <w:rFonts w:cs="Arial"/>
                <w:b/>
                <w:szCs w:val="20"/>
              </w:rPr>
            </w:pPr>
            <w:r w:rsidRPr="00DF191D">
              <w:rPr>
                <w:rFonts w:cs="Arial"/>
                <w:b/>
                <w:szCs w:val="20"/>
              </w:rPr>
              <w:t>UNDAF Outcome</w:t>
            </w:r>
            <w:r w:rsidR="00E42008" w:rsidRPr="00DF191D">
              <w:rPr>
                <w:rFonts w:cs="Arial"/>
                <w:b/>
                <w:szCs w:val="20"/>
              </w:rPr>
              <w:t xml:space="preserve"> 1.1</w:t>
            </w:r>
            <w:r w:rsidRPr="00DF191D">
              <w:rPr>
                <w:rFonts w:cs="Arial"/>
                <w:i/>
                <w:szCs w:val="20"/>
              </w:rPr>
              <w:t xml:space="preserve">: </w:t>
            </w:r>
            <w:r w:rsidR="00F46593" w:rsidRPr="00DF191D">
              <w:rPr>
                <w:rFonts w:asciiTheme="minorHAnsi" w:hAnsiTheme="minorHAnsi" w:cs="Arial"/>
                <w:color w:val="000000"/>
                <w:szCs w:val="20"/>
              </w:rPr>
              <w:t>Improved resilience of PICTs, with particular focus on communities, through integrated implementation of sustainable environment management, climate change adaptation/mitigation and disaster risk management.</w:t>
            </w:r>
          </w:p>
        </w:tc>
      </w:tr>
      <w:tr w:rsidR="00AE7EF6" w:rsidRPr="00DF191D" w14:paraId="578DF046" w14:textId="77777777" w:rsidTr="0003763F">
        <w:tc>
          <w:tcPr>
            <w:tcW w:w="9355" w:type="dxa"/>
            <w:gridSpan w:val="6"/>
            <w:shd w:val="clear" w:color="auto" w:fill="auto"/>
          </w:tcPr>
          <w:p w14:paraId="4A1D0D24" w14:textId="77777777" w:rsidR="00AE7EF6" w:rsidRPr="00DF191D" w:rsidRDefault="00AE7EF6" w:rsidP="006F30C4">
            <w:pPr>
              <w:spacing w:after="0"/>
              <w:rPr>
                <w:rFonts w:cs="Arial"/>
                <w:b/>
                <w:szCs w:val="20"/>
              </w:rPr>
            </w:pPr>
            <w:r w:rsidRPr="00DF191D">
              <w:rPr>
                <w:rFonts w:cs="Arial"/>
                <w:b/>
                <w:szCs w:val="20"/>
              </w:rPr>
              <w:t xml:space="preserve">UNDP Strategic Plan Output: </w:t>
            </w:r>
            <w:r w:rsidR="00EB3A88" w:rsidRPr="00DF191D">
              <w:rPr>
                <w:bCs/>
                <w:szCs w:val="20"/>
              </w:rPr>
              <w:t xml:space="preserve">Output 1.5:  </w:t>
            </w:r>
            <w:r w:rsidR="00EB3A88" w:rsidRPr="00DF191D">
              <w:rPr>
                <w:rFonts w:cs="Arial"/>
                <w:szCs w:val="20"/>
              </w:rPr>
              <w:t>Inclusive and sustainable solutions adopted to achieve increased energy efficiency and universal modern energy access (especially off-grid sources of renewable energy)</w:t>
            </w:r>
          </w:p>
        </w:tc>
      </w:tr>
      <w:tr w:rsidR="0077088A" w:rsidRPr="00DF191D" w14:paraId="701CCF25" w14:textId="77777777" w:rsidTr="0065037C">
        <w:trPr>
          <w:trHeight w:val="593"/>
        </w:trPr>
        <w:tc>
          <w:tcPr>
            <w:tcW w:w="4585" w:type="dxa"/>
            <w:gridSpan w:val="3"/>
            <w:shd w:val="clear" w:color="auto" w:fill="auto"/>
          </w:tcPr>
          <w:p w14:paraId="7B47913B" w14:textId="77777777" w:rsidR="00DE6015" w:rsidRPr="00DF191D" w:rsidRDefault="0077088A" w:rsidP="006F30C4">
            <w:pPr>
              <w:spacing w:after="0"/>
              <w:jc w:val="left"/>
              <w:rPr>
                <w:rFonts w:cs="Arial"/>
                <w:b/>
                <w:szCs w:val="20"/>
              </w:rPr>
            </w:pPr>
            <w:r w:rsidRPr="00DF191D">
              <w:rPr>
                <w:rFonts w:cs="Arial"/>
                <w:b/>
                <w:szCs w:val="20"/>
              </w:rPr>
              <w:t xml:space="preserve">UNDP Social and Environmental Screening Category: </w:t>
            </w:r>
          </w:p>
          <w:p w14:paraId="039B828B" w14:textId="4B12FF17" w:rsidR="0077088A" w:rsidRPr="00DF191D" w:rsidRDefault="00F46593" w:rsidP="006F30C4">
            <w:pPr>
              <w:spacing w:after="0"/>
              <w:jc w:val="left"/>
              <w:rPr>
                <w:rFonts w:cs="Arial"/>
                <w:i/>
                <w:szCs w:val="20"/>
              </w:rPr>
            </w:pPr>
            <w:r w:rsidRPr="00DF191D">
              <w:rPr>
                <w:rFonts w:cs="Arial"/>
                <w:b/>
                <w:szCs w:val="20"/>
              </w:rPr>
              <w:t>Low</w:t>
            </w:r>
          </w:p>
        </w:tc>
        <w:tc>
          <w:tcPr>
            <w:tcW w:w="4770" w:type="dxa"/>
            <w:gridSpan w:val="3"/>
            <w:shd w:val="clear" w:color="auto" w:fill="auto"/>
          </w:tcPr>
          <w:p w14:paraId="7FEBB694" w14:textId="77777777" w:rsidR="0077088A" w:rsidRPr="00DF191D" w:rsidRDefault="0077088A" w:rsidP="006F30C4">
            <w:pPr>
              <w:spacing w:after="0"/>
              <w:jc w:val="left"/>
              <w:rPr>
                <w:rFonts w:cs="Arial"/>
                <w:b/>
                <w:szCs w:val="20"/>
              </w:rPr>
            </w:pPr>
            <w:r w:rsidRPr="00DF191D">
              <w:rPr>
                <w:rFonts w:cs="Arial"/>
                <w:b/>
                <w:szCs w:val="20"/>
              </w:rPr>
              <w:t xml:space="preserve">UNDP Gender Marker: </w:t>
            </w:r>
          </w:p>
          <w:p w14:paraId="10C852CA" w14:textId="14ABD85D" w:rsidR="00DE6015" w:rsidRPr="00DF191D" w:rsidRDefault="003D18F8" w:rsidP="006F30C4">
            <w:pPr>
              <w:spacing w:after="0"/>
              <w:jc w:val="left"/>
              <w:rPr>
                <w:rFonts w:cs="Segoe UI"/>
                <w:color w:val="000000"/>
                <w:szCs w:val="20"/>
              </w:rPr>
            </w:pPr>
            <w:r w:rsidRPr="00DF191D">
              <w:rPr>
                <w:rFonts w:cs="Arial"/>
                <w:b/>
                <w:szCs w:val="20"/>
              </w:rPr>
              <w:t>1</w:t>
            </w:r>
          </w:p>
        </w:tc>
      </w:tr>
      <w:tr w:rsidR="0077088A" w:rsidRPr="00DF191D" w14:paraId="07360AE5" w14:textId="77777777" w:rsidTr="0003763F">
        <w:tc>
          <w:tcPr>
            <w:tcW w:w="4585" w:type="dxa"/>
            <w:gridSpan w:val="3"/>
            <w:shd w:val="clear" w:color="auto" w:fill="auto"/>
          </w:tcPr>
          <w:p w14:paraId="1C43AE63" w14:textId="62FF039D" w:rsidR="0077088A" w:rsidRPr="00DF191D" w:rsidRDefault="0077088A" w:rsidP="00E24D30">
            <w:pPr>
              <w:spacing w:after="0"/>
              <w:jc w:val="left"/>
              <w:rPr>
                <w:rFonts w:cs="Arial"/>
                <w:szCs w:val="20"/>
                <w:lang w:eastAsia="zh-CN"/>
              </w:rPr>
            </w:pPr>
            <w:r w:rsidRPr="00DF191D">
              <w:rPr>
                <w:rFonts w:cs="Arial"/>
                <w:b/>
                <w:szCs w:val="20"/>
              </w:rPr>
              <w:t xml:space="preserve">Atlas </w:t>
            </w:r>
            <w:r w:rsidRPr="00DF191D">
              <w:rPr>
                <w:rFonts w:cs="Arial"/>
                <w:b/>
                <w:szCs w:val="20"/>
                <w:lang w:eastAsia="zh-CN"/>
              </w:rPr>
              <w:t>Pro</w:t>
            </w:r>
            <w:r w:rsidR="00133018" w:rsidRPr="00DF191D">
              <w:rPr>
                <w:rFonts w:cs="Arial"/>
                <w:b/>
                <w:szCs w:val="20"/>
                <w:lang w:eastAsia="zh-CN"/>
              </w:rPr>
              <w:t xml:space="preserve">ject </w:t>
            </w:r>
            <w:r w:rsidR="00E24D30" w:rsidRPr="00DF191D">
              <w:rPr>
                <w:rFonts w:cs="Arial"/>
                <w:b/>
                <w:szCs w:val="20"/>
                <w:lang w:eastAsia="zh-CN"/>
              </w:rPr>
              <w:t xml:space="preserve">Proposal </w:t>
            </w:r>
            <w:r w:rsidR="00133018" w:rsidRPr="00DF191D">
              <w:rPr>
                <w:rFonts w:cs="Arial"/>
                <w:b/>
                <w:szCs w:val="20"/>
                <w:lang w:eastAsia="zh-CN"/>
              </w:rPr>
              <w:t>ID</w:t>
            </w:r>
            <w:r w:rsidRPr="00DF191D">
              <w:rPr>
                <w:rFonts w:cs="Arial"/>
                <w:b/>
                <w:szCs w:val="20"/>
              </w:rPr>
              <w:t xml:space="preserve">:  </w:t>
            </w:r>
            <w:r w:rsidR="00E24D30" w:rsidRPr="00DF191D">
              <w:rPr>
                <w:rFonts w:cs="Arial"/>
                <w:b/>
                <w:szCs w:val="20"/>
              </w:rPr>
              <w:t>00097730</w:t>
            </w:r>
          </w:p>
        </w:tc>
        <w:tc>
          <w:tcPr>
            <w:tcW w:w="4770" w:type="dxa"/>
            <w:gridSpan w:val="3"/>
            <w:shd w:val="clear" w:color="auto" w:fill="auto"/>
          </w:tcPr>
          <w:p w14:paraId="6B85CDD3" w14:textId="69462220" w:rsidR="0077088A" w:rsidRPr="00DF191D" w:rsidRDefault="0077088A" w:rsidP="00E24D30">
            <w:pPr>
              <w:spacing w:after="0"/>
              <w:jc w:val="left"/>
              <w:rPr>
                <w:rFonts w:cs="Arial"/>
                <w:b/>
                <w:szCs w:val="20"/>
              </w:rPr>
            </w:pPr>
            <w:r w:rsidRPr="00DF191D">
              <w:rPr>
                <w:rFonts w:cs="Arial"/>
                <w:b/>
                <w:szCs w:val="20"/>
              </w:rPr>
              <w:t xml:space="preserve">Atlas </w:t>
            </w:r>
            <w:r w:rsidR="00133018" w:rsidRPr="00DF191D">
              <w:rPr>
                <w:rFonts w:cs="Arial"/>
                <w:b/>
                <w:szCs w:val="20"/>
              </w:rPr>
              <w:t>O</w:t>
            </w:r>
            <w:r w:rsidRPr="00DF191D">
              <w:rPr>
                <w:rFonts w:cs="Arial"/>
                <w:b/>
                <w:szCs w:val="20"/>
                <w:lang w:eastAsia="zh-CN"/>
              </w:rPr>
              <w:t>utput</w:t>
            </w:r>
            <w:r w:rsidR="00133018" w:rsidRPr="00DF191D">
              <w:rPr>
                <w:rFonts w:cs="Arial"/>
                <w:b/>
                <w:szCs w:val="20"/>
                <w:lang w:eastAsia="zh-CN"/>
              </w:rPr>
              <w:t xml:space="preserve"> ID</w:t>
            </w:r>
            <w:r w:rsidRPr="00DF191D">
              <w:rPr>
                <w:rFonts w:cs="Arial"/>
                <w:b/>
                <w:szCs w:val="20"/>
              </w:rPr>
              <w:t xml:space="preserve">:  </w:t>
            </w:r>
            <w:r w:rsidR="00E24D30" w:rsidRPr="00DF191D">
              <w:rPr>
                <w:rFonts w:cs="Arial"/>
                <w:b/>
                <w:szCs w:val="20"/>
              </w:rPr>
              <w:t>00101338</w:t>
            </w:r>
          </w:p>
        </w:tc>
      </w:tr>
      <w:tr w:rsidR="0077088A" w:rsidRPr="00DF191D" w14:paraId="4C5A6B94" w14:textId="77777777" w:rsidTr="0003763F">
        <w:tc>
          <w:tcPr>
            <w:tcW w:w="4585" w:type="dxa"/>
            <w:gridSpan w:val="3"/>
            <w:shd w:val="clear" w:color="auto" w:fill="auto"/>
          </w:tcPr>
          <w:p w14:paraId="3F4CB4C1" w14:textId="77777777" w:rsidR="0077088A" w:rsidRPr="00DF191D" w:rsidRDefault="0077088A" w:rsidP="006F30C4">
            <w:pPr>
              <w:spacing w:after="0"/>
              <w:jc w:val="left"/>
              <w:rPr>
                <w:rFonts w:cs="Arial"/>
                <w:b/>
                <w:szCs w:val="20"/>
              </w:rPr>
            </w:pPr>
            <w:r w:rsidRPr="00DF191D">
              <w:rPr>
                <w:rFonts w:cs="Arial"/>
                <w:b/>
                <w:szCs w:val="20"/>
              </w:rPr>
              <w:t>UNDP-GEF PIMS ID</w:t>
            </w:r>
            <w:r w:rsidR="0089430E" w:rsidRPr="00DF191D">
              <w:rPr>
                <w:rFonts w:cs="Arial"/>
                <w:b/>
                <w:szCs w:val="20"/>
              </w:rPr>
              <w:t xml:space="preserve"> number</w:t>
            </w:r>
            <w:r w:rsidRPr="00DF191D">
              <w:rPr>
                <w:rFonts w:cs="Arial"/>
                <w:b/>
                <w:szCs w:val="20"/>
              </w:rPr>
              <w:t xml:space="preserve">:  </w:t>
            </w:r>
            <w:r w:rsidR="00EB3A88" w:rsidRPr="00DF191D">
              <w:rPr>
                <w:rFonts w:cs="Arial"/>
                <w:szCs w:val="20"/>
              </w:rPr>
              <w:t>5613</w:t>
            </w:r>
          </w:p>
        </w:tc>
        <w:tc>
          <w:tcPr>
            <w:tcW w:w="4770" w:type="dxa"/>
            <w:gridSpan w:val="3"/>
            <w:shd w:val="clear" w:color="auto" w:fill="auto"/>
          </w:tcPr>
          <w:p w14:paraId="7CBF277A" w14:textId="77777777" w:rsidR="0077088A" w:rsidRPr="00DF191D" w:rsidRDefault="0077088A" w:rsidP="006F30C4">
            <w:pPr>
              <w:spacing w:after="0"/>
              <w:jc w:val="left"/>
              <w:rPr>
                <w:rFonts w:cs="Arial"/>
                <w:b/>
                <w:szCs w:val="20"/>
              </w:rPr>
            </w:pPr>
            <w:r w:rsidRPr="00DF191D">
              <w:rPr>
                <w:rFonts w:cs="Arial"/>
                <w:b/>
                <w:szCs w:val="20"/>
              </w:rPr>
              <w:t>GEF ID</w:t>
            </w:r>
            <w:r w:rsidR="0089430E" w:rsidRPr="00DF191D">
              <w:rPr>
                <w:rFonts w:cs="Arial"/>
                <w:b/>
                <w:szCs w:val="20"/>
              </w:rPr>
              <w:t xml:space="preserve"> number</w:t>
            </w:r>
            <w:r w:rsidRPr="00DF191D">
              <w:rPr>
                <w:rFonts w:cs="Arial"/>
                <w:b/>
                <w:szCs w:val="20"/>
              </w:rPr>
              <w:t>:</w:t>
            </w:r>
            <w:r w:rsidR="00EB3A88" w:rsidRPr="00DF191D">
              <w:rPr>
                <w:rFonts w:cs="Arial"/>
                <w:b/>
                <w:szCs w:val="20"/>
              </w:rPr>
              <w:t xml:space="preserve"> </w:t>
            </w:r>
            <w:r w:rsidR="00EB3A88" w:rsidRPr="00DF191D">
              <w:rPr>
                <w:rFonts w:cs="Arial"/>
                <w:szCs w:val="20"/>
              </w:rPr>
              <w:t>9220</w:t>
            </w:r>
          </w:p>
        </w:tc>
      </w:tr>
      <w:tr w:rsidR="0077088A" w:rsidRPr="00DF191D" w14:paraId="0E51619E" w14:textId="77777777" w:rsidTr="0065037C">
        <w:trPr>
          <w:trHeight w:val="386"/>
        </w:trPr>
        <w:tc>
          <w:tcPr>
            <w:tcW w:w="4585" w:type="dxa"/>
            <w:gridSpan w:val="3"/>
            <w:shd w:val="clear" w:color="auto" w:fill="auto"/>
          </w:tcPr>
          <w:p w14:paraId="43DDFB23" w14:textId="2269D12A" w:rsidR="0077088A" w:rsidRPr="00DF191D" w:rsidRDefault="0077088A" w:rsidP="006F30C4">
            <w:pPr>
              <w:spacing w:after="0"/>
              <w:jc w:val="left"/>
              <w:rPr>
                <w:rFonts w:cs="Arial"/>
                <w:b/>
                <w:szCs w:val="20"/>
              </w:rPr>
            </w:pPr>
            <w:r w:rsidRPr="00DF191D">
              <w:rPr>
                <w:rFonts w:cs="Arial"/>
                <w:b/>
                <w:szCs w:val="20"/>
              </w:rPr>
              <w:t xml:space="preserve">Planned start date: </w:t>
            </w:r>
            <w:r w:rsidR="00CF46C5">
              <w:rPr>
                <w:rFonts w:cs="Arial"/>
                <w:szCs w:val="20"/>
                <w:highlight w:val="yellow"/>
              </w:rPr>
              <w:t>October</w:t>
            </w:r>
            <w:r w:rsidR="00EB3A88" w:rsidRPr="00DF3A56">
              <w:rPr>
                <w:rFonts w:cs="Arial"/>
                <w:szCs w:val="20"/>
                <w:highlight w:val="yellow"/>
              </w:rPr>
              <w:t xml:space="preserve"> 2017</w:t>
            </w:r>
          </w:p>
        </w:tc>
        <w:tc>
          <w:tcPr>
            <w:tcW w:w="4770" w:type="dxa"/>
            <w:gridSpan w:val="3"/>
            <w:shd w:val="clear" w:color="auto" w:fill="auto"/>
          </w:tcPr>
          <w:p w14:paraId="35F8368C" w14:textId="5134965D" w:rsidR="0077088A" w:rsidRPr="00DF191D" w:rsidRDefault="0077088A" w:rsidP="007A22C3">
            <w:pPr>
              <w:spacing w:after="0"/>
              <w:jc w:val="left"/>
              <w:rPr>
                <w:rFonts w:cs="Arial"/>
                <w:i/>
                <w:szCs w:val="20"/>
              </w:rPr>
            </w:pPr>
            <w:r w:rsidRPr="00DF191D">
              <w:rPr>
                <w:rFonts w:cs="Arial"/>
                <w:b/>
                <w:szCs w:val="20"/>
              </w:rPr>
              <w:t xml:space="preserve">Planned end date:  </w:t>
            </w:r>
            <w:r w:rsidR="00CF46C5">
              <w:rPr>
                <w:rFonts w:cs="Arial"/>
                <w:szCs w:val="20"/>
                <w:highlight w:val="yellow"/>
              </w:rPr>
              <w:t>November</w:t>
            </w:r>
            <w:r w:rsidR="007A22C3" w:rsidRPr="00CF46C5">
              <w:rPr>
                <w:rFonts w:cs="Arial"/>
                <w:szCs w:val="20"/>
                <w:highlight w:val="yellow"/>
              </w:rPr>
              <w:t xml:space="preserve"> 2021</w:t>
            </w:r>
          </w:p>
        </w:tc>
      </w:tr>
      <w:tr w:rsidR="00133018" w:rsidRPr="00DF191D" w14:paraId="114C7359" w14:textId="77777777" w:rsidTr="0003763F">
        <w:tc>
          <w:tcPr>
            <w:tcW w:w="9355" w:type="dxa"/>
            <w:gridSpan w:val="6"/>
            <w:shd w:val="clear" w:color="auto" w:fill="auto"/>
          </w:tcPr>
          <w:p w14:paraId="631AAC2F" w14:textId="2B54EB7E" w:rsidR="00051A25" w:rsidRPr="00DF191D" w:rsidRDefault="00133018" w:rsidP="006F30C4">
            <w:pPr>
              <w:spacing w:after="0"/>
              <w:jc w:val="left"/>
              <w:rPr>
                <w:rFonts w:cs="Segoe UI"/>
                <w:color w:val="000000"/>
                <w:szCs w:val="20"/>
              </w:rPr>
            </w:pPr>
            <w:r w:rsidRPr="00DF191D">
              <w:rPr>
                <w:rFonts w:cs="Arial"/>
                <w:b/>
                <w:szCs w:val="20"/>
              </w:rPr>
              <w:t xml:space="preserve">LPAC date: </w:t>
            </w:r>
            <w:r w:rsidR="005F29BD">
              <w:rPr>
                <w:rFonts w:cs="Arial"/>
                <w:b/>
                <w:szCs w:val="20"/>
                <w:highlight w:val="yellow"/>
              </w:rPr>
              <w:t>20</w:t>
            </w:r>
            <w:r w:rsidR="006F4A28" w:rsidRPr="006F4A28">
              <w:rPr>
                <w:rFonts w:cs="Arial"/>
                <w:b/>
                <w:szCs w:val="20"/>
                <w:highlight w:val="yellow"/>
                <w:vertAlign w:val="superscript"/>
              </w:rPr>
              <w:t>th</w:t>
            </w:r>
            <w:r w:rsidR="006F4A28">
              <w:rPr>
                <w:rFonts w:cs="Arial"/>
                <w:b/>
                <w:szCs w:val="20"/>
                <w:highlight w:val="yellow"/>
              </w:rPr>
              <w:t xml:space="preserve"> September</w:t>
            </w:r>
            <w:r w:rsidR="00FA6840" w:rsidRPr="00CF46C5">
              <w:rPr>
                <w:rFonts w:cs="Arial"/>
                <w:b/>
                <w:szCs w:val="20"/>
                <w:highlight w:val="yellow"/>
              </w:rPr>
              <w:t xml:space="preserve"> 2017 (proposed)</w:t>
            </w:r>
            <w:r w:rsidRPr="00DF191D">
              <w:rPr>
                <w:rFonts w:cs="Arial"/>
                <w:b/>
                <w:szCs w:val="20"/>
              </w:rPr>
              <w:t xml:space="preserve"> </w:t>
            </w:r>
          </w:p>
        </w:tc>
      </w:tr>
      <w:tr w:rsidR="009E44C7" w:rsidRPr="00DF191D" w14:paraId="5B7C8882" w14:textId="77777777" w:rsidTr="0003763F">
        <w:tc>
          <w:tcPr>
            <w:tcW w:w="9355" w:type="dxa"/>
            <w:gridSpan w:val="6"/>
            <w:shd w:val="clear" w:color="auto" w:fill="auto"/>
          </w:tcPr>
          <w:p w14:paraId="3CF1E2DE" w14:textId="77777777" w:rsidR="009E44C7" w:rsidRPr="00DF191D" w:rsidRDefault="009E44C7" w:rsidP="006F30C4">
            <w:pPr>
              <w:spacing w:after="0"/>
              <w:jc w:val="left"/>
              <w:rPr>
                <w:rFonts w:cs="Arial"/>
                <w:b/>
                <w:szCs w:val="20"/>
              </w:rPr>
            </w:pPr>
            <w:r w:rsidRPr="00DF191D">
              <w:rPr>
                <w:rFonts w:cs="Arial"/>
                <w:b/>
                <w:szCs w:val="20"/>
              </w:rPr>
              <w:t>Brief project description:</w:t>
            </w:r>
            <w:r w:rsidR="0089430E" w:rsidRPr="00DF191D">
              <w:rPr>
                <w:rFonts w:cs="Arial"/>
                <w:b/>
                <w:szCs w:val="20"/>
              </w:rPr>
              <w:t xml:space="preserve"> </w:t>
            </w:r>
          </w:p>
          <w:p w14:paraId="5C95020D" w14:textId="73DA921F" w:rsidR="00636647" w:rsidRPr="00DF191D" w:rsidRDefault="00FE6547" w:rsidP="006F30C4">
            <w:pPr>
              <w:spacing w:after="0"/>
              <w:rPr>
                <w:rFonts w:cs="Arial"/>
                <w:b/>
                <w:szCs w:val="20"/>
              </w:rPr>
            </w:pPr>
            <w:r w:rsidRPr="00DF191D">
              <w:rPr>
                <w:szCs w:val="20"/>
              </w:rPr>
              <w:t xml:space="preserve">FASNETT is aimed at </w:t>
            </w:r>
            <w:r w:rsidR="00BB6404" w:rsidRPr="00DF191D">
              <w:rPr>
                <w:szCs w:val="20"/>
              </w:rPr>
              <w:t>facilitatin</w:t>
            </w:r>
            <w:r w:rsidRPr="00DF191D">
              <w:rPr>
                <w:szCs w:val="20"/>
              </w:rPr>
              <w:t>g</w:t>
            </w:r>
            <w:r w:rsidR="00BB6404" w:rsidRPr="00DF191D">
              <w:rPr>
                <w:szCs w:val="20"/>
              </w:rPr>
              <w:t xml:space="preserve"> the development and utilization of feasible renewable energy resources and application of energy efficiency technologies for achieving </w:t>
            </w:r>
            <w:r w:rsidRPr="00DF191D">
              <w:rPr>
                <w:szCs w:val="20"/>
              </w:rPr>
              <w:t xml:space="preserve">the Government of Tuvalu’s </w:t>
            </w:r>
            <w:r w:rsidR="0000029D" w:rsidRPr="00DF191D">
              <w:rPr>
                <w:szCs w:val="20"/>
              </w:rPr>
              <w:t xml:space="preserve">updated </w:t>
            </w:r>
            <w:r w:rsidRPr="00DF191D">
              <w:rPr>
                <w:szCs w:val="20"/>
              </w:rPr>
              <w:t xml:space="preserve">target of reducing </w:t>
            </w:r>
            <w:r w:rsidRPr="00DF191D">
              <w:rPr>
                <w:rFonts w:eastAsiaTheme="minorHAnsi" w:cs="Calibri"/>
                <w:szCs w:val="20"/>
              </w:rPr>
              <w:t xml:space="preserve">emissions of greenhouse gases from the </w:t>
            </w:r>
            <w:r w:rsidRPr="00DF191D">
              <w:rPr>
                <w:rFonts w:eastAsiaTheme="minorHAnsi" w:cs="Calibri-Bold"/>
                <w:bCs/>
                <w:szCs w:val="20"/>
              </w:rPr>
              <w:t>electricity generation</w:t>
            </w:r>
            <w:r w:rsidRPr="00DF191D">
              <w:rPr>
                <w:rFonts w:eastAsiaTheme="minorHAnsi" w:cs="Calibri-Bold"/>
                <w:b/>
                <w:bCs/>
                <w:szCs w:val="20"/>
              </w:rPr>
              <w:t xml:space="preserve"> </w:t>
            </w:r>
            <w:r w:rsidRPr="00DF191D">
              <w:rPr>
                <w:rFonts w:eastAsiaTheme="minorHAnsi" w:cs="Calibri"/>
                <w:szCs w:val="20"/>
              </w:rPr>
              <w:t xml:space="preserve">(power) sector </w:t>
            </w:r>
            <w:r w:rsidRPr="00DF191D">
              <w:rPr>
                <w:rFonts w:eastAsiaTheme="minorHAnsi" w:cs="Calibri-Bold"/>
                <w:bCs/>
                <w:szCs w:val="20"/>
              </w:rPr>
              <w:t>by 100%</w:t>
            </w:r>
            <w:r w:rsidR="0000029D" w:rsidRPr="00DF191D">
              <w:rPr>
                <w:rFonts w:eastAsiaTheme="minorHAnsi" w:cs="Calibri-Bold"/>
                <w:bCs/>
                <w:szCs w:val="20"/>
              </w:rPr>
              <w:t xml:space="preserve"> by 2025 based </w:t>
            </w:r>
            <w:r w:rsidR="00A75CE5" w:rsidRPr="00DF191D">
              <w:rPr>
                <w:rFonts w:eastAsiaTheme="minorHAnsi" w:cs="Calibri-Bold"/>
                <w:bCs/>
                <w:szCs w:val="20"/>
              </w:rPr>
              <w:t xml:space="preserve">on the country’s INDC in November 2015. </w:t>
            </w:r>
            <w:r w:rsidR="00A75CE5" w:rsidRPr="00DF191D">
              <w:rPr>
                <w:szCs w:val="20"/>
              </w:rPr>
              <w:t xml:space="preserve">The facilitation or enabling objective is meant to address, i.e., eliminate the identified barriers to the cost-effective application of RE technologies using the country’s indigenous RE resources, as well in the effective and extensive application of EE measures and techniques that are also in line with low carbon development and involved in the sustainable development in the country through a barrier removal approach. This will be achieved through the implementation of four project components: (1) </w:t>
            </w:r>
            <w:r w:rsidR="00DC4E6A" w:rsidRPr="00DF191D">
              <w:rPr>
                <w:szCs w:val="20"/>
              </w:rPr>
              <w:t xml:space="preserve">Awareness Raising on Renewable Energy and Energy Efficiency Applications; (2) </w:t>
            </w:r>
            <w:r w:rsidR="00DC4E6A" w:rsidRPr="00DF191D">
              <w:rPr>
                <w:szCs w:val="21"/>
              </w:rPr>
              <w:t xml:space="preserve">Energy Policy Improvement and Institutional Capacity Building; (3) Applications of Renewable Energy &amp; Energy Efficiency Technologies &amp; Techniques and (4) </w:t>
            </w:r>
            <w:r w:rsidR="00DC4E6A" w:rsidRPr="00DF191D">
              <w:rPr>
                <w:rFonts w:cs="Arial"/>
                <w:szCs w:val="20"/>
              </w:rPr>
              <w:t>Financing of Renewable Energy and Energy Efficiency Initiatives</w:t>
            </w:r>
            <w:r w:rsidR="00DC4E6A" w:rsidRPr="00DF191D">
              <w:t>.</w:t>
            </w:r>
            <w:r w:rsidR="0000029D" w:rsidRPr="00DF191D">
              <w:t xml:space="preserve"> The project is financially supported through the GEF (USD </w:t>
            </w:r>
            <w:r w:rsidR="00DC4E6A" w:rsidRPr="00DF191D">
              <w:rPr>
                <w:rFonts w:cs="Arial"/>
                <w:szCs w:val="20"/>
              </w:rPr>
              <w:t>2,639,725</w:t>
            </w:r>
            <w:r w:rsidR="0000029D" w:rsidRPr="00DF191D">
              <w:rPr>
                <w:lang w:eastAsia="zh-CN"/>
              </w:rPr>
              <w:t>) and co-financed by</w:t>
            </w:r>
            <w:r w:rsidR="0000029D" w:rsidRPr="00DF191D">
              <w:t xml:space="preserve"> the UNDP (USD 250,000), the Government </w:t>
            </w:r>
            <w:r w:rsidR="00DC4E6A" w:rsidRPr="00DF191D">
              <w:t xml:space="preserve">of Tuvalu </w:t>
            </w:r>
            <w:r w:rsidR="00DC4E6A" w:rsidRPr="00DF191D">
              <w:rPr>
                <w:rFonts w:cs="Arial"/>
                <w:szCs w:val="20"/>
              </w:rPr>
              <w:t xml:space="preserve">(USD </w:t>
            </w:r>
            <w:r w:rsidR="00636647" w:rsidRPr="00DF191D">
              <w:rPr>
                <w:rFonts w:cs="Arial"/>
                <w:szCs w:val="20"/>
              </w:rPr>
              <w:t>8,250,000)</w:t>
            </w:r>
            <w:r w:rsidR="00DC4E6A" w:rsidRPr="00DF191D">
              <w:rPr>
                <w:rFonts w:cs="Arial"/>
                <w:szCs w:val="20"/>
              </w:rPr>
              <w:t xml:space="preserve"> </w:t>
            </w:r>
            <w:r w:rsidR="0000029D" w:rsidRPr="00DF191D">
              <w:t xml:space="preserve">and </w:t>
            </w:r>
            <w:r w:rsidR="00636647" w:rsidRPr="00DF191D">
              <w:t xml:space="preserve">Tuvalu Electricity Corporation </w:t>
            </w:r>
            <w:r w:rsidR="0000029D" w:rsidRPr="00DF191D">
              <w:t xml:space="preserve">(USD </w:t>
            </w:r>
            <w:r w:rsidR="00636647" w:rsidRPr="00DF191D">
              <w:rPr>
                <w:rFonts w:cs="Arial"/>
                <w:szCs w:val="20"/>
              </w:rPr>
              <w:t>7,400,000</w:t>
            </w:r>
            <w:r w:rsidR="0000029D" w:rsidRPr="00DF191D">
              <w:rPr>
                <w:lang w:eastAsia="zh-CN"/>
              </w:rPr>
              <w:t>)</w:t>
            </w:r>
            <w:r w:rsidR="0000029D" w:rsidRPr="00DF191D">
              <w:t xml:space="preserve">. </w:t>
            </w:r>
          </w:p>
        </w:tc>
      </w:tr>
      <w:tr w:rsidR="0077088A" w:rsidRPr="00DF191D" w14:paraId="02894519" w14:textId="77777777" w:rsidTr="0003763F">
        <w:tc>
          <w:tcPr>
            <w:tcW w:w="9355" w:type="dxa"/>
            <w:gridSpan w:val="6"/>
            <w:shd w:val="clear" w:color="auto" w:fill="D9D9D9"/>
          </w:tcPr>
          <w:p w14:paraId="538DD09F" w14:textId="77777777" w:rsidR="0077088A" w:rsidRPr="00DF191D" w:rsidRDefault="0077088A" w:rsidP="006F30C4">
            <w:pPr>
              <w:spacing w:after="0"/>
              <w:jc w:val="left"/>
              <w:rPr>
                <w:rFonts w:cs="Arial"/>
                <w:b/>
                <w:smallCaps/>
                <w:szCs w:val="20"/>
              </w:rPr>
            </w:pPr>
            <w:r w:rsidRPr="00DF191D">
              <w:rPr>
                <w:rFonts w:cs="Arial"/>
                <w:b/>
                <w:smallCaps/>
                <w:szCs w:val="20"/>
              </w:rPr>
              <w:t>Financing Plan</w:t>
            </w:r>
          </w:p>
        </w:tc>
      </w:tr>
      <w:tr w:rsidR="00EB3A88" w:rsidRPr="00DF191D" w14:paraId="62B92AE3" w14:textId="77777777" w:rsidTr="0003763F">
        <w:tc>
          <w:tcPr>
            <w:tcW w:w="4585" w:type="dxa"/>
            <w:gridSpan w:val="3"/>
            <w:shd w:val="clear" w:color="auto" w:fill="auto"/>
          </w:tcPr>
          <w:p w14:paraId="672C81AF" w14:textId="1BE7B852" w:rsidR="00EB3A88" w:rsidRPr="00DF191D" w:rsidRDefault="00EB3A88" w:rsidP="00B031B5">
            <w:pPr>
              <w:spacing w:after="0"/>
              <w:jc w:val="left"/>
              <w:rPr>
                <w:rFonts w:cs="Arial"/>
                <w:szCs w:val="20"/>
              </w:rPr>
            </w:pPr>
            <w:r w:rsidRPr="00DF191D">
              <w:rPr>
                <w:rFonts w:cs="Arial"/>
                <w:szCs w:val="20"/>
              </w:rPr>
              <w:t xml:space="preserve">GEF Trust Fund </w:t>
            </w:r>
          </w:p>
        </w:tc>
        <w:tc>
          <w:tcPr>
            <w:tcW w:w="4770" w:type="dxa"/>
            <w:gridSpan w:val="3"/>
            <w:shd w:val="clear" w:color="auto" w:fill="auto"/>
          </w:tcPr>
          <w:p w14:paraId="3177F9DC" w14:textId="77777777" w:rsidR="00EB3A88" w:rsidRPr="00DF191D" w:rsidRDefault="00EB3A88" w:rsidP="006F30C4">
            <w:pPr>
              <w:spacing w:after="0"/>
              <w:jc w:val="left"/>
              <w:rPr>
                <w:rFonts w:cs="Arial"/>
                <w:szCs w:val="20"/>
              </w:rPr>
            </w:pPr>
            <w:r w:rsidRPr="00DF191D">
              <w:rPr>
                <w:rFonts w:cs="Arial"/>
                <w:szCs w:val="20"/>
              </w:rPr>
              <w:t>USD 2,639,725</w:t>
            </w:r>
          </w:p>
        </w:tc>
      </w:tr>
      <w:tr w:rsidR="00EB3A88" w:rsidRPr="00DF191D" w14:paraId="2EE86A0E" w14:textId="77777777" w:rsidTr="0003763F">
        <w:tc>
          <w:tcPr>
            <w:tcW w:w="4585" w:type="dxa"/>
            <w:gridSpan w:val="3"/>
            <w:shd w:val="clear" w:color="auto" w:fill="auto"/>
          </w:tcPr>
          <w:p w14:paraId="74AF289E" w14:textId="77777777" w:rsidR="00EB3A88" w:rsidRPr="00DF191D" w:rsidRDefault="00EB3A88" w:rsidP="006F30C4">
            <w:pPr>
              <w:spacing w:after="0"/>
              <w:jc w:val="left"/>
              <w:rPr>
                <w:rFonts w:cs="Arial"/>
                <w:szCs w:val="20"/>
              </w:rPr>
            </w:pPr>
            <w:r w:rsidRPr="00DF191D">
              <w:rPr>
                <w:rFonts w:cs="Arial"/>
                <w:szCs w:val="20"/>
              </w:rPr>
              <w:t>UNDP TRAC resources</w:t>
            </w:r>
          </w:p>
        </w:tc>
        <w:tc>
          <w:tcPr>
            <w:tcW w:w="4770" w:type="dxa"/>
            <w:gridSpan w:val="3"/>
            <w:shd w:val="clear" w:color="auto" w:fill="auto"/>
          </w:tcPr>
          <w:p w14:paraId="7EB633A6" w14:textId="09B5028D" w:rsidR="00EB3A88" w:rsidRPr="00DF191D" w:rsidRDefault="00EB3A88" w:rsidP="006F30C4">
            <w:pPr>
              <w:spacing w:after="0"/>
              <w:jc w:val="left"/>
              <w:rPr>
                <w:rFonts w:cs="Arial"/>
                <w:szCs w:val="20"/>
              </w:rPr>
            </w:pPr>
          </w:p>
        </w:tc>
      </w:tr>
      <w:tr w:rsidR="00EB3A88" w:rsidRPr="00DF191D" w14:paraId="1823E1ED" w14:textId="77777777" w:rsidTr="0003763F">
        <w:tc>
          <w:tcPr>
            <w:tcW w:w="4585" w:type="dxa"/>
            <w:gridSpan w:val="3"/>
            <w:shd w:val="clear" w:color="auto" w:fill="auto"/>
          </w:tcPr>
          <w:p w14:paraId="25397394" w14:textId="77777777" w:rsidR="00EB3A88" w:rsidRPr="00DF191D" w:rsidRDefault="00EB3A88" w:rsidP="006F30C4">
            <w:pPr>
              <w:spacing w:after="0"/>
              <w:jc w:val="left"/>
              <w:rPr>
                <w:rFonts w:cs="Arial"/>
                <w:szCs w:val="20"/>
              </w:rPr>
            </w:pPr>
            <w:r w:rsidRPr="00DF191D">
              <w:rPr>
                <w:rFonts w:cs="Arial"/>
                <w:szCs w:val="20"/>
              </w:rPr>
              <w:t>Cash co-financing to be administered by UNDP</w:t>
            </w:r>
          </w:p>
        </w:tc>
        <w:tc>
          <w:tcPr>
            <w:tcW w:w="4770" w:type="dxa"/>
            <w:gridSpan w:val="3"/>
            <w:shd w:val="clear" w:color="auto" w:fill="auto"/>
          </w:tcPr>
          <w:p w14:paraId="2813BC19" w14:textId="2F6325FC" w:rsidR="00EB3A88" w:rsidRPr="00DF191D" w:rsidRDefault="00EB3A88" w:rsidP="006F30C4">
            <w:pPr>
              <w:spacing w:after="0"/>
              <w:jc w:val="left"/>
              <w:rPr>
                <w:rFonts w:cs="Arial"/>
                <w:szCs w:val="20"/>
              </w:rPr>
            </w:pPr>
          </w:p>
        </w:tc>
      </w:tr>
      <w:tr w:rsidR="00F10F99" w:rsidRPr="00DF191D" w14:paraId="14508C1A" w14:textId="77777777" w:rsidTr="0003763F">
        <w:tc>
          <w:tcPr>
            <w:tcW w:w="4585" w:type="dxa"/>
            <w:gridSpan w:val="3"/>
            <w:shd w:val="clear" w:color="auto" w:fill="auto"/>
          </w:tcPr>
          <w:p w14:paraId="339F0895" w14:textId="77777777" w:rsidR="00F10F99" w:rsidRPr="00DF191D" w:rsidRDefault="00F10F99" w:rsidP="006F30C4">
            <w:pPr>
              <w:spacing w:after="0"/>
              <w:jc w:val="right"/>
              <w:rPr>
                <w:rFonts w:cs="Arial"/>
                <w:szCs w:val="20"/>
              </w:rPr>
            </w:pPr>
          </w:p>
        </w:tc>
        <w:tc>
          <w:tcPr>
            <w:tcW w:w="4770" w:type="dxa"/>
            <w:gridSpan w:val="3"/>
            <w:shd w:val="clear" w:color="auto" w:fill="auto"/>
          </w:tcPr>
          <w:p w14:paraId="7718FA8B" w14:textId="77777777" w:rsidR="00F10F99" w:rsidRPr="00DF191D" w:rsidRDefault="00F10F99" w:rsidP="006F30C4">
            <w:pPr>
              <w:spacing w:after="0"/>
              <w:jc w:val="left"/>
              <w:rPr>
                <w:rFonts w:cs="Arial"/>
                <w:szCs w:val="20"/>
              </w:rPr>
            </w:pPr>
          </w:p>
        </w:tc>
      </w:tr>
      <w:tr w:rsidR="0077088A" w:rsidRPr="00DF191D" w14:paraId="74B21D43" w14:textId="77777777" w:rsidTr="0003763F">
        <w:tc>
          <w:tcPr>
            <w:tcW w:w="4585" w:type="dxa"/>
            <w:gridSpan w:val="3"/>
            <w:shd w:val="clear" w:color="auto" w:fill="auto"/>
          </w:tcPr>
          <w:p w14:paraId="711B809B" w14:textId="77777777" w:rsidR="0077088A" w:rsidRPr="00DF191D" w:rsidRDefault="0077088A" w:rsidP="006F30C4">
            <w:pPr>
              <w:pStyle w:val="ListParagraph"/>
            </w:pPr>
            <w:r w:rsidRPr="00DF191D">
              <w:rPr>
                <w:lang w:eastAsia="zh-CN"/>
              </w:rPr>
              <w:t xml:space="preserve">Total </w:t>
            </w:r>
            <w:r w:rsidRPr="00DF191D">
              <w:t xml:space="preserve">Budget administered by UNDP </w:t>
            </w:r>
          </w:p>
        </w:tc>
        <w:tc>
          <w:tcPr>
            <w:tcW w:w="4770" w:type="dxa"/>
            <w:gridSpan w:val="3"/>
            <w:shd w:val="clear" w:color="auto" w:fill="auto"/>
          </w:tcPr>
          <w:p w14:paraId="4721BF3B" w14:textId="77777777" w:rsidR="0077088A" w:rsidRPr="00DF191D" w:rsidRDefault="0077088A" w:rsidP="006F30C4">
            <w:pPr>
              <w:spacing w:after="0"/>
              <w:jc w:val="left"/>
              <w:rPr>
                <w:rFonts w:cs="Arial"/>
                <w:b/>
                <w:szCs w:val="20"/>
              </w:rPr>
            </w:pPr>
            <w:r w:rsidRPr="00DF191D">
              <w:rPr>
                <w:rFonts w:cs="Arial"/>
                <w:b/>
                <w:szCs w:val="20"/>
              </w:rPr>
              <w:t>USD</w:t>
            </w:r>
            <w:r w:rsidR="00EB3A88" w:rsidRPr="00DF191D">
              <w:rPr>
                <w:rFonts w:cs="Arial"/>
                <w:b/>
                <w:szCs w:val="20"/>
              </w:rPr>
              <w:t xml:space="preserve"> 2,639,725</w:t>
            </w:r>
          </w:p>
        </w:tc>
      </w:tr>
      <w:tr w:rsidR="0077088A" w:rsidRPr="00DF191D" w14:paraId="1DD9C8DE" w14:textId="77777777" w:rsidTr="0003763F">
        <w:tc>
          <w:tcPr>
            <w:tcW w:w="9355" w:type="dxa"/>
            <w:gridSpan w:val="6"/>
            <w:shd w:val="clear" w:color="auto" w:fill="D9D9D9"/>
          </w:tcPr>
          <w:p w14:paraId="70198394" w14:textId="77777777" w:rsidR="0077088A" w:rsidRPr="00DF191D" w:rsidRDefault="0077088A" w:rsidP="006F30C4">
            <w:pPr>
              <w:spacing w:after="0"/>
              <w:jc w:val="left"/>
              <w:rPr>
                <w:rFonts w:cs="Arial"/>
                <w:b/>
                <w:szCs w:val="20"/>
              </w:rPr>
            </w:pPr>
            <w:r w:rsidRPr="00DF191D">
              <w:rPr>
                <w:rFonts w:cs="Arial"/>
                <w:b/>
                <w:smallCaps/>
                <w:szCs w:val="20"/>
              </w:rPr>
              <w:t>Parallel co-financing</w:t>
            </w:r>
            <w:r w:rsidR="00F10F99" w:rsidRPr="00DF191D">
              <w:rPr>
                <w:rFonts w:cs="Arial"/>
                <w:b/>
                <w:smallCaps/>
                <w:szCs w:val="20"/>
              </w:rPr>
              <w:t xml:space="preserve"> </w:t>
            </w:r>
            <w:r w:rsidR="00F10F99" w:rsidRPr="00DF191D">
              <w:rPr>
                <w:rFonts w:cs="Arial"/>
                <w:smallCaps/>
                <w:szCs w:val="20"/>
              </w:rPr>
              <w:t>(</w:t>
            </w:r>
            <w:r w:rsidR="00F10F99" w:rsidRPr="00DF191D">
              <w:rPr>
                <w:rFonts w:cs="Arial"/>
                <w:i/>
                <w:szCs w:val="20"/>
              </w:rPr>
              <w:t xml:space="preserve">all other co-financing that is not cash </w:t>
            </w:r>
            <w:r w:rsidR="0004450C" w:rsidRPr="00DF191D">
              <w:rPr>
                <w:rFonts w:cs="Arial"/>
                <w:i/>
                <w:szCs w:val="20"/>
              </w:rPr>
              <w:t xml:space="preserve">co-financing </w:t>
            </w:r>
            <w:r w:rsidR="00F10F99" w:rsidRPr="00DF191D">
              <w:rPr>
                <w:rFonts w:cs="Arial"/>
                <w:i/>
                <w:szCs w:val="20"/>
              </w:rPr>
              <w:t>administered by UNDP)</w:t>
            </w:r>
          </w:p>
        </w:tc>
      </w:tr>
      <w:tr w:rsidR="00EB3A88" w:rsidRPr="00DF191D" w14:paraId="1F7E88E1" w14:textId="77777777" w:rsidTr="0003763F">
        <w:trPr>
          <w:trHeight w:val="395"/>
        </w:trPr>
        <w:tc>
          <w:tcPr>
            <w:tcW w:w="4585" w:type="dxa"/>
            <w:gridSpan w:val="3"/>
            <w:shd w:val="clear" w:color="auto" w:fill="auto"/>
          </w:tcPr>
          <w:p w14:paraId="46FBA91E" w14:textId="77777777" w:rsidR="00EB3A88" w:rsidRPr="00DF191D" w:rsidRDefault="00EB3A88" w:rsidP="006F30C4">
            <w:pPr>
              <w:spacing w:after="0"/>
              <w:jc w:val="right"/>
              <w:rPr>
                <w:rFonts w:cs="Arial"/>
                <w:szCs w:val="20"/>
              </w:rPr>
            </w:pPr>
            <w:r w:rsidRPr="00DF191D">
              <w:rPr>
                <w:rFonts w:cs="Arial"/>
                <w:szCs w:val="20"/>
              </w:rPr>
              <w:t xml:space="preserve">UNDP </w:t>
            </w:r>
          </w:p>
        </w:tc>
        <w:tc>
          <w:tcPr>
            <w:tcW w:w="4770" w:type="dxa"/>
            <w:gridSpan w:val="3"/>
            <w:shd w:val="clear" w:color="auto" w:fill="auto"/>
          </w:tcPr>
          <w:p w14:paraId="3F93ADC7" w14:textId="26D0B2AC" w:rsidR="00EB3A88" w:rsidRPr="00DF191D" w:rsidRDefault="00B031B5" w:rsidP="006F30C4">
            <w:pPr>
              <w:spacing w:after="0"/>
              <w:jc w:val="left"/>
              <w:rPr>
                <w:rFonts w:cs="Arial"/>
                <w:szCs w:val="20"/>
              </w:rPr>
            </w:pPr>
            <w:r w:rsidRPr="00DF191D">
              <w:rPr>
                <w:rFonts w:cs="Arial"/>
                <w:szCs w:val="20"/>
              </w:rPr>
              <w:t>USD 250,000</w:t>
            </w:r>
          </w:p>
        </w:tc>
      </w:tr>
      <w:tr w:rsidR="00EB3A88" w:rsidRPr="00DF191D" w14:paraId="43960F67" w14:textId="77777777" w:rsidTr="0003763F">
        <w:trPr>
          <w:trHeight w:val="323"/>
        </w:trPr>
        <w:tc>
          <w:tcPr>
            <w:tcW w:w="4585" w:type="dxa"/>
            <w:gridSpan w:val="3"/>
            <w:shd w:val="clear" w:color="auto" w:fill="auto"/>
          </w:tcPr>
          <w:p w14:paraId="5455F48E" w14:textId="77777777" w:rsidR="00EB3A88" w:rsidRPr="00DF191D" w:rsidRDefault="00EB3A88" w:rsidP="006F30C4">
            <w:pPr>
              <w:spacing w:after="0"/>
              <w:jc w:val="right"/>
              <w:rPr>
                <w:rFonts w:cs="Arial"/>
                <w:szCs w:val="20"/>
              </w:rPr>
            </w:pPr>
            <w:r w:rsidRPr="00DF191D">
              <w:rPr>
                <w:rFonts w:cs="Arial"/>
                <w:szCs w:val="20"/>
              </w:rPr>
              <w:t>Government of Tuvalu</w:t>
            </w:r>
          </w:p>
        </w:tc>
        <w:tc>
          <w:tcPr>
            <w:tcW w:w="4770" w:type="dxa"/>
            <w:gridSpan w:val="3"/>
            <w:shd w:val="clear" w:color="auto" w:fill="auto"/>
          </w:tcPr>
          <w:p w14:paraId="0093DD1B" w14:textId="77777777" w:rsidR="00EB3A88" w:rsidRPr="00DF191D" w:rsidRDefault="00EB3A88" w:rsidP="006F30C4">
            <w:pPr>
              <w:spacing w:after="0"/>
              <w:jc w:val="left"/>
              <w:rPr>
                <w:rFonts w:cs="Arial"/>
                <w:szCs w:val="20"/>
              </w:rPr>
            </w:pPr>
            <w:r w:rsidRPr="00DF191D">
              <w:rPr>
                <w:rFonts w:cs="Arial"/>
                <w:szCs w:val="20"/>
              </w:rPr>
              <w:t>USD 8,250,000</w:t>
            </w:r>
          </w:p>
        </w:tc>
      </w:tr>
      <w:tr w:rsidR="00EB3A88" w:rsidRPr="00DF191D" w14:paraId="59C8FC93" w14:textId="77777777" w:rsidTr="0003763F">
        <w:tc>
          <w:tcPr>
            <w:tcW w:w="4585" w:type="dxa"/>
            <w:gridSpan w:val="3"/>
            <w:shd w:val="clear" w:color="auto" w:fill="auto"/>
          </w:tcPr>
          <w:p w14:paraId="6ED9BDE7" w14:textId="4A359EE0" w:rsidR="00EB3A88" w:rsidRPr="00DF191D" w:rsidRDefault="00EB3A88" w:rsidP="00DE0535">
            <w:pPr>
              <w:spacing w:after="0"/>
              <w:jc w:val="right"/>
              <w:rPr>
                <w:rFonts w:cs="Arial"/>
                <w:i/>
                <w:szCs w:val="20"/>
              </w:rPr>
            </w:pPr>
            <w:r w:rsidRPr="00DF191D">
              <w:rPr>
                <w:rFonts w:cs="Arial"/>
                <w:szCs w:val="20"/>
              </w:rPr>
              <w:t>Tuvalu Electricity Corporation</w:t>
            </w:r>
          </w:p>
        </w:tc>
        <w:tc>
          <w:tcPr>
            <w:tcW w:w="4770" w:type="dxa"/>
            <w:gridSpan w:val="3"/>
            <w:shd w:val="clear" w:color="auto" w:fill="auto"/>
          </w:tcPr>
          <w:p w14:paraId="32574A45" w14:textId="77777777" w:rsidR="00EB3A88" w:rsidRPr="00DF191D" w:rsidRDefault="00EB3A88" w:rsidP="006F30C4">
            <w:pPr>
              <w:spacing w:after="0"/>
              <w:jc w:val="left"/>
              <w:rPr>
                <w:rFonts w:cs="Arial"/>
                <w:i/>
                <w:szCs w:val="20"/>
              </w:rPr>
            </w:pPr>
            <w:r w:rsidRPr="00DF191D">
              <w:rPr>
                <w:rFonts w:cs="Arial"/>
                <w:szCs w:val="20"/>
              </w:rPr>
              <w:t>USD 7,400,000</w:t>
            </w:r>
          </w:p>
        </w:tc>
      </w:tr>
      <w:tr w:rsidR="00EB3A88" w:rsidRPr="00DF191D" w14:paraId="4C427DB5" w14:textId="77777777" w:rsidTr="0003763F">
        <w:tc>
          <w:tcPr>
            <w:tcW w:w="4585" w:type="dxa"/>
            <w:gridSpan w:val="3"/>
            <w:shd w:val="clear" w:color="auto" w:fill="auto"/>
          </w:tcPr>
          <w:p w14:paraId="0E8E867F" w14:textId="77777777" w:rsidR="00EB3A88" w:rsidRPr="00DF191D" w:rsidRDefault="00EB3A88" w:rsidP="006F30C4">
            <w:pPr>
              <w:pStyle w:val="ListParagraph"/>
            </w:pPr>
            <w:r w:rsidRPr="00DF191D">
              <w:t>Total co-financing</w:t>
            </w:r>
          </w:p>
        </w:tc>
        <w:tc>
          <w:tcPr>
            <w:tcW w:w="4770" w:type="dxa"/>
            <w:gridSpan w:val="3"/>
            <w:shd w:val="clear" w:color="auto" w:fill="auto"/>
          </w:tcPr>
          <w:p w14:paraId="0CCA699E" w14:textId="77777777" w:rsidR="00EB3A88" w:rsidRPr="00DF191D" w:rsidRDefault="00EB3A88" w:rsidP="006F30C4">
            <w:pPr>
              <w:spacing w:after="0"/>
              <w:jc w:val="left"/>
              <w:rPr>
                <w:rFonts w:cs="Arial"/>
                <w:b/>
                <w:szCs w:val="20"/>
              </w:rPr>
            </w:pPr>
            <w:r w:rsidRPr="00DF191D">
              <w:rPr>
                <w:rFonts w:cs="Arial"/>
                <w:b/>
                <w:szCs w:val="20"/>
              </w:rPr>
              <w:t>USD 15,900,000</w:t>
            </w:r>
          </w:p>
        </w:tc>
      </w:tr>
      <w:tr w:rsidR="00EB3A88" w:rsidRPr="00DF191D" w14:paraId="3C32B2E0" w14:textId="77777777" w:rsidTr="0003763F">
        <w:tc>
          <w:tcPr>
            <w:tcW w:w="4585" w:type="dxa"/>
            <w:gridSpan w:val="3"/>
            <w:shd w:val="clear" w:color="auto" w:fill="auto"/>
          </w:tcPr>
          <w:p w14:paraId="2DDD6225" w14:textId="77777777" w:rsidR="00EB3A88" w:rsidRPr="00DF191D" w:rsidRDefault="00EB3A88" w:rsidP="006F30C4">
            <w:pPr>
              <w:pStyle w:val="ListParagraph"/>
            </w:pPr>
            <w:r w:rsidRPr="00DF191D">
              <w:rPr>
                <w:lang w:eastAsia="zh-CN"/>
              </w:rPr>
              <w:t>Grand-</w:t>
            </w:r>
            <w:r w:rsidRPr="00DF191D">
              <w:t xml:space="preserve">Total Project </w:t>
            </w:r>
            <w:r w:rsidRPr="00DF191D">
              <w:rPr>
                <w:lang w:eastAsia="zh-CN"/>
              </w:rPr>
              <w:t>Financing (1)+(2)</w:t>
            </w:r>
          </w:p>
        </w:tc>
        <w:tc>
          <w:tcPr>
            <w:tcW w:w="4770" w:type="dxa"/>
            <w:gridSpan w:val="3"/>
            <w:shd w:val="clear" w:color="auto" w:fill="auto"/>
          </w:tcPr>
          <w:p w14:paraId="210AF3AB" w14:textId="77777777" w:rsidR="00EB3A88" w:rsidRPr="00DF191D" w:rsidRDefault="00EB3A88" w:rsidP="006F30C4">
            <w:pPr>
              <w:spacing w:after="0"/>
              <w:jc w:val="left"/>
              <w:rPr>
                <w:rFonts w:cs="Arial"/>
                <w:b/>
                <w:szCs w:val="20"/>
              </w:rPr>
            </w:pPr>
            <w:r w:rsidRPr="00DF191D">
              <w:rPr>
                <w:rFonts w:cs="Arial"/>
                <w:b/>
                <w:szCs w:val="20"/>
              </w:rPr>
              <w:t>USD 18,539,725</w:t>
            </w:r>
          </w:p>
        </w:tc>
      </w:tr>
      <w:tr w:rsidR="0077088A" w:rsidRPr="00DF191D" w14:paraId="5BF7E894" w14:textId="77777777" w:rsidTr="0003763F">
        <w:tc>
          <w:tcPr>
            <w:tcW w:w="9355" w:type="dxa"/>
            <w:gridSpan w:val="6"/>
            <w:shd w:val="clear" w:color="auto" w:fill="BFBFBF"/>
          </w:tcPr>
          <w:p w14:paraId="0005075B" w14:textId="77777777" w:rsidR="0077088A" w:rsidRPr="00DF191D" w:rsidRDefault="0077088A" w:rsidP="006F30C4">
            <w:pPr>
              <w:spacing w:after="0"/>
              <w:jc w:val="left"/>
              <w:rPr>
                <w:rFonts w:cs="Arial"/>
                <w:b/>
                <w:smallCaps/>
                <w:szCs w:val="20"/>
              </w:rPr>
            </w:pPr>
            <w:r w:rsidRPr="00DF191D">
              <w:rPr>
                <w:rFonts w:cs="Arial"/>
                <w:b/>
                <w:smallCaps/>
                <w:szCs w:val="20"/>
              </w:rPr>
              <w:t>Signatures</w:t>
            </w:r>
          </w:p>
        </w:tc>
      </w:tr>
      <w:tr w:rsidR="0077088A" w:rsidRPr="00DF191D" w14:paraId="5F032914" w14:textId="77777777" w:rsidTr="00BB6404">
        <w:trPr>
          <w:trHeight w:val="548"/>
        </w:trPr>
        <w:tc>
          <w:tcPr>
            <w:tcW w:w="4135" w:type="dxa"/>
            <w:gridSpan w:val="2"/>
            <w:shd w:val="clear" w:color="auto" w:fill="auto"/>
          </w:tcPr>
          <w:p w14:paraId="56B7C1C5" w14:textId="77777777" w:rsidR="00A21F3D" w:rsidRPr="00DF191D" w:rsidRDefault="0077088A" w:rsidP="006F30C4">
            <w:pPr>
              <w:spacing w:after="0"/>
              <w:jc w:val="left"/>
              <w:rPr>
                <w:rFonts w:cs="Arial"/>
                <w:szCs w:val="20"/>
              </w:rPr>
            </w:pPr>
            <w:r w:rsidRPr="00DF191D">
              <w:rPr>
                <w:rFonts w:cs="Arial"/>
                <w:b/>
                <w:szCs w:val="20"/>
              </w:rPr>
              <w:lastRenderedPageBreak/>
              <w:t xml:space="preserve">Signature:  </w:t>
            </w:r>
            <w:r w:rsidR="00A21F3D" w:rsidRPr="00DF191D">
              <w:rPr>
                <w:rFonts w:cs="Arial"/>
                <w:szCs w:val="20"/>
              </w:rPr>
              <w:t>print name below</w:t>
            </w:r>
          </w:p>
          <w:p w14:paraId="7D322EED" w14:textId="77777777" w:rsidR="00CA5F55" w:rsidRPr="00DF191D" w:rsidRDefault="00CA5F55" w:rsidP="006F30C4">
            <w:pPr>
              <w:spacing w:after="0"/>
              <w:jc w:val="left"/>
              <w:rPr>
                <w:rFonts w:cs="Arial"/>
                <w:szCs w:val="20"/>
              </w:rPr>
            </w:pPr>
          </w:p>
          <w:p w14:paraId="1260F094" w14:textId="77777777" w:rsidR="00CA5F55" w:rsidRPr="00DF191D" w:rsidRDefault="00CA5F55" w:rsidP="006F30C4">
            <w:pPr>
              <w:spacing w:after="0"/>
              <w:jc w:val="left"/>
              <w:rPr>
                <w:rFonts w:cs="Arial"/>
                <w:szCs w:val="20"/>
              </w:rPr>
            </w:pPr>
          </w:p>
          <w:p w14:paraId="50A24A49" w14:textId="49851AC6" w:rsidR="00CA5F55" w:rsidRPr="00DF191D" w:rsidRDefault="00CA5F55" w:rsidP="006F30C4">
            <w:pPr>
              <w:spacing w:after="0"/>
              <w:jc w:val="left"/>
              <w:rPr>
                <w:rFonts w:cs="Arial"/>
                <w:b/>
                <w:szCs w:val="20"/>
              </w:rPr>
            </w:pPr>
          </w:p>
        </w:tc>
        <w:tc>
          <w:tcPr>
            <w:tcW w:w="1620" w:type="dxa"/>
            <w:gridSpan w:val="2"/>
            <w:shd w:val="clear" w:color="auto" w:fill="auto"/>
          </w:tcPr>
          <w:p w14:paraId="7D08B605" w14:textId="77777777" w:rsidR="0077088A" w:rsidRPr="00DF191D" w:rsidRDefault="0077088A" w:rsidP="006F30C4">
            <w:pPr>
              <w:spacing w:after="0"/>
              <w:jc w:val="left"/>
              <w:rPr>
                <w:rFonts w:cs="Arial"/>
                <w:b/>
                <w:szCs w:val="20"/>
              </w:rPr>
            </w:pPr>
            <w:r w:rsidRPr="00DF191D">
              <w:rPr>
                <w:rFonts w:cs="Arial"/>
                <w:b/>
                <w:szCs w:val="20"/>
              </w:rPr>
              <w:t>Agreed by Government</w:t>
            </w:r>
          </w:p>
        </w:tc>
        <w:tc>
          <w:tcPr>
            <w:tcW w:w="3600" w:type="dxa"/>
            <w:gridSpan w:val="2"/>
            <w:shd w:val="clear" w:color="auto" w:fill="auto"/>
          </w:tcPr>
          <w:p w14:paraId="523BE669" w14:textId="77777777" w:rsidR="0077088A" w:rsidRPr="00DF191D" w:rsidRDefault="0077088A" w:rsidP="006F30C4">
            <w:pPr>
              <w:spacing w:after="0"/>
              <w:jc w:val="left"/>
              <w:rPr>
                <w:rFonts w:cs="Arial"/>
                <w:szCs w:val="20"/>
              </w:rPr>
            </w:pPr>
            <w:r w:rsidRPr="00DF191D">
              <w:rPr>
                <w:rFonts w:cs="Arial"/>
                <w:b/>
                <w:szCs w:val="20"/>
              </w:rPr>
              <w:t>Date/Month/Year:</w:t>
            </w:r>
          </w:p>
        </w:tc>
      </w:tr>
      <w:tr w:rsidR="0077088A" w:rsidRPr="00DF191D" w14:paraId="55984886" w14:textId="77777777" w:rsidTr="0003763F">
        <w:tc>
          <w:tcPr>
            <w:tcW w:w="4135" w:type="dxa"/>
            <w:gridSpan w:val="2"/>
            <w:shd w:val="clear" w:color="auto" w:fill="auto"/>
          </w:tcPr>
          <w:p w14:paraId="33D33431" w14:textId="77777777" w:rsidR="0077088A" w:rsidRPr="00DF191D" w:rsidRDefault="0077088A" w:rsidP="006F30C4">
            <w:pPr>
              <w:spacing w:after="0"/>
              <w:jc w:val="left"/>
              <w:rPr>
                <w:rFonts w:cs="Arial"/>
                <w:szCs w:val="20"/>
              </w:rPr>
            </w:pPr>
            <w:r w:rsidRPr="00DF191D">
              <w:rPr>
                <w:rFonts w:cs="Arial"/>
                <w:b/>
                <w:szCs w:val="20"/>
              </w:rPr>
              <w:t xml:space="preserve">Signature:  </w:t>
            </w:r>
            <w:r w:rsidR="00A21F3D" w:rsidRPr="00DF191D">
              <w:rPr>
                <w:rFonts w:cs="Arial"/>
                <w:szCs w:val="20"/>
              </w:rPr>
              <w:t>print name below</w:t>
            </w:r>
          </w:p>
          <w:p w14:paraId="25817EA5" w14:textId="77777777" w:rsidR="00CA5F55" w:rsidRPr="00DF191D" w:rsidRDefault="00CA5F55" w:rsidP="006F30C4">
            <w:pPr>
              <w:spacing w:after="0"/>
              <w:jc w:val="left"/>
              <w:rPr>
                <w:rFonts w:cs="Arial"/>
                <w:szCs w:val="20"/>
              </w:rPr>
            </w:pPr>
          </w:p>
          <w:p w14:paraId="5208FB19" w14:textId="77777777" w:rsidR="00CA5F55" w:rsidRPr="00DF191D" w:rsidRDefault="00CA5F55" w:rsidP="006F30C4">
            <w:pPr>
              <w:spacing w:after="0"/>
              <w:jc w:val="left"/>
              <w:rPr>
                <w:rFonts w:cs="Arial"/>
                <w:szCs w:val="20"/>
              </w:rPr>
            </w:pPr>
          </w:p>
          <w:p w14:paraId="174BC36D" w14:textId="72DE37A0" w:rsidR="00CA5F55" w:rsidRPr="00DF191D" w:rsidRDefault="00CA5F55" w:rsidP="006F30C4">
            <w:pPr>
              <w:spacing w:after="0"/>
              <w:jc w:val="left"/>
              <w:rPr>
                <w:rFonts w:cs="Arial"/>
                <w:b/>
                <w:szCs w:val="20"/>
              </w:rPr>
            </w:pPr>
          </w:p>
        </w:tc>
        <w:tc>
          <w:tcPr>
            <w:tcW w:w="1620" w:type="dxa"/>
            <w:gridSpan w:val="2"/>
            <w:shd w:val="clear" w:color="auto" w:fill="auto"/>
          </w:tcPr>
          <w:p w14:paraId="5094FA4C" w14:textId="77777777" w:rsidR="0077088A" w:rsidRPr="00DF191D" w:rsidRDefault="0077088A" w:rsidP="006F30C4">
            <w:pPr>
              <w:spacing w:after="0"/>
              <w:jc w:val="left"/>
              <w:rPr>
                <w:rFonts w:cs="Arial"/>
                <w:b/>
                <w:szCs w:val="20"/>
              </w:rPr>
            </w:pPr>
            <w:r w:rsidRPr="00DF191D">
              <w:rPr>
                <w:rFonts w:cs="Arial"/>
                <w:b/>
                <w:szCs w:val="20"/>
              </w:rPr>
              <w:t>Agreed by Implementing Partner</w:t>
            </w:r>
          </w:p>
        </w:tc>
        <w:tc>
          <w:tcPr>
            <w:tcW w:w="3600" w:type="dxa"/>
            <w:gridSpan w:val="2"/>
            <w:shd w:val="clear" w:color="auto" w:fill="auto"/>
          </w:tcPr>
          <w:p w14:paraId="7E531D4F" w14:textId="77777777" w:rsidR="0077088A" w:rsidRPr="00DF191D" w:rsidRDefault="0077088A" w:rsidP="006F30C4">
            <w:pPr>
              <w:spacing w:after="0"/>
              <w:jc w:val="left"/>
              <w:rPr>
                <w:rFonts w:cs="Arial"/>
                <w:b/>
                <w:szCs w:val="20"/>
              </w:rPr>
            </w:pPr>
            <w:r w:rsidRPr="00DF191D">
              <w:rPr>
                <w:rFonts w:cs="Arial"/>
                <w:b/>
                <w:szCs w:val="20"/>
              </w:rPr>
              <w:t>Date/Month/Year:</w:t>
            </w:r>
          </w:p>
        </w:tc>
      </w:tr>
      <w:tr w:rsidR="0077088A" w:rsidRPr="00DF191D" w14:paraId="57F6605D" w14:textId="77777777" w:rsidTr="0003763F">
        <w:tc>
          <w:tcPr>
            <w:tcW w:w="4135" w:type="dxa"/>
            <w:gridSpan w:val="2"/>
            <w:shd w:val="clear" w:color="auto" w:fill="auto"/>
          </w:tcPr>
          <w:p w14:paraId="4D7E9DF0" w14:textId="42981066" w:rsidR="0077088A" w:rsidRPr="00DF191D" w:rsidRDefault="0077088A" w:rsidP="006F30C4">
            <w:pPr>
              <w:spacing w:after="0"/>
              <w:jc w:val="left"/>
              <w:rPr>
                <w:rFonts w:cs="Arial"/>
                <w:szCs w:val="20"/>
              </w:rPr>
            </w:pPr>
            <w:r w:rsidRPr="00DF191D">
              <w:rPr>
                <w:rFonts w:cs="Arial"/>
                <w:b/>
                <w:szCs w:val="20"/>
              </w:rPr>
              <w:t xml:space="preserve">Signature:  </w:t>
            </w:r>
          </w:p>
          <w:p w14:paraId="55826DAF" w14:textId="77777777" w:rsidR="00E86EAD" w:rsidRPr="00DF191D" w:rsidRDefault="00E86EAD" w:rsidP="006F30C4">
            <w:pPr>
              <w:spacing w:after="0"/>
              <w:jc w:val="left"/>
              <w:rPr>
                <w:rFonts w:cs="Arial"/>
                <w:szCs w:val="20"/>
              </w:rPr>
            </w:pPr>
          </w:p>
          <w:p w14:paraId="57E74D35" w14:textId="53652CCD" w:rsidR="00E86EAD" w:rsidRPr="00DF191D" w:rsidRDefault="00E86EAD" w:rsidP="006F30C4">
            <w:pPr>
              <w:spacing w:after="0"/>
              <w:jc w:val="left"/>
              <w:rPr>
                <w:rFonts w:cs="Arial"/>
                <w:b/>
                <w:szCs w:val="20"/>
              </w:rPr>
            </w:pPr>
          </w:p>
          <w:p w14:paraId="6B74931B" w14:textId="77777777" w:rsidR="00A17888" w:rsidRPr="00DF191D" w:rsidRDefault="00A17888" w:rsidP="006F30C4">
            <w:pPr>
              <w:spacing w:after="0"/>
              <w:jc w:val="left"/>
              <w:rPr>
                <w:rFonts w:cs="Arial"/>
                <w:b/>
                <w:szCs w:val="20"/>
              </w:rPr>
            </w:pPr>
          </w:p>
          <w:p w14:paraId="4E231B04" w14:textId="512BBF1D" w:rsidR="00CA5F55" w:rsidRPr="00DF191D" w:rsidRDefault="00F46593" w:rsidP="006F30C4">
            <w:pPr>
              <w:spacing w:after="0"/>
              <w:jc w:val="left"/>
              <w:rPr>
                <w:rFonts w:cs="Arial"/>
                <w:b/>
                <w:szCs w:val="20"/>
              </w:rPr>
            </w:pPr>
            <w:r w:rsidRPr="00DF191D">
              <w:rPr>
                <w:b/>
                <w:szCs w:val="20"/>
              </w:rPr>
              <w:t>Bakhodir Burkhanov, Country Director, UNDP Pacific Office in Fiji</w:t>
            </w:r>
          </w:p>
        </w:tc>
        <w:tc>
          <w:tcPr>
            <w:tcW w:w="1620" w:type="dxa"/>
            <w:gridSpan w:val="2"/>
            <w:shd w:val="clear" w:color="auto" w:fill="auto"/>
          </w:tcPr>
          <w:p w14:paraId="33D0363B" w14:textId="77777777" w:rsidR="0077088A" w:rsidRPr="00DF191D" w:rsidRDefault="0077088A" w:rsidP="006F30C4">
            <w:pPr>
              <w:spacing w:after="0"/>
              <w:jc w:val="left"/>
              <w:rPr>
                <w:rFonts w:cs="Arial"/>
                <w:b/>
                <w:szCs w:val="20"/>
              </w:rPr>
            </w:pPr>
            <w:r w:rsidRPr="00DF191D">
              <w:rPr>
                <w:rFonts w:cs="Arial"/>
                <w:b/>
                <w:szCs w:val="20"/>
              </w:rPr>
              <w:t>Agreed by UNDP</w:t>
            </w:r>
          </w:p>
        </w:tc>
        <w:tc>
          <w:tcPr>
            <w:tcW w:w="3600" w:type="dxa"/>
            <w:gridSpan w:val="2"/>
            <w:shd w:val="clear" w:color="auto" w:fill="auto"/>
          </w:tcPr>
          <w:p w14:paraId="55BD3DBD" w14:textId="77777777" w:rsidR="0077088A" w:rsidRPr="00DF191D" w:rsidRDefault="0077088A" w:rsidP="006F30C4">
            <w:pPr>
              <w:spacing w:after="0"/>
              <w:jc w:val="left"/>
              <w:rPr>
                <w:rFonts w:cs="Arial"/>
                <w:b/>
                <w:szCs w:val="20"/>
              </w:rPr>
            </w:pPr>
            <w:r w:rsidRPr="00DF191D">
              <w:rPr>
                <w:rFonts w:cs="Arial"/>
                <w:b/>
                <w:szCs w:val="20"/>
              </w:rPr>
              <w:t>Date/Month/Year:</w:t>
            </w:r>
          </w:p>
        </w:tc>
      </w:tr>
    </w:tbl>
    <w:p w14:paraId="21DBAE6C" w14:textId="77777777" w:rsidR="00421DE9" w:rsidRPr="00DF191D" w:rsidRDefault="00421DE9" w:rsidP="006F30C4">
      <w:pPr>
        <w:spacing w:after="0"/>
        <w:jc w:val="left"/>
        <w:rPr>
          <w:rFonts w:cs="Arial"/>
          <w:b/>
          <w:szCs w:val="20"/>
        </w:rPr>
      </w:pPr>
    </w:p>
    <w:p w14:paraId="03BF2886" w14:textId="77777777" w:rsidR="00421DE9" w:rsidRPr="00DF191D" w:rsidRDefault="00421DE9">
      <w:pPr>
        <w:spacing w:after="0"/>
        <w:jc w:val="left"/>
        <w:rPr>
          <w:rFonts w:cs="Arial"/>
          <w:b/>
          <w:szCs w:val="20"/>
        </w:rPr>
      </w:pPr>
      <w:r w:rsidRPr="00DF191D">
        <w:rPr>
          <w:rFonts w:cs="Arial"/>
          <w:b/>
          <w:szCs w:val="20"/>
        </w:rPr>
        <w:br w:type="page"/>
      </w:r>
    </w:p>
    <w:p w14:paraId="57825480" w14:textId="77777777" w:rsidR="001F6E52" w:rsidRPr="00DF191D" w:rsidRDefault="001F6E52" w:rsidP="006F30C4">
      <w:pPr>
        <w:spacing w:after="0"/>
        <w:jc w:val="left"/>
        <w:rPr>
          <w:rFonts w:eastAsia="Times New Roman"/>
          <w:szCs w:val="22"/>
        </w:rPr>
      </w:pPr>
    </w:p>
    <w:p w14:paraId="1DD8FE1D" w14:textId="1BC23896" w:rsidR="00596CD6" w:rsidRPr="00DF191D" w:rsidRDefault="00D64EA4" w:rsidP="00596CD6">
      <w:pPr>
        <w:pStyle w:val="Heading1"/>
        <w:spacing w:before="0" w:after="0"/>
        <w:rPr>
          <w:rFonts w:ascii="Calibri" w:hAnsi="Calibri"/>
        </w:rPr>
      </w:pPr>
      <w:bookmarkStart w:id="2" w:name="_Toc443050719"/>
      <w:r w:rsidRPr="00DF191D">
        <w:rPr>
          <w:rFonts w:ascii="Calibri" w:hAnsi="Calibri"/>
        </w:rPr>
        <w:t>Table of Contents</w:t>
      </w:r>
      <w:bookmarkEnd w:id="2"/>
    </w:p>
    <w:p w14:paraId="1265415A" w14:textId="50FEF43E" w:rsidR="001774EC" w:rsidRPr="00DF191D" w:rsidRDefault="001774EC" w:rsidP="001774EC">
      <w:pPr>
        <w:pStyle w:val="TOC1"/>
        <w:spacing w:after="0"/>
        <w:rPr>
          <w:rFonts w:eastAsia="Times New Roman"/>
          <w:sz w:val="22"/>
          <w:szCs w:val="22"/>
        </w:rPr>
      </w:pPr>
      <w:r w:rsidRPr="00DF191D">
        <w:t>I.</w:t>
      </w:r>
      <w:r w:rsidRPr="00DF191D">
        <w:rPr>
          <w:rFonts w:eastAsia="Times New Roman"/>
          <w:sz w:val="22"/>
          <w:szCs w:val="22"/>
        </w:rPr>
        <w:tab/>
      </w:r>
      <w:r w:rsidRPr="00DF191D">
        <w:t>Table of Contents</w:t>
      </w:r>
      <w:r w:rsidRPr="00DF191D">
        <w:rPr>
          <w:webHidden/>
        </w:rPr>
        <w:tab/>
      </w:r>
      <w:r w:rsidRPr="00DF191D">
        <w:rPr>
          <w:webHidden/>
        </w:rPr>
        <w:fldChar w:fldCharType="begin"/>
      </w:r>
      <w:r w:rsidRPr="00DF191D">
        <w:rPr>
          <w:webHidden/>
        </w:rPr>
        <w:instrText xml:space="preserve"> PAGEREF _Toc443050719 \h </w:instrText>
      </w:r>
      <w:r w:rsidRPr="00DF191D">
        <w:rPr>
          <w:webHidden/>
        </w:rPr>
      </w:r>
      <w:r w:rsidRPr="00DF191D">
        <w:rPr>
          <w:webHidden/>
        </w:rPr>
        <w:fldChar w:fldCharType="separate"/>
      </w:r>
      <w:r w:rsidRPr="00DF191D">
        <w:rPr>
          <w:webHidden/>
        </w:rPr>
        <w:t>3</w:t>
      </w:r>
      <w:r w:rsidRPr="00DF191D">
        <w:rPr>
          <w:webHidden/>
        </w:rPr>
        <w:fldChar w:fldCharType="end"/>
      </w:r>
    </w:p>
    <w:p w14:paraId="5188DCD5" w14:textId="1C420D44" w:rsidR="001774EC" w:rsidRPr="00DF191D" w:rsidRDefault="001774EC" w:rsidP="001774EC">
      <w:pPr>
        <w:pStyle w:val="TOC1"/>
        <w:spacing w:after="0"/>
        <w:rPr>
          <w:rFonts w:eastAsia="Times New Roman"/>
          <w:sz w:val="22"/>
          <w:szCs w:val="22"/>
        </w:rPr>
      </w:pPr>
      <w:r w:rsidRPr="00DF191D">
        <w:t>II.</w:t>
      </w:r>
      <w:r w:rsidRPr="00DF191D">
        <w:rPr>
          <w:rFonts w:eastAsia="Times New Roman"/>
          <w:sz w:val="22"/>
          <w:szCs w:val="22"/>
        </w:rPr>
        <w:tab/>
      </w:r>
      <w:r w:rsidRPr="00DF191D">
        <w:t>Development Challenge</w:t>
      </w:r>
      <w:r w:rsidRPr="00DF191D">
        <w:rPr>
          <w:webHidden/>
        </w:rPr>
        <w:tab/>
        <w:t>6</w:t>
      </w:r>
    </w:p>
    <w:p w14:paraId="0A8CA7A1" w14:textId="01F919A0" w:rsidR="001774EC" w:rsidRPr="00DF191D" w:rsidRDefault="001774EC" w:rsidP="001774EC">
      <w:pPr>
        <w:pStyle w:val="TOC1"/>
        <w:spacing w:after="0"/>
        <w:rPr>
          <w:rFonts w:eastAsia="Times New Roman"/>
          <w:sz w:val="22"/>
          <w:szCs w:val="22"/>
        </w:rPr>
      </w:pPr>
      <w:r w:rsidRPr="00DF191D">
        <w:t>III.</w:t>
      </w:r>
      <w:r w:rsidRPr="00DF191D">
        <w:rPr>
          <w:rFonts w:eastAsia="Times New Roman"/>
          <w:sz w:val="22"/>
          <w:szCs w:val="22"/>
        </w:rPr>
        <w:tab/>
      </w:r>
      <w:r w:rsidRPr="00DF191D">
        <w:t>Strategy</w:t>
      </w:r>
      <w:r w:rsidRPr="00DF191D">
        <w:rPr>
          <w:webHidden/>
        </w:rPr>
        <w:tab/>
        <w:t>19</w:t>
      </w:r>
    </w:p>
    <w:p w14:paraId="51079392" w14:textId="0200B8B6" w:rsidR="001774EC" w:rsidRPr="00DF191D" w:rsidRDefault="001774EC" w:rsidP="001774EC">
      <w:pPr>
        <w:pStyle w:val="TOC1"/>
        <w:spacing w:after="0"/>
        <w:rPr>
          <w:rFonts w:eastAsia="Times New Roman"/>
          <w:sz w:val="22"/>
          <w:szCs w:val="22"/>
        </w:rPr>
      </w:pPr>
      <w:r w:rsidRPr="00DF191D">
        <w:t>IV.</w:t>
      </w:r>
      <w:r w:rsidRPr="00DF191D">
        <w:rPr>
          <w:rFonts w:eastAsia="Times New Roman"/>
          <w:sz w:val="22"/>
          <w:szCs w:val="22"/>
        </w:rPr>
        <w:tab/>
      </w:r>
      <w:r w:rsidRPr="00DF191D">
        <w:t>Results and Partnerships</w:t>
      </w:r>
      <w:r w:rsidRPr="00DF191D">
        <w:rPr>
          <w:webHidden/>
        </w:rPr>
        <w:tab/>
      </w:r>
      <w:r w:rsidRPr="00DF191D">
        <w:rPr>
          <w:webHidden/>
        </w:rPr>
        <w:fldChar w:fldCharType="begin"/>
      </w:r>
      <w:r w:rsidRPr="00DF191D">
        <w:rPr>
          <w:webHidden/>
        </w:rPr>
        <w:instrText xml:space="preserve"> PAGEREF _Toc443050722 \h </w:instrText>
      </w:r>
      <w:r w:rsidRPr="00DF191D">
        <w:rPr>
          <w:webHidden/>
        </w:rPr>
      </w:r>
      <w:r w:rsidRPr="00DF191D">
        <w:rPr>
          <w:webHidden/>
        </w:rPr>
        <w:fldChar w:fldCharType="separate"/>
      </w:r>
      <w:r w:rsidRPr="00DF191D">
        <w:rPr>
          <w:webHidden/>
        </w:rPr>
        <w:t>4</w:t>
      </w:r>
      <w:r w:rsidRPr="00DF191D">
        <w:rPr>
          <w:webHidden/>
        </w:rPr>
        <w:fldChar w:fldCharType="end"/>
      </w:r>
      <w:r w:rsidRPr="00DF191D">
        <w:t>6</w:t>
      </w:r>
    </w:p>
    <w:p w14:paraId="2AB517D7" w14:textId="4C7D0992" w:rsidR="001774EC" w:rsidRPr="00DF191D" w:rsidRDefault="001774EC" w:rsidP="001774EC">
      <w:pPr>
        <w:pStyle w:val="TOC1"/>
        <w:spacing w:after="0"/>
        <w:rPr>
          <w:rFonts w:eastAsia="Times New Roman"/>
          <w:sz w:val="22"/>
          <w:szCs w:val="22"/>
        </w:rPr>
      </w:pPr>
      <w:r w:rsidRPr="00DF191D">
        <w:t>V.</w:t>
      </w:r>
      <w:r w:rsidRPr="00DF191D">
        <w:rPr>
          <w:rFonts w:eastAsia="Times New Roman"/>
          <w:sz w:val="22"/>
          <w:szCs w:val="22"/>
        </w:rPr>
        <w:tab/>
      </w:r>
      <w:r w:rsidRPr="00DF191D">
        <w:t>Feasibility</w:t>
      </w:r>
      <w:r w:rsidRPr="00DF191D">
        <w:rPr>
          <w:webHidden/>
        </w:rPr>
        <w:tab/>
        <w:t>48</w:t>
      </w:r>
    </w:p>
    <w:p w14:paraId="006057BE" w14:textId="33952846" w:rsidR="001774EC" w:rsidRPr="00DF191D" w:rsidRDefault="001774EC" w:rsidP="001774EC">
      <w:pPr>
        <w:pStyle w:val="TOC1"/>
        <w:spacing w:after="0"/>
        <w:rPr>
          <w:rFonts w:eastAsia="Times New Roman"/>
          <w:sz w:val="22"/>
          <w:szCs w:val="22"/>
        </w:rPr>
      </w:pPr>
      <w:r w:rsidRPr="00DF191D">
        <w:t>VI.</w:t>
      </w:r>
      <w:r w:rsidRPr="00DF191D">
        <w:rPr>
          <w:rFonts w:eastAsia="Times New Roman"/>
          <w:sz w:val="22"/>
          <w:szCs w:val="22"/>
        </w:rPr>
        <w:tab/>
      </w:r>
      <w:r w:rsidRPr="00DF191D">
        <w:t>Project Results Framework</w:t>
      </w:r>
      <w:r w:rsidRPr="00DF191D">
        <w:rPr>
          <w:webHidden/>
        </w:rPr>
        <w:tab/>
        <w:t>52</w:t>
      </w:r>
    </w:p>
    <w:p w14:paraId="0B12D630" w14:textId="12882447" w:rsidR="001774EC" w:rsidRPr="00DF191D" w:rsidRDefault="001774EC" w:rsidP="001774EC">
      <w:pPr>
        <w:pStyle w:val="TOC1"/>
        <w:spacing w:after="0"/>
        <w:rPr>
          <w:rFonts w:eastAsia="Times New Roman"/>
          <w:sz w:val="22"/>
          <w:szCs w:val="22"/>
        </w:rPr>
      </w:pPr>
      <w:r w:rsidRPr="00DF191D">
        <w:t>VII.</w:t>
      </w:r>
      <w:r w:rsidRPr="00DF191D">
        <w:rPr>
          <w:rFonts w:eastAsia="Times New Roman"/>
          <w:sz w:val="22"/>
          <w:szCs w:val="22"/>
        </w:rPr>
        <w:tab/>
      </w:r>
      <w:r w:rsidRPr="00DF191D">
        <w:t>Monitoring and Evaluation (M&amp;E) Plan</w:t>
      </w:r>
      <w:r w:rsidRPr="00DF191D">
        <w:rPr>
          <w:webHidden/>
        </w:rPr>
        <w:tab/>
        <w:t>54</w:t>
      </w:r>
    </w:p>
    <w:p w14:paraId="6CAFB1D3" w14:textId="0B166220" w:rsidR="001774EC" w:rsidRPr="00DF191D" w:rsidRDefault="001774EC" w:rsidP="001774EC">
      <w:pPr>
        <w:pStyle w:val="TOC1"/>
        <w:spacing w:after="0"/>
        <w:rPr>
          <w:rFonts w:eastAsia="Times New Roman"/>
          <w:sz w:val="22"/>
          <w:szCs w:val="22"/>
        </w:rPr>
      </w:pPr>
      <w:r w:rsidRPr="00DF191D">
        <w:t>VIII.</w:t>
      </w:r>
      <w:r w:rsidRPr="00DF191D">
        <w:rPr>
          <w:rFonts w:eastAsia="Times New Roman"/>
          <w:sz w:val="22"/>
          <w:szCs w:val="22"/>
        </w:rPr>
        <w:tab/>
      </w:r>
      <w:r w:rsidRPr="00DF191D">
        <w:t>Governance and Management Arrangements</w:t>
      </w:r>
      <w:r w:rsidRPr="00DF191D">
        <w:rPr>
          <w:webHidden/>
        </w:rPr>
        <w:tab/>
        <w:t>59</w:t>
      </w:r>
    </w:p>
    <w:p w14:paraId="2B45D152" w14:textId="6401974B" w:rsidR="001774EC" w:rsidRPr="00DF191D" w:rsidRDefault="001774EC" w:rsidP="001774EC">
      <w:pPr>
        <w:pStyle w:val="TOC1"/>
        <w:spacing w:after="0"/>
        <w:rPr>
          <w:rFonts w:eastAsia="Times New Roman"/>
          <w:sz w:val="22"/>
          <w:szCs w:val="22"/>
        </w:rPr>
      </w:pPr>
      <w:r w:rsidRPr="00DF191D">
        <w:t>IX.</w:t>
      </w:r>
      <w:r w:rsidRPr="00DF191D">
        <w:rPr>
          <w:rFonts w:eastAsia="Times New Roman"/>
          <w:sz w:val="22"/>
          <w:szCs w:val="22"/>
        </w:rPr>
        <w:tab/>
      </w:r>
      <w:r w:rsidRPr="00DF191D">
        <w:t>Financial Planning and Management</w:t>
      </w:r>
      <w:r w:rsidRPr="00DF191D">
        <w:rPr>
          <w:webHidden/>
        </w:rPr>
        <w:tab/>
        <w:t>64</w:t>
      </w:r>
    </w:p>
    <w:p w14:paraId="307C1413" w14:textId="64F4599F" w:rsidR="001774EC" w:rsidRPr="00DF191D" w:rsidRDefault="001774EC" w:rsidP="001774EC">
      <w:pPr>
        <w:pStyle w:val="TOC1"/>
        <w:spacing w:after="0"/>
        <w:rPr>
          <w:rFonts w:eastAsia="Times New Roman"/>
          <w:sz w:val="22"/>
          <w:szCs w:val="22"/>
        </w:rPr>
      </w:pPr>
      <w:r w:rsidRPr="00DF191D">
        <w:t>X.</w:t>
      </w:r>
      <w:r w:rsidRPr="00DF191D">
        <w:rPr>
          <w:rFonts w:eastAsia="Times New Roman"/>
          <w:sz w:val="22"/>
          <w:szCs w:val="22"/>
        </w:rPr>
        <w:tab/>
      </w:r>
      <w:r w:rsidRPr="00DF191D">
        <w:t>Total Budget and Work Plan</w:t>
      </w:r>
      <w:r w:rsidRPr="00DF191D">
        <w:rPr>
          <w:webHidden/>
        </w:rPr>
        <w:tab/>
        <w:t>67</w:t>
      </w:r>
    </w:p>
    <w:p w14:paraId="231AFC37" w14:textId="7DFDAE36" w:rsidR="001774EC" w:rsidRPr="00DF191D" w:rsidRDefault="001774EC" w:rsidP="001774EC">
      <w:pPr>
        <w:pStyle w:val="TOC1"/>
        <w:spacing w:after="0"/>
        <w:rPr>
          <w:rFonts w:eastAsia="Times New Roman"/>
          <w:sz w:val="22"/>
          <w:szCs w:val="22"/>
        </w:rPr>
      </w:pPr>
      <w:r w:rsidRPr="00DF191D">
        <w:t>XI.</w:t>
      </w:r>
      <w:r w:rsidRPr="00DF191D">
        <w:rPr>
          <w:rFonts w:eastAsia="Times New Roman"/>
          <w:sz w:val="22"/>
          <w:szCs w:val="22"/>
        </w:rPr>
        <w:tab/>
      </w:r>
      <w:r w:rsidRPr="00DF191D">
        <w:t>Legal Context</w:t>
      </w:r>
      <w:r w:rsidRPr="00DF191D">
        <w:rPr>
          <w:webHidden/>
        </w:rPr>
        <w:tab/>
        <w:t>74</w:t>
      </w:r>
    </w:p>
    <w:p w14:paraId="1675D6DB" w14:textId="382B3641" w:rsidR="00421DE9" w:rsidRPr="00DF191D" w:rsidRDefault="001774EC" w:rsidP="001774EC">
      <w:pPr>
        <w:spacing w:after="0"/>
        <w:jc w:val="left"/>
        <w:rPr>
          <w:b/>
          <w:sz w:val="22"/>
          <w:szCs w:val="22"/>
        </w:rPr>
      </w:pPr>
      <w:r w:rsidRPr="00DF191D">
        <w:t>XII.</w:t>
      </w:r>
      <w:r w:rsidRPr="00DF191D">
        <w:rPr>
          <w:rFonts w:eastAsia="Times New Roman"/>
          <w:sz w:val="22"/>
          <w:szCs w:val="22"/>
        </w:rPr>
        <w:t xml:space="preserve">      </w:t>
      </w:r>
      <w:r w:rsidR="0088259D" w:rsidRPr="00DF191D">
        <w:t xml:space="preserve">Mandatory </w:t>
      </w:r>
      <w:r w:rsidRPr="00DF191D">
        <w:t>Annexes</w:t>
      </w:r>
      <w:r w:rsidR="00125E9F" w:rsidRPr="00DF191D">
        <w:t>.......................................................................................................</w:t>
      </w:r>
      <w:r w:rsidR="0088259D" w:rsidRPr="00DF191D">
        <w:t>............................77</w:t>
      </w:r>
      <w:r w:rsidR="00421DE9" w:rsidRPr="00DF191D">
        <w:rPr>
          <w:b/>
          <w:sz w:val="22"/>
          <w:szCs w:val="22"/>
        </w:rPr>
        <w:br w:type="page"/>
      </w:r>
    </w:p>
    <w:p w14:paraId="41C04701" w14:textId="77777777" w:rsidR="00D64EA4" w:rsidRPr="00DF191D" w:rsidRDefault="00AD770E" w:rsidP="006F30C4">
      <w:pPr>
        <w:spacing w:after="0"/>
        <w:jc w:val="center"/>
        <w:rPr>
          <w:b/>
          <w:sz w:val="22"/>
          <w:szCs w:val="22"/>
        </w:rPr>
      </w:pPr>
      <w:r w:rsidRPr="00DF191D">
        <w:rPr>
          <w:b/>
          <w:sz w:val="22"/>
          <w:szCs w:val="22"/>
        </w:rPr>
        <w:lastRenderedPageBreak/>
        <w:t>List of Acronyms and Abbreviations</w:t>
      </w:r>
    </w:p>
    <w:p w14:paraId="0870DB17" w14:textId="77777777" w:rsidR="00421DE9" w:rsidRPr="00DF191D" w:rsidRDefault="00421DE9" w:rsidP="006F30C4">
      <w:pPr>
        <w:spacing w:after="0"/>
        <w:jc w:val="center"/>
        <w:rPr>
          <w:b/>
          <w:sz w:val="22"/>
          <w:szCs w:val="22"/>
        </w:rPr>
      </w:pPr>
    </w:p>
    <w:tbl>
      <w:tblPr>
        <w:tblW w:w="0" w:type="auto"/>
        <w:tblBorders>
          <w:bottom w:val="single" w:sz="4" w:space="0" w:color="auto"/>
        </w:tblBorders>
        <w:tblLook w:val="04A0" w:firstRow="1" w:lastRow="0" w:firstColumn="1" w:lastColumn="0" w:noHBand="0" w:noVBand="1"/>
      </w:tblPr>
      <w:tblGrid>
        <w:gridCol w:w="1192"/>
        <w:gridCol w:w="7835"/>
      </w:tblGrid>
      <w:tr w:rsidR="00475DED" w:rsidRPr="00DF191D" w14:paraId="46303EAD" w14:textId="77777777" w:rsidTr="00475DED">
        <w:trPr>
          <w:trHeight w:val="288"/>
        </w:trPr>
        <w:tc>
          <w:tcPr>
            <w:tcW w:w="1203" w:type="dxa"/>
            <w:shd w:val="clear" w:color="auto" w:fill="auto"/>
          </w:tcPr>
          <w:p w14:paraId="6C91C025" w14:textId="77777777" w:rsidR="00475DED" w:rsidRPr="00DF191D" w:rsidRDefault="00475DED" w:rsidP="006F30C4">
            <w:pPr>
              <w:spacing w:after="0"/>
              <w:jc w:val="right"/>
              <w:rPr>
                <w:szCs w:val="20"/>
              </w:rPr>
            </w:pPr>
            <w:r w:rsidRPr="00DF191D">
              <w:rPr>
                <w:szCs w:val="20"/>
              </w:rPr>
              <w:t>ADFD</w:t>
            </w:r>
          </w:p>
        </w:tc>
        <w:tc>
          <w:tcPr>
            <w:tcW w:w="8157" w:type="dxa"/>
            <w:shd w:val="clear" w:color="auto" w:fill="auto"/>
          </w:tcPr>
          <w:p w14:paraId="2E852D86" w14:textId="77777777" w:rsidR="00475DED" w:rsidRPr="00DF191D" w:rsidRDefault="00475DED" w:rsidP="006F30C4">
            <w:pPr>
              <w:spacing w:after="0"/>
              <w:rPr>
                <w:szCs w:val="20"/>
              </w:rPr>
            </w:pPr>
            <w:r w:rsidRPr="00DF191D">
              <w:rPr>
                <w:szCs w:val="20"/>
              </w:rPr>
              <w:t xml:space="preserve">Abu Dhabi Fund for Development </w:t>
            </w:r>
          </w:p>
        </w:tc>
      </w:tr>
      <w:tr w:rsidR="00475DED" w:rsidRPr="00DF191D" w14:paraId="16709146" w14:textId="77777777" w:rsidTr="00475DED">
        <w:trPr>
          <w:trHeight w:val="288"/>
        </w:trPr>
        <w:tc>
          <w:tcPr>
            <w:tcW w:w="1203" w:type="dxa"/>
            <w:shd w:val="clear" w:color="auto" w:fill="auto"/>
          </w:tcPr>
          <w:p w14:paraId="43E15A40" w14:textId="77777777" w:rsidR="00475DED" w:rsidRPr="00DF191D" w:rsidRDefault="00475DED" w:rsidP="006F30C4">
            <w:pPr>
              <w:spacing w:after="0"/>
              <w:jc w:val="right"/>
              <w:rPr>
                <w:szCs w:val="20"/>
              </w:rPr>
            </w:pPr>
            <w:r w:rsidRPr="00DF191D">
              <w:rPr>
                <w:szCs w:val="20"/>
              </w:rPr>
              <w:t>BAU</w:t>
            </w:r>
          </w:p>
        </w:tc>
        <w:tc>
          <w:tcPr>
            <w:tcW w:w="8157" w:type="dxa"/>
            <w:shd w:val="clear" w:color="auto" w:fill="auto"/>
          </w:tcPr>
          <w:p w14:paraId="37501634" w14:textId="77777777" w:rsidR="00475DED" w:rsidRPr="00DF191D" w:rsidRDefault="00475DED" w:rsidP="006F30C4">
            <w:pPr>
              <w:spacing w:after="0"/>
              <w:rPr>
                <w:szCs w:val="20"/>
              </w:rPr>
            </w:pPr>
            <w:r w:rsidRPr="00DF191D">
              <w:rPr>
                <w:szCs w:val="20"/>
              </w:rPr>
              <w:t xml:space="preserve">Business-as-Usual </w:t>
            </w:r>
          </w:p>
        </w:tc>
      </w:tr>
      <w:tr w:rsidR="00475DED" w:rsidRPr="00DF191D" w14:paraId="292E8202" w14:textId="77777777" w:rsidTr="00475DED">
        <w:trPr>
          <w:trHeight w:val="288"/>
        </w:trPr>
        <w:tc>
          <w:tcPr>
            <w:tcW w:w="1203" w:type="dxa"/>
            <w:shd w:val="clear" w:color="auto" w:fill="auto"/>
          </w:tcPr>
          <w:p w14:paraId="7781EFBC" w14:textId="72EB05E6" w:rsidR="00713C6E" w:rsidRPr="00DF191D" w:rsidRDefault="00475DED" w:rsidP="004E4D35">
            <w:pPr>
              <w:spacing w:after="0"/>
              <w:jc w:val="right"/>
              <w:rPr>
                <w:szCs w:val="20"/>
              </w:rPr>
            </w:pPr>
            <w:r w:rsidRPr="00DF191D">
              <w:rPr>
                <w:szCs w:val="20"/>
              </w:rPr>
              <w:t>CO2</w:t>
            </w:r>
          </w:p>
        </w:tc>
        <w:tc>
          <w:tcPr>
            <w:tcW w:w="8157" w:type="dxa"/>
            <w:shd w:val="clear" w:color="auto" w:fill="auto"/>
          </w:tcPr>
          <w:p w14:paraId="4ED7002C" w14:textId="3A4B3989" w:rsidR="00713C6E" w:rsidRPr="00DF191D" w:rsidRDefault="00475DED" w:rsidP="00713C6E">
            <w:pPr>
              <w:spacing w:after="0"/>
              <w:rPr>
                <w:szCs w:val="20"/>
              </w:rPr>
            </w:pPr>
            <w:r w:rsidRPr="00DF191D">
              <w:rPr>
                <w:szCs w:val="20"/>
              </w:rPr>
              <w:t>Carbon dioxide</w:t>
            </w:r>
          </w:p>
        </w:tc>
      </w:tr>
      <w:tr w:rsidR="00475DED" w:rsidRPr="00DF191D" w14:paraId="6A4EF897" w14:textId="77777777" w:rsidTr="00475DED">
        <w:trPr>
          <w:trHeight w:val="288"/>
        </w:trPr>
        <w:tc>
          <w:tcPr>
            <w:tcW w:w="1203" w:type="dxa"/>
            <w:shd w:val="clear" w:color="auto" w:fill="auto"/>
          </w:tcPr>
          <w:p w14:paraId="783E6163" w14:textId="77777777" w:rsidR="00475DED" w:rsidRPr="00DF191D" w:rsidRDefault="00475DED" w:rsidP="006F30C4">
            <w:pPr>
              <w:spacing w:after="0"/>
              <w:jc w:val="right"/>
              <w:rPr>
                <w:szCs w:val="20"/>
              </w:rPr>
            </w:pPr>
            <w:r w:rsidRPr="00DF191D">
              <w:rPr>
                <w:szCs w:val="20"/>
              </w:rPr>
              <w:t>DOE</w:t>
            </w:r>
          </w:p>
        </w:tc>
        <w:tc>
          <w:tcPr>
            <w:tcW w:w="8157" w:type="dxa"/>
            <w:shd w:val="clear" w:color="auto" w:fill="auto"/>
          </w:tcPr>
          <w:p w14:paraId="0C2B0AEE" w14:textId="17492700" w:rsidR="00475DED" w:rsidRPr="00DF191D" w:rsidRDefault="00475DED" w:rsidP="00713C6E">
            <w:pPr>
              <w:spacing w:after="0"/>
              <w:rPr>
                <w:szCs w:val="20"/>
              </w:rPr>
            </w:pPr>
            <w:r w:rsidRPr="00DF191D">
              <w:rPr>
                <w:szCs w:val="20"/>
              </w:rPr>
              <w:t>Department of En</w:t>
            </w:r>
            <w:r w:rsidR="00713C6E" w:rsidRPr="00DF191D">
              <w:rPr>
                <w:szCs w:val="20"/>
              </w:rPr>
              <w:t>vironment</w:t>
            </w:r>
          </w:p>
        </w:tc>
      </w:tr>
      <w:tr w:rsidR="00475DED" w:rsidRPr="00DF191D" w14:paraId="1145077F" w14:textId="77777777" w:rsidTr="00475DED">
        <w:trPr>
          <w:trHeight w:val="288"/>
        </w:trPr>
        <w:tc>
          <w:tcPr>
            <w:tcW w:w="1203" w:type="dxa"/>
            <w:shd w:val="clear" w:color="auto" w:fill="auto"/>
          </w:tcPr>
          <w:p w14:paraId="72A3B888" w14:textId="77777777" w:rsidR="00475DED" w:rsidRPr="00DF191D" w:rsidRDefault="00475DED" w:rsidP="006F30C4">
            <w:pPr>
              <w:spacing w:after="0"/>
              <w:jc w:val="right"/>
              <w:rPr>
                <w:szCs w:val="20"/>
              </w:rPr>
            </w:pPr>
            <w:r w:rsidRPr="00DF191D">
              <w:rPr>
                <w:szCs w:val="20"/>
              </w:rPr>
              <w:t>DBT</w:t>
            </w:r>
          </w:p>
        </w:tc>
        <w:tc>
          <w:tcPr>
            <w:tcW w:w="8157" w:type="dxa"/>
            <w:shd w:val="clear" w:color="auto" w:fill="auto"/>
          </w:tcPr>
          <w:p w14:paraId="0DEB2708" w14:textId="77777777" w:rsidR="00475DED" w:rsidRPr="00DF191D" w:rsidRDefault="00475DED" w:rsidP="006F30C4">
            <w:pPr>
              <w:spacing w:after="0"/>
              <w:rPr>
                <w:szCs w:val="20"/>
              </w:rPr>
            </w:pPr>
            <w:r w:rsidRPr="00DF191D">
              <w:rPr>
                <w:szCs w:val="20"/>
              </w:rPr>
              <w:t xml:space="preserve">Development Bank of Tuvalu </w:t>
            </w:r>
          </w:p>
        </w:tc>
      </w:tr>
      <w:tr w:rsidR="00475DED" w:rsidRPr="00DF191D" w14:paraId="5A87C7BF" w14:textId="77777777" w:rsidTr="00475DED">
        <w:trPr>
          <w:trHeight w:val="288"/>
        </w:trPr>
        <w:tc>
          <w:tcPr>
            <w:tcW w:w="1203" w:type="dxa"/>
            <w:shd w:val="clear" w:color="auto" w:fill="auto"/>
          </w:tcPr>
          <w:p w14:paraId="203D3F59" w14:textId="77777777" w:rsidR="00475DED" w:rsidRPr="00DF191D" w:rsidRDefault="00475DED" w:rsidP="006F30C4">
            <w:pPr>
              <w:spacing w:after="0"/>
              <w:jc w:val="right"/>
              <w:rPr>
                <w:szCs w:val="20"/>
              </w:rPr>
            </w:pPr>
            <w:r w:rsidRPr="00DF191D">
              <w:rPr>
                <w:szCs w:val="20"/>
              </w:rPr>
              <w:t>DIM</w:t>
            </w:r>
          </w:p>
        </w:tc>
        <w:tc>
          <w:tcPr>
            <w:tcW w:w="8157" w:type="dxa"/>
            <w:shd w:val="clear" w:color="auto" w:fill="auto"/>
          </w:tcPr>
          <w:p w14:paraId="68B3F340" w14:textId="77777777" w:rsidR="00475DED" w:rsidRPr="00DF191D" w:rsidRDefault="00475DED" w:rsidP="006F30C4">
            <w:pPr>
              <w:spacing w:after="0"/>
              <w:rPr>
                <w:szCs w:val="20"/>
              </w:rPr>
            </w:pPr>
            <w:r w:rsidRPr="00DF191D">
              <w:rPr>
                <w:szCs w:val="20"/>
              </w:rPr>
              <w:t xml:space="preserve">Direct implementation modality </w:t>
            </w:r>
          </w:p>
        </w:tc>
      </w:tr>
      <w:tr w:rsidR="004E4D35" w:rsidRPr="00DF191D" w14:paraId="74F72328" w14:textId="77777777" w:rsidTr="00475DED">
        <w:trPr>
          <w:trHeight w:val="288"/>
        </w:trPr>
        <w:tc>
          <w:tcPr>
            <w:tcW w:w="1203" w:type="dxa"/>
            <w:shd w:val="clear" w:color="auto" w:fill="auto"/>
          </w:tcPr>
          <w:p w14:paraId="6114CB30" w14:textId="7B283BD0" w:rsidR="004E4D35" w:rsidRPr="00DF191D" w:rsidRDefault="004E4D35" w:rsidP="006F30C4">
            <w:pPr>
              <w:spacing w:after="0"/>
              <w:jc w:val="right"/>
              <w:rPr>
                <w:szCs w:val="20"/>
              </w:rPr>
            </w:pPr>
            <w:r w:rsidRPr="00DF191D">
              <w:rPr>
                <w:szCs w:val="20"/>
              </w:rPr>
              <w:t>ED/MPUI</w:t>
            </w:r>
          </w:p>
        </w:tc>
        <w:tc>
          <w:tcPr>
            <w:tcW w:w="8157" w:type="dxa"/>
            <w:shd w:val="clear" w:color="auto" w:fill="auto"/>
          </w:tcPr>
          <w:p w14:paraId="75C3D60A" w14:textId="6812F4EE" w:rsidR="004E4D35" w:rsidRPr="00DF191D" w:rsidRDefault="004E4D35" w:rsidP="006F30C4">
            <w:pPr>
              <w:spacing w:after="0"/>
              <w:rPr>
                <w:szCs w:val="20"/>
              </w:rPr>
            </w:pPr>
            <w:r w:rsidRPr="00DF191D">
              <w:rPr>
                <w:szCs w:val="20"/>
              </w:rPr>
              <w:t>Department of Energy (under the Ministry of Public Utilities &amp; Infrastructure)</w:t>
            </w:r>
          </w:p>
        </w:tc>
      </w:tr>
      <w:tr w:rsidR="00475DED" w:rsidRPr="00DF191D" w14:paraId="22E8466E" w14:textId="77777777" w:rsidTr="00475DED">
        <w:trPr>
          <w:trHeight w:val="288"/>
        </w:trPr>
        <w:tc>
          <w:tcPr>
            <w:tcW w:w="1203" w:type="dxa"/>
            <w:shd w:val="clear" w:color="auto" w:fill="auto"/>
          </w:tcPr>
          <w:p w14:paraId="2606E100" w14:textId="77777777" w:rsidR="00475DED" w:rsidRPr="00DF191D" w:rsidRDefault="00475DED" w:rsidP="006F30C4">
            <w:pPr>
              <w:spacing w:after="0"/>
              <w:jc w:val="right"/>
              <w:rPr>
                <w:szCs w:val="20"/>
              </w:rPr>
            </w:pPr>
            <w:r w:rsidRPr="00DF191D">
              <w:rPr>
                <w:szCs w:val="20"/>
              </w:rPr>
              <w:t>EOP</w:t>
            </w:r>
          </w:p>
        </w:tc>
        <w:tc>
          <w:tcPr>
            <w:tcW w:w="8157" w:type="dxa"/>
            <w:shd w:val="clear" w:color="auto" w:fill="auto"/>
          </w:tcPr>
          <w:p w14:paraId="70F28514" w14:textId="77777777" w:rsidR="00475DED" w:rsidRPr="00DF191D" w:rsidRDefault="00475DED" w:rsidP="006F30C4">
            <w:pPr>
              <w:spacing w:after="0"/>
              <w:rPr>
                <w:szCs w:val="20"/>
              </w:rPr>
            </w:pPr>
            <w:r w:rsidRPr="00DF191D">
              <w:rPr>
                <w:szCs w:val="20"/>
              </w:rPr>
              <w:t xml:space="preserve">End of the project </w:t>
            </w:r>
          </w:p>
        </w:tc>
      </w:tr>
      <w:tr w:rsidR="00475DED" w:rsidRPr="00DF191D" w14:paraId="2AD0FCAA" w14:textId="77777777" w:rsidTr="00475DED">
        <w:trPr>
          <w:trHeight w:val="288"/>
        </w:trPr>
        <w:tc>
          <w:tcPr>
            <w:tcW w:w="1203" w:type="dxa"/>
            <w:shd w:val="clear" w:color="auto" w:fill="auto"/>
          </w:tcPr>
          <w:p w14:paraId="43E2AEAC" w14:textId="77777777" w:rsidR="00475DED" w:rsidRPr="00DF191D" w:rsidRDefault="00475DED" w:rsidP="006F30C4">
            <w:pPr>
              <w:spacing w:after="0"/>
              <w:jc w:val="right"/>
              <w:rPr>
                <w:szCs w:val="20"/>
              </w:rPr>
            </w:pPr>
            <w:r w:rsidRPr="00DF191D">
              <w:rPr>
                <w:szCs w:val="20"/>
              </w:rPr>
              <w:t>EE</w:t>
            </w:r>
          </w:p>
        </w:tc>
        <w:tc>
          <w:tcPr>
            <w:tcW w:w="8157" w:type="dxa"/>
            <w:shd w:val="clear" w:color="auto" w:fill="auto"/>
          </w:tcPr>
          <w:p w14:paraId="6A53C59D" w14:textId="77777777" w:rsidR="00475DED" w:rsidRPr="00DF191D" w:rsidRDefault="00475DED" w:rsidP="006F30C4">
            <w:pPr>
              <w:spacing w:after="0"/>
              <w:rPr>
                <w:szCs w:val="20"/>
              </w:rPr>
            </w:pPr>
            <w:r w:rsidRPr="00DF191D">
              <w:rPr>
                <w:szCs w:val="20"/>
              </w:rPr>
              <w:t>Energy Efficiency</w:t>
            </w:r>
          </w:p>
        </w:tc>
      </w:tr>
      <w:tr w:rsidR="00475DED" w:rsidRPr="00DF191D" w14:paraId="1FC6122D" w14:textId="77777777" w:rsidTr="00475DED">
        <w:trPr>
          <w:trHeight w:val="288"/>
        </w:trPr>
        <w:tc>
          <w:tcPr>
            <w:tcW w:w="1203" w:type="dxa"/>
            <w:shd w:val="clear" w:color="auto" w:fill="auto"/>
          </w:tcPr>
          <w:p w14:paraId="2E79DD6D" w14:textId="77777777" w:rsidR="00475DED" w:rsidRPr="00DF191D" w:rsidRDefault="00475DED" w:rsidP="006F30C4">
            <w:pPr>
              <w:spacing w:after="0"/>
              <w:jc w:val="right"/>
              <w:rPr>
                <w:szCs w:val="20"/>
              </w:rPr>
            </w:pPr>
            <w:r w:rsidRPr="00DF191D">
              <w:rPr>
                <w:szCs w:val="20"/>
              </w:rPr>
              <w:t>FASNET</w:t>
            </w:r>
          </w:p>
        </w:tc>
        <w:tc>
          <w:tcPr>
            <w:tcW w:w="8157" w:type="dxa"/>
            <w:shd w:val="clear" w:color="auto" w:fill="auto"/>
          </w:tcPr>
          <w:p w14:paraId="14306602" w14:textId="77777777" w:rsidR="00475DED" w:rsidRPr="00DF191D" w:rsidRDefault="00475DED" w:rsidP="006F30C4">
            <w:pPr>
              <w:spacing w:after="0"/>
              <w:rPr>
                <w:szCs w:val="20"/>
              </w:rPr>
            </w:pPr>
            <w:r w:rsidRPr="00DF191D">
              <w:rPr>
                <w:szCs w:val="20"/>
              </w:rPr>
              <w:t xml:space="preserve">Facilitation of the Achievement of Sustainable National Energy Targets of Tuvalu </w:t>
            </w:r>
          </w:p>
        </w:tc>
      </w:tr>
      <w:tr w:rsidR="00475DED" w:rsidRPr="00DF191D" w14:paraId="03CCBD5E" w14:textId="77777777" w:rsidTr="00475DED">
        <w:trPr>
          <w:trHeight w:val="288"/>
        </w:trPr>
        <w:tc>
          <w:tcPr>
            <w:tcW w:w="1203" w:type="dxa"/>
            <w:shd w:val="clear" w:color="auto" w:fill="auto"/>
          </w:tcPr>
          <w:p w14:paraId="0CB40BB6" w14:textId="77777777" w:rsidR="00475DED" w:rsidRPr="00DF191D" w:rsidRDefault="00475DED" w:rsidP="006F30C4">
            <w:pPr>
              <w:spacing w:after="0"/>
              <w:jc w:val="right"/>
              <w:rPr>
                <w:szCs w:val="20"/>
              </w:rPr>
            </w:pPr>
            <w:r w:rsidRPr="00DF191D">
              <w:rPr>
                <w:szCs w:val="20"/>
              </w:rPr>
              <w:t>FSP</w:t>
            </w:r>
          </w:p>
        </w:tc>
        <w:tc>
          <w:tcPr>
            <w:tcW w:w="8157" w:type="dxa"/>
            <w:shd w:val="clear" w:color="auto" w:fill="auto"/>
          </w:tcPr>
          <w:p w14:paraId="723203E8" w14:textId="77777777" w:rsidR="00475DED" w:rsidRPr="00DF191D" w:rsidRDefault="00475DED" w:rsidP="006F30C4">
            <w:pPr>
              <w:spacing w:after="0"/>
              <w:rPr>
                <w:szCs w:val="20"/>
              </w:rPr>
            </w:pPr>
            <w:r w:rsidRPr="00DF191D">
              <w:rPr>
                <w:szCs w:val="20"/>
              </w:rPr>
              <w:t>Full Sized Project</w:t>
            </w:r>
          </w:p>
        </w:tc>
      </w:tr>
      <w:tr w:rsidR="00475DED" w:rsidRPr="00DF191D" w14:paraId="6C4ADD66" w14:textId="77777777" w:rsidTr="00475DED">
        <w:trPr>
          <w:trHeight w:val="288"/>
        </w:trPr>
        <w:tc>
          <w:tcPr>
            <w:tcW w:w="1203" w:type="dxa"/>
            <w:shd w:val="clear" w:color="auto" w:fill="auto"/>
          </w:tcPr>
          <w:p w14:paraId="608969C8" w14:textId="77777777" w:rsidR="00475DED" w:rsidRPr="00DF191D" w:rsidRDefault="00475DED" w:rsidP="006F30C4">
            <w:pPr>
              <w:spacing w:after="0"/>
              <w:jc w:val="right"/>
              <w:rPr>
                <w:szCs w:val="20"/>
              </w:rPr>
            </w:pPr>
            <w:r w:rsidRPr="00DF191D">
              <w:rPr>
                <w:szCs w:val="20"/>
              </w:rPr>
              <w:t>PIR</w:t>
            </w:r>
          </w:p>
        </w:tc>
        <w:tc>
          <w:tcPr>
            <w:tcW w:w="8157" w:type="dxa"/>
            <w:shd w:val="clear" w:color="auto" w:fill="auto"/>
          </w:tcPr>
          <w:p w14:paraId="12AC050F" w14:textId="77777777" w:rsidR="00475DED" w:rsidRPr="00DF191D" w:rsidRDefault="00475DED" w:rsidP="006F30C4">
            <w:pPr>
              <w:spacing w:after="0"/>
              <w:rPr>
                <w:szCs w:val="20"/>
              </w:rPr>
            </w:pPr>
            <w:r w:rsidRPr="00DF191D">
              <w:rPr>
                <w:szCs w:val="20"/>
              </w:rPr>
              <w:t>GEF Project Implementation Report</w:t>
            </w:r>
          </w:p>
        </w:tc>
      </w:tr>
      <w:tr w:rsidR="00475DED" w:rsidRPr="00DF191D" w14:paraId="566B7BE9" w14:textId="77777777" w:rsidTr="00475DED">
        <w:trPr>
          <w:trHeight w:val="288"/>
        </w:trPr>
        <w:tc>
          <w:tcPr>
            <w:tcW w:w="1203" w:type="dxa"/>
            <w:shd w:val="clear" w:color="auto" w:fill="auto"/>
          </w:tcPr>
          <w:p w14:paraId="0F1C80CD" w14:textId="77777777" w:rsidR="00475DED" w:rsidRPr="00DF191D" w:rsidRDefault="00475DED" w:rsidP="006F30C4">
            <w:pPr>
              <w:spacing w:after="0"/>
              <w:jc w:val="right"/>
              <w:rPr>
                <w:szCs w:val="20"/>
              </w:rPr>
            </w:pPr>
            <w:r w:rsidRPr="00DF191D">
              <w:rPr>
                <w:szCs w:val="20"/>
              </w:rPr>
              <w:t>STAP</w:t>
            </w:r>
          </w:p>
        </w:tc>
        <w:tc>
          <w:tcPr>
            <w:tcW w:w="8157" w:type="dxa"/>
            <w:shd w:val="clear" w:color="auto" w:fill="auto"/>
          </w:tcPr>
          <w:p w14:paraId="5385FDEE" w14:textId="77777777" w:rsidR="00475DED" w:rsidRPr="00DF191D" w:rsidRDefault="00475DED" w:rsidP="006F30C4">
            <w:pPr>
              <w:spacing w:after="0"/>
              <w:rPr>
                <w:szCs w:val="20"/>
              </w:rPr>
            </w:pPr>
            <w:r w:rsidRPr="00DF191D">
              <w:rPr>
                <w:szCs w:val="20"/>
              </w:rPr>
              <w:t>GEF Scientific Technical Advisory Panel</w:t>
            </w:r>
          </w:p>
        </w:tc>
      </w:tr>
      <w:tr w:rsidR="00475DED" w:rsidRPr="00DF191D" w14:paraId="29429DA5" w14:textId="77777777" w:rsidTr="00475DED">
        <w:trPr>
          <w:trHeight w:val="288"/>
        </w:trPr>
        <w:tc>
          <w:tcPr>
            <w:tcW w:w="1203" w:type="dxa"/>
            <w:shd w:val="clear" w:color="auto" w:fill="auto"/>
          </w:tcPr>
          <w:p w14:paraId="747D7B6C" w14:textId="77777777" w:rsidR="00475DED" w:rsidRPr="00DF191D" w:rsidRDefault="00475DED" w:rsidP="006F30C4">
            <w:pPr>
              <w:spacing w:after="0"/>
              <w:jc w:val="right"/>
              <w:rPr>
                <w:szCs w:val="20"/>
              </w:rPr>
            </w:pPr>
            <w:r w:rsidRPr="00DF191D">
              <w:rPr>
                <w:szCs w:val="20"/>
              </w:rPr>
              <w:t>GEF</w:t>
            </w:r>
          </w:p>
        </w:tc>
        <w:tc>
          <w:tcPr>
            <w:tcW w:w="8157" w:type="dxa"/>
            <w:shd w:val="clear" w:color="auto" w:fill="auto"/>
          </w:tcPr>
          <w:p w14:paraId="0CF4E003" w14:textId="77777777" w:rsidR="00475DED" w:rsidRPr="00DF191D" w:rsidRDefault="00475DED" w:rsidP="006F30C4">
            <w:pPr>
              <w:spacing w:after="0"/>
              <w:rPr>
                <w:szCs w:val="20"/>
              </w:rPr>
            </w:pPr>
            <w:r w:rsidRPr="00DF191D">
              <w:rPr>
                <w:szCs w:val="20"/>
              </w:rPr>
              <w:t>Global Environment Facility</w:t>
            </w:r>
          </w:p>
        </w:tc>
      </w:tr>
      <w:tr w:rsidR="00475DED" w:rsidRPr="00DF191D" w14:paraId="4AEEA2F5" w14:textId="77777777" w:rsidTr="00475DED">
        <w:trPr>
          <w:trHeight w:val="288"/>
        </w:trPr>
        <w:tc>
          <w:tcPr>
            <w:tcW w:w="1203" w:type="dxa"/>
            <w:shd w:val="clear" w:color="auto" w:fill="auto"/>
          </w:tcPr>
          <w:p w14:paraId="7BA69283" w14:textId="77777777" w:rsidR="00475DED" w:rsidRPr="00DF191D" w:rsidRDefault="00475DED" w:rsidP="006F30C4">
            <w:pPr>
              <w:spacing w:after="0"/>
              <w:jc w:val="right"/>
              <w:rPr>
                <w:szCs w:val="20"/>
              </w:rPr>
            </w:pPr>
            <w:r w:rsidRPr="00DF191D">
              <w:rPr>
                <w:szCs w:val="20"/>
              </w:rPr>
              <w:t>GEFSEC</w:t>
            </w:r>
          </w:p>
        </w:tc>
        <w:tc>
          <w:tcPr>
            <w:tcW w:w="8157" w:type="dxa"/>
            <w:shd w:val="clear" w:color="auto" w:fill="auto"/>
          </w:tcPr>
          <w:p w14:paraId="404FA80C" w14:textId="77777777" w:rsidR="00475DED" w:rsidRPr="00DF191D" w:rsidRDefault="00475DED" w:rsidP="006F30C4">
            <w:pPr>
              <w:spacing w:after="0"/>
              <w:rPr>
                <w:szCs w:val="20"/>
              </w:rPr>
            </w:pPr>
            <w:r w:rsidRPr="00DF191D">
              <w:rPr>
                <w:szCs w:val="20"/>
              </w:rPr>
              <w:t>Global Environment Facility Secretariat</w:t>
            </w:r>
          </w:p>
        </w:tc>
      </w:tr>
      <w:tr w:rsidR="00475DED" w:rsidRPr="00DF191D" w14:paraId="4E407C2E" w14:textId="77777777" w:rsidTr="00475DED">
        <w:trPr>
          <w:trHeight w:val="288"/>
        </w:trPr>
        <w:tc>
          <w:tcPr>
            <w:tcW w:w="1203" w:type="dxa"/>
            <w:shd w:val="clear" w:color="auto" w:fill="auto"/>
          </w:tcPr>
          <w:p w14:paraId="3FEE7F99" w14:textId="77777777" w:rsidR="00475DED" w:rsidRPr="00DF191D" w:rsidRDefault="00475DED" w:rsidP="006F30C4">
            <w:pPr>
              <w:spacing w:after="0"/>
              <w:jc w:val="right"/>
              <w:rPr>
                <w:szCs w:val="20"/>
              </w:rPr>
            </w:pPr>
            <w:r w:rsidRPr="00DF191D">
              <w:rPr>
                <w:szCs w:val="20"/>
              </w:rPr>
              <w:t>GOT</w:t>
            </w:r>
          </w:p>
        </w:tc>
        <w:tc>
          <w:tcPr>
            <w:tcW w:w="8157" w:type="dxa"/>
            <w:shd w:val="clear" w:color="auto" w:fill="auto"/>
          </w:tcPr>
          <w:p w14:paraId="3BA1EE51" w14:textId="77777777" w:rsidR="00475DED" w:rsidRPr="00DF191D" w:rsidRDefault="00475DED" w:rsidP="006F30C4">
            <w:pPr>
              <w:spacing w:after="0"/>
              <w:rPr>
                <w:szCs w:val="20"/>
              </w:rPr>
            </w:pPr>
            <w:r w:rsidRPr="00DF191D">
              <w:rPr>
                <w:szCs w:val="20"/>
              </w:rPr>
              <w:t xml:space="preserve">Government of Tuvalu </w:t>
            </w:r>
          </w:p>
        </w:tc>
      </w:tr>
      <w:tr w:rsidR="00475DED" w:rsidRPr="00DF191D" w14:paraId="7101E40E" w14:textId="77777777" w:rsidTr="00475DED">
        <w:trPr>
          <w:trHeight w:val="288"/>
        </w:trPr>
        <w:tc>
          <w:tcPr>
            <w:tcW w:w="1203" w:type="dxa"/>
            <w:shd w:val="clear" w:color="auto" w:fill="auto"/>
          </w:tcPr>
          <w:p w14:paraId="1AE8D9FD" w14:textId="77777777" w:rsidR="00475DED" w:rsidRPr="00DF191D" w:rsidRDefault="00475DED" w:rsidP="006F30C4">
            <w:pPr>
              <w:spacing w:after="0"/>
              <w:jc w:val="right"/>
              <w:rPr>
                <w:szCs w:val="20"/>
              </w:rPr>
            </w:pPr>
            <w:r w:rsidRPr="00DF191D">
              <w:rPr>
                <w:szCs w:val="20"/>
              </w:rPr>
              <w:t>GHG</w:t>
            </w:r>
          </w:p>
        </w:tc>
        <w:tc>
          <w:tcPr>
            <w:tcW w:w="8157" w:type="dxa"/>
            <w:shd w:val="clear" w:color="auto" w:fill="auto"/>
          </w:tcPr>
          <w:p w14:paraId="71FF7A40" w14:textId="77777777" w:rsidR="00475DED" w:rsidRPr="00DF191D" w:rsidRDefault="00475DED" w:rsidP="006F30C4">
            <w:pPr>
              <w:spacing w:after="0"/>
              <w:rPr>
                <w:szCs w:val="20"/>
              </w:rPr>
            </w:pPr>
            <w:r w:rsidRPr="00DF191D">
              <w:rPr>
                <w:szCs w:val="20"/>
              </w:rPr>
              <w:t xml:space="preserve">greenhouse gas </w:t>
            </w:r>
          </w:p>
        </w:tc>
      </w:tr>
      <w:tr w:rsidR="00475DED" w:rsidRPr="00DF191D" w14:paraId="6508261A" w14:textId="77777777" w:rsidTr="00475DED">
        <w:trPr>
          <w:trHeight w:val="288"/>
        </w:trPr>
        <w:tc>
          <w:tcPr>
            <w:tcW w:w="1203" w:type="dxa"/>
            <w:shd w:val="clear" w:color="auto" w:fill="auto"/>
          </w:tcPr>
          <w:p w14:paraId="7096E232" w14:textId="77777777" w:rsidR="00475DED" w:rsidRPr="00DF191D" w:rsidRDefault="00475DED" w:rsidP="006F30C4">
            <w:pPr>
              <w:spacing w:after="0"/>
              <w:jc w:val="right"/>
              <w:rPr>
                <w:szCs w:val="20"/>
              </w:rPr>
            </w:pPr>
            <w:r w:rsidRPr="00DF191D">
              <w:rPr>
                <w:szCs w:val="20"/>
              </w:rPr>
              <w:t>INDC</w:t>
            </w:r>
          </w:p>
        </w:tc>
        <w:tc>
          <w:tcPr>
            <w:tcW w:w="8157" w:type="dxa"/>
            <w:shd w:val="clear" w:color="auto" w:fill="auto"/>
          </w:tcPr>
          <w:p w14:paraId="677094C5" w14:textId="77777777" w:rsidR="00475DED" w:rsidRPr="00DF191D" w:rsidRDefault="00475DED" w:rsidP="006F30C4">
            <w:pPr>
              <w:spacing w:after="0"/>
              <w:rPr>
                <w:szCs w:val="20"/>
              </w:rPr>
            </w:pPr>
            <w:r w:rsidRPr="00DF191D">
              <w:rPr>
                <w:szCs w:val="20"/>
              </w:rPr>
              <w:t xml:space="preserve">Intended Nationally Determined Contributions </w:t>
            </w:r>
          </w:p>
        </w:tc>
      </w:tr>
      <w:tr w:rsidR="00475DED" w:rsidRPr="00DF191D" w14:paraId="307273EF" w14:textId="77777777" w:rsidTr="00475DED">
        <w:trPr>
          <w:trHeight w:val="288"/>
        </w:trPr>
        <w:tc>
          <w:tcPr>
            <w:tcW w:w="1203" w:type="dxa"/>
            <w:shd w:val="clear" w:color="auto" w:fill="auto"/>
          </w:tcPr>
          <w:p w14:paraId="04AA99CD" w14:textId="77777777" w:rsidR="00475DED" w:rsidRPr="00DF191D" w:rsidRDefault="00475DED" w:rsidP="006F30C4">
            <w:pPr>
              <w:spacing w:after="0"/>
              <w:jc w:val="right"/>
              <w:rPr>
                <w:szCs w:val="20"/>
              </w:rPr>
            </w:pPr>
            <w:r w:rsidRPr="00DF191D">
              <w:rPr>
                <w:szCs w:val="20"/>
              </w:rPr>
              <w:t>IDA</w:t>
            </w:r>
          </w:p>
        </w:tc>
        <w:tc>
          <w:tcPr>
            <w:tcW w:w="8157" w:type="dxa"/>
            <w:shd w:val="clear" w:color="auto" w:fill="auto"/>
          </w:tcPr>
          <w:p w14:paraId="1FDB0599" w14:textId="77777777" w:rsidR="00475DED" w:rsidRPr="00DF191D" w:rsidRDefault="00475DED" w:rsidP="006F30C4">
            <w:pPr>
              <w:spacing w:after="0"/>
              <w:rPr>
                <w:szCs w:val="20"/>
              </w:rPr>
            </w:pPr>
            <w:r w:rsidRPr="00DF191D">
              <w:rPr>
                <w:szCs w:val="20"/>
              </w:rPr>
              <w:t xml:space="preserve">International Development Association </w:t>
            </w:r>
          </w:p>
        </w:tc>
      </w:tr>
      <w:tr w:rsidR="00475DED" w:rsidRPr="00DF191D" w14:paraId="3A5602F7" w14:textId="77777777" w:rsidTr="00475DED">
        <w:trPr>
          <w:trHeight w:val="288"/>
        </w:trPr>
        <w:tc>
          <w:tcPr>
            <w:tcW w:w="1203" w:type="dxa"/>
            <w:shd w:val="clear" w:color="auto" w:fill="auto"/>
          </w:tcPr>
          <w:p w14:paraId="31D657E4" w14:textId="77777777" w:rsidR="00475DED" w:rsidRPr="00DF191D" w:rsidRDefault="00475DED" w:rsidP="006F30C4">
            <w:pPr>
              <w:spacing w:after="0"/>
              <w:jc w:val="right"/>
              <w:rPr>
                <w:szCs w:val="20"/>
              </w:rPr>
            </w:pPr>
            <w:r w:rsidRPr="00DF191D">
              <w:rPr>
                <w:szCs w:val="20"/>
              </w:rPr>
              <w:t>IUCN</w:t>
            </w:r>
          </w:p>
        </w:tc>
        <w:tc>
          <w:tcPr>
            <w:tcW w:w="8157" w:type="dxa"/>
            <w:shd w:val="clear" w:color="auto" w:fill="auto"/>
          </w:tcPr>
          <w:p w14:paraId="06F684EC" w14:textId="77777777" w:rsidR="00475DED" w:rsidRPr="00DF191D" w:rsidRDefault="00475DED" w:rsidP="006F30C4">
            <w:pPr>
              <w:spacing w:after="0"/>
              <w:rPr>
                <w:szCs w:val="20"/>
              </w:rPr>
            </w:pPr>
            <w:r w:rsidRPr="00DF191D">
              <w:rPr>
                <w:szCs w:val="20"/>
              </w:rPr>
              <w:t>International Union for Conservation of Nature</w:t>
            </w:r>
          </w:p>
        </w:tc>
      </w:tr>
      <w:tr w:rsidR="00475DED" w:rsidRPr="00DF191D" w14:paraId="1E7E1F93" w14:textId="77777777" w:rsidTr="00475DED">
        <w:trPr>
          <w:trHeight w:val="288"/>
        </w:trPr>
        <w:tc>
          <w:tcPr>
            <w:tcW w:w="1203" w:type="dxa"/>
            <w:shd w:val="clear" w:color="auto" w:fill="auto"/>
          </w:tcPr>
          <w:p w14:paraId="10BC7E2C" w14:textId="77777777" w:rsidR="00475DED" w:rsidRPr="00DF191D" w:rsidRDefault="00475DED" w:rsidP="006F30C4">
            <w:pPr>
              <w:spacing w:after="0"/>
              <w:jc w:val="right"/>
              <w:rPr>
                <w:szCs w:val="20"/>
              </w:rPr>
            </w:pPr>
            <w:r w:rsidRPr="00DF191D">
              <w:rPr>
                <w:szCs w:val="20"/>
              </w:rPr>
              <w:t>KW</w:t>
            </w:r>
          </w:p>
        </w:tc>
        <w:tc>
          <w:tcPr>
            <w:tcW w:w="8157" w:type="dxa"/>
            <w:shd w:val="clear" w:color="auto" w:fill="auto"/>
          </w:tcPr>
          <w:p w14:paraId="2A41198E" w14:textId="77777777" w:rsidR="00475DED" w:rsidRPr="00DF191D" w:rsidRDefault="00475DED" w:rsidP="006F30C4">
            <w:pPr>
              <w:spacing w:after="0"/>
              <w:rPr>
                <w:szCs w:val="20"/>
              </w:rPr>
            </w:pPr>
            <w:r w:rsidRPr="00DF191D">
              <w:rPr>
                <w:szCs w:val="20"/>
              </w:rPr>
              <w:t>Kilowatt or 1,000 watts</w:t>
            </w:r>
          </w:p>
        </w:tc>
      </w:tr>
      <w:tr w:rsidR="00475DED" w:rsidRPr="00DF191D" w14:paraId="1314E5E3" w14:textId="77777777" w:rsidTr="00475DED">
        <w:trPr>
          <w:trHeight w:val="288"/>
        </w:trPr>
        <w:tc>
          <w:tcPr>
            <w:tcW w:w="1203" w:type="dxa"/>
            <w:shd w:val="clear" w:color="auto" w:fill="auto"/>
          </w:tcPr>
          <w:p w14:paraId="678E0CB6" w14:textId="77777777" w:rsidR="00475DED" w:rsidRPr="00DF191D" w:rsidRDefault="00475DED" w:rsidP="006F30C4">
            <w:pPr>
              <w:spacing w:after="0"/>
              <w:jc w:val="right"/>
              <w:rPr>
                <w:szCs w:val="20"/>
              </w:rPr>
            </w:pPr>
            <w:r w:rsidRPr="00DF191D">
              <w:rPr>
                <w:szCs w:val="20"/>
              </w:rPr>
              <w:t>KWh</w:t>
            </w:r>
          </w:p>
        </w:tc>
        <w:tc>
          <w:tcPr>
            <w:tcW w:w="8157" w:type="dxa"/>
            <w:shd w:val="clear" w:color="auto" w:fill="auto"/>
          </w:tcPr>
          <w:p w14:paraId="4F8A98CE" w14:textId="77777777" w:rsidR="00475DED" w:rsidRPr="00DF191D" w:rsidRDefault="00475DED" w:rsidP="006F30C4">
            <w:pPr>
              <w:spacing w:after="0"/>
              <w:rPr>
                <w:szCs w:val="20"/>
              </w:rPr>
            </w:pPr>
            <w:r w:rsidRPr="00DF191D">
              <w:rPr>
                <w:szCs w:val="20"/>
              </w:rPr>
              <w:t>Kilowatt-hour</w:t>
            </w:r>
          </w:p>
        </w:tc>
      </w:tr>
      <w:tr w:rsidR="00475DED" w:rsidRPr="00DF191D" w14:paraId="3146F9C8" w14:textId="77777777" w:rsidTr="00475DED">
        <w:trPr>
          <w:trHeight w:val="288"/>
        </w:trPr>
        <w:tc>
          <w:tcPr>
            <w:tcW w:w="1203" w:type="dxa"/>
            <w:shd w:val="clear" w:color="auto" w:fill="auto"/>
          </w:tcPr>
          <w:p w14:paraId="23C40125" w14:textId="77777777" w:rsidR="00475DED" w:rsidRPr="00DF191D" w:rsidRDefault="00475DED" w:rsidP="006F30C4">
            <w:pPr>
              <w:spacing w:after="0"/>
              <w:jc w:val="right"/>
              <w:rPr>
                <w:szCs w:val="20"/>
              </w:rPr>
            </w:pPr>
            <w:r w:rsidRPr="00DF191D">
              <w:rPr>
                <w:szCs w:val="20"/>
              </w:rPr>
              <w:t>LFA</w:t>
            </w:r>
          </w:p>
        </w:tc>
        <w:tc>
          <w:tcPr>
            <w:tcW w:w="8157" w:type="dxa"/>
            <w:shd w:val="clear" w:color="auto" w:fill="auto"/>
          </w:tcPr>
          <w:p w14:paraId="316CAD74" w14:textId="77777777" w:rsidR="00475DED" w:rsidRPr="00DF191D" w:rsidRDefault="00475DED" w:rsidP="006F30C4">
            <w:pPr>
              <w:spacing w:after="0"/>
              <w:rPr>
                <w:szCs w:val="20"/>
              </w:rPr>
            </w:pPr>
            <w:r w:rsidRPr="00DF191D">
              <w:rPr>
                <w:szCs w:val="20"/>
              </w:rPr>
              <w:t xml:space="preserve">Logical Framework Analysis </w:t>
            </w:r>
          </w:p>
        </w:tc>
      </w:tr>
      <w:tr w:rsidR="00475DED" w:rsidRPr="00DF191D" w14:paraId="36A002E6" w14:textId="77777777" w:rsidTr="00475DED">
        <w:trPr>
          <w:trHeight w:val="288"/>
        </w:trPr>
        <w:tc>
          <w:tcPr>
            <w:tcW w:w="1203" w:type="dxa"/>
            <w:shd w:val="clear" w:color="auto" w:fill="auto"/>
          </w:tcPr>
          <w:p w14:paraId="0AE941CE" w14:textId="77777777" w:rsidR="00475DED" w:rsidRPr="00DF191D" w:rsidRDefault="00475DED" w:rsidP="006F30C4">
            <w:pPr>
              <w:spacing w:after="0"/>
              <w:jc w:val="right"/>
              <w:rPr>
                <w:szCs w:val="20"/>
              </w:rPr>
            </w:pPr>
            <w:r w:rsidRPr="00DF191D">
              <w:rPr>
                <w:szCs w:val="20"/>
              </w:rPr>
              <w:t xml:space="preserve">LC </w:t>
            </w:r>
          </w:p>
        </w:tc>
        <w:tc>
          <w:tcPr>
            <w:tcW w:w="8157" w:type="dxa"/>
            <w:shd w:val="clear" w:color="auto" w:fill="auto"/>
          </w:tcPr>
          <w:p w14:paraId="318E2EA3" w14:textId="77777777" w:rsidR="00475DED" w:rsidRPr="00DF191D" w:rsidRDefault="00475DED" w:rsidP="006F30C4">
            <w:pPr>
              <w:spacing w:after="0"/>
              <w:rPr>
                <w:szCs w:val="20"/>
              </w:rPr>
            </w:pPr>
            <w:r w:rsidRPr="00DF191D">
              <w:rPr>
                <w:szCs w:val="20"/>
              </w:rPr>
              <w:t>Low carbon</w:t>
            </w:r>
          </w:p>
        </w:tc>
      </w:tr>
      <w:tr w:rsidR="00475DED" w:rsidRPr="00DF191D" w14:paraId="20CA8CB1" w14:textId="77777777" w:rsidTr="00475DED">
        <w:trPr>
          <w:trHeight w:val="288"/>
        </w:trPr>
        <w:tc>
          <w:tcPr>
            <w:tcW w:w="1203" w:type="dxa"/>
            <w:shd w:val="clear" w:color="auto" w:fill="auto"/>
          </w:tcPr>
          <w:p w14:paraId="339C09AC" w14:textId="77777777" w:rsidR="00475DED" w:rsidRPr="00DF191D" w:rsidRDefault="00475DED" w:rsidP="006F30C4">
            <w:pPr>
              <w:spacing w:after="0"/>
              <w:jc w:val="right"/>
              <w:rPr>
                <w:szCs w:val="20"/>
              </w:rPr>
            </w:pPr>
            <w:r w:rsidRPr="00DF191D">
              <w:rPr>
                <w:szCs w:val="20"/>
              </w:rPr>
              <w:t>MSP</w:t>
            </w:r>
          </w:p>
        </w:tc>
        <w:tc>
          <w:tcPr>
            <w:tcW w:w="8157" w:type="dxa"/>
            <w:shd w:val="clear" w:color="auto" w:fill="auto"/>
          </w:tcPr>
          <w:p w14:paraId="042BD657" w14:textId="77777777" w:rsidR="00475DED" w:rsidRPr="00DF191D" w:rsidRDefault="00475DED" w:rsidP="006F30C4">
            <w:pPr>
              <w:spacing w:after="0"/>
              <w:rPr>
                <w:szCs w:val="20"/>
              </w:rPr>
            </w:pPr>
            <w:r w:rsidRPr="00DF191D">
              <w:rPr>
                <w:szCs w:val="20"/>
              </w:rPr>
              <w:t>Medium Sized Project</w:t>
            </w:r>
          </w:p>
        </w:tc>
      </w:tr>
      <w:tr w:rsidR="00475DED" w:rsidRPr="00DF191D" w14:paraId="1FA6AAAA" w14:textId="77777777" w:rsidTr="00475DED">
        <w:trPr>
          <w:trHeight w:val="288"/>
        </w:trPr>
        <w:tc>
          <w:tcPr>
            <w:tcW w:w="1203" w:type="dxa"/>
            <w:shd w:val="clear" w:color="auto" w:fill="auto"/>
          </w:tcPr>
          <w:p w14:paraId="158427E9" w14:textId="77777777" w:rsidR="00475DED" w:rsidRPr="00DF191D" w:rsidRDefault="00475DED" w:rsidP="006F30C4">
            <w:pPr>
              <w:spacing w:after="0"/>
              <w:jc w:val="right"/>
              <w:rPr>
                <w:szCs w:val="20"/>
              </w:rPr>
            </w:pPr>
            <w:r w:rsidRPr="00DF191D">
              <w:rPr>
                <w:szCs w:val="20"/>
              </w:rPr>
              <w:t>MWh</w:t>
            </w:r>
          </w:p>
        </w:tc>
        <w:tc>
          <w:tcPr>
            <w:tcW w:w="8157" w:type="dxa"/>
            <w:shd w:val="clear" w:color="auto" w:fill="auto"/>
          </w:tcPr>
          <w:p w14:paraId="09FBE5AC" w14:textId="77777777" w:rsidR="00475DED" w:rsidRPr="00DF191D" w:rsidRDefault="00475DED" w:rsidP="006F30C4">
            <w:pPr>
              <w:spacing w:after="0"/>
              <w:rPr>
                <w:szCs w:val="20"/>
              </w:rPr>
            </w:pPr>
            <w:r w:rsidRPr="00DF191D">
              <w:rPr>
                <w:szCs w:val="20"/>
              </w:rPr>
              <w:t>Megawatt-hour, 1,000 KWh</w:t>
            </w:r>
          </w:p>
        </w:tc>
      </w:tr>
      <w:tr w:rsidR="00475DED" w:rsidRPr="00DF191D" w14:paraId="0D8F8199" w14:textId="77777777" w:rsidTr="00475DED">
        <w:trPr>
          <w:trHeight w:val="288"/>
        </w:trPr>
        <w:tc>
          <w:tcPr>
            <w:tcW w:w="1203" w:type="dxa"/>
            <w:shd w:val="clear" w:color="auto" w:fill="auto"/>
          </w:tcPr>
          <w:p w14:paraId="57EDF18E" w14:textId="77777777" w:rsidR="00475DED" w:rsidRPr="00DF191D" w:rsidRDefault="00475DED" w:rsidP="006F30C4">
            <w:pPr>
              <w:spacing w:after="0"/>
              <w:jc w:val="right"/>
              <w:rPr>
                <w:szCs w:val="20"/>
              </w:rPr>
            </w:pPr>
            <w:r w:rsidRPr="00DF191D">
              <w:rPr>
                <w:szCs w:val="20"/>
              </w:rPr>
              <w:t>MTR</w:t>
            </w:r>
          </w:p>
        </w:tc>
        <w:tc>
          <w:tcPr>
            <w:tcW w:w="8157" w:type="dxa"/>
            <w:shd w:val="clear" w:color="auto" w:fill="auto"/>
          </w:tcPr>
          <w:p w14:paraId="5E58BE75" w14:textId="77777777" w:rsidR="00475DED" w:rsidRPr="00DF191D" w:rsidRDefault="00475DED" w:rsidP="006F30C4">
            <w:pPr>
              <w:spacing w:after="0"/>
              <w:rPr>
                <w:szCs w:val="20"/>
              </w:rPr>
            </w:pPr>
            <w:r w:rsidRPr="00DF191D">
              <w:rPr>
                <w:szCs w:val="20"/>
              </w:rPr>
              <w:t>Mid-term review</w:t>
            </w:r>
          </w:p>
        </w:tc>
      </w:tr>
      <w:tr w:rsidR="00475DED" w:rsidRPr="00DF191D" w14:paraId="1B7C99A7" w14:textId="77777777" w:rsidTr="00475DED">
        <w:trPr>
          <w:trHeight w:val="288"/>
        </w:trPr>
        <w:tc>
          <w:tcPr>
            <w:tcW w:w="1203" w:type="dxa"/>
            <w:shd w:val="clear" w:color="auto" w:fill="auto"/>
          </w:tcPr>
          <w:p w14:paraId="556B7E0F" w14:textId="77777777" w:rsidR="00475DED" w:rsidRPr="00DF191D" w:rsidRDefault="00475DED" w:rsidP="006F30C4">
            <w:pPr>
              <w:spacing w:after="0"/>
              <w:jc w:val="right"/>
              <w:rPr>
                <w:szCs w:val="20"/>
              </w:rPr>
            </w:pPr>
            <w:r w:rsidRPr="00DF191D">
              <w:rPr>
                <w:szCs w:val="20"/>
              </w:rPr>
              <w:t>MFATTEL</w:t>
            </w:r>
          </w:p>
        </w:tc>
        <w:tc>
          <w:tcPr>
            <w:tcW w:w="8157" w:type="dxa"/>
            <w:shd w:val="clear" w:color="auto" w:fill="auto"/>
          </w:tcPr>
          <w:p w14:paraId="17CFD720" w14:textId="77777777" w:rsidR="00475DED" w:rsidRPr="00DF191D" w:rsidRDefault="00475DED" w:rsidP="006F30C4">
            <w:pPr>
              <w:spacing w:after="0"/>
              <w:rPr>
                <w:szCs w:val="20"/>
              </w:rPr>
            </w:pPr>
            <w:r w:rsidRPr="00DF191D">
              <w:rPr>
                <w:szCs w:val="20"/>
              </w:rPr>
              <w:t xml:space="preserve">Ministry of Foreign Affairs, Trade, Tourism, Environment and Labor </w:t>
            </w:r>
          </w:p>
        </w:tc>
      </w:tr>
      <w:tr w:rsidR="00475DED" w:rsidRPr="00DF191D" w14:paraId="5FA4ACE4" w14:textId="77777777" w:rsidTr="00475DED">
        <w:trPr>
          <w:trHeight w:val="288"/>
        </w:trPr>
        <w:tc>
          <w:tcPr>
            <w:tcW w:w="1203" w:type="dxa"/>
            <w:shd w:val="clear" w:color="auto" w:fill="auto"/>
          </w:tcPr>
          <w:p w14:paraId="161F69E5" w14:textId="77777777" w:rsidR="00475DED" w:rsidRPr="00DF191D" w:rsidRDefault="00475DED" w:rsidP="006F30C4">
            <w:pPr>
              <w:spacing w:after="0"/>
              <w:jc w:val="right"/>
              <w:rPr>
                <w:szCs w:val="20"/>
              </w:rPr>
            </w:pPr>
            <w:r w:rsidRPr="00DF191D">
              <w:rPr>
                <w:szCs w:val="20"/>
              </w:rPr>
              <w:t>MPUI</w:t>
            </w:r>
          </w:p>
        </w:tc>
        <w:tc>
          <w:tcPr>
            <w:tcW w:w="8157" w:type="dxa"/>
            <w:shd w:val="clear" w:color="auto" w:fill="auto"/>
          </w:tcPr>
          <w:p w14:paraId="4E2E41F2" w14:textId="77777777" w:rsidR="00475DED" w:rsidRPr="00DF191D" w:rsidRDefault="00475DED" w:rsidP="006F30C4">
            <w:pPr>
              <w:spacing w:after="0"/>
              <w:rPr>
                <w:szCs w:val="20"/>
              </w:rPr>
            </w:pPr>
            <w:r w:rsidRPr="00DF191D">
              <w:rPr>
                <w:szCs w:val="20"/>
              </w:rPr>
              <w:t xml:space="preserve">Ministry of Public Utilities and Infrastructure </w:t>
            </w:r>
          </w:p>
        </w:tc>
      </w:tr>
      <w:tr w:rsidR="00475DED" w:rsidRPr="00DF191D" w14:paraId="7D38B3DB" w14:textId="77777777" w:rsidTr="00475DED">
        <w:trPr>
          <w:trHeight w:val="288"/>
        </w:trPr>
        <w:tc>
          <w:tcPr>
            <w:tcW w:w="1203" w:type="dxa"/>
            <w:shd w:val="clear" w:color="auto" w:fill="auto"/>
          </w:tcPr>
          <w:p w14:paraId="4B8987B6" w14:textId="77777777" w:rsidR="00475DED" w:rsidRPr="00DF191D" w:rsidRDefault="00475DED" w:rsidP="006F30C4">
            <w:pPr>
              <w:spacing w:after="0"/>
              <w:jc w:val="right"/>
              <w:rPr>
                <w:szCs w:val="20"/>
              </w:rPr>
            </w:pPr>
            <w:r w:rsidRPr="00DF191D">
              <w:rPr>
                <w:szCs w:val="20"/>
              </w:rPr>
              <w:t>M&amp;E</w:t>
            </w:r>
          </w:p>
        </w:tc>
        <w:tc>
          <w:tcPr>
            <w:tcW w:w="8157" w:type="dxa"/>
            <w:shd w:val="clear" w:color="auto" w:fill="auto"/>
          </w:tcPr>
          <w:p w14:paraId="762825A2" w14:textId="77777777" w:rsidR="00475DED" w:rsidRPr="00DF191D" w:rsidRDefault="00475DED" w:rsidP="006F30C4">
            <w:pPr>
              <w:spacing w:after="0"/>
              <w:rPr>
                <w:szCs w:val="20"/>
              </w:rPr>
            </w:pPr>
            <w:r w:rsidRPr="00DF191D">
              <w:rPr>
                <w:szCs w:val="20"/>
              </w:rPr>
              <w:t>Monitoring and evaluation</w:t>
            </w:r>
          </w:p>
        </w:tc>
      </w:tr>
      <w:tr w:rsidR="00475DED" w:rsidRPr="00DF191D" w14:paraId="29358248" w14:textId="77777777" w:rsidTr="00475DED">
        <w:trPr>
          <w:trHeight w:val="288"/>
        </w:trPr>
        <w:tc>
          <w:tcPr>
            <w:tcW w:w="1203" w:type="dxa"/>
            <w:shd w:val="clear" w:color="auto" w:fill="auto"/>
          </w:tcPr>
          <w:p w14:paraId="0358CA14" w14:textId="77777777" w:rsidR="00475DED" w:rsidRPr="00DF191D" w:rsidRDefault="00475DED" w:rsidP="006F30C4">
            <w:pPr>
              <w:spacing w:after="0"/>
              <w:jc w:val="right"/>
              <w:rPr>
                <w:szCs w:val="20"/>
              </w:rPr>
            </w:pPr>
            <w:r w:rsidRPr="00DF191D">
              <w:rPr>
                <w:szCs w:val="20"/>
              </w:rPr>
              <w:t>NAPA</w:t>
            </w:r>
          </w:p>
        </w:tc>
        <w:tc>
          <w:tcPr>
            <w:tcW w:w="8157" w:type="dxa"/>
            <w:shd w:val="clear" w:color="auto" w:fill="auto"/>
          </w:tcPr>
          <w:p w14:paraId="004D1BF0" w14:textId="77777777" w:rsidR="00475DED" w:rsidRPr="00DF191D" w:rsidRDefault="00475DED" w:rsidP="006F30C4">
            <w:pPr>
              <w:spacing w:after="0"/>
              <w:rPr>
                <w:szCs w:val="20"/>
              </w:rPr>
            </w:pPr>
            <w:r w:rsidRPr="00DF191D">
              <w:rPr>
                <w:szCs w:val="20"/>
              </w:rPr>
              <w:t xml:space="preserve">National Adaptation Programme of Action </w:t>
            </w:r>
          </w:p>
        </w:tc>
      </w:tr>
      <w:tr w:rsidR="00103A12" w:rsidRPr="00DF191D" w14:paraId="61EFC05C" w14:textId="77777777" w:rsidTr="00475DED">
        <w:trPr>
          <w:trHeight w:val="288"/>
        </w:trPr>
        <w:tc>
          <w:tcPr>
            <w:tcW w:w="1203" w:type="dxa"/>
            <w:shd w:val="clear" w:color="auto" w:fill="auto"/>
          </w:tcPr>
          <w:p w14:paraId="2B214FE6" w14:textId="45B37684" w:rsidR="00103A12" w:rsidRPr="00DF191D" w:rsidRDefault="00103A12" w:rsidP="006F30C4">
            <w:pPr>
              <w:spacing w:after="0"/>
              <w:jc w:val="right"/>
              <w:rPr>
                <w:szCs w:val="20"/>
              </w:rPr>
            </w:pPr>
            <w:r w:rsidRPr="00DF191D">
              <w:rPr>
                <w:szCs w:val="20"/>
              </w:rPr>
              <w:t>NIM</w:t>
            </w:r>
          </w:p>
        </w:tc>
        <w:tc>
          <w:tcPr>
            <w:tcW w:w="8157" w:type="dxa"/>
            <w:shd w:val="clear" w:color="auto" w:fill="auto"/>
          </w:tcPr>
          <w:p w14:paraId="3802E3F3" w14:textId="2E10833B" w:rsidR="00103A12" w:rsidRPr="00DF191D" w:rsidRDefault="00103A12" w:rsidP="006F30C4">
            <w:pPr>
              <w:spacing w:after="0"/>
              <w:rPr>
                <w:szCs w:val="20"/>
              </w:rPr>
            </w:pPr>
            <w:r w:rsidRPr="00DF191D">
              <w:rPr>
                <w:szCs w:val="20"/>
              </w:rPr>
              <w:t>National implementation modality</w:t>
            </w:r>
          </w:p>
        </w:tc>
      </w:tr>
      <w:tr w:rsidR="00475DED" w:rsidRPr="00DF191D" w14:paraId="27D35A69" w14:textId="77777777" w:rsidTr="00475DED">
        <w:trPr>
          <w:trHeight w:val="288"/>
        </w:trPr>
        <w:tc>
          <w:tcPr>
            <w:tcW w:w="1203" w:type="dxa"/>
            <w:shd w:val="clear" w:color="auto" w:fill="auto"/>
          </w:tcPr>
          <w:p w14:paraId="04D3D190" w14:textId="77777777" w:rsidR="00475DED" w:rsidRPr="00DF191D" w:rsidRDefault="00475DED" w:rsidP="006F30C4">
            <w:pPr>
              <w:spacing w:after="0"/>
              <w:jc w:val="right"/>
              <w:rPr>
                <w:szCs w:val="20"/>
              </w:rPr>
            </w:pPr>
            <w:r w:rsidRPr="00DF191D">
              <w:rPr>
                <w:szCs w:val="20"/>
              </w:rPr>
              <w:t>OTEC</w:t>
            </w:r>
          </w:p>
        </w:tc>
        <w:tc>
          <w:tcPr>
            <w:tcW w:w="8157" w:type="dxa"/>
            <w:shd w:val="clear" w:color="auto" w:fill="auto"/>
          </w:tcPr>
          <w:p w14:paraId="4D1B352A" w14:textId="77777777" w:rsidR="00475DED" w:rsidRPr="00DF191D" w:rsidRDefault="00475DED" w:rsidP="006F30C4">
            <w:pPr>
              <w:spacing w:after="0"/>
              <w:rPr>
                <w:szCs w:val="20"/>
              </w:rPr>
            </w:pPr>
            <w:r w:rsidRPr="00DF191D">
              <w:rPr>
                <w:szCs w:val="20"/>
              </w:rPr>
              <w:t xml:space="preserve">Ocean thermal energy systems </w:t>
            </w:r>
          </w:p>
        </w:tc>
      </w:tr>
      <w:tr w:rsidR="00475DED" w:rsidRPr="00DF191D" w14:paraId="152BE289" w14:textId="77777777" w:rsidTr="00475DED">
        <w:trPr>
          <w:trHeight w:val="288"/>
        </w:trPr>
        <w:tc>
          <w:tcPr>
            <w:tcW w:w="1203" w:type="dxa"/>
            <w:shd w:val="clear" w:color="auto" w:fill="auto"/>
          </w:tcPr>
          <w:p w14:paraId="724032ED" w14:textId="77777777" w:rsidR="00475DED" w:rsidRPr="00DF191D" w:rsidRDefault="00475DED" w:rsidP="006F30C4">
            <w:pPr>
              <w:spacing w:after="0"/>
              <w:jc w:val="right"/>
              <w:rPr>
                <w:szCs w:val="20"/>
              </w:rPr>
            </w:pPr>
            <w:r w:rsidRPr="00DF191D">
              <w:rPr>
                <w:szCs w:val="20"/>
              </w:rPr>
              <w:t>OTEC</w:t>
            </w:r>
          </w:p>
        </w:tc>
        <w:tc>
          <w:tcPr>
            <w:tcW w:w="8157" w:type="dxa"/>
            <w:shd w:val="clear" w:color="auto" w:fill="auto"/>
          </w:tcPr>
          <w:p w14:paraId="23EEA490" w14:textId="77777777" w:rsidR="00475DED" w:rsidRPr="00DF191D" w:rsidRDefault="00475DED" w:rsidP="006F30C4">
            <w:pPr>
              <w:spacing w:after="0"/>
              <w:rPr>
                <w:szCs w:val="20"/>
              </w:rPr>
            </w:pPr>
            <w:r w:rsidRPr="00DF191D">
              <w:rPr>
                <w:szCs w:val="20"/>
              </w:rPr>
              <w:t xml:space="preserve">Ocean thermal energy systems </w:t>
            </w:r>
          </w:p>
        </w:tc>
      </w:tr>
      <w:tr w:rsidR="00475DED" w:rsidRPr="00DF191D" w14:paraId="4C1088CB" w14:textId="77777777" w:rsidTr="00475DED">
        <w:trPr>
          <w:trHeight w:val="288"/>
        </w:trPr>
        <w:tc>
          <w:tcPr>
            <w:tcW w:w="1203" w:type="dxa"/>
            <w:shd w:val="clear" w:color="auto" w:fill="auto"/>
          </w:tcPr>
          <w:p w14:paraId="4F9E5A6A" w14:textId="77777777" w:rsidR="00475DED" w:rsidRPr="00DF191D" w:rsidRDefault="00475DED" w:rsidP="006F30C4">
            <w:pPr>
              <w:spacing w:after="0"/>
              <w:jc w:val="right"/>
              <w:rPr>
                <w:szCs w:val="20"/>
              </w:rPr>
            </w:pPr>
            <w:r w:rsidRPr="00DF191D">
              <w:rPr>
                <w:szCs w:val="20"/>
              </w:rPr>
              <w:t>PICs</w:t>
            </w:r>
          </w:p>
        </w:tc>
        <w:tc>
          <w:tcPr>
            <w:tcW w:w="8157" w:type="dxa"/>
            <w:shd w:val="clear" w:color="auto" w:fill="auto"/>
          </w:tcPr>
          <w:p w14:paraId="08FF7AA4" w14:textId="77777777" w:rsidR="00475DED" w:rsidRPr="00DF191D" w:rsidRDefault="00475DED" w:rsidP="006F30C4">
            <w:pPr>
              <w:spacing w:after="0"/>
              <w:rPr>
                <w:szCs w:val="20"/>
              </w:rPr>
            </w:pPr>
            <w:r w:rsidRPr="00DF191D">
              <w:rPr>
                <w:szCs w:val="20"/>
              </w:rPr>
              <w:t xml:space="preserve">Pacific Island Countries </w:t>
            </w:r>
          </w:p>
        </w:tc>
      </w:tr>
      <w:tr w:rsidR="00475DED" w:rsidRPr="00DF191D" w14:paraId="4CED2CDF" w14:textId="77777777" w:rsidTr="00475DED">
        <w:trPr>
          <w:trHeight w:val="288"/>
        </w:trPr>
        <w:tc>
          <w:tcPr>
            <w:tcW w:w="1203" w:type="dxa"/>
            <w:shd w:val="clear" w:color="auto" w:fill="auto"/>
          </w:tcPr>
          <w:p w14:paraId="315CBBD3" w14:textId="77777777" w:rsidR="00475DED" w:rsidRPr="00DF191D" w:rsidRDefault="00475DED" w:rsidP="006F30C4">
            <w:pPr>
              <w:spacing w:after="0"/>
              <w:jc w:val="right"/>
              <w:rPr>
                <w:szCs w:val="20"/>
              </w:rPr>
            </w:pPr>
            <w:r w:rsidRPr="00DF191D">
              <w:rPr>
                <w:szCs w:val="20"/>
              </w:rPr>
              <w:t>PV</w:t>
            </w:r>
          </w:p>
        </w:tc>
        <w:tc>
          <w:tcPr>
            <w:tcW w:w="8157" w:type="dxa"/>
            <w:shd w:val="clear" w:color="auto" w:fill="auto"/>
          </w:tcPr>
          <w:p w14:paraId="4D9E4C97" w14:textId="77777777" w:rsidR="00475DED" w:rsidRPr="00DF191D" w:rsidRDefault="00475DED" w:rsidP="006F30C4">
            <w:pPr>
              <w:spacing w:after="0"/>
              <w:rPr>
                <w:szCs w:val="20"/>
              </w:rPr>
            </w:pPr>
            <w:r w:rsidRPr="00DF191D">
              <w:rPr>
                <w:szCs w:val="20"/>
              </w:rPr>
              <w:t>Photovoltaic</w:t>
            </w:r>
          </w:p>
        </w:tc>
      </w:tr>
      <w:tr w:rsidR="0074603E" w:rsidRPr="00DF191D" w14:paraId="6D7C7918" w14:textId="77777777" w:rsidTr="00475DED">
        <w:trPr>
          <w:trHeight w:val="288"/>
        </w:trPr>
        <w:tc>
          <w:tcPr>
            <w:tcW w:w="1203" w:type="dxa"/>
            <w:shd w:val="clear" w:color="auto" w:fill="auto"/>
          </w:tcPr>
          <w:p w14:paraId="41DF560E" w14:textId="77777777" w:rsidR="0074603E" w:rsidRPr="00DF191D" w:rsidRDefault="0074603E" w:rsidP="006F30C4">
            <w:pPr>
              <w:spacing w:after="0"/>
              <w:jc w:val="right"/>
              <w:rPr>
                <w:szCs w:val="20"/>
              </w:rPr>
            </w:pPr>
            <w:r w:rsidRPr="00DF191D">
              <w:t>PPA</w:t>
            </w:r>
          </w:p>
        </w:tc>
        <w:tc>
          <w:tcPr>
            <w:tcW w:w="8157" w:type="dxa"/>
            <w:shd w:val="clear" w:color="auto" w:fill="auto"/>
          </w:tcPr>
          <w:p w14:paraId="2FF53845" w14:textId="77777777" w:rsidR="0074603E" w:rsidRPr="00DF191D" w:rsidRDefault="0074603E" w:rsidP="006F30C4">
            <w:pPr>
              <w:spacing w:after="0"/>
              <w:rPr>
                <w:szCs w:val="20"/>
              </w:rPr>
            </w:pPr>
            <w:r w:rsidRPr="00DF191D">
              <w:t xml:space="preserve">Power Purchase Agreement </w:t>
            </w:r>
          </w:p>
        </w:tc>
      </w:tr>
      <w:tr w:rsidR="00475DED" w:rsidRPr="00DF191D" w14:paraId="43E5ED38" w14:textId="77777777" w:rsidTr="00475DED">
        <w:trPr>
          <w:trHeight w:val="288"/>
        </w:trPr>
        <w:tc>
          <w:tcPr>
            <w:tcW w:w="1203" w:type="dxa"/>
            <w:shd w:val="clear" w:color="auto" w:fill="auto"/>
          </w:tcPr>
          <w:p w14:paraId="5B3E793D" w14:textId="77777777" w:rsidR="00475DED" w:rsidRPr="00DF191D" w:rsidRDefault="00475DED" w:rsidP="006F30C4">
            <w:pPr>
              <w:spacing w:after="0"/>
              <w:jc w:val="right"/>
              <w:rPr>
                <w:szCs w:val="20"/>
              </w:rPr>
            </w:pPr>
            <w:r w:rsidRPr="00DF191D">
              <w:rPr>
                <w:szCs w:val="20"/>
              </w:rPr>
              <w:t>PMMS</w:t>
            </w:r>
          </w:p>
        </w:tc>
        <w:tc>
          <w:tcPr>
            <w:tcW w:w="8157" w:type="dxa"/>
            <w:shd w:val="clear" w:color="auto" w:fill="auto"/>
          </w:tcPr>
          <w:p w14:paraId="06BE0C2E" w14:textId="77777777" w:rsidR="00475DED" w:rsidRPr="00DF191D" w:rsidRDefault="00475DED" w:rsidP="006F30C4">
            <w:pPr>
              <w:spacing w:after="0"/>
              <w:rPr>
                <w:szCs w:val="20"/>
              </w:rPr>
            </w:pPr>
            <w:r w:rsidRPr="00DF191D">
              <w:rPr>
                <w:szCs w:val="20"/>
              </w:rPr>
              <w:t xml:space="preserve">Preventative, Maintenance, and Management System </w:t>
            </w:r>
          </w:p>
        </w:tc>
      </w:tr>
      <w:tr w:rsidR="00475DED" w:rsidRPr="00DF191D" w14:paraId="21475DAF" w14:textId="77777777" w:rsidTr="00475DED">
        <w:trPr>
          <w:trHeight w:val="288"/>
        </w:trPr>
        <w:tc>
          <w:tcPr>
            <w:tcW w:w="1203" w:type="dxa"/>
            <w:shd w:val="clear" w:color="auto" w:fill="auto"/>
          </w:tcPr>
          <w:p w14:paraId="66CA5322" w14:textId="77777777" w:rsidR="00475DED" w:rsidRPr="00DF191D" w:rsidRDefault="00475DED" w:rsidP="006F30C4">
            <w:pPr>
              <w:spacing w:after="0"/>
              <w:jc w:val="right"/>
              <w:rPr>
                <w:szCs w:val="20"/>
              </w:rPr>
            </w:pPr>
            <w:r w:rsidRPr="00DF191D">
              <w:rPr>
                <w:szCs w:val="20"/>
              </w:rPr>
              <w:t>POPP</w:t>
            </w:r>
          </w:p>
        </w:tc>
        <w:tc>
          <w:tcPr>
            <w:tcW w:w="8157" w:type="dxa"/>
            <w:shd w:val="clear" w:color="auto" w:fill="auto"/>
          </w:tcPr>
          <w:p w14:paraId="7AE43EBA" w14:textId="77777777" w:rsidR="00475DED" w:rsidRPr="00DF191D" w:rsidRDefault="00475DED" w:rsidP="006F30C4">
            <w:pPr>
              <w:spacing w:after="0"/>
              <w:rPr>
                <w:szCs w:val="20"/>
              </w:rPr>
            </w:pPr>
            <w:r w:rsidRPr="00DF191D">
              <w:rPr>
                <w:szCs w:val="20"/>
              </w:rPr>
              <w:t>Programme and Operations Policies and Procedures</w:t>
            </w:r>
          </w:p>
        </w:tc>
      </w:tr>
      <w:tr w:rsidR="00475DED" w:rsidRPr="00DF191D" w14:paraId="785B7C75" w14:textId="77777777" w:rsidTr="00475DED">
        <w:trPr>
          <w:trHeight w:val="288"/>
        </w:trPr>
        <w:tc>
          <w:tcPr>
            <w:tcW w:w="1203" w:type="dxa"/>
            <w:shd w:val="clear" w:color="auto" w:fill="auto"/>
          </w:tcPr>
          <w:p w14:paraId="49E1BCA5" w14:textId="77777777" w:rsidR="00475DED" w:rsidRPr="00DF191D" w:rsidRDefault="00475DED" w:rsidP="006F30C4">
            <w:pPr>
              <w:spacing w:after="0"/>
              <w:jc w:val="right"/>
              <w:rPr>
                <w:szCs w:val="20"/>
              </w:rPr>
            </w:pPr>
            <w:r w:rsidRPr="00DF191D">
              <w:rPr>
                <w:szCs w:val="20"/>
              </w:rPr>
              <w:t>PIF</w:t>
            </w:r>
          </w:p>
        </w:tc>
        <w:tc>
          <w:tcPr>
            <w:tcW w:w="8157" w:type="dxa"/>
            <w:shd w:val="clear" w:color="auto" w:fill="auto"/>
          </w:tcPr>
          <w:p w14:paraId="740ED703" w14:textId="77777777" w:rsidR="00475DED" w:rsidRPr="00DF191D" w:rsidRDefault="00475DED" w:rsidP="006F30C4">
            <w:pPr>
              <w:spacing w:after="0"/>
              <w:rPr>
                <w:szCs w:val="20"/>
              </w:rPr>
            </w:pPr>
            <w:r w:rsidRPr="00DF191D">
              <w:rPr>
                <w:szCs w:val="20"/>
              </w:rPr>
              <w:t>Project Identification Form</w:t>
            </w:r>
          </w:p>
        </w:tc>
      </w:tr>
      <w:tr w:rsidR="00475DED" w:rsidRPr="00DF191D" w14:paraId="60495491" w14:textId="77777777" w:rsidTr="00475DED">
        <w:trPr>
          <w:trHeight w:val="288"/>
        </w:trPr>
        <w:tc>
          <w:tcPr>
            <w:tcW w:w="1203" w:type="dxa"/>
            <w:shd w:val="clear" w:color="auto" w:fill="auto"/>
          </w:tcPr>
          <w:p w14:paraId="68C283C5" w14:textId="77777777" w:rsidR="00475DED" w:rsidRPr="00DF191D" w:rsidRDefault="00475DED" w:rsidP="006F30C4">
            <w:pPr>
              <w:spacing w:after="0"/>
              <w:jc w:val="right"/>
              <w:rPr>
                <w:szCs w:val="20"/>
              </w:rPr>
            </w:pPr>
            <w:r w:rsidRPr="00DF191D">
              <w:rPr>
                <w:szCs w:val="20"/>
              </w:rPr>
              <w:t>PIR</w:t>
            </w:r>
          </w:p>
        </w:tc>
        <w:tc>
          <w:tcPr>
            <w:tcW w:w="8157" w:type="dxa"/>
            <w:shd w:val="clear" w:color="auto" w:fill="auto"/>
          </w:tcPr>
          <w:p w14:paraId="094612BB" w14:textId="77777777" w:rsidR="00475DED" w:rsidRPr="00DF191D" w:rsidRDefault="00475DED" w:rsidP="006F30C4">
            <w:pPr>
              <w:spacing w:after="0"/>
              <w:rPr>
                <w:szCs w:val="20"/>
              </w:rPr>
            </w:pPr>
            <w:r w:rsidRPr="00DF191D">
              <w:rPr>
                <w:szCs w:val="20"/>
              </w:rPr>
              <w:t>Project implementation review</w:t>
            </w:r>
          </w:p>
        </w:tc>
      </w:tr>
      <w:tr w:rsidR="00475DED" w:rsidRPr="00DF191D" w14:paraId="6314533C" w14:textId="77777777" w:rsidTr="00475DED">
        <w:trPr>
          <w:trHeight w:val="288"/>
        </w:trPr>
        <w:tc>
          <w:tcPr>
            <w:tcW w:w="1203" w:type="dxa"/>
            <w:shd w:val="clear" w:color="auto" w:fill="auto"/>
          </w:tcPr>
          <w:p w14:paraId="783E2733" w14:textId="77777777" w:rsidR="00475DED" w:rsidRPr="00DF191D" w:rsidRDefault="00475DED" w:rsidP="006F30C4">
            <w:pPr>
              <w:spacing w:after="0"/>
              <w:jc w:val="right"/>
              <w:rPr>
                <w:szCs w:val="20"/>
              </w:rPr>
            </w:pPr>
            <w:r w:rsidRPr="00DF191D">
              <w:rPr>
                <w:szCs w:val="20"/>
              </w:rPr>
              <w:t>PIF</w:t>
            </w:r>
          </w:p>
        </w:tc>
        <w:tc>
          <w:tcPr>
            <w:tcW w:w="8157" w:type="dxa"/>
            <w:shd w:val="clear" w:color="auto" w:fill="auto"/>
          </w:tcPr>
          <w:p w14:paraId="0372B848" w14:textId="77777777" w:rsidR="00475DED" w:rsidRPr="00DF191D" w:rsidRDefault="00475DED" w:rsidP="006F30C4">
            <w:pPr>
              <w:spacing w:after="0"/>
              <w:rPr>
                <w:szCs w:val="20"/>
              </w:rPr>
            </w:pPr>
            <w:r w:rsidRPr="00DF191D">
              <w:rPr>
                <w:szCs w:val="20"/>
              </w:rPr>
              <w:t>Project Information Form</w:t>
            </w:r>
          </w:p>
        </w:tc>
      </w:tr>
      <w:tr w:rsidR="00475DED" w:rsidRPr="00DF191D" w14:paraId="6B757146" w14:textId="77777777" w:rsidTr="00475DED">
        <w:trPr>
          <w:trHeight w:val="288"/>
        </w:trPr>
        <w:tc>
          <w:tcPr>
            <w:tcW w:w="1203" w:type="dxa"/>
            <w:shd w:val="clear" w:color="auto" w:fill="auto"/>
          </w:tcPr>
          <w:p w14:paraId="1DC9FDAA" w14:textId="77777777" w:rsidR="00475DED" w:rsidRPr="00DF191D" w:rsidRDefault="00475DED" w:rsidP="006F30C4">
            <w:pPr>
              <w:spacing w:after="0"/>
              <w:jc w:val="right"/>
              <w:rPr>
                <w:szCs w:val="20"/>
              </w:rPr>
            </w:pPr>
            <w:r w:rsidRPr="00DF191D">
              <w:rPr>
                <w:szCs w:val="20"/>
              </w:rPr>
              <w:t>PMU</w:t>
            </w:r>
          </w:p>
        </w:tc>
        <w:tc>
          <w:tcPr>
            <w:tcW w:w="8157" w:type="dxa"/>
            <w:shd w:val="clear" w:color="auto" w:fill="auto"/>
          </w:tcPr>
          <w:p w14:paraId="69152691" w14:textId="77777777" w:rsidR="00475DED" w:rsidRPr="00DF191D" w:rsidRDefault="00475DED" w:rsidP="006F30C4">
            <w:pPr>
              <w:spacing w:after="0"/>
              <w:rPr>
                <w:szCs w:val="20"/>
              </w:rPr>
            </w:pPr>
            <w:r w:rsidRPr="00DF191D">
              <w:rPr>
                <w:szCs w:val="20"/>
              </w:rPr>
              <w:t>Project Management Unit</w:t>
            </w:r>
          </w:p>
        </w:tc>
      </w:tr>
      <w:tr w:rsidR="00475DED" w:rsidRPr="00DF191D" w14:paraId="10F7DFFF" w14:textId="77777777" w:rsidTr="00475DED">
        <w:trPr>
          <w:trHeight w:val="288"/>
        </w:trPr>
        <w:tc>
          <w:tcPr>
            <w:tcW w:w="1203" w:type="dxa"/>
            <w:shd w:val="clear" w:color="auto" w:fill="auto"/>
          </w:tcPr>
          <w:p w14:paraId="13877A27" w14:textId="77777777" w:rsidR="00475DED" w:rsidRPr="00DF191D" w:rsidRDefault="00475DED" w:rsidP="006F30C4">
            <w:pPr>
              <w:spacing w:after="0"/>
              <w:jc w:val="right"/>
              <w:rPr>
                <w:szCs w:val="20"/>
              </w:rPr>
            </w:pPr>
            <w:r w:rsidRPr="00DF191D">
              <w:rPr>
                <w:szCs w:val="20"/>
              </w:rPr>
              <w:t>PPG</w:t>
            </w:r>
          </w:p>
        </w:tc>
        <w:tc>
          <w:tcPr>
            <w:tcW w:w="8157" w:type="dxa"/>
            <w:shd w:val="clear" w:color="auto" w:fill="auto"/>
          </w:tcPr>
          <w:p w14:paraId="4F65D70D" w14:textId="77777777" w:rsidR="00475DED" w:rsidRPr="00DF191D" w:rsidRDefault="00475DED" w:rsidP="006F30C4">
            <w:pPr>
              <w:spacing w:after="0"/>
              <w:rPr>
                <w:szCs w:val="20"/>
              </w:rPr>
            </w:pPr>
            <w:r w:rsidRPr="00DF191D">
              <w:rPr>
                <w:szCs w:val="20"/>
              </w:rPr>
              <w:t>Project Preparation Grant</w:t>
            </w:r>
          </w:p>
        </w:tc>
      </w:tr>
      <w:tr w:rsidR="00475DED" w:rsidRPr="00DF191D" w14:paraId="26819CEF" w14:textId="77777777" w:rsidTr="00475DED">
        <w:trPr>
          <w:trHeight w:val="288"/>
        </w:trPr>
        <w:tc>
          <w:tcPr>
            <w:tcW w:w="1203" w:type="dxa"/>
            <w:shd w:val="clear" w:color="auto" w:fill="auto"/>
          </w:tcPr>
          <w:p w14:paraId="1058FE0D" w14:textId="77777777" w:rsidR="00475DED" w:rsidRPr="00DF191D" w:rsidRDefault="00475DED" w:rsidP="006F30C4">
            <w:pPr>
              <w:spacing w:after="0"/>
              <w:jc w:val="right"/>
              <w:rPr>
                <w:szCs w:val="20"/>
              </w:rPr>
            </w:pPr>
            <w:r w:rsidRPr="00DF191D">
              <w:rPr>
                <w:szCs w:val="20"/>
              </w:rPr>
              <w:t>RTA</w:t>
            </w:r>
          </w:p>
        </w:tc>
        <w:tc>
          <w:tcPr>
            <w:tcW w:w="8157" w:type="dxa"/>
            <w:shd w:val="clear" w:color="auto" w:fill="auto"/>
          </w:tcPr>
          <w:p w14:paraId="4116E5FB" w14:textId="77777777" w:rsidR="00475DED" w:rsidRPr="00DF191D" w:rsidRDefault="00475DED" w:rsidP="006F30C4">
            <w:pPr>
              <w:spacing w:after="0"/>
              <w:rPr>
                <w:szCs w:val="20"/>
              </w:rPr>
            </w:pPr>
            <w:r w:rsidRPr="00DF191D">
              <w:rPr>
                <w:szCs w:val="20"/>
              </w:rPr>
              <w:t>Regional Technical Adviser</w:t>
            </w:r>
          </w:p>
        </w:tc>
      </w:tr>
      <w:tr w:rsidR="00475DED" w:rsidRPr="00DF191D" w14:paraId="3ECDD5B5" w14:textId="77777777" w:rsidTr="00475DED">
        <w:trPr>
          <w:trHeight w:val="288"/>
        </w:trPr>
        <w:tc>
          <w:tcPr>
            <w:tcW w:w="1203" w:type="dxa"/>
            <w:shd w:val="clear" w:color="auto" w:fill="auto"/>
          </w:tcPr>
          <w:p w14:paraId="556E52FE" w14:textId="77777777" w:rsidR="00475DED" w:rsidRPr="00DF191D" w:rsidRDefault="00475DED" w:rsidP="006F30C4">
            <w:pPr>
              <w:spacing w:after="0"/>
              <w:jc w:val="right"/>
              <w:rPr>
                <w:szCs w:val="20"/>
              </w:rPr>
            </w:pPr>
            <w:r w:rsidRPr="00DF191D">
              <w:rPr>
                <w:szCs w:val="20"/>
              </w:rPr>
              <w:t>RE</w:t>
            </w:r>
          </w:p>
        </w:tc>
        <w:tc>
          <w:tcPr>
            <w:tcW w:w="8157" w:type="dxa"/>
            <w:shd w:val="clear" w:color="auto" w:fill="auto"/>
          </w:tcPr>
          <w:p w14:paraId="0472AFC5" w14:textId="77777777" w:rsidR="00475DED" w:rsidRPr="00DF191D" w:rsidRDefault="00475DED" w:rsidP="006F30C4">
            <w:pPr>
              <w:spacing w:after="0"/>
              <w:rPr>
                <w:szCs w:val="20"/>
              </w:rPr>
            </w:pPr>
            <w:r w:rsidRPr="00DF191D">
              <w:rPr>
                <w:szCs w:val="20"/>
              </w:rPr>
              <w:t>Renewable energy</w:t>
            </w:r>
          </w:p>
        </w:tc>
      </w:tr>
      <w:tr w:rsidR="00475DED" w:rsidRPr="00DF191D" w14:paraId="32203A1F" w14:textId="77777777" w:rsidTr="00475DED">
        <w:trPr>
          <w:trHeight w:val="288"/>
        </w:trPr>
        <w:tc>
          <w:tcPr>
            <w:tcW w:w="1203" w:type="dxa"/>
            <w:shd w:val="clear" w:color="auto" w:fill="auto"/>
          </w:tcPr>
          <w:p w14:paraId="798C62FB" w14:textId="77777777" w:rsidR="00475DED" w:rsidRPr="00DF191D" w:rsidRDefault="00475DED" w:rsidP="006F30C4">
            <w:pPr>
              <w:spacing w:after="0"/>
              <w:jc w:val="right"/>
              <w:rPr>
                <w:szCs w:val="20"/>
              </w:rPr>
            </w:pPr>
            <w:r w:rsidRPr="00DF191D">
              <w:rPr>
                <w:szCs w:val="20"/>
              </w:rPr>
              <w:lastRenderedPageBreak/>
              <w:t>SIDS Dock</w:t>
            </w:r>
          </w:p>
        </w:tc>
        <w:tc>
          <w:tcPr>
            <w:tcW w:w="8157" w:type="dxa"/>
            <w:shd w:val="clear" w:color="auto" w:fill="auto"/>
          </w:tcPr>
          <w:p w14:paraId="19BE3C69" w14:textId="77777777" w:rsidR="00475DED" w:rsidRPr="00DF191D" w:rsidRDefault="00475DED" w:rsidP="006F30C4">
            <w:pPr>
              <w:spacing w:after="0"/>
              <w:rPr>
                <w:szCs w:val="20"/>
              </w:rPr>
            </w:pPr>
            <w:r w:rsidRPr="00DF191D">
              <w:rPr>
                <w:szCs w:val="20"/>
              </w:rPr>
              <w:t xml:space="preserve">Small Island Development States Initiative </w:t>
            </w:r>
          </w:p>
        </w:tc>
      </w:tr>
      <w:tr w:rsidR="00475DED" w:rsidRPr="00DF191D" w14:paraId="557959A6" w14:textId="77777777" w:rsidTr="00475DED">
        <w:trPr>
          <w:trHeight w:val="288"/>
        </w:trPr>
        <w:tc>
          <w:tcPr>
            <w:tcW w:w="1203" w:type="dxa"/>
            <w:shd w:val="clear" w:color="auto" w:fill="auto"/>
          </w:tcPr>
          <w:p w14:paraId="19629706" w14:textId="77777777" w:rsidR="00475DED" w:rsidRPr="00DF191D" w:rsidRDefault="00475DED" w:rsidP="006F30C4">
            <w:pPr>
              <w:spacing w:after="0"/>
              <w:jc w:val="right"/>
              <w:rPr>
                <w:szCs w:val="20"/>
              </w:rPr>
            </w:pPr>
            <w:r w:rsidRPr="00DF191D">
              <w:rPr>
                <w:szCs w:val="20"/>
              </w:rPr>
              <w:t>SESP</w:t>
            </w:r>
          </w:p>
        </w:tc>
        <w:tc>
          <w:tcPr>
            <w:tcW w:w="8157" w:type="dxa"/>
            <w:shd w:val="clear" w:color="auto" w:fill="auto"/>
          </w:tcPr>
          <w:p w14:paraId="764879E6" w14:textId="77777777" w:rsidR="00475DED" w:rsidRPr="00DF191D" w:rsidRDefault="00475DED" w:rsidP="006F30C4">
            <w:pPr>
              <w:spacing w:after="0"/>
              <w:rPr>
                <w:szCs w:val="20"/>
              </w:rPr>
            </w:pPr>
            <w:r w:rsidRPr="00DF191D">
              <w:rPr>
                <w:szCs w:val="20"/>
              </w:rPr>
              <w:t>Social and environmental screening of project</w:t>
            </w:r>
          </w:p>
        </w:tc>
      </w:tr>
      <w:tr w:rsidR="00475DED" w:rsidRPr="00DF191D" w14:paraId="516607AF" w14:textId="77777777" w:rsidTr="00475DED">
        <w:trPr>
          <w:trHeight w:val="288"/>
        </w:trPr>
        <w:tc>
          <w:tcPr>
            <w:tcW w:w="1203" w:type="dxa"/>
            <w:shd w:val="clear" w:color="auto" w:fill="auto"/>
          </w:tcPr>
          <w:p w14:paraId="2B712121" w14:textId="77777777" w:rsidR="00475DED" w:rsidRPr="00DF191D" w:rsidRDefault="00475DED" w:rsidP="006F30C4">
            <w:pPr>
              <w:spacing w:after="0"/>
              <w:jc w:val="right"/>
              <w:rPr>
                <w:szCs w:val="20"/>
              </w:rPr>
            </w:pPr>
            <w:r w:rsidRPr="00DF191D">
              <w:rPr>
                <w:szCs w:val="20"/>
              </w:rPr>
              <w:t>SWH</w:t>
            </w:r>
          </w:p>
        </w:tc>
        <w:tc>
          <w:tcPr>
            <w:tcW w:w="8157" w:type="dxa"/>
            <w:shd w:val="clear" w:color="auto" w:fill="auto"/>
          </w:tcPr>
          <w:p w14:paraId="2E10B114" w14:textId="77777777" w:rsidR="00475DED" w:rsidRPr="00DF191D" w:rsidRDefault="00475DED" w:rsidP="006F30C4">
            <w:pPr>
              <w:spacing w:after="0"/>
              <w:rPr>
                <w:szCs w:val="20"/>
              </w:rPr>
            </w:pPr>
            <w:r w:rsidRPr="00DF191D">
              <w:rPr>
                <w:szCs w:val="20"/>
              </w:rPr>
              <w:t>Solar water heaters</w:t>
            </w:r>
          </w:p>
        </w:tc>
      </w:tr>
      <w:tr w:rsidR="00475DED" w:rsidRPr="00DF191D" w14:paraId="2C2ADFCE" w14:textId="77777777" w:rsidTr="00475DED">
        <w:trPr>
          <w:trHeight w:val="288"/>
        </w:trPr>
        <w:tc>
          <w:tcPr>
            <w:tcW w:w="1203" w:type="dxa"/>
            <w:shd w:val="clear" w:color="auto" w:fill="auto"/>
          </w:tcPr>
          <w:p w14:paraId="52419FFC" w14:textId="77777777" w:rsidR="00475DED" w:rsidRPr="00DF191D" w:rsidRDefault="00475DED" w:rsidP="006F30C4">
            <w:pPr>
              <w:spacing w:after="0"/>
              <w:jc w:val="right"/>
              <w:rPr>
                <w:szCs w:val="20"/>
              </w:rPr>
            </w:pPr>
            <w:r w:rsidRPr="00DF191D">
              <w:rPr>
                <w:szCs w:val="20"/>
              </w:rPr>
              <w:t>SWAT</w:t>
            </w:r>
          </w:p>
        </w:tc>
        <w:tc>
          <w:tcPr>
            <w:tcW w:w="8157" w:type="dxa"/>
            <w:shd w:val="clear" w:color="auto" w:fill="auto"/>
          </w:tcPr>
          <w:p w14:paraId="3AA37777" w14:textId="77777777" w:rsidR="00475DED" w:rsidRPr="00DF191D" w:rsidRDefault="00475DED" w:rsidP="006F30C4">
            <w:pPr>
              <w:spacing w:after="0"/>
              <w:rPr>
                <w:szCs w:val="20"/>
              </w:rPr>
            </w:pPr>
            <w:r w:rsidRPr="00DF191D">
              <w:rPr>
                <w:szCs w:val="20"/>
              </w:rPr>
              <w:t xml:space="preserve">Solid Waste Action Team </w:t>
            </w:r>
          </w:p>
        </w:tc>
      </w:tr>
      <w:tr w:rsidR="00475DED" w:rsidRPr="00DF191D" w14:paraId="3AE0F22C" w14:textId="77777777" w:rsidTr="00475DED">
        <w:trPr>
          <w:trHeight w:val="288"/>
        </w:trPr>
        <w:tc>
          <w:tcPr>
            <w:tcW w:w="1203" w:type="dxa"/>
            <w:shd w:val="clear" w:color="auto" w:fill="auto"/>
          </w:tcPr>
          <w:p w14:paraId="03D8B7EF" w14:textId="77777777" w:rsidR="00475DED" w:rsidRPr="00DF191D" w:rsidRDefault="00475DED" w:rsidP="006F30C4">
            <w:pPr>
              <w:spacing w:after="0"/>
              <w:jc w:val="right"/>
              <w:rPr>
                <w:szCs w:val="20"/>
              </w:rPr>
            </w:pPr>
            <w:r w:rsidRPr="00DF191D">
              <w:rPr>
                <w:szCs w:val="20"/>
              </w:rPr>
              <w:t>TE</w:t>
            </w:r>
          </w:p>
        </w:tc>
        <w:tc>
          <w:tcPr>
            <w:tcW w:w="8157" w:type="dxa"/>
            <w:shd w:val="clear" w:color="auto" w:fill="auto"/>
          </w:tcPr>
          <w:p w14:paraId="2C14F3FD" w14:textId="77777777" w:rsidR="00475DED" w:rsidRPr="00DF191D" w:rsidRDefault="00475DED" w:rsidP="006F30C4">
            <w:pPr>
              <w:spacing w:after="0"/>
              <w:rPr>
                <w:szCs w:val="20"/>
              </w:rPr>
            </w:pPr>
            <w:r w:rsidRPr="00DF191D">
              <w:rPr>
                <w:szCs w:val="20"/>
              </w:rPr>
              <w:t xml:space="preserve">Terminal Evaluation </w:t>
            </w:r>
          </w:p>
        </w:tc>
      </w:tr>
      <w:tr w:rsidR="00475DED" w:rsidRPr="00DF191D" w14:paraId="6F71AED7" w14:textId="77777777" w:rsidTr="00475DED">
        <w:trPr>
          <w:trHeight w:val="288"/>
        </w:trPr>
        <w:tc>
          <w:tcPr>
            <w:tcW w:w="1203" w:type="dxa"/>
            <w:shd w:val="clear" w:color="auto" w:fill="auto"/>
          </w:tcPr>
          <w:p w14:paraId="62B763D7" w14:textId="77777777" w:rsidR="00475DED" w:rsidRPr="00DF191D" w:rsidRDefault="00475DED" w:rsidP="006F30C4">
            <w:pPr>
              <w:spacing w:after="0"/>
              <w:jc w:val="right"/>
              <w:rPr>
                <w:szCs w:val="20"/>
              </w:rPr>
            </w:pPr>
            <w:r w:rsidRPr="00DF191D">
              <w:rPr>
                <w:szCs w:val="20"/>
              </w:rPr>
              <w:t>TEC</w:t>
            </w:r>
          </w:p>
        </w:tc>
        <w:tc>
          <w:tcPr>
            <w:tcW w:w="8157" w:type="dxa"/>
            <w:shd w:val="clear" w:color="auto" w:fill="auto"/>
          </w:tcPr>
          <w:p w14:paraId="307E117D" w14:textId="77777777" w:rsidR="00475DED" w:rsidRPr="00DF191D" w:rsidRDefault="00475DED" w:rsidP="006F30C4">
            <w:pPr>
              <w:spacing w:after="0"/>
              <w:rPr>
                <w:szCs w:val="20"/>
              </w:rPr>
            </w:pPr>
            <w:r w:rsidRPr="00DF191D">
              <w:rPr>
                <w:szCs w:val="20"/>
              </w:rPr>
              <w:t>Tuvalu Electricity Corporation</w:t>
            </w:r>
          </w:p>
        </w:tc>
      </w:tr>
      <w:tr w:rsidR="00475DED" w:rsidRPr="00DF191D" w14:paraId="27B5C248" w14:textId="77777777" w:rsidTr="00475DED">
        <w:trPr>
          <w:trHeight w:val="288"/>
        </w:trPr>
        <w:tc>
          <w:tcPr>
            <w:tcW w:w="1203" w:type="dxa"/>
            <w:shd w:val="clear" w:color="auto" w:fill="auto"/>
          </w:tcPr>
          <w:p w14:paraId="774D646A" w14:textId="77777777" w:rsidR="00475DED" w:rsidRPr="00DF191D" w:rsidRDefault="00475DED" w:rsidP="006F30C4">
            <w:pPr>
              <w:spacing w:after="0"/>
              <w:jc w:val="right"/>
              <w:rPr>
                <w:szCs w:val="20"/>
              </w:rPr>
            </w:pPr>
            <w:r w:rsidRPr="00DF191D">
              <w:rPr>
                <w:szCs w:val="20"/>
              </w:rPr>
              <w:t>TESDP</w:t>
            </w:r>
          </w:p>
        </w:tc>
        <w:tc>
          <w:tcPr>
            <w:tcW w:w="8157" w:type="dxa"/>
            <w:shd w:val="clear" w:color="auto" w:fill="auto"/>
          </w:tcPr>
          <w:p w14:paraId="6F122F84" w14:textId="77777777" w:rsidR="00475DED" w:rsidRPr="00DF191D" w:rsidRDefault="00475DED" w:rsidP="006F30C4">
            <w:pPr>
              <w:spacing w:after="0"/>
              <w:rPr>
                <w:szCs w:val="20"/>
              </w:rPr>
            </w:pPr>
            <w:r w:rsidRPr="00DF191D">
              <w:rPr>
                <w:szCs w:val="20"/>
              </w:rPr>
              <w:t xml:space="preserve">Tuvalu Energy Sector Development Project </w:t>
            </w:r>
          </w:p>
        </w:tc>
      </w:tr>
      <w:tr w:rsidR="00475DED" w:rsidRPr="00DF191D" w14:paraId="593829F4" w14:textId="77777777" w:rsidTr="00475DED">
        <w:trPr>
          <w:trHeight w:val="288"/>
        </w:trPr>
        <w:tc>
          <w:tcPr>
            <w:tcW w:w="1203" w:type="dxa"/>
            <w:shd w:val="clear" w:color="auto" w:fill="auto"/>
          </w:tcPr>
          <w:p w14:paraId="02EB0A38" w14:textId="77777777" w:rsidR="00475DED" w:rsidRPr="00DF191D" w:rsidRDefault="00475DED" w:rsidP="006F30C4">
            <w:pPr>
              <w:spacing w:after="0"/>
              <w:jc w:val="right"/>
              <w:rPr>
                <w:szCs w:val="20"/>
              </w:rPr>
            </w:pPr>
            <w:r w:rsidRPr="00DF191D">
              <w:rPr>
                <w:szCs w:val="20"/>
              </w:rPr>
              <w:t>TMTI</w:t>
            </w:r>
          </w:p>
        </w:tc>
        <w:tc>
          <w:tcPr>
            <w:tcW w:w="8157" w:type="dxa"/>
            <w:shd w:val="clear" w:color="auto" w:fill="auto"/>
          </w:tcPr>
          <w:p w14:paraId="0DF3B374" w14:textId="77777777" w:rsidR="00475DED" w:rsidRPr="00DF191D" w:rsidRDefault="00475DED" w:rsidP="006F30C4">
            <w:pPr>
              <w:spacing w:after="0"/>
              <w:rPr>
                <w:szCs w:val="20"/>
              </w:rPr>
            </w:pPr>
            <w:r w:rsidRPr="00DF191D">
              <w:rPr>
                <w:szCs w:val="20"/>
              </w:rPr>
              <w:t xml:space="preserve">Tuvalu Maritime Training Institute </w:t>
            </w:r>
          </w:p>
        </w:tc>
      </w:tr>
      <w:tr w:rsidR="00475DED" w:rsidRPr="00DF191D" w14:paraId="725BFB36" w14:textId="77777777" w:rsidTr="00475DED">
        <w:trPr>
          <w:trHeight w:val="288"/>
        </w:trPr>
        <w:tc>
          <w:tcPr>
            <w:tcW w:w="1203" w:type="dxa"/>
            <w:shd w:val="clear" w:color="auto" w:fill="auto"/>
          </w:tcPr>
          <w:p w14:paraId="5AAE6B0D" w14:textId="77777777" w:rsidR="00475DED" w:rsidRPr="00DF191D" w:rsidRDefault="00475DED" w:rsidP="006F30C4">
            <w:pPr>
              <w:spacing w:after="0"/>
              <w:jc w:val="right"/>
              <w:rPr>
                <w:szCs w:val="20"/>
              </w:rPr>
            </w:pPr>
            <w:r w:rsidRPr="00DF191D">
              <w:rPr>
                <w:szCs w:val="20"/>
              </w:rPr>
              <w:t>TNEP</w:t>
            </w:r>
          </w:p>
        </w:tc>
        <w:tc>
          <w:tcPr>
            <w:tcW w:w="8157" w:type="dxa"/>
            <w:shd w:val="clear" w:color="auto" w:fill="auto"/>
          </w:tcPr>
          <w:p w14:paraId="704DC3C3" w14:textId="77777777" w:rsidR="00475DED" w:rsidRPr="00DF191D" w:rsidRDefault="00475DED" w:rsidP="006F30C4">
            <w:pPr>
              <w:spacing w:after="0"/>
              <w:rPr>
                <w:szCs w:val="20"/>
              </w:rPr>
            </w:pPr>
            <w:r w:rsidRPr="00DF191D">
              <w:rPr>
                <w:szCs w:val="20"/>
              </w:rPr>
              <w:t xml:space="preserve">Tuvalu National Energy Policy </w:t>
            </w:r>
          </w:p>
        </w:tc>
      </w:tr>
      <w:tr w:rsidR="00475DED" w:rsidRPr="00DF191D" w14:paraId="14FD5536" w14:textId="77777777" w:rsidTr="00475DED">
        <w:trPr>
          <w:trHeight w:val="288"/>
        </w:trPr>
        <w:tc>
          <w:tcPr>
            <w:tcW w:w="1203" w:type="dxa"/>
            <w:shd w:val="clear" w:color="auto" w:fill="auto"/>
          </w:tcPr>
          <w:p w14:paraId="4DC12BB2" w14:textId="77777777" w:rsidR="00475DED" w:rsidRPr="00DF191D" w:rsidRDefault="00475DED" w:rsidP="006F30C4">
            <w:pPr>
              <w:spacing w:after="0"/>
              <w:jc w:val="right"/>
              <w:rPr>
                <w:szCs w:val="20"/>
              </w:rPr>
            </w:pPr>
            <w:r w:rsidRPr="00DF191D">
              <w:rPr>
                <w:szCs w:val="20"/>
              </w:rPr>
              <w:t>UNDP-GEF</w:t>
            </w:r>
          </w:p>
        </w:tc>
        <w:tc>
          <w:tcPr>
            <w:tcW w:w="8157" w:type="dxa"/>
            <w:shd w:val="clear" w:color="auto" w:fill="auto"/>
          </w:tcPr>
          <w:p w14:paraId="06B626DB" w14:textId="77777777" w:rsidR="00475DED" w:rsidRPr="00DF191D" w:rsidRDefault="00475DED" w:rsidP="006F30C4">
            <w:pPr>
              <w:spacing w:after="0"/>
              <w:rPr>
                <w:szCs w:val="20"/>
              </w:rPr>
            </w:pPr>
            <w:r w:rsidRPr="00DF191D">
              <w:rPr>
                <w:szCs w:val="20"/>
              </w:rPr>
              <w:t>UNDP Global Environmental Finance Unit</w:t>
            </w:r>
          </w:p>
        </w:tc>
      </w:tr>
      <w:tr w:rsidR="00475DED" w:rsidRPr="00DF191D" w14:paraId="640EF8A7" w14:textId="77777777" w:rsidTr="00475DED">
        <w:trPr>
          <w:trHeight w:val="288"/>
        </w:trPr>
        <w:tc>
          <w:tcPr>
            <w:tcW w:w="1203" w:type="dxa"/>
            <w:shd w:val="clear" w:color="auto" w:fill="auto"/>
          </w:tcPr>
          <w:p w14:paraId="55BAAE31" w14:textId="77777777" w:rsidR="00475DED" w:rsidRPr="00DF191D" w:rsidRDefault="00475DED" w:rsidP="006F30C4">
            <w:pPr>
              <w:spacing w:after="0"/>
              <w:jc w:val="right"/>
              <w:rPr>
                <w:szCs w:val="20"/>
              </w:rPr>
            </w:pPr>
            <w:r w:rsidRPr="00DF191D">
              <w:rPr>
                <w:szCs w:val="20"/>
              </w:rPr>
              <w:t>UNDP</w:t>
            </w:r>
          </w:p>
        </w:tc>
        <w:tc>
          <w:tcPr>
            <w:tcW w:w="8157" w:type="dxa"/>
            <w:shd w:val="clear" w:color="auto" w:fill="auto"/>
          </w:tcPr>
          <w:p w14:paraId="75B962C4" w14:textId="77777777" w:rsidR="00475DED" w:rsidRPr="00DF191D" w:rsidRDefault="00475DED" w:rsidP="006F30C4">
            <w:pPr>
              <w:spacing w:after="0"/>
              <w:rPr>
                <w:szCs w:val="20"/>
              </w:rPr>
            </w:pPr>
            <w:r w:rsidRPr="00DF191D">
              <w:rPr>
                <w:szCs w:val="20"/>
              </w:rPr>
              <w:t>United Nations Development Program</w:t>
            </w:r>
          </w:p>
        </w:tc>
      </w:tr>
      <w:tr w:rsidR="00475DED" w:rsidRPr="00DF191D" w14:paraId="3B54A27F" w14:textId="77777777" w:rsidTr="00475DED">
        <w:trPr>
          <w:trHeight w:val="288"/>
        </w:trPr>
        <w:tc>
          <w:tcPr>
            <w:tcW w:w="1203" w:type="dxa"/>
            <w:shd w:val="clear" w:color="auto" w:fill="auto"/>
          </w:tcPr>
          <w:p w14:paraId="2D661DD3" w14:textId="77777777" w:rsidR="00475DED" w:rsidRPr="00DF191D" w:rsidRDefault="00475DED" w:rsidP="006F30C4">
            <w:pPr>
              <w:spacing w:after="0"/>
              <w:jc w:val="right"/>
              <w:rPr>
                <w:szCs w:val="20"/>
              </w:rPr>
            </w:pPr>
            <w:r w:rsidRPr="00DF191D">
              <w:rPr>
                <w:szCs w:val="20"/>
              </w:rPr>
              <w:t>UNFCCC</w:t>
            </w:r>
          </w:p>
        </w:tc>
        <w:tc>
          <w:tcPr>
            <w:tcW w:w="8157" w:type="dxa"/>
            <w:shd w:val="clear" w:color="auto" w:fill="auto"/>
          </w:tcPr>
          <w:p w14:paraId="4192E47F" w14:textId="77777777" w:rsidR="00475DED" w:rsidRPr="00DF191D" w:rsidRDefault="00475DED" w:rsidP="006F30C4">
            <w:pPr>
              <w:spacing w:after="0"/>
              <w:rPr>
                <w:szCs w:val="20"/>
              </w:rPr>
            </w:pPr>
            <w:r w:rsidRPr="00DF191D">
              <w:rPr>
                <w:szCs w:val="20"/>
              </w:rPr>
              <w:t xml:space="preserve">United Nations Framework Convention for Climate Change </w:t>
            </w:r>
          </w:p>
        </w:tc>
      </w:tr>
      <w:tr w:rsidR="00103A12" w:rsidRPr="00DF191D" w14:paraId="4086F625" w14:textId="77777777" w:rsidTr="00475DED">
        <w:trPr>
          <w:trHeight w:val="288"/>
        </w:trPr>
        <w:tc>
          <w:tcPr>
            <w:tcW w:w="1203" w:type="dxa"/>
            <w:shd w:val="clear" w:color="auto" w:fill="auto"/>
          </w:tcPr>
          <w:p w14:paraId="2FB17413" w14:textId="77777777" w:rsidR="00103A12" w:rsidRPr="00DF191D" w:rsidRDefault="00103A12" w:rsidP="006F30C4">
            <w:pPr>
              <w:spacing w:after="0"/>
              <w:jc w:val="right"/>
              <w:rPr>
                <w:szCs w:val="20"/>
              </w:rPr>
            </w:pPr>
          </w:p>
        </w:tc>
        <w:tc>
          <w:tcPr>
            <w:tcW w:w="8157" w:type="dxa"/>
            <w:shd w:val="clear" w:color="auto" w:fill="auto"/>
          </w:tcPr>
          <w:p w14:paraId="45BEB733" w14:textId="77777777" w:rsidR="00103A12" w:rsidRPr="00DF191D" w:rsidRDefault="00103A12" w:rsidP="006F30C4">
            <w:pPr>
              <w:spacing w:after="0"/>
              <w:rPr>
                <w:szCs w:val="20"/>
              </w:rPr>
            </w:pPr>
          </w:p>
        </w:tc>
      </w:tr>
      <w:tr w:rsidR="00103A12" w:rsidRPr="00DF191D" w14:paraId="6E4A11B7" w14:textId="77777777" w:rsidTr="00475DED">
        <w:trPr>
          <w:trHeight w:val="288"/>
        </w:trPr>
        <w:tc>
          <w:tcPr>
            <w:tcW w:w="1203" w:type="dxa"/>
            <w:shd w:val="clear" w:color="auto" w:fill="auto"/>
          </w:tcPr>
          <w:p w14:paraId="149DC262" w14:textId="77777777" w:rsidR="00103A12" w:rsidRPr="00DF191D" w:rsidRDefault="00103A12" w:rsidP="006F30C4">
            <w:pPr>
              <w:spacing w:after="0"/>
              <w:jc w:val="right"/>
              <w:rPr>
                <w:szCs w:val="20"/>
              </w:rPr>
            </w:pPr>
          </w:p>
        </w:tc>
        <w:tc>
          <w:tcPr>
            <w:tcW w:w="8157" w:type="dxa"/>
            <w:shd w:val="clear" w:color="auto" w:fill="auto"/>
          </w:tcPr>
          <w:p w14:paraId="0336F462" w14:textId="77777777" w:rsidR="00103A12" w:rsidRPr="00DF191D" w:rsidRDefault="00103A12" w:rsidP="006F30C4">
            <w:pPr>
              <w:spacing w:after="0"/>
              <w:rPr>
                <w:szCs w:val="20"/>
              </w:rPr>
            </w:pPr>
          </w:p>
        </w:tc>
      </w:tr>
      <w:tr w:rsidR="00103A12" w:rsidRPr="00DF191D" w14:paraId="706CD3F3" w14:textId="77777777" w:rsidTr="00475DED">
        <w:trPr>
          <w:trHeight w:val="288"/>
        </w:trPr>
        <w:tc>
          <w:tcPr>
            <w:tcW w:w="1203" w:type="dxa"/>
            <w:shd w:val="clear" w:color="auto" w:fill="auto"/>
          </w:tcPr>
          <w:p w14:paraId="2A968994" w14:textId="77777777" w:rsidR="00103A12" w:rsidRPr="00DF191D" w:rsidRDefault="00103A12" w:rsidP="006F30C4">
            <w:pPr>
              <w:spacing w:after="0"/>
              <w:jc w:val="right"/>
              <w:rPr>
                <w:szCs w:val="20"/>
              </w:rPr>
            </w:pPr>
          </w:p>
        </w:tc>
        <w:tc>
          <w:tcPr>
            <w:tcW w:w="8157" w:type="dxa"/>
            <w:shd w:val="clear" w:color="auto" w:fill="auto"/>
          </w:tcPr>
          <w:p w14:paraId="6C28B320" w14:textId="77777777" w:rsidR="00103A12" w:rsidRPr="00DF191D" w:rsidRDefault="00103A12" w:rsidP="006F30C4">
            <w:pPr>
              <w:spacing w:after="0"/>
              <w:rPr>
                <w:szCs w:val="20"/>
              </w:rPr>
            </w:pPr>
          </w:p>
        </w:tc>
      </w:tr>
      <w:tr w:rsidR="00103A12" w:rsidRPr="00DF191D" w14:paraId="4FC7606F" w14:textId="77777777" w:rsidTr="00475DED">
        <w:trPr>
          <w:trHeight w:val="288"/>
        </w:trPr>
        <w:tc>
          <w:tcPr>
            <w:tcW w:w="1203" w:type="dxa"/>
            <w:shd w:val="clear" w:color="auto" w:fill="auto"/>
          </w:tcPr>
          <w:p w14:paraId="1A0BFEE6" w14:textId="77777777" w:rsidR="00103A12" w:rsidRPr="00DF191D" w:rsidRDefault="00103A12" w:rsidP="006F30C4">
            <w:pPr>
              <w:spacing w:after="0"/>
              <w:jc w:val="right"/>
              <w:rPr>
                <w:szCs w:val="20"/>
              </w:rPr>
            </w:pPr>
          </w:p>
        </w:tc>
        <w:tc>
          <w:tcPr>
            <w:tcW w:w="8157" w:type="dxa"/>
            <w:shd w:val="clear" w:color="auto" w:fill="auto"/>
          </w:tcPr>
          <w:p w14:paraId="593E8D81" w14:textId="77777777" w:rsidR="00103A12" w:rsidRPr="00DF191D" w:rsidRDefault="00103A12" w:rsidP="006F30C4">
            <w:pPr>
              <w:spacing w:after="0"/>
              <w:rPr>
                <w:szCs w:val="20"/>
              </w:rPr>
            </w:pPr>
          </w:p>
        </w:tc>
      </w:tr>
      <w:tr w:rsidR="00103A12" w:rsidRPr="00DF191D" w14:paraId="57887E72" w14:textId="77777777" w:rsidTr="00475DED">
        <w:trPr>
          <w:trHeight w:val="288"/>
        </w:trPr>
        <w:tc>
          <w:tcPr>
            <w:tcW w:w="1203" w:type="dxa"/>
            <w:shd w:val="clear" w:color="auto" w:fill="auto"/>
          </w:tcPr>
          <w:p w14:paraId="2ECB629C" w14:textId="77777777" w:rsidR="00103A12" w:rsidRPr="00DF191D" w:rsidRDefault="00103A12" w:rsidP="006F30C4">
            <w:pPr>
              <w:spacing w:after="0"/>
              <w:jc w:val="right"/>
              <w:rPr>
                <w:szCs w:val="20"/>
              </w:rPr>
            </w:pPr>
          </w:p>
        </w:tc>
        <w:tc>
          <w:tcPr>
            <w:tcW w:w="8157" w:type="dxa"/>
            <w:shd w:val="clear" w:color="auto" w:fill="auto"/>
          </w:tcPr>
          <w:p w14:paraId="4B92BDCF" w14:textId="77777777" w:rsidR="00103A12" w:rsidRPr="00DF191D" w:rsidRDefault="00103A12" w:rsidP="006F30C4">
            <w:pPr>
              <w:spacing w:after="0"/>
              <w:rPr>
                <w:szCs w:val="20"/>
              </w:rPr>
            </w:pPr>
          </w:p>
        </w:tc>
      </w:tr>
      <w:tr w:rsidR="00103A12" w:rsidRPr="00DF191D" w14:paraId="283599D8" w14:textId="77777777" w:rsidTr="00475DED">
        <w:trPr>
          <w:trHeight w:val="288"/>
        </w:trPr>
        <w:tc>
          <w:tcPr>
            <w:tcW w:w="1203" w:type="dxa"/>
            <w:shd w:val="clear" w:color="auto" w:fill="auto"/>
          </w:tcPr>
          <w:p w14:paraId="2A67C9DC" w14:textId="77777777" w:rsidR="00103A12" w:rsidRPr="00DF191D" w:rsidRDefault="00103A12" w:rsidP="006F30C4">
            <w:pPr>
              <w:spacing w:after="0"/>
              <w:jc w:val="right"/>
              <w:rPr>
                <w:szCs w:val="20"/>
              </w:rPr>
            </w:pPr>
          </w:p>
        </w:tc>
        <w:tc>
          <w:tcPr>
            <w:tcW w:w="8157" w:type="dxa"/>
            <w:shd w:val="clear" w:color="auto" w:fill="auto"/>
          </w:tcPr>
          <w:p w14:paraId="6AB7CCB8" w14:textId="77777777" w:rsidR="00103A12" w:rsidRPr="00DF191D" w:rsidRDefault="00103A12" w:rsidP="006F30C4">
            <w:pPr>
              <w:spacing w:after="0"/>
              <w:rPr>
                <w:szCs w:val="20"/>
              </w:rPr>
            </w:pPr>
          </w:p>
        </w:tc>
      </w:tr>
      <w:tr w:rsidR="00103A12" w:rsidRPr="00DF191D" w14:paraId="41825D74" w14:textId="77777777" w:rsidTr="00475DED">
        <w:trPr>
          <w:trHeight w:val="288"/>
        </w:trPr>
        <w:tc>
          <w:tcPr>
            <w:tcW w:w="1203" w:type="dxa"/>
            <w:shd w:val="clear" w:color="auto" w:fill="auto"/>
          </w:tcPr>
          <w:p w14:paraId="2B5BB5A2" w14:textId="77777777" w:rsidR="00103A12" w:rsidRPr="00DF191D" w:rsidRDefault="00103A12" w:rsidP="006F30C4">
            <w:pPr>
              <w:spacing w:after="0"/>
              <w:jc w:val="right"/>
              <w:rPr>
                <w:szCs w:val="20"/>
              </w:rPr>
            </w:pPr>
          </w:p>
        </w:tc>
        <w:tc>
          <w:tcPr>
            <w:tcW w:w="8157" w:type="dxa"/>
            <w:shd w:val="clear" w:color="auto" w:fill="auto"/>
          </w:tcPr>
          <w:p w14:paraId="7853CA3C" w14:textId="77777777" w:rsidR="00103A12" w:rsidRPr="00DF191D" w:rsidRDefault="00103A12" w:rsidP="006F30C4">
            <w:pPr>
              <w:spacing w:after="0"/>
              <w:rPr>
                <w:szCs w:val="20"/>
              </w:rPr>
            </w:pPr>
          </w:p>
        </w:tc>
      </w:tr>
      <w:tr w:rsidR="00103A12" w:rsidRPr="00DF191D" w14:paraId="16DCDE99" w14:textId="77777777" w:rsidTr="00475DED">
        <w:trPr>
          <w:trHeight w:val="288"/>
        </w:trPr>
        <w:tc>
          <w:tcPr>
            <w:tcW w:w="1203" w:type="dxa"/>
            <w:shd w:val="clear" w:color="auto" w:fill="auto"/>
          </w:tcPr>
          <w:p w14:paraId="4147F625" w14:textId="77777777" w:rsidR="00103A12" w:rsidRPr="00DF191D" w:rsidRDefault="00103A12" w:rsidP="006F30C4">
            <w:pPr>
              <w:spacing w:after="0"/>
              <w:jc w:val="right"/>
              <w:rPr>
                <w:szCs w:val="20"/>
              </w:rPr>
            </w:pPr>
          </w:p>
        </w:tc>
        <w:tc>
          <w:tcPr>
            <w:tcW w:w="8157" w:type="dxa"/>
            <w:shd w:val="clear" w:color="auto" w:fill="auto"/>
          </w:tcPr>
          <w:p w14:paraId="00BABC77" w14:textId="77777777" w:rsidR="00103A12" w:rsidRPr="00DF191D" w:rsidRDefault="00103A12" w:rsidP="006F30C4">
            <w:pPr>
              <w:spacing w:after="0"/>
              <w:rPr>
                <w:szCs w:val="20"/>
              </w:rPr>
            </w:pPr>
          </w:p>
        </w:tc>
      </w:tr>
      <w:tr w:rsidR="00103A12" w:rsidRPr="00DF191D" w14:paraId="50EC620C" w14:textId="77777777" w:rsidTr="00475DED">
        <w:trPr>
          <w:trHeight w:val="288"/>
        </w:trPr>
        <w:tc>
          <w:tcPr>
            <w:tcW w:w="1203" w:type="dxa"/>
            <w:shd w:val="clear" w:color="auto" w:fill="auto"/>
          </w:tcPr>
          <w:p w14:paraId="3254645B" w14:textId="77777777" w:rsidR="00103A12" w:rsidRPr="00DF191D" w:rsidRDefault="00103A12" w:rsidP="006F30C4">
            <w:pPr>
              <w:spacing w:after="0"/>
              <w:jc w:val="right"/>
              <w:rPr>
                <w:szCs w:val="20"/>
              </w:rPr>
            </w:pPr>
          </w:p>
        </w:tc>
        <w:tc>
          <w:tcPr>
            <w:tcW w:w="8157" w:type="dxa"/>
            <w:shd w:val="clear" w:color="auto" w:fill="auto"/>
          </w:tcPr>
          <w:p w14:paraId="6A9AD50E" w14:textId="77777777" w:rsidR="00103A12" w:rsidRPr="00DF191D" w:rsidRDefault="00103A12" w:rsidP="006F30C4">
            <w:pPr>
              <w:spacing w:after="0"/>
              <w:rPr>
                <w:szCs w:val="20"/>
              </w:rPr>
            </w:pPr>
          </w:p>
        </w:tc>
      </w:tr>
      <w:tr w:rsidR="00103A12" w:rsidRPr="00DF191D" w14:paraId="4B40E081" w14:textId="77777777" w:rsidTr="00475DED">
        <w:trPr>
          <w:trHeight w:val="288"/>
        </w:trPr>
        <w:tc>
          <w:tcPr>
            <w:tcW w:w="1203" w:type="dxa"/>
            <w:shd w:val="clear" w:color="auto" w:fill="auto"/>
          </w:tcPr>
          <w:p w14:paraId="177A545B" w14:textId="77777777" w:rsidR="00103A12" w:rsidRPr="00DF191D" w:rsidRDefault="00103A12" w:rsidP="006F30C4">
            <w:pPr>
              <w:spacing w:after="0"/>
              <w:jc w:val="right"/>
              <w:rPr>
                <w:szCs w:val="20"/>
              </w:rPr>
            </w:pPr>
          </w:p>
        </w:tc>
        <w:tc>
          <w:tcPr>
            <w:tcW w:w="8157" w:type="dxa"/>
            <w:shd w:val="clear" w:color="auto" w:fill="auto"/>
          </w:tcPr>
          <w:p w14:paraId="4B02F369" w14:textId="77777777" w:rsidR="00103A12" w:rsidRPr="00DF191D" w:rsidRDefault="00103A12" w:rsidP="006F30C4">
            <w:pPr>
              <w:spacing w:after="0"/>
              <w:rPr>
                <w:szCs w:val="20"/>
              </w:rPr>
            </w:pPr>
          </w:p>
        </w:tc>
      </w:tr>
      <w:tr w:rsidR="00103A12" w:rsidRPr="00DF191D" w14:paraId="09CD260E" w14:textId="77777777" w:rsidTr="00475DED">
        <w:trPr>
          <w:trHeight w:val="288"/>
        </w:trPr>
        <w:tc>
          <w:tcPr>
            <w:tcW w:w="1203" w:type="dxa"/>
            <w:shd w:val="clear" w:color="auto" w:fill="auto"/>
          </w:tcPr>
          <w:p w14:paraId="12F19B25" w14:textId="77777777" w:rsidR="00103A12" w:rsidRPr="00DF191D" w:rsidRDefault="00103A12" w:rsidP="006F30C4">
            <w:pPr>
              <w:spacing w:after="0"/>
              <w:jc w:val="right"/>
              <w:rPr>
                <w:szCs w:val="20"/>
              </w:rPr>
            </w:pPr>
          </w:p>
        </w:tc>
        <w:tc>
          <w:tcPr>
            <w:tcW w:w="8157" w:type="dxa"/>
            <w:shd w:val="clear" w:color="auto" w:fill="auto"/>
          </w:tcPr>
          <w:p w14:paraId="59D98B98" w14:textId="77777777" w:rsidR="00103A12" w:rsidRPr="00DF191D" w:rsidRDefault="00103A12" w:rsidP="006F30C4">
            <w:pPr>
              <w:spacing w:after="0"/>
              <w:rPr>
                <w:szCs w:val="20"/>
              </w:rPr>
            </w:pPr>
          </w:p>
        </w:tc>
      </w:tr>
      <w:tr w:rsidR="00103A12" w:rsidRPr="00DF191D" w14:paraId="7070A41D" w14:textId="77777777" w:rsidTr="00475DED">
        <w:trPr>
          <w:trHeight w:val="288"/>
        </w:trPr>
        <w:tc>
          <w:tcPr>
            <w:tcW w:w="1203" w:type="dxa"/>
            <w:shd w:val="clear" w:color="auto" w:fill="auto"/>
          </w:tcPr>
          <w:p w14:paraId="1E39A6C7" w14:textId="77777777" w:rsidR="00103A12" w:rsidRPr="00DF191D" w:rsidRDefault="00103A12" w:rsidP="006F30C4">
            <w:pPr>
              <w:spacing w:after="0"/>
              <w:jc w:val="right"/>
              <w:rPr>
                <w:szCs w:val="20"/>
              </w:rPr>
            </w:pPr>
          </w:p>
        </w:tc>
        <w:tc>
          <w:tcPr>
            <w:tcW w:w="8157" w:type="dxa"/>
            <w:shd w:val="clear" w:color="auto" w:fill="auto"/>
          </w:tcPr>
          <w:p w14:paraId="24BFE2E8" w14:textId="77777777" w:rsidR="00103A12" w:rsidRPr="00DF191D" w:rsidRDefault="00103A12" w:rsidP="006F30C4">
            <w:pPr>
              <w:spacing w:after="0"/>
              <w:rPr>
                <w:szCs w:val="20"/>
              </w:rPr>
            </w:pPr>
          </w:p>
        </w:tc>
      </w:tr>
      <w:tr w:rsidR="00103A12" w:rsidRPr="00DF191D" w14:paraId="5D3145F0" w14:textId="77777777" w:rsidTr="00475DED">
        <w:trPr>
          <w:trHeight w:val="288"/>
        </w:trPr>
        <w:tc>
          <w:tcPr>
            <w:tcW w:w="1203" w:type="dxa"/>
            <w:shd w:val="clear" w:color="auto" w:fill="auto"/>
          </w:tcPr>
          <w:p w14:paraId="2C54D177" w14:textId="77777777" w:rsidR="00103A12" w:rsidRPr="00DF191D" w:rsidRDefault="00103A12" w:rsidP="006F30C4">
            <w:pPr>
              <w:spacing w:after="0"/>
              <w:jc w:val="right"/>
              <w:rPr>
                <w:szCs w:val="20"/>
              </w:rPr>
            </w:pPr>
          </w:p>
        </w:tc>
        <w:tc>
          <w:tcPr>
            <w:tcW w:w="8157" w:type="dxa"/>
            <w:shd w:val="clear" w:color="auto" w:fill="auto"/>
          </w:tcPr>
          <w:p w14:paraId="4CF48F7B" w14:textId="77777777" w:rsidR="00103A12" w:rsidRPr="00DF191D" w:rsidRDefault="00103A12" w:rsidP="006F30C4">
            <w:pPr>
              <w:spacing w:after="0"/>
              <w:rPr>
                <w:szCs w:val="20"/>
              </w:rPr>
            </w:pPr>
          </w:p>
        </w:tc>
      </w:tr>
      <w:tr w:rsidR="00103A12" w:rsidRPr="00DF191D" w14:paraId="4085A167" w14:textId="77777777" w:rsidTr="00475DED">
        <w:trPr>
          <w:trHeight w:val="288"/>
        </w:trPr>
        <w:tc>
          <w:tcPr>
            <w:tcW w:w="1203" w:type="dxa"/>
            <w:shd w:val="clear" w:color="auto" w:fill="auto"/>
          </w:tcPr>
          <w:p w14:paraId="4654E360" w14:textId="77777777" w:rsidR="00103A12" w:rsidRPr="00DF191D" w:rsidRDefault="00103A12" w:rsidP="006F30C4">
            <w:pPr>
              <w:spacing w:after="0"/>
              <w:jc w:val="right"/>
              <w:rPr>
                <w:szCs w:val="20"/>
              </w:rPr>
            </w:pPr>
          </w:p>
        </w:tc>
        <w:tc>
          <w:tcPr>
            <w:tcW w:w="8157" w:type="dxa"/>
            <w:shd w:val="clear" w:color="auto" w:fill="auto"/>
          </w:tcPr>
          <w:p w14:paraId="41A3B5E3" w14:textId="77777777" w:rsidR="00103A12" w:rsidRPr="00DF191D" w:rsidRDefault="00103A12" w:rsidP="006F30C4">
            <w:pPr>
              <w:spacing w:after="0"/>
              <w:rPr>
                <w:szCs w:val="20"/>
              </w:rPr>
            </w:pPr>
          </w:p>
        </w:tc>
      </w:tr>
      <w:tr w:rsidR="00103A12" w:rsidRPr="00DF191D" w14:paraId="4EE10DCD" w14:textId="77777777" w:rsidTr="00475DED">
        <w:trPr>
          <w:trHeight w:val="288"/>
        </w:trPr>
        <w:tc>
          <w:tcPr>
            <w:tcW w:w="1203" w:type="dxa"/>
            <w:shd w:val="clear" w:color="auto" w:fill="auto"/>
          </w:tcPr>
          <w:p w14:paraId="618DC163" w14:textId="77777777" w:rsidR="00103A12" w:rsidRPr="00DF191D" w:rsidRDefault="00103A12" w:rsidP="006F30C4">
            <w:pPr>
              <w:spacing w:after="0"/>
              <w:jc w:val="right"/>
              <w:rPr>
                <w:szCs w:val="20"/>
              </w:rPr>
            </w:pPr>
          </w:p>
        </w:tc>
        <w:tc>
          <w:tcPr>
            <w:tcW w:w="8157" w:type="dxa"/>
            <w:shd w:val="clear" w:color="auto" w:fill="auto"/>
          </w:tcPr>
          <w:p w14:paraId="1640CC0F" w14:textId="77777777" w:rsidR="00103A12" w:rsidRPr="00DF191D" w:rsidRDefault="00103A12" w:rsidP="006F30C4">
            <w:pPr>
              <w:spacing w:after="0"/>
              <w:rPr>
                <w:szCs w:val="20"/>
              </w:rPr>
            </w:pPr>
          </w:p>
        </w:tc>
      </w:tr>
      <w:tr w:rsidR="00103A12" w:rsidRPr="00DF191D" w14:paraId="6C19FB2F" w14:textId="77777777" w:rsidTr="00475DED">
        <w:trPr>
          <w:trHeight w:val="288"/>
        </w:trPr>
        <w:tc>
          <w:tcPr>
            <w:tcW w:w="1203" w:type="dxa"/>
            <w:shd w:val="clear" w:color="auto" w:fill="auto"/>
          </w:tcPr>
          <w:p w14:paraId="2ADB4DB6" w14:textId="77777777" w:rsidR="00103A12" w:rsidRPr="00DF191D" w:rsidRDefault="00103A12" w:rsidP="006F30C4">
            <w:pPr>
              <w:spacing w:after="0"/>
              <w:jc w:val="right"/>
              <w:rPr>
                <w:szCs w:val="20"/>
              </w:rPr>
            </w:pPr>
          </w:p>
        </w:tc>
        <w:tc>
          <w:tcPr>
            <w:tcW w:w="8157" w:type="dxa"/>
            <w:shd w:val="clear" w:color="auto" w:fill="auto"/>
          </w:tcPr>
          <w:p w14:paraId="3A410999" w14:textId="77777777" w:rsidR="00103A12" w:rsidRPr="00DF191D" w:rsidRDefault="00103A12" w:rsidP="006F30C4">
            <w:pPr>
              <w:spacing w:after="0"/>
              <w:rPr>
                <w:szCs w:val="20"/>
              </w:rPr>
            </w:pPr>
          </w:p>
        </w:tc>
      </w:tr>
      <w:tr w:rsidR="00103A12" w:rsidRPr="00DF191D" w14:paraId="22D7CB13" w14:textId="77777777" w:rsidTr="00475DED">
        <w:trPr>
          <w:trHeight w:val="288"/>
        </w:trPr>
        <w:tc>
          <w:tcPr>
            <w:tcW w:w="1203" w:type="dxa"/>
            <w:shd w:val="clear" w:color="auto" w:fill="auto"/>
          </w:tcPr>
          <w:p w14:paraId="3BC63AA7" w14:textId="77777777" w:rsidR="00103A12" w:rsidRPr="00DF191D" w:rsidRDefault="00103A12" w:rsidP="006F30C4">
            <w:pPr>
              <w:spacing w:after="0"/>
              <w:jc w:val="right"/>
              <w:rPr>
                <w:szCs w:val="20"/>
              </w:rPr>
            </w:pPr>
          </w:p>
        </w:tc>
        <w:tc>
          <w:tcPr>
            <w:tcW w:w="8157" w:type="dxa"/>
            <w:shd w:val="clear" w:color="auto" w:fill="auto"/>
          </w:tcPr>
          <w:p w14:paraId="3EC4E6D2" w14:textId="77777777" w:rsidR="00103A12" w:rsidRPr="00DF191D" w:rsidRDefault="00103A12" w:rsidP="006F30C4">
            <w:pPr>
              <w:spacing w:after="0"/>
              <w:rPr>
                <w:szCs w:val="20"/>
              </w:rPr>
            </w:pPr>
          </w:p>
        </w:tc>
      </w:tr>
      <w:tr w:rsidR="00103A12" w:rsidRPr="00DF191D" w14:paraId="53ED5B44" w14:textId="77777777" w:rsidTr="00475DED">
        <w:trPr>
          <w:trHeight w:val="288"/>
        </w:trPr>
        <w:tc>
          <w:tcPr>
            <w:tcW w:w="1203" w:type="dxa"/>
            <w:shd w:val="clear" w:color="auto" w:fill="auto"/>
          </w:tcPr>
          <w:p w14:paraId="4B966800" w14:textId="77777777" w:rsidR="00103A12" w:rsidRPr="00DF191D" w:rsidRDefault="00103A12" w:rsidP="006F30C4">
            <w:pPr>
              <w:spacing w:after="0"/>
              <w:jc w:val="right"/>
              <w:rPr>
                <w:szCs w:val="20"/>
              </w:rPr>
            </w:pPr>
          </w:p>
        </w:tc>
        <w:tc>
          <w:tcPr>
            <w:tcW w:w="8157" w:type="dxa"/>
            <w:shd w:val="clear" w:color="auto" w:fill="auto"/>
          </w:tcPr>
          <w:p w14:paraId="6420A881" w14:textId="77777777" w:rsidR="00103A12" w:rsidRPr="00DF191D" w:rsidRDefault="00103A12" w:rsidP="006F30C4">
            <w:pPr>
              <w:spacing w:after="0"/>
              <w:rPr>
                <w:szCs w:val="20"/>
              </w:rPr>
            </w:pPr>
          </w:p>
        </w:tc>
      </w:tr>
      <w:tr w:rsidR="00103A12" w:rsidRPr="00DF191D" w14:paraId="1C60D011" w14:textId="77777777" w:rsidTr="00475DED">
        <w:trPr>
          <w:trHeight w:val="288"/>
        </w:trPr>
        <w:tc>
          <w:tcPr>
            <w:tcW w:w="1203" w:type="dxa"/>
            <w:shd w:val="clear" w:color="auto" w:fill="auto"/>
          </w:tcPr>
          <w:p w14:paraId="53D329F3" w14:textId="77777777" w:rsidR="00103A12" w:rsidRPr="00DF191D" w:rsidRDefault="00103A12" w:rsidP="006F30C4">
            <w:pPr>
              <w:spacing w:after="0"/>
              <w:jc w:val="right"/>
              <w:rPr>
                <w:szCs w:val="20"/>
              </w:rPr>
            </w:pPr>
          </w:p>
        </w:tc>
        <w:tc>
          <w:tcPr>
            <w:tcW w:w="8157" w:type="dxa"/>
            <w:shd w:val="clear" w:color="auto" w:fill="auto"/>
          </w:tcPr>
          <w:p w14:paraId="66FD3ED8" w14:textId="77777777" w:rsidR="00103A12" w:rsidRPr="00DF191D" w:rsidRDefault="00103A12" w:rsidP="006F30C4">
            <w:pPr>
              <w:spacing w:after="0"/>
              <w:rPr>
                <w:szCs w:val="20"/>
              </w:rPr>
            </w:pPr>
          </w:p>
        </w:tc>
      </w:tr>
      <w:tr w:rsidR="00103A12" w:rsidRPr="00DF191D" w14:paraId="1581EB34" w14:textId="77777777" w:rsidTr="00475DED">
        <w:trPr>
          <w:trHeight w:val="288"/>
        </w:trPr>
        <w:tc>
          <w:tcPr>
            <w:tcW w:w="1203" w:type="dxa"/>
            <w:shd w:val="clear" w:color="auto" w:fill="auto"/>
          </w:tcPr>
          <w:p w14:paraId="491AEFB8" w14:textId="77777777" w:rsidR="00103A12" w:rsidRPr="00DF191D" w:rsidRDefault="00103A12" w:rsidP="006F30C4">
            <w:pPr>
              <w:spacing w:after="0"/>
              <w:jc w:val="right"/>
              <w:rPr>
                <w:szCs w:val="20"/>
              </w:rPr>
            </w:pPr>
          </w:p>
        </w:tc>
        <w:tc>
          <w:tcPr>
            <w:tcW w:w="8157" w:type="dxa"/>
            <w:shd w:val="clear" w:color="auto" w:fill="auto"/>
          </w:tcPr>
          <w:p w14:paraId="296B53FD" w14:textId="77777777" w:rsidR="00103A12" w:rsidRPr="00DF191D" w:rsidRDefault="00103A12" w:rsidP="006F30C4">
            <w:pPr>
              <w:spacing w:after="0"/>
              <w:rPr>
                <w:szCs w:val="20"/>
              </w:rPr>
            </w:pPr>
          </w:p>
        </w:tc>
      </w:tr>
      <w:tr w:rsidR="00103A12" w:rsidRPr="00DF191D" w14:paraId="5126B291" w14:textId="77777777" w:rsidTr="00475DED">
        <w:trPr>
          <w:trHeight w:val="288"/>
        </w:trPr>
        <w:tc>
          <w:tcPr>
            <w:tcW w:w="1203" w:type="dxa"/>
            <w:shd w:val="clear" w:color="auto" w:fill="auto"/>
          </w:tcPr>
          <w:p w14:paraId="3428D8A6" w14:textId="77777777" w:rsidR="00103A12" w:rsidRPr="00DF191D" w:rsidRDefault="00103A12" w:rsidP="006F30C4">
            <w:pPr>
              <w:spacing w:after="0"/>
              <w:jc w:val="right"/>
              <w:rPr>
                <w:szCs w:val="20"/>
              </w:rPr>
            </w:pPr>
          </w:p>
        </w:tc>
        <w:tc>
          <w:tcPr>
            <w:tcW w:w="8157" w:type="dxa"/>
            <w:shd w:val="clear" w:color="auto" w:fill="auto"/>
          </w:tcPr>
          <w:p w14:paraId="1E0C18F8" w14:textId="77777777" w:rsidR="00103A12" w:rsidRPr="00DF191D" w:rsidRDefault="00103A12" w:rsidP="006F30C4">
            <w:pPr>
              <w:spacing w:after="0"/>
              <w:rPr>
                <w:szCs w:val="20"/>
              </w:rPr>
            </w:pPr>
          </w:p>
        </w:tc>
      </w:tr>
      <w:tr w:rsidR="00103A12" w:rsidRPr="00DF191D" w14:paraId="2C7B75EC" w14:textId="77777777" w:rsidTr="00475DED">
        <w:trPr>
          <w:trHeight w:val="288"/>
        </w:trPr>
        <w:tc>
          <w:tcPr>
            <w:tcW w:w="1203" w:type="dxa"/>
            <w:shd w:val="clear" w:color="auto" w:fill="auto"/>
          </w:tcPr>
          <w:p w14:paraId="549D41A9" w14:textId="77777777" w:rsidR="00103A12" w:rsidRPr="00DF191D" w:rsidRDefault="00103A12" w:rsidP="006F30C4">
            <w:pPr>
              <w:spacing w:after="0"/>
              <w:jc w:val="right"/>
              <w:rPr>
                <w:szCs w:val="20"/>
              </w:rPr>
            </w:pPr>
          </w:p>
        </w:tc>
        <w:tc>
          <w:tcPr>
            <w:tcW w:w="8157" w:type="dxa"/>
            <w:shd w:val="clear" w:color="auto" w:fill="auto"/>
          </w:tcPr>
          <w:p w14:paraId="2FECDA32" w14:textId="77777777" w:rsidR="00103A12" w:rsidRPr="00DF191D" w:rsidRDefault="00103A12" w:rsidP="006F30C4">
            <w:pPr>
              <w:spacing w:after="0"/>
              <w:rPr>
                <w:szCs w:val="20"/>
              </w:rPr>
            </w:pPr>
          </w:p>
        </w:tc>
      </w:tr>
      <w:tr w:rsidR="00103A12" w:rsidRPr="00DF191D" w14:paraId="0F56BF48" w14:textId="77777777" w:rsidTr="00475DED">
        <w:trPr>
          <w:trHeight w:val="288"/>
        </w:trPr>
        <w:tc>
          <w:tcPr>
            <w:tcW w:w="1203" w:type="dxa"/>
            <w:shd w:val="clear" w:color="auto" w:fill="auto"/>
          </w:tcPr>
          <w:p w14:paraId="1767BCB2" w14:textId="77777777" w:rsidR="00103A12" w:rsidRPr="00DF191D" w:rsidRDefault="00103A12" w:rsidP="006F30C4">
            <w:pPr>
              <w:spacing w:after="0"/>
              <w:jc w:val="right"/>
              <w:rPr>
                <w:szCs w:val="20"/>
              </w:rPr>
            </w:pPr>
          </w:p>
        </w:tc>
        <w:tc>
          <w:tcPr>
            <w:tcW w:w="8157" w:type="dxa"/>
            <w:shd w:val="clear" w:color="auto" w:fill="auto"/>
          </w:tcPr>
          <w:p w14:paraId="01BEC9F7" w14:textId="77777777" w:rsidR="00103A12" w:rsidRPr="00DF191D" w:rsidRDefault="00103A12" w:rsidP="006F30C4">
            <w:pPr>
              <w:spacing w:after="0"/>
              <w:rPr>
                <w:szCs w:val="20"/>
              </w:rPr>
            </w:pPr>
          </w:p>
        </w:tc>
      </w:tr>
      <w:tr w:rsidR="00103A12" w:rsidRPr="00DF191D" w14:paraId="0C42A140" w14:textId="77777777" w:rsidTr="00475DED">
        <w:trPr>
          <w:trHeight w:val="288"/>
        </w:trPr>
        <w:tc>
          <w:tcPr>
            <w:tcW w:w="1203" w:type="dxa"/>
            <w:shd w:val="clear" w:color="auto" w:fill="auto"/>
          </w:tcPr>
          <w:p w14:paraId="0DF4E9A1" w14:textId="77777777" w:rsidR="00103A12" w:rsidRPr="00DF191D" w:rsidRDefault="00103A12" w:rsidP="006F30C4">
            <w:pPr>
              <w:spacing w:after="0"/>
              <w:jc w:val="right"/>
              <w:rPr>
                <w:szCs w:val="20"/>
              </w:rPr>
            </w:pPr>
          </w:p>
        </w:tc>
        <w:tc>
          <w:tcPr>
            <w:tcW w:w="8157" w:type="dxa"/>
            <w:shd w:val="clear" w:color="auto" w:fill="auto"/>
          </w:tcPr>
          <w:p w14:paraId="07B38003" w14:textId="77777777" w:rsidR="00103A12" w:rsidRPr="00DF191D" w:rsidRDefault="00103A12" w:rsidP="006F30C4">
            <w:pPr>
              <w:spacing w:after="0"/>
              <w:rPr>
                <w:szCs w:val="20"/>
              </w:rPr>
            </w:pPr>
          </w:p>
        </w:tc>
      </w:tr>
      <w:tr w:rsidR="00103A12" w:rsidRPr="00DF191D" w14:paraId="50F4862F" w14:textId="77777777" w:rsidTr="00475DED">
        <w:trPr>
          <w:trHeight w:val="288"/>
        </w:trPr>
        <w:tc>
          <w:tcPr>
            <w:tcW w:w="1203" w:type="dxa"/>
            <w:shd w:val="clear" w:color="auto" w:fill="auto"/>
          </w:tcPr>
          <w:p w14:paraId="7330C387" w14:textId="77777777" w:rsidR="00103A12" w:rsidRPr="00DF191D" w:rsidRDefault="00103A12" w:rsidP="006F30C4">
            <w:pPr>
              <w:spacing w:after="0"/>
              <w:jc w:val="right"/>
              <w:rPr>
                <w:szCs w:val="20"/>
              </w:rPr>
            </w:pPr>
          </w:p>
        </w:tc>
        <w:tc>
          <w:tcPr>
            <w:tcW w:w="8157" w:type="dxa"/>
            <w:shd w:val="clear" w:color="auto" w:fill="auto"/>
          </w:tcPr>
          <w:p w14:paraId="30CA037C" w14:textId="77777777" w:rsidR="00103A12" w:rsidRPr="00DF191D" w:rsidRDefault="00103A12" w:rsidP="006F30C4">
            <w:pPr>
              <w:spacing w:after="0"/>
              <w:rPr>
                <w:szCs w:val="20"/>
              </w:rPr>
            </w:pPr>
          </w:p>
        </w:tc>
      </w:tr>
      <w:tr w:rsidR="00103A12" w:rsidRPr="00DF191D" w14:paraId="7ED771D7" w14:textId="77777777" w:rsidTr="00475DED">
        <w:trPr>
          <w:trHeight w:val="288"/>
        </w:trPr>
        <w:tc>
          <w:tcPr>
            <w:tcW w:w="1203" w:type="dxa"/>
            <w:shd w:val="clear" w:color="auto" w:fill="auto"/>
          </w:tcPr>
          <w:p w14:paraId="4FCCA69E" w14:textId="77777777" w:rsidR="00103A12" w:rsidRPr="00DF191D" w:rsidRDefault="00103A12" w:rsidP="006F30C4">
            <w:pPr>
              <w:spacing w:after="0"/>
              <w:jc w:val="right"/>
              <w:rPr>
                <w:szCs w:val="20"/>
              </w:rPr>
            </w:pPr>
          </w:p>
        </w:tc>
        <w:tc>
          <w:tcPr>
            <w:tcW w:w="8157" w:type="dxa"/>
            <w:shd w:val="clear" w:color="auto" w:fill="auto"/>
          </w:tcPr>
          <w:p w14:paraId="7920EAAA" w14:textId="77777777" w:rsidR="00103A12" w:rsidRPr="00DF191D" w:rsidRDefault="00103A12" w:rsidP="006F30C4">
            <w:pPr>
              <w:spacing w:after="0"/>
              <w:rPr>
                <w:szCs w:val="20"/>
              </w:rPr>
            </w:pPr>
          </w:p>
        </w:tc>
      </w:tr>
      <w:tr w:rsidR="00103A12" w:rsidRPr="00DF191D" w14:paraId="1FC16BE8" w14:textId="77777777" w:rsidTr="00475DED">
        <w:trPr>
          <w:trHeight w:val="288"/>
        </w:trPr>
        <w:tc>
          <w:tcPr>
            <w:tcW w:w="1203" w:type="dxa"/>
            <w:shd w:val="clear" w:color="auto" w:fill="auto"/>
          </w:tcPr>
          <w:p w14:paraId="2A374F80" w14:textId="77777777" w:rsidR="00103A12" w:rsidRPr="00DF191D" w:rsidRDefault="00103A12" w:rsidP="006F30C4">
            <w:pPr>
              <w:spacing w:after="0"/>
              <w:jc w:val="right"/>
              <w:rPr>
                <w:szCs w:val="20"/>
              </w:rPr>
            </w:pPr>
          </w:p>
        </w:tc>
        <w:tc>
          <w:tcPr>
            <w:tcW w:w="8157" w:type="dxa"/>
            <w:shd w:val="clear" w:color="auto" w:fill="auto"/>
          </w:tcPr>
          <w:p w14:paraId="26F1A7DC" w14:textId="77777777" w:rsidR="00103A12" w:rsidRPr="00DF191D" w:rsidRDefault="00103A12" w:rsidP="006F30C4">
            <w:pPr>
              <w:spacing w:after="0"/>
              <w:rPr>
                <w:szCs w:val="20"/>
              </w:rPr>
            </w:pPr>
          </w:p>
        </w:tc>
      </w:tr>
      <w:tr w:rsidR="00103A12" w:rsidRPr="00DF191D" w14:paraId="311385CA" w14:textId="77777777" w:rsidTr="00475DED">
        <w:trPr>
          <w:trHeight w:val="288"/>
        </w:trPr>
        <w:tc>
          <w:tcPr>
            <w:tcW w:w="1203" w:type="dxa"/>
            <w:shd w:val="clear" w:color="auto" w:fill="auto"/>
          </w:tcPr>
          <w:p w14:paraId="5A55539C" w14:textId="77777777" w:rsidR="00103A12" w:rsidRPr="00DF191D" w:rsidRDefault="00103A12" w:rsidP="006F30C4">
            <w:pPr>
              <w:spacing w:after="0"/>
              <w:jc w:val="right"/>
              <w:rPr>
                <w:szCs w:val="20"/>
              </w:rPr>
            </w:pPr>
          </w:p>
        </w:tc>
        <w:tc>
          <w:tcPr>
            <w:tcW w:w="8157" w:type="dxa"/>
            <w:shd w:val="clear" w:color="auto" w:fill="auto"/>
          </w:tcPr>
          <w:p w14:paraId="16756795" w14:textId="77777777" w:rsidR="00103A12" w:rsidRPr="00DF191D" w:rsidRDefault="00103A12" w:rsidP="006F30C4">
            <w:pPr>
              <w:spacing w:after="0"/>
              <w:rPr>
                <w:szCs w:val="20"/>
              </w:rPr>
            </w:pPr>
          </w:p>
        </w:tc>
      </w:tr>
      <w:tr w:rsidR="00103A12" w:rsidRPr="00DF191D" w14:paraId="0328C48A" w14:textId="77777777" w:rsidTr="00475DED">
        <w:trPr>
          <w:trHeight w:val="288"/>
        </w:trPr>
        <w:tc>
          <w:tcPr>
            <w:tcW w:w="1203" w:type="dxa"/>
            <w:shd w:val="clear" w:color="auto" w:fill="auto"/>
          </w:tcPr>
          <w:p w14:paraId="550054DF" w14:textId="77777777" w:rsidR="00103A12" w:rsidRPr="00DF191D" w:rsidRDefault="00103A12" w:rsidP="006F30C4">
            <w:pPr>
              <w:spacing w:after="0"/>
              <w:jc w:val="right"/>
              <w:rPr>
                <w:szCs w:val="20"/>
              </w:rPr>
            </w:pPr>
          </w:p>
        </w:tc>
        <w:tc>
          <w:tcPr>
            <w:tcW w:w="8157" w:type="dxa"/>
            <w:shd w:val="clear" w:color="auto" w:fill="auto"/>
          </w:tcPr>
          <w:p w14:paraId="08C4DB96" w14:textId="77777777" w:rsidR="00103A12" w:rsidRPr="00DF191D" w:rsidRDefault="00103A12" w:rsidP="006F30C4">
            <w:pPr>
              <w:spacing w:after="0"/>
              <w:rPr>
                <w:szCs w:val="20"/>
              </w:rPr>
            </w:pPr>
          </w:p>
        </w:tc>
      </w:tr>
      <w:tr w:rsidR="00103A12" w:rsidRPr="00DF191D" w14:paraId="671E67ED" w14:textId="77777777" w:rsidTr="00475DED">
        <w:trPr>
          <w:trHeight w:val="288"/>
        </w:trPr>
        <w:tc>
          <w:tcPr>
            <w:tcW w:w="1203" w:type="dxa"/>
            <w:shd w:val="clear" w:color="auto" w:fill="auto"/>
          </w:tcPr>
          <w:p w14:paraId="4E089AB4" w14:textId="77777777" w:rsidR="00103A12" w:rsidRPr="00DF191D" w:rsidRDefault="00103A12" w:rsidP="006F30C4">
            <w:pPr>
              <w:spacing w:after="0"/>
              <w:jc w:val="right"/>
              <w:rPr>
                <w:szCs w:val="20"/>
              </w:rPr>
            </w:pPr>
          </w:p>
        </w:tc>
        <w:tc>
          <w:tcPr>
            <w:tcW w:w="8157" w:type="dxa"/>
            <w:shd w:val="clear" w:color="auto" w:fill="auto"/>
          </w:tcPr>
          <w:p w14:paraId="3B23CA8D" w14:textId="77777777" w:rsidR="00103A12" w:rsidRPr="00DF191D" w:rsidRDefault="00103A12" w:rsidP="006F30C4">
            <w:pPr>
              <w:spacing w:after="0"/>
              <w:rPr>
                <w:szCs w:val="20"/>
              </w:rPr>
            </w:pPr>
          </w:p>
        </w:tc>
      </w:tr>
    </w:tbl>
    <w:p w14:paraId="088CA4C4" w14:textId="145AF96A" w:rsidR="0088259D" w:rsidRPr="00DF191D" w:rsidRDefault="0088259D" w:rsidP="006F30C4">
      <w:pPr>
        <w:spacing w:after="0"/>
      </w:pPr>
      <w:r w:rsidRPr="00DF191D">
        <w:br w:type="page"/>
      </w:r>
    </w:p>
    <w:p w14:paraId="011F19F9" w14:textId="77777777" w:rsidR="00347790" w:rsidRPr="00DF191D" w:rsidRDefault="00347790" w:rsidP="006F30C4">
      <w:pPr>
        <w:spacing w:after="0"/>
      </w:pPr>
    </w:p>
    <w:p w14:paraId="1699B9DD" w14:textId="77777777" w:rsidR="00D218B7" w:rsidRPr="00DF191D" w:rsidRDefault="008C65EB" w:rsidP="006F30C4">
      <w:pPr>
        <w:pStyle w:val="Heading1"/>
        <w:spacing w:before="0" w:after="0"/>
        <w:jc w:val="left"/>
        <w:rPr>
          <w:rFonts w:ascii="Calibri" w:hAnsi="Calibri"/>
        </w:rPr>
      </w:pPr>
      <w:bookmarkStart w:id="3" w:name="_Toc407785517"/>
      <w:bookmarkStart w:id="4" w:name="_Toc443050720"/>
      <w:r w:rsidRPr="00DF191D">
        <w:rPr>
          <w:rFonts w:ascii="Calibri" w:hAnsi="Calibri"/>
        </w:rPr>
        <w:t xml:space="preserve">Development </w:t>
      </w:r>
      <w:r w:rsidR="00005D48" w:rsidRPr="00DF191D">
        <w:rPr>
          <w:rFonts w:ascii="Calibri" w:hAnsi="Calibri"/>
        </w:rPr>
        <w:t>C</w:t>
      </w:r>
      <w:r w:rsidR="004C3717" w:rsidRPr="00DF191D">
        <w:rPr>
          <w:rFonts w:ascii="Calibri" w:hAnsi="Calibri"/>
        </w:rPr>
        <w:t>hallenge</w:t>
      </w:r>
      <w:bookmarkEnd w:id="3"/>
      <w:bookmarkEnd w:id="4"/>
      <w:r w:rsidR="00A25CCB" w:rsidRPr="00DF191D">
        <w:rPr>
          <w:rFonts w:ascii="Calibri" w:hAnsi="Calibri"/>
        </w:rPr>
        <w:t xml:space="preserve"> </w:t>
      </w:r>
    </w:p>
    <w:p w14:paraId="227C11C7" w14:textId="77777777" w:rsidR="00E87235" w:rsidRPr="00DF191D" w:rsidRDefault="00E87235" w:rsidP="006F30C4">
      <w:pPr>
        <w:spacing w:after="0"/>
      </w:pPr>
    </w:p>
    <w:p w14:paraId="0CC2C581" w14:textId="77777777" w:rsidR="00EB3A88" w:rsidRPr="00DF191D" w:rsidRDefault="00EB3A88" w:rsidP="006F30C4">
      <w:pPr>
        <w:adjustRightInd w:val="0"/>
        <w:snapToGrid w:val="0"/>
        <w:spacing w:after="0"/>
        <w:rPr>
          <w:b/>
          <w:sz w:val="22"/>
          <w:szCs w:val="22"/>
        </w:rPr>
      </w:pPr>
      <w:r w:rsidRPr="00DF191D">
        <w:rPr>
          <w:b/>
          <w:sz w:val="22"/>
          <w:szCs w:val="22"/>
        </w:rPr>
        <w:t>II.1 Global environmental problems, root causes and barriers that need to be addressed</w:t>
      </w:r>
    </w:p>
    <w:p w14:paraId="271FA0E9" w14:textId="77777777" w:rsidR="00EB3A88" w:rsidRPr="00DF191D" w:rsidRDefault="00EB3A88" w:rsidP="006F30C4">
      <w:pPr>
        <w:adjustRightInd w:val="0"/>
        <w:snapToGrid w:val="0"/>
        <w:spacing w:after="0"/>
        <w:rPr>
          <w:rFonts w:cs="Arial"/>
          <w:sz w:val="22"/>
          <w:szCs w:val="21"/>
        </w:rPr>
      </w:pPr>
    </w:p>
    <w:p w14:paraId="036CC338" w14:textId="77777777" w:rsidR="00EB3A88" w:rsidRPr="00DF191D" w:rsidRDefault="00EB3A88" w:rsidP="006F30C4">
      <w:pPr>
        <w:adjustRightInd w:val="0"/>
        <w:snapToGrid w:val="0"/>
        <w:spacing w:after="0"/>
        <w:rPr>
          <w:rFonts w:cs="Arial"/>
          <w:sz w:val="22"/>
          <w:szCs w:val="21"/>
        </w:rPr>
      </w:pPr>
      <w:r w:rsidRPr="00DF191D">
        <w:rPr>
          <w:rFonts w:cs="Arial"/>
          <w:sz w:val="22"/>
          <w:szCs w:val="21"/>
        </w:rPr>
        <w:t>Tuvalu is a small island nation located in the Pacific Ocean, and is the third-least populous sovereign state in the world (about 10,000 as of end 2014). In terms of physical land size, at just 26 km</w:t>
      </w:r>
      <w:r w:rsidRPr="00DF191D">
        <w:rPr>
          <w:rFonts w:cs="Arial"/>
          <w:sz w:val="22"/>
          <w:szCs w:val="21"/>
          <w:vertAlign w:val="superscript"/>
        </w:rPr>
        <w:t>2</w:t>
      </w:r>
      <w:r w:rsidRPr="00DF191D">
        <w:rPr>
          <w:rFonts w:cs="Arial"/>
          <w:sz w:val="22"/>
          <w:szCs w:val="21"/>
        </w:rPr>
        <w:t xml:space="preserve">, it is the fourth smallest country in the world. The country belongs to the category of Least Developed Countries and is one of the most environmentally fragile states in the Pacific region due to its low-lying land (the highest elevation at 5 meters above sea level); its geographical isolation, lack of fertile land and inability to reap economies of scale also affects provision of goods and services. Like most of the Pacific Island Countries (PICs), Tuvalu have many constraints to development and among these is the high dependency on imported energy resources (primarily petroleum products), and it too has to hurdle and eliminate barriers to the optimal utilization of its limited indigenous energy resources. Tuvalu has no conventional energy resources and is heavily reliant on imported oil fuels for transport, electricity generation and household use. High fuel prices and fluctuations have a destabilizing effect on businesses and households, limiting growth and reducing food security, especially in the most isolated outer islands. </w:t>
      </w:r>
    </w:p>
    <w:p w14:paraId="7E89F423" w14:textId="77777777" w:rsidR="00EB3A88" w:rsidRPr="00DF191D" w:rsidRDefault="00EB3A88" w:rsidP="006F30C4">
      <w:pPr>
        <w:adjustRightInd w:val="0"/>
        <w:snapToGrid w:val="0"/>
        <w:spacing w:after="0"/>
        <w:rPr>
          <w:rFonts w:cs="Arial"/>
          <w:sz w:val="22"/>
          <w:szCs w:val="21"/>
        </w:rPr>
      </w:pPr>
    </w:p>
    <w:p w14:paraId="0D67D6C8" w14:textId="77777777" w:rsidR="00EB3A88" w:rsidRPr="00DF191D" w:rsidRDefault="00195DDE" w:rsidP="006F30C4">
      <w:pPr>
        <w:adjustRightInd w:val="0"/>
        <w:snapToGrid w:val="0"/>
        <w:spacing w:after="0"/>
        <w:rPr>
          <w:rFonts w:cs="Arial"/>
          <w:sz w:val="22"/>
          <w:szCs w:val="21"/>
        </w:rPr>
      </w:pPr>
      <w:r w:rsidRPr="00DF191D">
        <w:rPr>
          <w:rFonts w:cs="Arial"/>
          <w:sz w:val="22"/>
          <w:szCs w:val="21"/>
        </w:rPr>
        <w:t>Renewable energy (</w:t>
      </w:r>
      <w:r w:rsidR="00EB3A88" w:rsidRPr="00DF191D">
        <w:rPr>
          <w:rFonts w:cs="Arial"/>
          <w:sz w:val="22"/>
          <w:szCs w:val="21"/>
        </w:rPr>
        <w:t>RE</w:t>
      </w:r>
      <w:r w:rsidRPr="00DF191D">
        <w:rPr>
          <w:rFonts w:cs="Arial"/>
          <w:sz w:val="22"/>
          <w:szCs w:val="21"/>
        </w:rPr>
        <w:t>)</w:t>
      </w:r>
      <w:r w:rsidR="00EB3A88" w:rsidRPr="00DF191D">
        <w:rPr>
          <w:rFonts w:cs="Arial"/>
          <w:sz w:val="22"/>
          <w:szCs w:val="21"/>
        </w:rPr>
        <w:t xml:space="preserve"> resources such as solar, wind, biomass and ocean energy are recognized as potential energy alternatives in the country. In response to such situation in the world oil market and ensure the country’s energy security, and in line with its commitment to contribute to the global effort to reduce greenhouse gas (GHG) emissions, the Government of Tuvalu (GOT) committed to get 100% of its electricity from renewable energy sources by 2020</w:t>
      </w:r>
      <w:r w:rsidR="00D466C8" w:rsidRPr="00DF191D">
        <w:rPr>
          <w:rFonts w:cs="Arial"/>
          <w:sz w:val="22"/>
          <w:szCs w:val="21"/>
        </w:rPr>
        <w:t xml:space="preserve"> as declared in t</w:t>
      </w:r>
      <w:r w:rsidR="00EB3A88" w:rsidRPr="00DF191D">
        <w:rPr>
          <w:rFonts w:cs="Arial"/>
          <w:sz w:val="22"/>
          <w:szCs w:val="21"/>
        </w:rPr>
        <w:t xml:space="preserve">he </w:t>
      </w:r>
      <w:r w:rsidR="009F342F" w:rsidRPr="00DF191D">
        <w:rPr>
          <w:rFonts w:cs="Arial"/>
          <w:sz w:val="22"/>
          <w:szCs w:val="21"/>
        </w:rPr>
        <w:t xml:space="preserve">2009 </w:t>
      </w:r>
      <w:r w:rsidR="00EB3A88" w:rsidRPr="00DF191D">
        <w:rPr>
          <w:rFonts w:cs="Arial"/>
          <w:sz w:val="22"/>
          <w:szCs w:val="21"/>
        </w:rPr>
        <w:t>Tuvalu National Energy Policy (TNEP)</w:t>
      </w:r>
      <w:r w:rsidR="00D466C8" w:rsidRPr="00DF191D">
        <w:rPr>
          <w:rFonts w:cs="Arial"/>
          <w:sz w:val="22"/>
          <w:szCs w:val="21"/>
        </w:rPr>
        <w:t>.</w:t>
      </w:r>
      <w:r w:rsidR="00EB3A88" w:rsidRPr="00DF191D">
        <w:rPr>
          <w:rFonts w:cs="Arial"/>
          <w:sz w:val="22"/>
          <w:szCs w:val="21"/>
        </w:rPr>
        <w:t xml:space="preserve"> </w:t>
      </w:r>
      <w:r w:rsidR="00D466C8" w:rsidRPr="00DF191D">
        <w:rPr>
          <w:rFonts w:cs="Arial"/>
          <w:sz w:val="22"/>
          <w:szCs w:val="21"/>
        </w:rPr>
        <w:t>T</w:t>
      </w:r>
      <w:r w:rsidR="00EB3A88" w:rsidRPr="00DF191D">
        <w:rPr>
          <w:rFonts w:cs="Arial"/>
          <w:sz w:val="22"/>
          <w:szCs w:val="21"/>
        </w:rPr>
        <w:t>he Energy Strategic Action Plan define</w:t>
      </w:r>
      <w:r w:rsidR="00D466C8" w:rsidRPr="00DF191D">
        <w:rPr>
          <w:rFonts w:cs="Arial"/>
          <w:sz w:val="22"/>
          <w:szCs w:val="21"/>
        </w:rPr>
        <w:t>d</w:t>
      </w:r>
      <w:r w:rsidR="00EB3A88" w:rsidRPr="00DF191D">
        <w:rPr>
          <w:rFonts w:cs="Arial"/>
          <w:sz w:val="22"/>
          <w:szCs w:val="21"/>
        </w:rPr>
        <w:t xml:space="preserve"> and direct</w:t>
      </w:r>
      <w:r w:rsidR="00D466C8" w:rsidRPr="00DF191D">
        <w:rPr>
          <w:rFonts w:cs="Arial"/>
          <w:sz w:val="22"/>
          <w:szCs w:val="21"/>
        </w:rPr>
        <w:t>ed</w:t>
      </w:r>
      <w:r w:rsidR="00EB3A88" w:rsidRPr="00DF191D">
        <w:rPr>
          <w:rFonts w:cs="Arial"/>
          <w:sz w:val="22"/>
          <w:szCs w:val="21"/>
        </w:rPr>
        <w:t xml:space="preserve"> current and future energy developments so that Tuvalu can achieve the ambitious target of 100% RE for power generation by 2020. The initial efforts towards this were supported by the e8, a group of 10 electric utilities from developed countries, i.e., G8 countries</w:t>
      </w:r>
      <w:r w:rsidR="00EB3A88" w:rsidRPr="00DF191D">
        <w:rPr>
          <w:rStyle w:val="FootnoteReference"/>
          <w:rFonts w:cs="Arial"/>
          <w:sz w:val="22"/>
          <w:szCs w:val="21"/>
        </w:rPr>
        <w:footnoteReference w:id="1"/>
      </w:r>
      <w:r w:rsidR="00EB3A88" w:rsidRPr="00DF191D">
        <w:rPr>
          <w:rFonts w:cs="Arial"/>
          <w:sz w:val="22"/>
          <w:szCs w:val="21"/>
        </w:rPr>
        <w:t>. This commitment to implement power generation at 100% RE between 2013 and 2020 w</w:t>
      </w:r>
      <w:r w:rsidR="00D466C8" w:rsidRPr="00DF191D">
        <w:rPr>
          <w:rFonts w:cs="Arial"/>
          <w:sz w:val="22"/>
          <w:szCs w:val="21"/>
        </w:rPr>
        <w:t>ould</w:t>
      </w:r>
      <w:r w:rsidR="00EB3A88" w:rsidRPr="00DF191D">
        <w:rPr>
          <w:rFonts w:cs="Arial"/>
          <w:sz w:val="22"/>
          <w:szCs w:val="21"/>
        </w:rPr>
        <w:t xml:space="preserve"> be through Solar PV (95% of demand) and biodiesel (5% of demand). But other feasible RE resources in the country such as biomass (biofuels and biogas) and wind </w:t>
      </w:r>
      <w:r w:rsidR="00D466C8" w:rsidRPr="00DF191D">
        <w:rPr>
          <w:rFonts w:cs="Arial"/>
          <w:sz w:val="22"/>
          <w:szCs w:val="21"/>
        </w:rPr>
        <w:t xml:space="preserve">were </w:t>
      </w:r>
      <w:r w:rsidR="00EB3A88" w:rsidRPr="00DF191D">
        <w:rPr>
          <w:rFonts w:cs="Arial"/>
          <w:sz w:val="22"/>
          <w:szCs w:val="21"/>
        </w:rPr>
        <w:t xml:space="preserve">also </w:t>
      </w:r>
      <w:r w:rsidR="00D466C8" w:rsidRPr="00DF191D">
        <w:rPr>
          <w:rFonts w:cs="Arial"/>
          <w:sz w:val="22"/>
          <w:szCs w:val="21"/>
        </w:rPr>
        <w:t xml:space="preserve">to </w:t>
      </w:r>
      <w:r w:rsidR="00EB3A88" w:rsidRPr="00DF191D">
        <w:rPr>
          <w:rFonts w:cs="Arial"/>
          <w:sz w:val="22"/>
          <w:szCs w:val="21"/>
        </w:rPr>
        <w:t xml:space="preserve">be tapped. </w:t>
      </w:r>
    </w:p>
    <w:p w14:paraId="63A77811" w14:textId="77777777" w:rsidR="00EB3A88" w:rsidRPr="00DF191D" w:rsidRDefault="00EB3A88" w:rsidP="006F30C4">
      <w:pPr>
        <w:spacing w:after="0"/>
        <w:jc w:val="left"/>
        <w:rPr>
          <w:i/>
          <w:sz w:val="22"/>
          <w:szCs w:val="20"/>
        </w:rPr>
      </w:pPr>
    </w:p>
    <w:p w14:paraId="2AB613F8" w14:textId="77777777" w:rsidR="00D466C8" w:rsidRPr="00DF191D" w:rsidRDefault="00D466C8" w:rsidP="006F30C4">
      <w:pPr>
        <w:spacing w:after="0"/>
        <w:rPr>
          <w:rFonts w:cs="Arial"/>
          <w:sz w:val="22"/>
          <w:szCs w:val="22"/>
        </w:rPr>
      </w:pPr>
      <w:r w:rsidRPr="00DF191D">
        <w:rPr>
          <w:rFonts w:cs="Arial"/>
          <w:sz w:val="22"/>
          <w:szCs w:val="22"/>
        </w:rPr>
        <w:t xml:space="preserve">In November 2015, the Government of Tuvalu submitted its </w:t>
      </w:r>
      <w:r w:rsidR="00FA10C9" w:rsidRPr="00DF191D">
        <w:rPr>
          <w:rFonts w:cs="Arial"/>
          <w:sz w:val="22"/>
          <w:szCs w:val="22"/>
        </w:rPr>
        <w:t>Intended Nationally Determined C</w:t>
      </w:r>
      <w:r w:rsidRPr="00DF191D">
        <w:rPr>
          <w:rFonts w:cs="Arial"/>
          <w:sz w:val="22"/>
          <w:szCs w:val="22"/>
        </w:rPr>
        <w:t xml:space="preserve">ontributions (INDC) to UNFCCC, </w:t>
      </w:r>
      <w:r w:rsidR="00FA10C9" w:rsidRPr="00DF191D">
        <w:rPr>
          <w:rFonts w:cs="Arial"/>
          <w:sz w:val="22"/>
          <w:szCs w:val="22"/>
        </w:rPr>
        <w:t xml:space="preserve">in </w:t>
      </w:r>
      <w:r w:rsidRPr="00DF191D">
        <w:rPr>
          <w:rFonts w:cs="Arial"/>
          <w:sz w:val="22"/>
          <w:szCs w:val="22"/>
        </w:rPr>
        <w:t xml:space="preserve">updating the goal set in the country's 2009 TNEP, </w:t>
      </w:r>
      <w:r w:rsidR="00FA10C9" w:rsidRPr="00DF191D">
        <w:rPr>
          <w:rFonts w:cs="Arial"/>
          <w:sz w:val="22"/>
          <w:szCs w:val="22"/>
        </w:rPr>
        <w:t>has</w:t>
      </w:r>
      <w:r w:rsidRPr="00DF191D">
        <w:rPr>
          <w:rFonts w:cs="Arial"/>
          <w:sz w:val="22"/>
          <w:szCs w:val="22"/>
        </w:rPr>
        <w:t xml:space="preserve"> now sets out the objective to </w:t>
      </w:r>
      <w:r w:rsidRPr="00DF191D">
        <w:rPr>
          <w:rFonts w:eastAsiaTheme="minorHAnsi" w:cs="Calibri"/>
          <w:sz w:val="22"/>
          <w:szCs w:val="22"/>
        </w:rPr>
        <w:t xml:space="preserve">reduce emissions of greenhouse gases from the </w:t>
      </w:r>
      <w:r w:rsidRPr="00DF191D">
        <w:rPr>
          <w:rFonts w:eastAsiaTheme="minorHAnsi" w:cs="Calibri-Bold"/>
          <w:bCs/>
          <w:sz w:val="22"/>
          <w:szCs w:val="22"/>
        </w:rPr>
        <w:t>electricity generation</w:t>
      </w:r>
      <w:r w:rsidRPr="00DF191D">
        <w:rPr>
          <w:rFonts w:eastAsiaTheme="minorHAnsi" w:cs="Calibri-Bold"/>
          <w:b/>
          <w:bCs/>
          <w:sz w:val="22"/>
          <w:szCs w:val="22"/>
        </w:rPr>
        <w:t xml:space="preserve"> </w:t>
      </w:r>
      <w:r w:rsidRPr="00DF191D">
        <w:rPr>
          <w:rFonts w:eastAsiaTheme="minorHAnsi" w:cs="Calibri"/>
          <w:sz w:val="22"/>
          <w:szCs w:val="22"/>
        </w:rPr>
        <w:t xml:space="preserve">(power) sector, </w:t>
      </w:r>
      <w:r w:rsidRPr="00DF191D">
        <w:rPr>
          <w:rFonts w:eastAsiaTheme="minorHAnsi" w:cs="Calibri-Bold"/>
          <w:bCs/>
          <w:sz w:val="22"/>
          <w:szCs w:val="22"/>
        </w:rPr>
        <w:t>by 100%, i.e. almost zero emissions by 2025</w:t>
      </w:r>
      <w:r w:rsidRPr="00DF191D">
        <w:rPr>
          <w:rFonts w:eastAsiaTheme="minorHAnsi" w:cs="Calibri"/>
          <w:sz w:val="22"/>
          <w:szCs w:val="22"/>
        </w:rPr>
        <w:t xml:space="preserve"> through the use</w:t>
      </w:r>
      <w:r w:rsidRPr="00DF191D">
        <w:rPr>
          <w:rFonts w:cs="Arial"/>
          <w:sz w:val="22"/>
          <w:szCs w:val="22"/>
        </w:rPr>
        <w:t xml:space="preserve"> renewable energy sources and energy efficient technologies. With the current economic development situation in the country and the actions that are ongoing and are being planned towards the achievement of this target, there is a need to re-evaluate the target to either confirm or reset it to a more realistic level </w:t>
      </w:r>
      <w:r w:rsidR="00FA10C9" w:rsidRPr="00DF191D">
        <w:rPr>
          <w:rFonts w:cs="Arial"/>
          <w:sz w:val="22"/>
          <w:szCs w:val="22"/>
        </w:rPr>
        <w:t xml:space="preserve">and lay down the detailed plan </w:t>
      </w:r>
      <w:r w:rsidRPr="00DF191D">
        <w:rPr>
          <w:rFonts w:cs="Arial"/>
          <w:sz w:val="22"/>
          <w:szCs w:val="22"/>
        </w:rPr>
        <w:t>that can be achieved by 2020</w:t>
      </w:r>
      <w:r w:rsidR="00FA10C9" w:rsidRPr="00DF191D">
        <w:rPr>
          <w:rFonts w:cs="Arial"/>
          <w:sz w:val="22"/>
          <w:szCs w:val="22"/>
        </w:rPr>
        <w:t>, and beyond up to 2025, in line with the INDC commitments. Furthermore, once this goal is reaffirmed, there is a need to</w:t>
      </w:r>
      <w:r w:rsidRPr="00DF191D">
        <w:rPr>
          <w:rFonts w:cs="Arial"/>
          <w:sz w:val="22"/>
          <w:szCs w:val="22"/>
        </w:rPr>
        <w:t xml:space="preserve"> facilitate the achievement of target through the removal of barriers </w:t>
      </w:r>
      <w:r w:rsidR="00FA10C9" w:rsidRPr="00DF191D">
        <w:rPr>
          <w:rFonts w:cs="Arial"/>
          <w:sz w:val="22"/>
          <w:szCs w:val="22"/>
        </w:rPr>
        <w:t>and</w:t>
      </w:r>
      <w:r w:rsidRPr="00DF191D">
        <w:rPr>
          <w:rFonts w:cs="Arial"/>
          <w:sz w:val="22"/>
          <w:szCs w:val="22"/>
        </w:rPr>
        <w:t xml:space="preserve"> filling </w:t>
      </w:r>
      <w:r w:rsidR="00FA10C9" w:rsidRPr="00DF191D">
        <w:rPr>
          <w:rFonts w:cs="Arial"/>
          <w:sz w:val="22"/>
          <w:szCs w:val="22"/>
        </w:rPr>
        <w:t xml:space="preserve">in </w:t>
      </w:r>
      <w:r w:rsidRPr="00DF191D">
        <w:rPr>
          <w:rFonts w:cs="Arial"/>
          <w:sz w:val="22"/>
          <w:szCs w:val="22"/>
        </w:rPr>
        <w:t xml:space="preserve">of the gaps that would bridge the achievement of said RE target </w:t>
      </w:r>
      <w:r w:rsidR="0056240A" w:rsidRPr="00DF191D">
        <w:rPr>
          <w:rFonts w:cs="Arial"/>
          <w:sz w:val="22"/>
          <w:szCs w:val="22"/>
        </w:rPr>
        <w:t xml:space="preserve">initially in what could be realizable in four to five years up to </w:t>
      </w:r>
      <w:r w:rsidRPr="00DF191D">
        <w:rPr>
          <w:rFonts w:cs="Arial"/>
          <w:sz w:val="22"/>
          <w:szCs w:val="22"/>
        </w:rPr>
        <w:t>2020</w:t>
      </w:r>
      <w:r w:rsidR="00FA10C9" w:rsidRPr="00DF191D">
        <w:rPr>
          <w:rFonts w:cs="Arial"/>
          <w:sz w:val="22"/>
          <w:szCs w:val="22"/>
        </w:rPr>
        <w:t xml:space="preserve"> and </w:t>
      </w:r>
      <w:r w:rsidR="0056240A" w:rsidRPr="00DF191D">
        <w:rPr>
          <w:rFonts w:cs="Arial"/>
          <w:sz w:val="22"/>
          <w:szCs w:val="22"/>
        </w:rPr>
        <w:t xml:space="preserve">then lay the next five year program up to </w:t>
      </w:r>
      <w:r w:rsidR="00FA10C9" w:rsidRPr="00DF191D">
        <w:rPr>
          <w:rFonts w:cs="Arial"/>
          <w:sz w:val="22"/>
          <w:szCs w:val="22"/>
        </w:rPr>
        <w:t xml:space="preserve">2025 </w:t>
      </w:r>
      <w:r w:rsidR="0056240A" w:rsidRPr="00DF191D">
        <w:rPr>
          <w:rFonts w:cs="Arial"/>
          <w:sz w:val="22"/>
          <w:szCs w:val="22"/>
        </w:rPr>
        <w:t>to finally reach the end goal</w:t>
      </w:r>
      <w:r w:rsidR="00092EDF" w:rsidRPr="00DF191D">
        <w:rPr>
          <w:rFonts w:cs="Arial"/>
          <w:sz w:val="22"/>
          <w:szCs w:val="22"/>
        </w:rPr>
        <w:t>.</w:t>
      </w:r>
      <w:r w:rsidR="0056240A" w:rsidRPr="00DF191D">
        <w:rPr>
          <w:rFonts w:cs="Arial"/>
          <w:sz w:val="22"/>
          <w:szCs w:val="22"/>
        </w:rPr>
        <w:t xml:space="preserve"> </w:t>
      </w:r>
      <w:r w:rsidR="00092EDF" w:rsidRPr="00DF191D">
        <w:rPr>
          <w:rFonts w:cs="Arial"/>
          <w:sz w:val="22"/>
          <w:szCs w:val="22"/>
        </w:rPr>
        <w:t>The</w:t>
      </w:r>
      <w:r w:rsidR="0056240A" w:rsidRPr="00DF191D">
        <w:rPr>
          <w:rFonts w:cs="Arial"/>
          <w:sz w:val="22"/>
          <w:szCs w:val="22"/>
        </w:rPr>
        <w:t xml:space="preserve"> renewable energy </w:t>
      </w:r>
      <w:r w:rsidRPr="00DF191D">
        <w:rPr>
          <w:rFonts w:cs="Arial"/>
          <w:sz w:val="22"/>
          <w:szCs w:val="22"/>
        </w:rPr>
        <w:t xml:space="preserve">and </w:t>
      </w:r>
      <w:r w:rsidR="0056240A" w:rsidRPr="00DF191D">
        <w:rPr>
          <w:rFonts w:cs="Arial"/>
          <w:sz w:val="22"/>
          <w:szCs w:val="22"/>
        </w:rPr>
        <w:t xml:space="preserve">energy efficiency </w:t>
      </w:r>
      <w:r w:rsidRPr="00DF191D">
        <w:rPr>
          <w:rFonts w:cs="Arial"/>
          <w:sz w:val="22"/>
          <w:szCs w:val="22"/>
        </w:rPr>
        <w:t xml:space="preserve">technology applications </w:t>
      </w:r>
      <w:r w:rsidR="00092EDF" w:rsidRPr="00DF191D">
        <w:rPr>
          <w:rFonts w:cs="Arial"/>
          <w:sz w:val="22"/>
          <w:szCs w:val="22"/>
        </w:rPr>
        <w:t>are expected to</w:t>
      </w:r>
      <w:r w:rsidRPr="00DF191D">
        <w:rPr>
          <w:rFonts w:cs="Arial"/>
          <w:sz w:val="22"/>
          <w:szCs w:val="22"/>
        </w:rPr>
        <w:t xml:space="preserve"> support the economic development of the country </w:t>
      </w:r>
      <w:r w:rsidR="0056240A" w:rsidRPr="00DF191D">
        <w:rPr>
          <w:rFonts w:cs="Arial"/>
          <w:sz w:val="22"/>
          <w:szCs w:val="22"/>
        </w:rPr>
        <w:t>while</w:t>
      </w:r>
      <w:r w:rsidRPr="00DF191D">
        <w:rPr>
          <w:rFonts w:cs="Arial"/>
          <w:sz w:val="22"/>
          <w:szCs w:val="22"/>
        </w:rPr>
        <w:t xml:space="preserve"> minimizing GHG emissions</w:t>
      </w:r>
      <w:r w:rsidR="00092EDF" w:rsidRPr="00DF191D">
        <w:rPr>
          <w:rFonts w:cs="Arial"/>
          <w:sz w:val="22"/>
          <w:szCs w:val="22"/>
        </w:rPr>
        <w:t>.</w:t>
      </w:r>
      <w:r w:rsidR="0056240A" w:rsidRPr="00DF191D">
        <w:rPr>
          <w:rFonts w:cs="Arial"/>
          <w:sz w:val="22"/>
          <w:szCs w:val="22"/>
        </w:rPr>
        <w:t xml:space="preserve"> </w:t>
      </w:r>
    </w:p>
    <w:p w14:paraId="78F604E4" w14:textId="77777777" w:rsidR="00913EE0" w:rsidRPr="00DF191D" w:rsidRDefault="00913EE0" w:rsidP="006F30C4">
      <w:pPr>
        <w:adjustRightInd w:val="0"/>
        <w:snapToGrid w:val="0"/>
        <w:spacing w:after="0"/>
        <w:rPr>
          <w:sz w:val="22"/>
          <w:szCs w:val="22"/>
        </w:rPr>
      </w:pPr>
    </w:p>
    <w:p w14:paraId="2628EB3C" w14:textId="47EE08E2" w:rsidR="00473187" w:rsidRPr="00DF191D" w:rsidRDefault="00473187" w:rsidP="006F30C4">
      <w:pPr>
        <w:adjustRightInd w:val="0"/>
        <w:snapToGrid w:val="0"/>
        <w:spacing w:after="0"/>
        <w:rPr>
          <w:sz w:val="22"/>
          <w:szCs w:val="22"/>
        </w:rPr>
      </w:pPr>
      <w:r w:rsidRPr="00DF191D">
        <w:rPr>
          <w:sz w:val="22"/>
          <w:szCs w:val="22"/>
        </w:rPr>
        <w:lastRenderedPageBreak/>
        <w:t xml:space="preserve">The </w:t>
      </w:r>
      <w:r w:rsidR="00713C6E" w:rsidRPr="00DF191D">
        <w:rPr>
          <w:sz w:val="22"/>
          <w:szCs w:val="22"/>
        </w:rPr>
        <w:t>ED/MPUI</w:t>
      </w:r>
      <w:r w:rsidRPr="00DF191D">
        <w:rPr>
          <w:sz w:val="22"/>
          <w:szCs w:val="22"/>
        </w:rPr>
        <w:t xml:space="preserve"> has reported that in 2015, the country’s overall energy consumption which is predominantly petroleum based is as follows:</w:t>
      </w:r>
    </w:p>
    <w:p w14:paraId="0AD523FB" w14:textId="77777777" w:rsidR="00473187" w:rsidRPr="00DF191D" w:rsidRDefault="00473187" w:rsidP="006F30C4">
      <w:pPr>
        <w:spacing w:after="0"/>
        <w:jc w:val="left"/>
        <w:rPr>
          <w:i/>
          <w:sz w:val="22"/>
          <w:szCs w:val="22"/>
        </w:rPr>
      </w:pPr>
    </w:p>
    <w:p w14:paraId="2DD21D17" w14:textId="77777777" w:rsidR="008E2F48" w:rsidRPr="00DF191D" w:rsidRDefault="00A00790" w:rsidP="006F30C4">
      <w:pPr>
        <w:spacing w:after="0"/>
        <w:jc w:val="center"/>
        <w:rPr>
          <w:b/>
          <w:sz w:val="22"/>
          <w:szCs w:val="22"/>
        </w:rPr>
      </w:pPr>
      <w:r w:rsidRPr="00DF191D">
        <w:rPr>
          <w:b/>
          <w:sz w:val="22"/>
          <w:szCs w:val="22"/>
        </w:rPr>
        <w:t>Table 1</w:t>
      </w:r>
      <w:r w:rsidR="008E2F48" w:rsidRPr="00DF191D">
        <w:rPr>
          <w:b/>
          <w:sz w:val="22"/>
          <w:szCs w:val="22"/>
        </w:rPr>
        <w:t>: 2015 Petroleum Fuel Consumption of Tuvalu</w:t>
      </w:r>
    </w:p>
    <w:p w14:paraId="70B2CB14" w14:textId="77777777" w:rsidR="008E2F48" w:rsidRPr="00DF191D" w:rsidRDefault="002B207B" w:rsidP="006F30C4">
      <w:pPr>
        <w:tabs>
          <w:tab w:val="left" w:pos="7335"/>
        </w:tabs>
        <w:spacing w:after="0"/>
        <w:jc w:val="left"/>
        <w:rPr>
          <w:i/>
          <w:sz w:val="22"/>
          <w:szCs w:val="22"/>
        </w:rPr>
      </w:pPr>
      <w:r w:rsidRPr="00DF191D">
        <w:rPr>
          <w:i/>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76"/>
        <w:gridCol w:w="744"/>
        <w:gridCol w:w="743"/>
        <w:gridCol w:w="898"/>
        <w:gridCol w:w="937"/>
        <w:gridCol w:w="906"/>
        <w:gridCol w:w="909"/>
        <w:gridCol w:w="889"/>
        <w:gridCol w:w="1105"/>
      </w:tblGrid>
      <w:tr w:rsidR="00473187" w:rsidRPr="00DF191D" w14:paraId="19A07885" w14:textId="77777777" w:rsidTr="002B207B">
        <w:tc>
          <w:tcPr>
            <w:tcW w:w="1098" w:type="dxa"/>
            <w:vMerge w:val="restart"/>
            <w:vAlign w:val="center"/>
          </w:tcPr>
          <w:p w14:paraId="1625A24C" w14:textId="77777777" w:rsidR="00473187" w:rsidRPr="00DF191D" w:rsidRDefault="00473187" w:rsidP="006F30C4">
            <w:pPr>
              <w:adjustRightInd w:val="0"/>
              <w:snapToGrid w:val="0"/>
              <w:spacing w:after="0"/>
              <w:jc w:val="center"/>
              <w:rPr>
                <w:b/>
                <w:sz w:val="16"/>
                <w:szCs w:val="16"/>
              </w:rPr>
            </w:pPr>
            <w:r w:rsidRPr="00DF191D">
              <w:rPr>
                <w:b/>
                <w:sz w:val="16"/>
                <w:szCs w:val="16"/>
              </w:rPr>
              <w:t>Fuel Type</w:t>
            </w:r>
          </w:p>
          <w:p w14:paraId="3CD003F8" w14:textId="77777777" w:rsidR="008E2F48" w:rsidRPr="00DF191D" w:rsidRDefault="008E2F48" w:rsidP="006F30C4">
            <w:pPr>
              <w:adjustRightInd w:val="0"/>
              <w:snapToGrid w:val="0"/>
              <w:spacing w:after="0"/>
              <w:jc w:val="center"/>
              <w:rPr>
                <w:b/>
                <w:sz w:val="16"/>
                <w:szCs w:val="16"/>
              </w:rPr>
            </w:pPr>
            <w:r w:rsidRPr="00DF191D">
              <w:rPr>
                <w:b/>
                <w:sz w:val="16"/>
                <w:szCs w:val="16"/>
              </w:rPr>
              <w:t>(in liters, except LPG)</w:t>
            </w:r>
          </w:p>
        </w:tc>
        <w:tc>
          <w:tcPr>
            <w:tcW w:w="879" w:type="dxa"/>
            <w:vMerge w:val="restart"/>
            <w:vAlign w:val="center"/>
          </w:tcPr>
          <w:p w14:paraId="13350A14" w14:textId="77777777" w:rsidR="00473187" w:rsidRPr="00DF191D" w:rsidRDefault="00473187" w:rsidP="006F30C4">
            <w:pPr>
              <w:adjustRightInd w:val="0"/>
              <w:snapToGrid w:val="0"/>
              <w:spacing w:after="0"/>
              <w:jc w:val="center"/>
              <w:rPr>
                <w:b/>
                <w:sz w:val="16"/>
                <w:szCs w:val="16"/>
              </w:rPr>
            </w:pPr>
            <w:r w:rsidRPr="00DF191D">
              <w:rPr>
                <w:b/>
                <w:sz w:val="16"/>
                <w:szCs w:val="16"/>
              </w:rPr>
              <w:t>Import</w:t>
            </w:r>
          </w:p>
        </w:tc>
        <w:tc>
          <w:tcPr>
            <w:tcW w:w="2423" w:type="dxa"/>
            <w:gridSpan w:val="3"/>
            <w:vAlign w:val="center"/>
          </w:tcPr>
          <w:p w14:paraId="74D05197" w14:textId="77777777" w:rsidR="00473187" w:rsidRPr="00DF191D" w:rsidRDefault="00473187" w:rsidP="006F30C4">
            <w:pPr>
              <w:adjustRightInd w:val="0"/>
              <w:snapToGrid w:val="0"/>
              <w:spacing w:after="0"/>
              <w:jc w:val="center"/>
              <w:rPr>
                <w:b/>
                <w:sz w:val="16"/>
                <w:szCs w:val="16"/>
              </w:rPr>
            </w:pPr>
            <w:r w:rsidRPr="00DF191D">
              <w:rPr>
                <w:b/>
                <w:sz w:val="16"/>
                <w:szCs w:val="16"/>
              </w:rPr>
              <w:t>Transport</w:t>
            </w:r>
          </w:p>
        </w:tc>
        <w:tc>
          <w:tcPr>
            <w:tcW w:w="953" w:type="dxa"/>
            <w:vMerge w:val="restart"/>
            <w:vAlign w:val="center"/>
          </w:tcPr>
          <w:p w14:paraId="76D71420" w14:textId="77777777" w:rsidR="00473187" w:rsidRPr="00DF191D" w:rsidRDefault="00473187" w:rsidP="006F30C4">
            <w:pPr>
              <w:adjustRightInd w:val="0"/>
              <w:snapToGrid w:val="0"/>
              <w:spacing w:after="0"/>
              <w:jc w:val="center"/>
              <w:rPr>
                <w:b/>
                <w:sz w:val="16"/>
                <w:szCs w:val="16"/>
              </w:rPr>
            </w:pPr>
            <w:r w:rsidRPr="00DF191D">
              <w:rPr>
                <w:b/>
                <w:sz w:val="16"/>
                <w:szCs w:val="16"/>
              </w:rPr>
              <w:t>Electricity</w:t>
            </w:r>
          </w:p>
        </w:tc>
        <w:tc>
          <w:tcPr>
            <w:tcW w:w="946" w:type="dxa"/>
            <w:vMerge w:val="restart"/>
            <w:vAlign w:val="center"/>
          </w:tcPr>
          <w:p w14:paraId="342BFCA6" w14:textId="77777777" w:rsidR="00473187" w:rsidRPr="00DF191D" w:rsidRDefault="00473187" w:rsidP="006F30C4">
            <w:pPr>
              <w:adjustRightInd w:val="0"/>
              <w:snapToGrid w:val="0"/>
              <w:spacing w:after="0"/>
              <w:jc w:val="center"/>
              <w:rPr>
                <w:b/>
                <w:sz w:val="16"/>
                <w:szCs w:val="16"/>
              </w:rPr>
            </w:pPr>
            <w:r w:rsidRPr="00DF191D">
              <w:rPr>
                <w:b/>
                <w:sz w:val="16"/>
                <w:szCs w:val="16"/>
              </w:rPr>
              <w:t>Fishing</w:t>
            </w:r>
          </w:p>
        </w:tc>
        <w:tc>
          <w:tcPr>
            <w:tcW w:w="948" w:type="dxa"/>
            <w:vMerge w:val="restart"/>
            <w:vAlign w:val="center"/>
          </w:tcPr>
          <w:p w14:paraId="16882ADF" w14:textId="77777777" w:rsidR="00473187" w:rsidRPr="00DF191D" w:rsidRDefault="00473187" w:rsidP="006F30C4">
            <w:pPr>
              <w:adjustRightInd w:val="0"/>
              <w:snapToGrid w:val="0"/>
              <w:spacing w:after="0"/>
              <w:jc w:val="center"/>
              <w:rPr>
                <w:b/>
                <w:sz w:val="16"/>
                <w:szCs w:val="16"/>
              </w:rPr>
            </w:pPr>
            <w:r w:rsidRPr="00DF191D">
              <w:rPr>
                <w:b/>
                <w:sz w:val="16"/>
                <w:szCs w:val="16"/>
              </w:rPr>
              <w:t>Cooking</w:t>
            </w:r>
          </w:p>
        </w:tc>
        <w:tc>
          <w:tcPr>
            <w:tcW w:w="944" w:type="dxa"/>
            <w:vMerge w:val="restart"/>
            <w:vAlign w:val="center"/>
          </w:tcPr>
          <w:p w14:paraId="00E17A31" w14:textId="77777777" w:rsidR="00473187" w:rsidRPr="00DF191D" w:rsidRDefault="00473187" w:rsidP="006F30C4">
            <w:pPr>
              <w:adjustRightInd w:val="0"/>
              <w:snapToGrid w:val="0"/>
              <w:spacing w:after="0"/>
              <w:jc w:val="center"/>
              <w:rPr>
                <w:b/>
                <w:sz w:val="16"/>
                <w:szCs w:val="16"/>
              </w:rPr>
            </w:pPr>
            <w:r w:rsidRPr="00DF191D">
              <w:rPr>
                <w:b/>
                <w:sz w:val="16"/>
                <w:szCs w:val="16"/>
              </w:rPr>
              <w:t>Others</w:t>
            </w:r>
          </w:p>
        </w:tc>
        <w:tc>
          <w:tcPr>
            <w:tcW w:w="1088" w:type="dxa"/>
            <w:vMerge w:val="restart"/>
            <w:vAlign w:val="center"/>
          </w:tcPr>
          <w:p w14:paraId="651960B9" w14:textId="77777777" w:rsidR="00473187" w:rsidRPr="00DF191D" w:rsidRDefault="002B207B" w:rsidP="006F30C4">
            <w:pPr>
              <w:adjustRightInd w:val="0"/>
              <w:snapToGrid w:val="0"/>
              <w:spacing w:after="0"/>
              <w:jc w:val="center"/>
              <w:rPr>
                <w:b/>
                <w:sz w:val="16"/>
                <w:szCs w:val="16"/>
              </w:rPr>
            </w:pPr>
            <w:r w:rsidRPr="00DF191D">
              <w:rPr>
                <w:b/>
                <w:sz w:val="16"/>
                <w:szCs w:val="16"/>
              </w:rPr>
              <w:t>Total Fuel C</w:t>
            </w:r>
            <w:r w:rsidR="00473187" w:rsidRPr="00DF191D">
              <w:rPr>
                <w:b/>
                <w:sz w:val="16"/>
                <w:szCs w:val="16"/>
              </w:rPr>
              <w:t>onsumption</w:t>
            </w:r>
          </w:p>
        </w:tc>
      </w:tr>
      <w:tr w:rsidR="00473187" w:rsidRPr="00DF191D" w14:paraId="1DD59718" w14:textId="77777777" w:rsidTr="002B207B">
        <w:tc>
          <w:tcPr>
            <w:tcW w:w="1098" w:type="dxa"/>
            <w:vMerge/>
            <w:vAlign w:val="center"/>
          </w:tcPr>
          <w:p w14:paraId="3C3C470E" w14:textId="77777777" w:rsidR="00473187" w:rsidRPr="00DF191D" w:rsidRDefault="00473187" w:rsidP="006F30C4">
            <w:pPr>
              <w:adjustRightInd w:val="0"/>
              <w:snapToGrid w:val="0"/>
              <w:spacing w:after="0"/>
              <w:jc w:val="center"/>
              <w:rPr>
                <w:b/>
                <w:sz w:val="16"/>
                <w:szCs w:val="16"/>
              </w:rPr>
            </w:pPr>
          </w:p>
        </w:tc>
        <w:tc>
          <w:tcPr>
            <w:tcW w:w="879" w:type="dxa"/>
            <w:vMerge/>
            <w:vAlign w:val="center"/>
          </w:tcPr>
          <w:p w14:paraId="6F7EBB86" w14:textId="77777777" w:rsidR="00473187" w:rsidRPr="00DF191D" w:rsidRDefault="00473187" w:rsidP="006F30C4">
            <w:pPr>
              <w:adjustRightInd w:val="0"/>
              <w:snapToGrid w:val="0"/>
              <w:spacing w:after="0"/>
              <w:jc w:val="center"/>
              <w:rPr>
                <w:b/>
                <w:sz w:val="16"/>
                <w:szCs w:val="16"/>
              </w:rPr>
            </w:pPr>
          </w:p>
        </w:tc>
        <w:tc>
          <w:tcPr>
            <w:tcW w:w="744" w:type="dxa"/>
            <w:vAlign w:val="center"/>
          </w:tcPr>
          <w:p w14:paraId="6BED02E8" w14:textId="77777777" w:rsidR="00473187" w:rsidRPr="00DF191D" w:rsidRDefault="00473187" w:rsidP="006F30C4">
            <w:pPr>
              <w:adjustRightInd w:val="0"/>
              <w:snapToGrid w:val="0"/>
              <w:spacing w:after="0"/>
              <w:jc w:val="center"/>
              <w:rPr>
                <w:b/>
                <w:sz w:val="16"/>
                <w:szCs w:val="16"/>
              </w:rPr>
            </w:pPr>
            <w:r w:rsidRPr="00DF191D">
              <w:rPr>
                <w:b/>
                <w:sz w:val="16"/>
                <w:szCs w:val="16"/>
              </w:rPr>
              <w:t>Land</w:t>
            </w:r>
          </w:p>
        </w:tc>
        <w:tc>
          <w:tcPr>
            <w:tcW w:w="743" w:type="dxa"/>
            <w:vAlign w:val="center"/>
          </w:tcPr>
          <w:p w14:paraId="7E95689A" w14:textId="77777777" w:rsidR="00473187" w:rsidRPr="00DF191D" w:rsidRDefault="00473187" w:rsidP="006F30C4">
            <w:pPr>
              <w:adjustRightInd w:val="0"/>
              <w:snapToGrid w:val="0"/>
              <w:spacing w:after="0"/>
              <w:jc w:val="center"/>
              <w:rPr>
                <w:b/>
                <w:sz w:val="16"/>
                <w:szCs w:val="16"/>
              </w:rPr>
            </w:pPr>
            <w:r w:rsidRPr="00DF191D">
              <w:rPr>
                <w:b/>
                <w:sz w:val="16"/>
                <w:szCs w:val="16"/>
              </w:rPr>
              <w:t>Sea</w:t>
            </w:r>
          </w:p>
        </w:tc>
        <w:tc>
          <w:tcPr>
            <w:tcW w:w="936" w:type="dxa"/>
            <w:vAlign w:val="center"/>
          </w:tcPr>
          <w:p w14:paraId="44DAD28F" w14:textId="77777777" w:rsidR="00473187" w:rsidRPr="00DF191D" w:rsidRDefault="00473187" w:rsidP="006F30C4">
            <w:pPr>
              <w:adjustRightInd w:val="0"/>
              <w:snapToGrid w:val="0"/>
              <w:spacing w:after="0"/>
              <w:jc w:val="center"/>
              <w:rPr>
                <w:b/>
                <w:sz w:val="16"/>
                <w:szCs w:val="16"/>
              </w:rPr>
            </w:pPr>
            <w:r w:rsidRPr="00DF191D">
              <w:rPr>
                <w:b/>
                <w:sz w:val="16"/>
                <w:szCs w:val="16"/>
              </w:rPr>
              <w:t>Air</w:t>
            </w:r>
          </w:p>
        </w:tc>
        <w:tc>
          <w:tcPr>
            <w:tcW w:w="953" w:type="dxa"/>
            <w:vMerge/>
            <w:vAlign w:val="center"/>
          </w:tcPr>
          <w:p w14:paraId="19CC801C" w14:textId="77777777" w:rsidR="00473187" w:rsidRPr="00DF191D" w:rsidRDefault="00473187" w:rsidP="006F30C4">
            <w:pPr>
              <w:adjustRightInd w:val="0"/>
              <w:snapToGrid w:val="0"/>
              <w:spacing w:after="0"/>
              <w:jc w:val="center"/>
              <w:rPr>
                <w:b/>
                <w:sz w:val="16"/>
                <w:szCs w:val="16"/>
              </w:rPr>
            </w:pPr>
          </w:p>
        </w:tc>
        <w:tc>
          <w:tcPr>
            <w:tcW w:w="946" w:type="dxa"/>
            <w:vMerge/>
            <w:vAlign w:val="center"/>
          </w:tcPr>
          <w:p w14:paraId="555B6293" w14:textId="77777777" w:rsidR="00473187" w:rsidRPr="00DF191D" w:rsidRDefault="00473187" w:rsidP="006F30C4">
            <w:pPr>
              <w:adjustRightInd w:val="0"/>
              <w:snapToGrid w:val="0"/>
              <w:spacing w:after="0"/>
              <w:jc w:val="center"/>
              <w:rPr>
                <w:b/>
                <w:sz w:val="16"/>
                <w:szCs w:val="16"/>
              </w:rPr>
            </w:pPr>
          </w:p>
        </w:tc>
        <w:tc>
          <w:tcPr>
            <w:tcW w:w="948" w:type="dxa"/>
            <w:vMerge/>
            <w:vAlign w:val="center"/>
          </w:tcPr>
          <w:p w14:paraId="2DE18848" w14:textId="77777777" w:rsidR="00473187" w:rsidRPr="00DF191D" w:rsidRDefault="00473187" w:rsidP="006F30C4">
            <w:pPr>
              <w:adjustRightInd w:val="0"/>
              <w:snapToGrid w:val="0"/>
              <w:spacing w:after="0"/>
              <w:jc w:val="center"/>
              <w:rPr>
                <w:b/>
                <w:sz w:val="16"/>
                <w:szCs w:val="16"/>
              </w:rPr>
            </w:pPr>
          </w:p>
        </w:tc>
        <w:tc>
          <w:tcPr>
            <w:tcW w:w="944" w:type="dxa"/>
            <w:vMerge/>
            <w:vAlign w:val="center"/>
          </w:tcPr>
          <w:p w14:paraId="4035F4B1" w14:textId="77777777" w:rsidR="00473187" w:rsidRPr="00DF191D" w:rsidRDefault="00473187" w:rsidP="006F30C4">
            <w:pPr>
              <w:adjustRightInd w:val="0"/>
              <w:snapToGrid w:val="0"/>
              <w:spacing w:after="0"/>
              <w:jc w:val="center"/>
              <w:rPr>
                <w:b/>
                <w:sz w:val="16"/>
                <w:szCs w:val="16"/>
              </w:rPr>
            </w:pPr>
          </w:p>
        </w:tc>
        <w:tc>
          <w:tcPr>
            <w:tcW w:w="1088" w:type="dxa"/>
            <w:vMerge/>
            <w:vAlign w:val="center"/>
          </w:tcPr>
          <w:p w14:paraId="70F90F87" w14:textId="77777777" w:rsidR="00473187" w:rsidRPr="00DF191D" w:rsidRDefault="00473187" w:rsidP="006F30C4">
            <w:pPr>
              <w:adjustRightInd w:val="0"/>
              <w:snapToGrid w:val="0"/>
              <w:spacing w:after="0"/>
              <w:jc w:val="center"/>
              <w:rPr>
                <w:b/>
                <w:sz w:val="16"/>
                <w:szCs w:val="16"/>
              </w:rPr>
            </w:pPr>
          </w:p>
        </w:tc>
      </w:tr>
      <w:tr w:rsidR="00473187" w:rsidRPr="00DF191D" w14:paraId="59BA095F" w14:textId="77777777" w:rsidTr="002B207B">
        <w:tc>
          <w:tcPr>
            <w:tcW w:w="1098" w:type="dxa"/>
          </w:tcPr>
          <w:p w14:paraId="261240AC" w14:textId="77777777" w:rsidR="00473187" w:rsidRPr="00DF191D" w:rsidRDefault="00473187" w:rsidP="006F30C4">
            <w:pPr>
              <w:adjustRightInd w:val="0"/>
              <w:snapToGrid w:val="0"/>
              <w:spacing w:after="0"/>
              <w:rPr>
                <w:sz w:val="16"/>
                <w:szCs w:val="16"/>
              </w:rPr>
            </w:pPr>
            <w:r w:rsidRPr="00DF191D">
              <w:rPr>
                <w:sz w:val="16"/>
                <w:szCs w:val="16"/>
              </w:rPr>
              <w:t>ADF</w:t>
            </w:r>
            <w:r w:rsidR="008E2F48" w:rsidRPr="00DF191D">
              <w:rPr>
                <w:sz w:val="16"/>
                <w:szCs w:val="16"/>
              </w:rPr>
              <w:t xml:space="preserve"> </w:t>
            </w:r>
          </w:p>
        </w:tc>
        <w:tc>
          <w:tcPr>
            <w:tcW w:w="879" w:type="dxa"/>
          </w:tcPr>
          <w:p w14:paraId="2547CEDE" w14:textId="77777777" w:rsidR="00473187" w:rsidRPr="00DF191D" w:rsidRDefault="00473187" w:rsidP="006F30C4">
            <w:pPr>
              <w:adjustRightInd w:val="0"/>
              <w:snapToGrid w:val="0"/>
              <w:spacing w:after="0"/>
              <w:jc w:val="right"/>
              <w:rPr>
                <w:sz w:val="16"/>
                <w:szCs w:val="16"/>
              </w:rPr>
            </w:pPr>
            <w:r w:rsidRPr="00DF191D">
              <w:rPr>
                <w:sz w:val="16"/>
                <w:szCs w:val="16"/>
              </w:rPr>
              <w:t>1,335,800</w:t>
            </w:r>
          </w:p>
        </w:tc>
        <w:tc>
          <w:tcPr>
            <w:tcW w:w="744" w:type="dxa"/>
          </w:tcPr>
          <w:p w14:paraId="4ED7DFF5" w14:textId="77777777" w:rsidR="00473187" w:rsidRPr="00DF191D" w:rsidRDefault="00473187" w:rsidP="006F30C4">
            <w:pPr>
              <w:adjustRightInd w:val="0"/>
              <w:snapToGrid w:val="0"/>
              <w:spacing w:after="0"/>
              <w:jc w:val="right"/>
              <w:rPr>
                <w:sz w:val="16"/>
                <w:szCs w:val="16"/>
              </w:rPr>
            </w:pPr>
            <w:r w:rsidRPr="00DF191D">
              <w:rPr>
                <w:sz w:val="16"/>
                <w:szCs w:val="16"/>
              </w:rPr>
              <w:t>49,224</w:t>
            </w:r>
          </w:p>
        </w:tc>
        <w:tc>
          <w:tcPr>
            <w:tcW w:w="743" w:type="dxa"/>
          </w:tcPr>
          <w:p w14:paraId="4AB79484" w14:textId="77777777" w:rsidR="00473187" w:rsidRPr="00DF191D" w:rsidRDefault="00473187" w:rsidP="006F30C4">
            <w:pPr>
              <w:adjustRightInd w:val="0"/>
              <w:snapToGrid w:val="0"/>
              <w:spacing w:after="0"/>
              <w:jc w:val="right"/>
              <w:rPr>
                <w:sz w:val="16"/>
                <w:szCs w:val="16"/>
              </w:rPr>
            </w:pPr>
            <w:r w:rsidRPr="00DF191D">
              <w:rPr>
                <w:sz w:val="16"/>
                <w:szCs w:val="16"/>
              </w:rPr>
              <w:t>552,122</w:t>
            </w:r>
          </w:p>
        </w:tc>
        <w:tc>
          <w:tcPr>
            <w:tcW w:w="936" w:type="dxa"/>
          </w:tcPr>
          <w:p w14:paraId="7FC975F9" w14:textId="77777777" w:rsidR="00473187" w:rsidRPr="00DF191D" w:rsidRDefault="00473187" w:rsidP="006F30C4">
            <w:pPr>
              <w:adjustRightInd w:val="0"/>
              <w:snapToGrid w:val="0"/>
              <w:spacing w:after="0"/>
              <w:jc w:val="right"/>
              <w:rPr>
                <w:sz w:val="16"/>
                <w:szCs w:val="16"/>
              </w:rPr>
            </w:pPr>
          </w:p>
        </w:tc>
        <w:tc>
          <w:tcPr>
            <w:tcW w:w="953" w:type="dxa"/>
          </w:tcPr>
          <w:p w14:paraId="6EBFD27B" w14:textId="77777777" w:rsidR="00473187" w:rsidRPr="00DF191D" w:rsidRDefault="00473187" w:rsidP="006F30C4">
            <w:pPr>
              <w:adjustRightInd w:val="0"/>
              <w:snapToGrid w:val="0"/>
              <w:spacing w:after="0"/>
              <w:jc w:val="right"/>
              <w:rPr>
                <w:sz w:val="16"/>
                <w:szCs w:val="16"/>
              </w:rPr>
            </w:pPr>
            <w:r w:rsidRPr="00DF191D">
              <w:rPr>
                <w:sz w:val="16"/>
                <w:szCs w:val="16"/>
              </w:rPr>
              <w:t>1,643,681</w:t>
            </w:r>
          </w:p>
        </w:tc>
        <w:tc>
          <w:tcPr>
            <w:tcW w:w="946" w:type="dxa"/>
          </w:tcPr>
          <w:p w14:paraId="4FFAB0CB" w14:textId="77777777" w:rsidR="00473187" w:rsidRPr="00DF191D" w:rsidRDefault="00473187" w:rsidP="006F30C4">
            <w:pPr>
              <w:adjustRightInd w:val="0"/>
              <w:snapToGrid w:val="0"/>
              <w:spacing w:after="0"/>
              <w:jc w:val="right"/>
              <w:rPr>
                <w:sz w:val="16"/>
                <w:szCs w:val="16"/>
              </w:rPr>
            </w:pPr>
          </w:p>
        </w:tc>
        <w:tc>
          <w:tcPr>
            <w:tcW w:w="948" w:type="dxa"/>
          </w:tcPr>
          <w:p w14:paraId="5F5D3C2D" w14:textId="77777777" w:rsidR="00473187" w:rsidRPr="00DF191D" w:rsidRDefault="00473187" w:rsidP="006F30C4">
            <w:pPr>
              <w:adjustRightInd w:val="0"/>
              <w:snapToGrid w:val="0"/>
              <w:spacing w:after="0"/>
              <w:jc w:val="right"/>
              <w:rPr>
                <w:sz w:val="16"/>
                <w:szCs w:val="16"/>
              </w:rPr>
            </w:pPr>
          </w:p>
        </w:tc>
        <w:tc>
          <w:tcPr>
            <w:tcW w:w="944" w:type="dxa"/>
          </w:tcPr>
          <w:p w14:paraId="16DA81C9" w14:textId="77777777" w:rsidR="00473187" w:rsidRPr="00DF191D" w:rsidRDefault="00473187" w:rsidP="006F30C4">
            <w:pPr>
              <w:adjustRightInd w:val="0"/>
              <w:snapToGrid w:val="0"/>
              <w:spacing w:after="0"/>
              <w:jc w:val="right"/>
              <w:rPr>
                <w:sz w:val="16"/>
                <w:szCs w:val="16"/>
              </w:rPr>
            </w:pPr>
            <w:r w:rsidRPr="00DF191D">
              <w:rPr>
                <w:sz w:val="16"/>
                <w:szCs w:val="16"/>
              </w:rPr>
              <w:t>81</w:t>
            </w:r>
          </w:p>
        </w:tc>
        <w:tc>
          <w:tcPr>
            <w:tcW w:w="1088" w:type="dxa"/>
          </w:tcPr>
          <w:p w14:paraId="57B1C406" w14:textId="77777777" w:rsidR="00473187" w:rsidRPr="00DF191D" w:rsidRDefault="00473187" w:rsidP="006F30C4">
            <w:pPr>
              <w:adjustRightInd w:val="0"/>
              <w:snapToGrid w:val="0"/>
              <w:spacing w:after="0"/>
              <w:jc w:val="right"/>
              <w:rPr>
                <w:sz w:val="16"/>
                <w:szCs w:val="16"/>
              </w:rPr>
            </w:pPr>
            <w:r w:rsidRPr="00DF191D">
              <w:rPr>
                <w:sz w:val="16"/>
                <w:szCs w:val="16"/>
              </w:rPr>
              <w:t>2,245,108</w:t>
            </w:r>
          </w:p>
        </w:tc>
      </w:tr>
      <w:tr w:rsidR="00473187" w:rsidRPr="00DF191D" w14:paraId="6AB2054E" w14:textId="77777777" w:rsidTr="002B207B">
        <w:tc>
          <w:tcPr>
            <w:tcW w:w="1098" w:type="dxa"/>
          </w:tcPr>
          <w:p w14:paraId="510670A1" w14:textId="77777777" w:rsidR="00473187" w:rsidRPr="00DF191D" w:rsidRDefault="00473187" w:rsidP="006F30C4">
            <w:pPr>
              <w:adjustRightInd w:val="0"/>
              <w:snapToGrid w:val="0"/>
              <w:spacing w:after="0"/>
              <w:rPr>
                <w:sz w:val="16"/>
                <w:szCs w:val="16"/>
              </w:rPr>
            </w:pPr>
            <w:r w:rsidRPr="00DF191D">
              <w:rPr>
                <w:sz w:val="16"/>
                <w:szCs w:val="16"/>
              </w:rPr>
              <w:t>ULP</w:t>
            </w:r>
          </w:p>
        </w:tc>
        <w:tc>
          <w:tcPr>
            <w:tcW w:w="879" w:type="dxa"/>
          </w:tcPr>
          <w:p w14:paraId="7F1BB8A3" w14:textId="77777777" w:rsidR="00473187" w:rsidRPr="00DF191D" w:rsidRDefault="00473187" w:rsidP="006F30C4">
            <w:pPr>
              <w:adjustRightInd w:val="0"/>
              <w:snapToGrid w:val="0"/>
              <w:spacing w:after="0"/>
              <w:jc w:val="right"/>
              <w:rPr>
                <w:sz w:val="16"/>
                <w:szCs w:val="16"/>
              </w:rPr>
            </w:pPr>
            <w:r w:rsidRPr="00DF191D">
              <w:rPr>
                <w:sz w:val="16"/>
                <w:szCs w:val="16"/>
              </w:rPr>
              <w:t>689,600</w:t>
            </w:r>
          </w:p>
        </w:tc>
        <w:tc>
          <w:tcPr>
            <w:tcW w:w="744" w:type="dxa"/>
          </w:tcPr>
          <w:p w14:paraId="6587317C" w14:textId="77777777" w:rsidR="00473187" w:rsidRPr="00DF191D" w:rsidRDefault="00473187" w:rsidP="006F30C4">
            <w:pPr>
              <w:adjustRightInd w:val="0"/>
              <w:snapToGrid w:val="0"/>
              <w:spacing w:after="0"/>
              <w:jc w:val="right"/>
              <w:rPr>
                <w:sz w:val="16"/>
                <w:szCs w:val="16"/>
              </w:rPr>
            </w:pPr>
            <w:r w:rsidRPr="00DF191D">
              <w:rPr>
                <w:sz w:val="16"/>
                <w:szCs w:val="16"/>
              </w:rPr>
              <w:t>438,062</w:t>
            </w:r>
          </w:p>
        </w:tc>
        <w:tc>
          <w:tcPr>
            <w:tcW w:w="743" w:type="dxa"/>
          </w:tcPr>
          <w:p w14:paraId="0E824E06" w14:textId="77777777" w:rsidR="00473187" w:rsidRPr="00DF191D" w:rsidRDefault="00473187" w:rsidP="006F30C4">
            <w:pPr>
              <w:adjustRightInd w:val="0"/>
              <w:snapToGrid w:val="0"/>
              <w:spacing w:after="0"/>
              <w:jc w:val="right"/>
              <w:rPr>
                <w:sz w:val="16"/>
                <w:szCs w:val="16"/>
              </w:rPr>
            </w:pPr>
            <w:r w:rsidRPr="00DF191D">
              <w:rPr>
                <w:sz w:val="16"/>
                <w:szCs w:val="16"/>
              </w:rPr>
              <w:t>20,625</w:t>
            </w:r>
          </w:p>
        </w:tc>
        <w:tc>
          <w:tcPr>
            <w:tcW w:w="936" w:type="dxa"/>
          </w:tcPr>
          <w:p w14:paraId="37F7E5D7" w14:textId="77777777" w:rsidR="00473187" w:rsidRPr="00DF191D" w:rsidRDefault="00473187" w:rsidP="006F30C4">
            <w:pPr>
              <w:adjustRightInd w:val="0"/>
              <w:snapToGrid w:val="0"/>
              <w:spacing w:after="0"/>
              <w:jc w:val="right"/>
              <w:rPr>
                <w:sz w:val="16"/>
                <w:szCs w:val="16"/>
              </w:rPr>
            </w:pPr>
          </w:p>
        </w:tc>
        <w:tc>
          <w:tcPr>
            <w:tcW w:w="953" w:type="dxa"/>
          </w:tcPr>
          <w:p w14:paraId="3C3942A5" w14:textId="77777777" w:rsidR="00473187" w:rsidRPr="00DF191D" w:rsidRDefault="00473187" w:rsidP="006F30C4">
            <w:pPr>
              <w:adjustRightInd w:val="0"/>
              <w:snapToGrid w:val="0"/>
              <w:spacing w:after="0"/>
              <w:jc w:val="right"/>
              <w:rPr>
                <w:sz w:val="16"/>
                <w:szCs w:val="16"/>
              </w:rPr>
            </w:pPr>
          </w:p>
        </w:tc>
        <w:tc>
          <w:tcPr>
            <w:tcW w:w="946" w:type="dxa"/>
          </w:tcPr>
          <w:p w14:paraId="7BBE901A" w14:textId="77777777" w:rsidR="00473187" w:rsidRPr="00DF191D" w:rsidRDefault="00473187" w:rsidP="006F30C4">
            <w:pPr>
              <w:adjustRightInd w:val="0"/>
              <w:snapToGrid w:val="0"/>
              <w:spacing w:after="0"/>
              <w:jc w:val="right"/>
              <w:rPr>
                <w:sz w:val="16"/>
                <w:szCs w:val="16"/>
              </w:rPr>
            </w:pPr>
            <w:r w:rsidRPr="00DF191D">
              <w:rPr>
                <w:sz w:val="16"/>
                <w:szCs w:val="16"/>
              </w:rPr>
              <w:t>161,788</w:t>
            </w:r>
          </w:p>
        </w:tc>
        <w:tc>
          <w:tcPr>
            <w:tcW w:w="948" w:type="dxa"/>
          </w:tcPr>
          <w:p w14:paraId="58AB1F51" w14:textId="77777777" w:rsidR="00473187" w:rsidRPr="00DF191D" w:rsidRDefault="00473187" w:rsidP="006F30C4">
            <w:pPr>
              <w:adjustRightInd w:val="0"/>
              <w:snapToGrid w:val="0"/>
              <w:spacing w:after="0"/>
              <w:jc w:val="right"/>
              <w:rPr>
                <w:sz w:val="16"/>
                <w:szCs w:val="16"/>
              </w:rPr>
            </w:pPr>
          </w:p>
        </w:tc>
        <w:tc>
          <w:tcPr>
            <w:tcW w:w="944" w:type="dxa"/>
          </w:tcPr>
          <w:p w14:paraId="37DD5997" w14:textId="77777777" w:rsidR="00473187" w:rsidRPr="00DF191D" w:rsidRDefault="00473187" w:rsidP="006F30C4">
            <w:pPr>
              <w:adjustRightInd w:val="0"/>
              <w:snapToGrid w:val="0"/>
              <w:spacing w:after="0"/>
              <w:jc w:val="right"/>
              <w:rPr>
                <w:sz w:val="16"/>
                <w:szCs w:val="16"/>
              </w:rPr>
            </w:pPr>
            <w:r w:rsidRPr="00DF191D">
              <w:rPr>
                <w:sz w:val="16"/>
                <w:szCs w:val="16"/>
              </w:rPr>
              <w:t>1,988</w:t>
            </w:r>
          </w:p>
        </w:tc>
        <w:tc>
          <w:tcPr>
            <w:tcW w:w="1088" w:type="dxa"/>
          </w:tcPr>
          <w:p w14:paraId="41C2D6AA" w14:textId="77777777" w:rsidR="00473187" w:rsidRPr="00DF191D" w:rsidRDefault="00473187" w:rsidP="006F30C4">
            <w:pPr>
              <w:adjustRightInd w:val="0"/>
              <w:snapToGrid w:val="0"/>
              <w:spacing w:after="0"/>
              <w:jc w:val="right"/>
              <w:rPr>
                <w:sz w:val="16"/>
                <w:szCs w:val="16"/>
              </w:rPr>
            </w:pPr>
            <w:r w:rsidRPr="00DF191D">
              <w:rPr>
                <w:sz w:val="16"/>
                <w:szCs w:val="16"/>
              </w:rPr>
              <w:t>622,463</w:t>
            </w:r>
          </w:p>
        </w:tc>
      </w:tr>
      <w:tr w:rsidR="00473187" w:rsidRPr="00DF191D" w14:paraId="4D4237A6" w14:textId="77777777" w:rsidTr="002B207B">
        <w:tc>
          <w:tcPr>
            <w:tcW w:w="1098" w:type="dxa"/>
          </w:tcPr>
          <w:p w14:paraId="4A828177" w14:textId="77777777" w:rsidR="00473187" w:rsidRPr="00DF191D" w:rsidRDefault="00473187" w:rsidP="006F30C4">
            <w:pPr>
              <w:adjustRightInd w:val="0"/>
              <w:snapToGrid w:val="0"/>
              <w:spacing w:after="0"/>
              <w:rPr>
                <w:sz w:val="16"/>
                <w:szCs w:val="16"/>
              </w:rPr>
            </w:pPr>
            <w:r w:rsidRPr="00DF191D">
              <w:rPr>
                <w:sz w:val="16"/>
                <w:szCs w:val="16"/>
              </w:rPr>
              <w:t>DPK</w:t>
            </w:r>
          </w:p>
        </w:tc>
        <w:tc>
          <w:tcPr>
            <w:tcW w:w="879" w:type="dxa"/>
          </w:tcPr>
          <w:p w14:paraId="0BAD7CF0" w14:textId="77777777" w:rsidR="00473187" w:rsidRPr="00DF191D" w:rsidRDefault="00473187" w:rsidP="006F30C4">
            <w:pPr>
              <w:adjustRightInd w:val="0"/>
              <w:snapToGrid w:val="0"/>
              <w:spacing w:after="0"/>
              <w:jc w:val="right"/>
              <w:rPr>
                <w:sz w:val="16"/>
                <w:szCs w:val="16"/>
              </w:rPr>
            </w:pPr>
            <w:r w:rsidRPr="00DF191D">
              <w:rPr>
                <w:sz w:val="16"/>
                <w:szCs w:val="16"/>
              </w:rPr>
              <w:t>50,000</w:t>
            </w:r>
          </w:p>
        </w:tc>
        <w:tc>
          <w:tcPr>
            <w:tcW w:w="744" w:type="dxa"/>
          </w:tcPr>
          <w:p w14:paraId="199EBA56" w14:textId="77777777" w:rsidR="00473187" w:rsidRPr="00DF191D" w:rsidRDefault="00473187" w:rsidP="006F30C4">
            <w:pPr>
              <w:adjustRightInd w:val="0"/>
              <w:snapToGrid w:val="0"/>
              <w:spacing w:after="0"/>
              <w:jc w:val="right"/>
              <w:rPr>
                <w:sz w:val="16"/>
                <w:szCs w:val="16"/>
              </w:rPr>
            </w:pPr>
          </w:p>
        </w:tc>
        <w:tc>
          <w:tcPr>
            <w:tcW w:w="743" w:type="dxa"/>
          </w:tcPr>
          <w:p w14:paraId="795F4317" w14:textId="77777777" w:rsidR="00473187" w:rsidRPr="00DF191D" w:rsidRDefault="00473187" w:rsidP="006F30C4">
            <w:pPr>
              <w:adjustRightInd w:val="0"/>
              <w:snapToGrid w:val="0"/>
              <w:spacing w:after="0"/>
              <w:jc w:val="right"/>
              <w:rPr>
                <w:sz w:val="16"/>
                <w:szCs w:val="16"/>
              </w:rPr>
            </w:pPr>
          </w:p>
        </w:tc>
        <w:tc>
          <w:tcPr>
            <w:tcW w:w="936" w:type="dxa"/>
          </w:tcPr>
          <w:p w14:paraId="569DBEFE" w14:textId="77777777" w:rsidR="00473187" w:rsidRPr="00DF191D" w:rsidRDefault="00473187" w:rsidP="006F30C4">
            <w:pPr>
              <w:adjustRightInd w:val="0"/>
              <w:snapToGrid w:val="0"/>
              <w:spacing w:after="0"/>
              <w:jc w:val="right"/>
              <w:rPr>
                <w:sz w:val="16"/>
                <w:szCs w:val="16"/>
              </w:rPr>
            </w:pPr>
          </w:p>
        </w:tc>
        <w:tc>
          <w:tcPr>
            <w:tcW w:w="953" w:type="dxa"/>
          </w:tcPr>
          <w:p w14:paraId="7CB4F701" w14:textId="77777777" w:rsidR="00473187" w:rsidRPr="00DF191D" w:rsidRDefault="00473187" w:rsidP="006F30C4">
            <w:pPr>
              <w:adjustRightInd w:val="0"/>
              <w:snapToGrid w:val="0"/>
              <w:spacing w:after="0"/>
              <w:jc w:val="right"/>
              <w:rPr>
                <w:sz w:val="16"/>
                <w:szCs w:val="16"/>
              </w:rPr>
            </w:pPr>
          </w:p>
        </w:tc>
        <w:tc>
          <w:tcPr>
            <w:tcW w:w="946" w:type="dxa"/>
          </w:tcPr>
          <w:p w14:paraId="4574CE4F" w14:textId="77777777" w:rsidR="00473187" w:rsidRPr="00DF191D" w:rsidRDefault="00473187" w:rsidP="006F30C4">
            <w:pPr>
              <w:adjustRightInd w:val="0"/>
              <w:snapToGrid w:val="0"/>
              <w:spacing w:after="0"/>
              <w:jc w:val="right"/>
              <w:rPr>
                <w:sz w:val="16"/>
                <w:szCs w:val="16"/>
              </w:rPr>
            </w:pPr>
          </w:p>
        </w:tc>
        <w:tc>
          <w:tcPr>
            <w:tcW w:w="948" w:type="dxa"/>
          </w:tcPr>
          <w:p w14:paraId="2D1B8ABC" w14:textId="77777777" w:rsidR="00473187" w:rsidRPr="00DF191D" w:rsidRDefault="00473187" w:rsidP="006F30C4">
            <w:pPr>
              <w:adjustRightInd w:val="0"/>
              <w:snapToGrid w:val="0"/>
              <w:spacing w:after="0"/>
              <w:jc w:val="right"/>
              <w:rPr>
                <w:sz w:val="16"/>
                <w:szCs w:val="16"/>
              </w:rPr>
            </w:pPr>
            <w:r w:rsidRPr="00DF191D">
              <w:rPr>
                <w:sz w:val="16"/>
                <w:szCs w:val="16"/>
              </w:rPr>
              <w:t>30,127</w:t>
            </w:r>
          </w:p>
        </w:tc>
        <w:tc>
          <w:tcPr>
            <w:tcW w:w="944" w:type="dxa"/>
          </w:tcPr>
          <w:p w14:paraId="14A62691" w14:textId="77777777" w:rsidR="00473187" w:rsidRPr="00DF191D" w:rsidRDefault="00473187" w:rsidP="006F30C4">
            <w:pPr>
              <w:adjustRightInd w:val="0"/>
              <w:snapToGrid w:val="0"/>
              <w:spacing w:after="0"/>
              <w:jc w:val="right"/>
              <w:rPr>
                <w:sz w:val="16"/>
                <w:szCs w:val="16"/>
              </w:rPr>
            </w:pPr>
            <w:r w:rsidRPr="00DF191D">
              <w:rPr>
                <w:sz w:val="16"/>
                <w:szCs w:val="16"/>
              </w:rPr>
              <w:t>9</w:t>
            </w:r>
          </w:p>
        </w:tc>
        <w:tc>
          <w:tcPr>
            <w:tcW w:w="1088" w:type="dxa"/>
          </w:tcPr>
          <w:p w14:paraId="45223B1A" w14:textId="77777777" w:rsidR="00473187" w:rsidRPr="00DF191D" w:rsidRDefault="00473187" w:rsidP="006F30C4">
            <w:pPr>
              <w:adjustRightInd w:val="0"/>
              <w:snapToGrid w:val="0"/>
              <w:spacing w:after="0"/>
              <w:jc w:val="right"/>
              <w:rPr>
                <w:sz w:val="16"/>
                <w:szCs w:val="16"/>
              </w:rPr>
            </w:pPr>
            <w:r w:rsidRPr="00DF191D">
              <w:rPr>
                <w:sz w:val="16"/>
                <w:szCs w:val="16"/>
              </w:rPr>
              <w:t>30,137</w:t>
            </w:r>
          </w:p>
        </w:tc>
      </w:tr>
      <w:tr w:rsidR="00473187" w:rsidRPr="00DF191D" w14:paraId="17BB014F" w14:textId="77777777" w:rsidTr="002B207B">
        <w:tc>
          <w:tcPr>
            <w:tcW w:w="1098" w:type="dxa"/>
          </w:tcPr>
          <w:p w14:paraId="005DC808" w14:textId="77777777" w:rsidR="00473187" w:rsidRPr="00DF191D" w:rsidRDefault="00473187" w:rsidP="006F30C4">
            <w:pPr>
              <w:adjustRightInd w:val="0"/>
              <w:snapToGrid w:val="0"/>
              <w:spacing w:after="0"/>
              <w:rPr>
                <w:sz w:val="16"/>
                <w:szCs w:val="16"/>
              </w:rPr>
            </w:pPr>
            <w:r w:rsidRPr="00DF191D">
              <w:rPr>
                <w:sz w:val="16"/>
                <w:szCs w:val="16"/>
              </w:rPr>
              <w:t>LPG (kg)</w:t>
            </w:r>
          </w:p>
        </w:tc>
        <w:tc>
          <w:tcPr>
            <w:tcW w:w="879" w:type="dxa"/>
          </w:tcPr>
          <w:p w14:paraId="28CF7D86" w14:textId="77777777" w:rsidR="00473187" w:rsidRPr="00DF191D" w:rsidRDefault="00473187" w:rsidP="006F30C4">
            <w:pPr>
              <w:adjustRightInd w:val="0"/>
              <w:snapToGrid w:val="0"/>
              <w:spacing w:after="0"/>
              <w:jc w:val="right"/>
              <w:rPr>
                <w:sz w:val="16"/>
                <w:szCs w:val="16"/>
              </w:rPr>
            </w:pPr>
            <w:r w:rsidRPr="00DF191D">
              <w:rPr>
                <w:sz w:val="16"/>
                <w:szCs w:val="16"/>
              </w:rPr>
              <w:t>144,638</w:t>
            </w:r>
          </w:p>
        </w:tc>
        <w:tc>
          <w:tcPr>
            <w:tcW w:w="744" w:type="dxa"/>
          </w:tcPr>
          <w:p w14:paraId="3B0F5460" w14:textId="77777777" w:rsidR="00473187" w:rsidRPr="00DF191D" w:rsidRDefault="00473187" w:rsidP="006F30C4">
            <w:pPr>
              <w:adjustRightInd w:val="0"/>
              <w:snapToGrid w:val="0"/>
              <w:spacing w:after="0"/>
              <w:jc w:val="right"/>
              <w:rPr>
                <w:sz w:val="16"/>
                <w:szCs w:val="16"/>
              </w:rPr>
            </w:pPr>
          </w:p>
        </w:tc>
        <w:tc>
          <w:tcPr>
            <w:tcW w:w="743" w:type="dxa"/>
          </w:tcPr>
          <w:p w14:paraId="5624AECE" w14:textId="77777777" w:rsidR="00473187" w:rsidRPr="00DF191D" w:rsidRDefault="00473187" w:rsidP="006F30C4">
            <w:pPr>
              <w:adjustRightInd w:val="0"/>
              <w:snapToGrid w:val="0"/>
              <w:spacing w:after="0"/>
              <w:jc w:val="right"/>
              <w:rPr>
                <w:sz w:val="16"/>
                <w:szCs w:val="16"/>
              </w:rPr>
            </w:pPr>
          </w:p>
        </w:tc>
        <w:tc>
          <w:tcPr>
            <w:tcW w:w="936" w:type="dxa"/>
          </w:tcPr>
          <w:p w14:paraId="5852FD0F" w14:textId="77777777" w:rsidR="00473187" w:rsidRPr="00DF191D" w:rsidRDefault="00473187" w:rsidP="006F30C4">
            <w:pPr>
              <w:adjustRightInd w:val="0"/>
              <w:snapToGrid w:val="0"/>
              <w:spacing w:after="0"/>
              <w:jc w:val="right"/>
              <w:rPr>
                <w:sz w:val="16"/>
                <w:szCs w:val="16"/>
              </w:rPr>
            </w:pPr>
          </w:p>
        </w:tc>
        <w:tc>
          <w:tcPr>
            <w:tcW w:w="953" w:type="dxa"/>
          </w:tcPr>
          <w:p w14:paraId="02C31BB1" w14:textId="77777777" w:rsidR="00473187" w:rsidRPr="00DF191D" w:rsidRDefault="00473187" w:rsidP="006F30C4">
            <w:pPr>
              <w:adjustRightInd w:val="0"/>
              <w:snapToGrid w:val="0"/>
              <w:spacing w:after="0"/>
              <w:jc w:val="right"/>
              <w:rPr>
                <w:sz w:val="16"/>
                <w:szCs w:val="16"/>
              </w:rPr>
            </w:pPr>
          </w:p>
        </w:tc>
        <w:tc>
          <w:tcPr>
            <w:tcW w:w="946" w:type="dxa"/>
          </w:tcPr>
          <w:p w14:paraId="120A16B7" w14:textId="77777777" w:rsidR="00473187" w:rsidRPr="00DF191D" w:rsidRDefault="00473187" w:rsidP="006F30C4">
            <w:pPr>
              <w:adjustRightInd w:val="0"/>
              <w:snapToGrid w:val="0"/>
              <w:spacing w:after="0"/>
              <w:jc w:val="right"/>
              <w:rPr>
                <w:sz w:val="16"/>
                <w:szCs w:val="16"/>
              </w:rPr>
            </w:pPr>
          </w:p>
        </w:tc>
        <w:tc>
          <w:tcPr>
            <w:tcW w:w="948" w:type="dxa"/>
          </w:tcPr>
          <w:p w14:paraId="281633EA" w14:textId="77777777" w:rsidR="00473187" w:rsidRPr="00DF191D" w:rsidRDefault="00473187" w:rsidP="006F30C4">
            <w:pPr>
              <w:adjustRightInd w:val="0"/>
              <w:snapToGrid w:val="0"/>
              <w:spacing w:after="0"/>
              <w:jc w:val="right"/>
              <w:rPr>
                <w:sz w:val="16"/>
                <w:szCs w:val="16"/>
              </w:rPr>
            </w:pPr>
            <w:r w:rsidRPr="00DF191D">
              <w:rPr>
                <w:sz w:val="16"/>
                <w:szCs w:val="16"/>
              </w:rPr>
              <w:t>139,183</w:t>
            </w:r>
          </w:p>
        </w:tc>
        <w:tc>
          <w:tcPr>
            <w:tcW w:w="944" w:type="dxa"/>
          </w:tcPr>
          <w:p w14:paraId="76D262C9" w14:textId="77777777" w:rsidR="00473187" w:rsidRPr="00DF191D" w:rsidRDefault="00473187" w:rsidP="006F30C4">
            <w:pPr>
              <w:adjustRightInd w:val="0"/>
              <w:snapToGrid w:val="0"/>
              <w:spacing w:after="0"/>
              <w:jc w:val="right"/>
              <w:rPr>
                <w:sz w:val="16"/>
                <w:szCs w:val="16"/>
              </w:rPr>
            </w:pPr>
          </w:p>
        </w:tc>
        <w:tc>
          <w:tcPr>
            <w:tcW w:w="1088" w:type="dxa"/>
          </w:tcPr>
          <w:p w14:paraId="00249D81" w14:textId="77777777" w:rsidR="00473187" w:rsidRPr="00DF191D" w:rsidRDefault="00473187" w:rsidP="006F30C4">
            <w:pPr>
              <w:adjustRightInd w:val="0"/>
              <w:snapToGrid w:val="0"/>
              <w:spacing w:after="0"/>
              <w:jc w:val="right"/>
              <w:rPr>
                <w:sz w:val="16"/>
                <w:szCs w:val="16"/>
              </w:rPr>
            </w:pPr>
            <w:r w:rsidRPr="00DF191D">
              <w:rPr>
                <w:sz w:val="16"/>
                <w:szCs w:val="16"/>
              </w:rPr>
              <w:t>139, 183</w:t>
            </w:r>
          </w:p>
        </w:tc>
      </w:tr>
      <w:tr w:rsidR="00473187" w:rsidRPr="00DF191D" w14:paraId="77F881A3" w14:textId="77777777" w:rsidTr="002B207B">
        <w:tc>
          <w:tcPr>
            <w:tcW w:w="1098" w:type="dxa"/>
          </w:tcPr>
          <w:p w14:paraId="7C2DE3F3" w14:textId="77777777" w:rsidR="00473187" w:rsidRPr="00DF191D" w:rsidRDefault="00473187" w:rsidP="006F30C4">
            <w:pPr>
              <w:adjustRightInd w:val="0"/>
              <w:snapToGrid w:val="0"/>
              <w:spacing w:after="0"/>
              <w:rPr>
                <w:sz w:val="16"/>
                <w:szCs w:val="16"/>
              </w:rPr>
            </w:pPr>
            <w:r w:rsidRPr="00DF191D">
              <w:rPr>
                <w:sz w:val="16"/>
                <w:szCs w:val="16"/>
              </w:rPr>
              <w:t>Jet A1</w:t>
            </w:r>
          </w:p>
        </w:tc>
        <w:tc>
          <w:tcPr>
            <w:tcW w:w="879" w:type="dxa"/>
          </w:tcPr>
          <w:p w14:paraId="078EEEF4" w14:textId="77777777" w:rsidR="00473187" w:rsidRPr="00DF191D" w:rsidRDefault="00473187" w:rsidP="006F30C4">
            <w:pPr>
              <w:adjustRightInd w:val="0"/>
              <w:snapToGrid w:val="0"/>
              <w:spacing w:after="0"/>
              <w:jc w:val="right"/>
              <w:rPr>
                <w:sz w:val="16"/>
                <w:szCs w:val="16"/>
              </w:rPr>
            </w:pPr>
            <w:r w:rsidRPr="00DF191D">
              <w:rPr>
                <w:sz w:val="16"/>
                <w:szCs w:val="16"/>
              </w:rPr>
              <w:t>92,000</w:t>
            </w:r>
          </w:p>
        </w:tc>
        <w:tc>
          <w:tcPr>
            <w:tcW w:w="744" w:type="dxa"/>
          </w:tcPr>
          <w:p w14:paraId="1171AE22" w14:textId="77777777" w:rsidR="00473187" w:rsidRPr="00DF191D" w:rsidRDefault="00473187" w:rsidP="006F30C4">
            <w:pPr>
              <w:adjustRightInd w:val="0"/>
              <w:snapToGrid w:val="0"/>
              <w:spacing w:after="0"/>
              <w:jc w:val="right"/>
              <w:rPr>
                <w:sz w:val="16"/>
                <w:szCs w:val="16"/>
              </w:rPr>
            </w:pPr>
          </w:p>
        </w:tc>
        <w:tc>
          <w:tcPr>
            <w:tcW w:w="743" w:type="dxa"/>
          </w:tcPr>
          <w:p w14:paraId="5131F743" w14:textId="77777777" w:rsidR="00473187" w:rsidRPr="00DF191D" w:rsidRDefault="00473187" w:rsidP="006F30C4">
            <w:pPr>
              <w:adjustRightInd w:val="0"/>
              <w:snapToGrid w:val="0"/>
              <w:spacing w:after="0"/>
              <w:jc w:val="right"/>
              <w:rPr>
                <w:sz w:val="16"/>
                <w:szCs w:val="16"/>
              </w:rPr>
            </w:pPr>
          </w:p>
        </w:tc>
        <w:tc>
          <w:tcPr>
            <w:tcW w:w="936" w:type="dxa"/>
          </w:tcPr>
          <w:p w14:paraId="04E7A5ED" w14:textId="77777777" w:rsidR="00473187" w:rsidRPr="00DF191D" w:rsidRDefault="00473187" w:rsidP="006F30C4">
            <w:pPr>
              <w:adjustRightInd w:val="0"/>
              <w:snapToGrid w:val="0"/>
              <w:spacing w:after="0"/>
              <w:jc w:val="right"/>
              <w:rPr>
                <w:sz w:val="16"/>
                <w:szCs w:val="16"/>
              </w:rPr>
            </w:pPr>
            <w:r w:rsidRPr="00DF191D">
              <w:rPr>
                <w:sz w:val="16"/>
                <w:szCs w:val="16"/>
              </w:rPr>
              <w:t>103,514</w:t>
            </w:r>
          </w:p>
        </w:tc>
        <w:tc>
          <w:tcPr>
            <w:tcW w:w="953" w:type="dxa"/>
          </w:tcPr>
          <w:p w14:paraId="45D52DBE" w14:textId="77777777" w:rsidR="00473187" w:rsidRPr="00DF191D" w:rsidRDefault="00473187" w:rsidP="006F30C4">
            <w:pPr>
              <w:adjustRightInd w:val="0"/>
              <w:snapToGrid w:val="0"/>
              <w:spacing w:after="0"/>
              <w:jc w:val="right"/>
              <w:rPr>
                <w:sz w:val="16"/>
                <w:szCs w:val="16"/>
              </w:rPr>
            </w:pPr>
          </w:p>
        </w:tc>
        <w:tc>
          <w:tcPr>
            <w:tcW w:w="946" w:type="dxa"/>
          </w:tcPr>
          <w:p w14:paraId="1E48B827" w14:textId="77777777" w:rsidR="00473187" w:rsidRPr="00DF191D" w:rsidRDefault="00473187" w:rsidP="006F30C4">
            <w:pPr>
              <w:adjustRightInd w:val="0"/>
              <w:snapToGrid w:val="0"/>
              <w:spacing w:after="0"/>
              <w:jc w:val="right"/>
              <w:rPr>
                <w:sz w:val="16"/>
                <w:szCs w:val="16"/>
              </w:rPr>
            </w:pPr>
          </w:p>
        </w:tc>
        <w:tc>
          <w:tcPr>
            <w:tcW w:w="948" w:type="dxa"/>
          </w:tcPr>
          <w:p w14:paraId="66CD79BF" w14:textId="77777777" w:rsidR="00473187" w:rsidRPr="00DF191D" w:rsidRDefault="00473187" w:rsidP="006F30C4">
            <w:pPr>
              <w:adjustRightInd w:val="0"/>
              <w:snapToGrid w:val="0"/>
              <w:spacing w:after="0"/>
              <w:jc w:val="right"/>
              <w:rPr>
                <w:sz w:val="16"/>
                <w:szCs w:val="16"/>
              </w:rPr>
            </w:pPr>
          </w:p>
        </w:tc>
        <w:tc>
          <w:tcPr>
            <w:tcW w:w="944" w:type="dxa"/>
          </w:tcPr>
          <w:p w14:paraId="73C47C76" w14:textId="77777777" w:rsidR="00473187" w:rsidRPr="00DF191D" w:rsidRDefault="00473187" w:rsidP="006F30C4">
            <w:pPr>
              <w:adjustRightInd w:val="0"/>
              <w:snapToGrid w:val="0"/>
              <w:spacing w:after="0"/>
              <w:jc w:val="right"/>
              <w:rPr>
                <w:sz w:val="16"/>
                <w:szCs w:val="16"/>
              </w:rPr>
            </w:pPr>
          </w:p>
        </w:tc>
        <w:tc>
          <w:tcPr>
            <w:tcW w:w="1088" w:type="dxa"/>
          </w:tcPr>
          <w:p w14:paraId="53E7A02B" w14:textId="77777777" w:rsidR="00473187" w:rsidRPr="00DF191D" w:rsidRDefault="00473187" w:rsidP="006F30C4">
            <w:pPr>
              <w:adjustRightInd w:val="0"/>
              <w:snapToGrid w:val="0"/>
              <w:spacing w:after="0"/>
              <w:jc w:val="right"/>
              <w:rPr>
                <w:sz w:val="16"/>
                <w:szCs w:val="16"/>
              </w:rPr>
            </w:pPr>
            <w:r w:rsidRPr="00DF191D">
              <w:rPr>
                <w:sz w:val="16"/>
                <w:szCs w:val="16"/>
              </w:rPr>
              <w:t>103,514</w:t>
            </w:r>
          </w:p>
        </w:tc>
      </w:tr>
    </w:tbl>
    <w:p w14:paraId="13923943" w14:textId="77777777" w:rsidR="00473187" w:rsidRPr="00DF191D" w:rsidRDefault="00473187" w:rsidP="006F30C4">
      <w:pPr>
        <w:spacing w:after="0"/>
        <w:jc w:val="left"/>
        <w:rPr>
          <w:i/>
          <w:sz w:val="22"/>
          <w:szCs w:val="20"/>
        </w:rPr>
      </w:pPr>
    </w:p>
    <w:p w14:paraId="6BAB7A4E" w14:textId="77777777" w:rsidR="007B5DC9" w:rsidRPr="00DF191D" w:rsidRDefault="007B5DC9" w:rsidP="006F30C4">
      <w:pPr>
        <w:adjustRightInd w:val="0"/>
        <w:snapToGrid w:val="0"/>
        <w:spacing w:after="0"/>
        <w:rPr>
          <w:sz w:val="22"/>
          <w:szCs w:val="22"/>
        </w:rPr>
      </w:pPr>
      <w:r w:rsidRPr="00DF191D">
        <w:rPr>
          <w:sz w:val="22"/>
          <w:szCs w:val="22"/>
        </w:rPr>
        <w:t>As of September 2016</w:t>
      </w:r>
      <w:r w:rsidR="00EB3A88" w:rsidRPr="00DF191D">
        <w:rPr>
          <w:sz w:val="22"/>
          <w:szCs w:val="22"/>
        </w:rPr>
        <w:t xml:space="preserve">, </w:t>
      </w:r>
      <w:r w:rsidRPr="00DF191D">
        <w:rPr>
          <w:sz w:val="22"/>
          <w:szCs w:val="22"/>
        </w:rPr>
        <w:t xml:space="preserve">the total electricity generation capacity installed in Tuvalu is </w:t>
      </w:r>
      <w:r w:rsidR="00E71C38" w:rsidRPr="00DF191D">
        <w:rPr>
          <w:sz w:val="22"/>
          <w:szCs w:val="22"/>
        </w:rPr>
        <w:t>4,826</w:t>
      </w:r>
      <w:r w:rsidR="00312C32" w:rsidRPr="00DF191D">
        <w:rPr>
          <w:sz w:val="22"/>
          <w:szCs w:val="22"/>
        </w:rPr>
        <w:t xml:space="preserve"> KW, of which </w:t>
      </w:r>
      <w:r w:rsidR="00E71C38" w:rsidRPr="00DF191D">
        <w:rPr>
          <w:sz w:val="22"/>
          <w:szCs w:val="22"/>
        </w:rPr>
        <w:t>2,046</w:t>
      </w:r>
      <w:r w:rsidR="00312C32" w:rsidRPr="00DF191D">
        <w:rPr>
          <w:sz w:val="22"/>
          <w:szCs w:val="22"/>
        </w:rPr>
        <w:t xml:space="preserve"> KW comes from solar PV.</w:t>
      </w:r>
    </w:p>
    <w:p w14:paraId="2C8000AB" w14:textId="77777777" w:rsidR="007B5DC9" w:rsidRPr="00DF191D" w:rsidRDefault="007B5DC9" w:rsidP="006F30C4">
      <w:pPr>
        <w:adjustRightInd w:val="0"/>
        <w:snapToGrid w:val="0"/>
        <w:spacing w:after="0"/>
        <w:rPr>
          <w:sz w:val="22"/>
          <w:szCs w:val="22"/>
          <w:u w:val="single"/>
        </w:rPr>
      </w:pPr>
    </w:p>
    <w:p w14:paraId="45A65D30" w14:textId="77777777" w:rsidR="007B5DC9" w:rsidRPr="00DF191D" w:rsidRDefault="00A00790" w:rsidP="006F30C4">
      <w:pPr>
        <w:spacing w:after="0"/>
        <w:jc w:val="center"/>
        <w:rPr>
          <w:b/>
        </w:rPr>
      </w:pPr>
      <w:r w:rsidRPr="00DF191D">
        <w:rPr>
          <w:b/>
        </w:rPr>
        <w:t>Table 2</w:t>
      </w:r>
      <w:r w:rsidR="007B5DC9" w:rsidRPr="00DF191D">
        <w:rPr>
          <w:b/>
        </w:rPr>
        <w:t>: Total Electricity Generation Capacity Currently Installed in Tuvalu</w:t>
      </w:r>
    </w:p>
    <w:tbl>
      <w:tblPr>
        <w:tblW w:w="7199" w:type="dxa"/>
        <w:jc w:val="center"/>
        <w:tblLook w:val="04A0" w:firstRow="1" w:lastRow="0" w:firstColumn="1" w:lastColumn="0" w:noHBand="0" w:noVBand="1"/>
      </w:tblPr>
      <w:tblGrid>
        <w:gridCol w:w="1660"/>
        <w:gridCol w:w="1857"/>
        <w:gridCol w:w="1857"/>
        <w:gridCol w:w="1825"/>
      </w:tblGrid>
      <w:tr w:rsidR="007B5DC9" w:rsidRPr="00DF191D" w14:paraId="5BDB29AC" w14:textId="77777777" w:rsidTr="007B5DC9">
        <w:trPr>
          <w:trHeight w:val="562"/>
          <w:jc w:val="center"/>
        </w:trPr>
        <w:tc>
          <w:tcPr>
            <w:tcW w:w="1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1D5B4" w14:textId="77777777" w:rsidR="007B5DC9" w:rsidRPr="00DF191D" w:rsidRDefault="007B5DC9" w:rsidP="006F30C4">
            <w:pPr>
              <w:spacing w:after="0"/>
              <w:jc w:val="center"/>
              <w:rPr>
                <w:rFonts w:eastAsia="Times New Roman"/>
                <w:b/>
                <w:bCs/>
                <w:color w:val="000000"/>
              </w:rPr>
            </w:pPr>
            <w:r w:rsidRPr="00DF191D">
              <w:rPr>
                <w:rFonts w:eastAsia="Times New Roman"/>
                <w:b/>
                <w:bCs/>
                <w:color w:val="000000"/>
              </w:rPr>
              <w:t> </w:t>
            </w:r>
          </w:p>
        </w:tc>
        <w:tc>
          <w:tcPr>
            <w:tcW w:w="1857" w:type="dxa"/>
            <w:tcBorders>
              <w:top w:val="single" w:sz="4" w:space="0" w:color="auto"/>
              <w:left w:val="nil"/>
              <w:bottom w:val="single" w:sz="4" w:space="0" w:color="auto"/>
              <w:right w:val="single" w:sz="4" w:space="0" w:color="auto"/>
            </w:tcBorders>
            <w:shd w:val="clear" w:color="000000" w:fill="FFFFFF"/>
            <w:vAlign w:val="center"/>
            <w:hideMark/>
          </w:tcPr>
          <w:p w14:paraId="50801702" w14:textId="77777777" w:rsidR="007B5DC9" w:rsidRPr="00DF191D" w:rsidRDefault="00E71C38" w:rsidP="006F30C4">
            <w:pPr>
              <w:spacing w:after="0"/>
              <w:jc w:val="center"/>
              <w:rPr>
                <w:rFonts w:eastAsia="Times New Roman"/>
                <w:b/>
                <w:bCs/>
                <w:color w:val="000000"/>
              </w:rPr>
            </w:pPr>
            <w:r w:rsidRPr="00DF191D">
              <w:rPr>
                <w:rFonts w:eastAsia="Times New Roman"/>
                <w:b/>
                <w:bCs/>
                <w:color w:val="000000"/>
              </w:rPr>
              <w:t xml:space="preserve">Solar </w:t>
            </w:r>
            <w:r w:rsidR="007B5DC9" w:rsidRPr="00DF191D">
              <w:rPr>
                <w:rFonts w:eastAsia="Times New Roman"/>
                <w:b/>
                <w:bCs/>
                <w:color w:val="000000"/>
              </w:rPr>
              <w:t>PV Installed (kWe)</w:t>
            </w:r>
          </w:p>
        </w:tc>
        <w:tc>
          <w:tcPr>
            <w:tcW w:w="1857" w:type="dxa"/>
            <w:tcBorders>
              <w:top w:val="single" w:sz="4" w:space="0" w:color="auto"/>
              <w:left w:val="nil"/>
              <w:bottom w:val="single" w:sz="4" w:space="0" w:color="auto"/>
              <w:right w:val="single" w:sz="4" w:space="0" w:color="auto"/>
            </w:tcBorders>
            <w:shd w:val="clear" w:color="000000" w:fill="FFFFFF"/>
            <w:vAlign w:val="center"/>
            <w:hideMark/>
          </w:tcPr>
          <w:p w14:paraId="5CFF7F8B" w14:textId="77777777" w:rsidR="007B5DC9" w:rsidRPr="00DF191D" w:rsidRDefault="007B5DC9" w:rsidP="006F30C4">
            <w:pPr>
              <w:spacing w:after="0"/>
              <w:jc w:val="center"/>
              <w:rPr>
                <w:rFonts w:eastAsia="Times New Roman"/>
                <w:b/>
                <w:bCs/>
                <w:color w:val="000000"/>
              </w:rPr>
            </w:pPr>
            <w:r w:rsidRPr="00DF191D">
              <w:rPr>
                <w:rFonts w:eastAsia="Times New Roman"/>
                <w:b/>
                <w:bCs/>
                <w:color w:val="000000"/>
              </w:rPr>
              <w:t>Diesel GenSets (kWe)</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14:paraId="50CCCCD7" w14:textId="77777777" w:rsidR="007B5DC9" w:rsidRPr="00DF191D" w:rsidRDefault="007B5DC9" w:rsidP="006F30C4">
            <w:pPr>
              <w:spacing w:after="0"/>
              <w:jc w:val="center"/>
              <w:rPr>
                <w:rFonts w:eastAsia="Times New Roman"/>
                <w:b/>
                <w:bCs/>
                <w:color w:val="000000"/>
              </w:rPr>
            </w:pPr>
            <w:r w:rsidRPr="00DF191D">
              <w:rPr>
                <w:rFonts w:eastAsia="Times New Roman"/>
                <w:b/>
                <w:bCs/>
                <w:color w:val="000000"/>
              </w:rPr>
              <w:t>Total Capacity (kWe)</w:t>
            </w:r>
          </w:p>
        </w:tc>
      </w:tr>
      <w:tr w:rsidR="007B5DC9" w:rsidRPr="00DF191D" w14:paraId="6E2CC8AC" w14:textId="77777777" w:rsidTr="007B5DC9">
        <w:trPr>
          <w:trHeight w:val="346"/>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01DA95F6" w14:textId="77777777" w:rsidR="007B5DC9" w:rsidRPr="00DF191D" w:rsidRDefault="007B5DC9" w:rsidP="006F30C4">
            <w:pPr>
              <w:spacing w:after="0"/>
              <w:jc w:val="left"/>
              <w:rPr>
                <w:rFonts w:eastAsia="Times New Roman"/>
                <w:b/>
                <w:bCs/>
                <w:iCs/>
                <w:color w:val="000000"/>
              </w:rPr>
            </w:pPr>
            <w:r w:rsidRPr="00DF191D">
              <w:rPr>
                <w:rFonts w:eastAsia="Times New Roman"/>
                <w:b/>
                <w:bCs/>
                <w:iCs/>
                <w:color w:val="000000"/>
              </w:rPr>
              <w:t>Funafuti</w:t>
            </w:r>
          </w:p>
        </w:tc>
        <w:tc>
          <w:tcPr>
            <w:tcW w:w="1857" w:type="dxa"/>
            <w:tcBorders>
              <w:top w:val="nil"/>
              <w:left w:val="nil"/>
              <w:bottom w:val="single" w:sz="4" w:space="0" w:color="auto"/>
              <w:right w:val="single" w:sz="4" w:space="0" w:color="auto"/>
            </w:tcBorders>
            <w:shd w:val="clear" w:color="000000" w:fill="FFFFFF"/>
            <w:noWrap/>
            <w:vAlign w:val="center"/>
            <w:hideMark/>
          </w:tcPr>
          <w:p w14:paraId="39B7B61D" w14:textId="77777777" w:rsidR="007B5DC9" w:rsidRPr="00DF191D" w:rsidRDefault="00B57375" w:rsidP="006F30C4">
            <w:pPr>
              <w:spacing w:after="0"/>
              <w:jc w:val="right"/>
              <w:rPr>
                <w:rFonts w:eastAsia="Times New Roman"/>
                <w:color w:val="000000"/>
              </w:rPr>
            </w:pPr>
            <w:r w:rsidRPr="00DF191D">
              <w:rPr>
                <w:rFonts w:eastAsia="Times New Roman"/>
                <w:color w:val="000000"/>
              </w:rPr>
              <w:t xml:space="preserve">756 </w:t>
            </w:r>
          </w:p>
        </w:tc>
        <w:tc>
          <w:tcPr>
            <w:tcW w:w="1857" w:type="dxa"/>
            <w:tcBorders>
              <w:top w:val="nil"/>
              <w:left w:val="nil"/>
              <w:bottom w:val="single" w:sz="4" w:space="0" w:color="auto"/>
              <w:right w:val="single" w:sz="4" w:space="0" w:color="auto"/>
            </w:tcBorders>
            <w:shd w:val="clear" w:color="000000" w:fill="FFFFFF"/>
            <w:noWrap/>
            <w:vAlign w:val="center"/>
            <w:hideMark/>
          </w:tcPr>
          <w:p w14:paraId="57D255C5" w14:textId="77777777" w:rsidR="007B5DC9" w:rsidRPr="00DF191D" w:rsidRDefault="007B5DC9" w:rsidP="006F30C4">
            <w:pPr>
              <w:spacing w:after="0"/>
              <w:jc w:val="right"/>
              <w:rPr>
                <w:rFonts w:eastAsia="Times New Roman"/>
                <w:color w:val="000000"/>
              </w:rPr>
            </w:pPr>
            <w:r w:rsidRPr="00DF191D">
              <w:rPr>
                <w:rFonts w:eastAsia="Times New Roman"/>
                <w:color w:val="000000"/>
              </w:rPr>
              <w:t xml:space="preserve">1,800 </w:t>
            </w:r>
          </w:p>
        </w:tc>
        <w:tc>
          <w:tcPr>
            <w:tcW w:w="1825" w:type="dxa"/>
            <w:tcBorders>
              <w:top w:val="nil"/>
              <w:left w:val="nil"/>
              <w:bottom w:val="single" w:sz="4" w:space="0" w:color="auto"/>
              <w:right w:val="single" w:sz="4" w:space="0" w:color="auto"/>
            </w:tcBorders>
            <w:shd w:val="clear" w:color="000000" w:fill="FFFFFF"/>
            <w:noWrap/>
            <w:vAlign w:val="center"/>
            <w:hideMark/>
          </w:tcPr>
          <w:p w14:paraId="3B31523D" w14:textId="77777777" w:rsidR="007B5DC9" w:rsidRPr="00DF191D" w:rsidRDefault="007B5DC9" w:rsidP="006F30C4">
            <w:pPr>
              <w:spacing w:after="0"/>
              <w:jc w:val="right"/>
              <w:rPr>
                <w:rFonts w:eastAsia="Times New Roman"/>
                <w:color w:val="000000"/>
              </w:rPr>
            </w:pPr>
            <w:r w:rsidRPr="00DF191D">
              <w:rPr>
                <w:rFonts w:eastAsia="Times New Roman"/>
                <w:color w:val="000000"/>
              </w:rPr>
              <w:t>2,</w:t>
            </w:r>
            <w:r w:rsidR="00B57375" w:rsidRPr="00DF191D">
              <w:rPr>
                <w:rFonts w:eastAsia="Times New Roman"/>
                <w:color w:val="000000"/>
              </w:rPr>
              <w:t xml:space="preserve">556 </w:t>
            </w:r>
          </w:p>
        </w:tc>
      </w:tr>
      <w:tr w:rsidR="007B5DC9" w:rsidRPr="00DF191D" w14:paraId="3E9B872F" w14:textId="77777777" w:rsidTr="007B5DC9">
        <w:trPr>
          <w:trHeight w:val="355"/>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471B5882" w14:textId="77777777" w:rsidR="007B5DC9" w:rsidRPr="00DF191D" w:rsidRDefault="007B5DC9" w:rsidP="006F30C4">
            <w:pPr>
              <w:spacing w:after="0"/>
              <w:jc w:val="left"/>
              <w:rPr>
                <w:rFonts w:eastAsia="Times New Roman"/>
                <w:b/>
                <w:bCs/>
                <w:iCs/>
                <w:color w:val="000000"/>
              </w:rPr>
            </w:pPr>
            <w:r w:rsidRPr="00DF191D">
              <w:rPr>
                <w:rFonts w:eastAsia="Times New Roman"/>
                <w:b/>
                <w:bCs/>
                <w:iCs/>
                <w:color w:val="000000"/>
              </w:rPr>
              <w:t>Outer Islands</w:t>
            </w:r>
          </w:p>
        </w:tc>
        <w:tc>
          <w:tcPr>
            <w:tcW w:w="1857" w:type="dxa"/>
            <w:tcBorders>
              <w:top w:val="nil"/>
              <w:left w:val="nil"/>
              <w:bottom w:val="single" w:sz="4" w:space="0" w:color="auto"/>
              <w:right w:val="single" w:sz="4" w:space="0" w:color="auto"/>
            </w:tcBorders>
            <w:shd w:val="clear" w:color="000000" w:fill="FFFFFF"/>
            <w:noWrap/>
            <w:vAlign w:val="center"/>
            <w:hideMark/>
          </w:tcPr>
          <w:p w14:paraId="7F1F4DF6" w14:textId="77777777" w:rsidR="007B5DC9" w:rsidRPr="00DF191D" w:rsidRDefault="00A37214" w:rsidP="006F30C4">
            <w:pPr>
              <w:spacing w:after="0"/>
              <w:jc w:val="right"/>
              <w:rPr>
                <w:rFonts w:eastAsia="Times New Roman"/>
                <w:color w:val="000000"/>
              </w:rPr>
            </w:pPr>
            <w:r w:rsidRPr="00DF191D">
              <w:rPr>
                <w:rFonts w:eastAsia="Times New Roman"/>
                <w:color w:val="000000"/>
              </w:rPr>
              <w:t>1,290</w:t>
            </w:r>
            <w:r w:rsidR="007B5DC9" w:rsidRPr="00DF191D">
              <w:rPr>
                <w:rFonts w:eastAsia="Times New Roman"/>
                <w:color w:val="000000"/>
              </w:rPr>
              <w:t xml:space="preserve"> </w:t>
            </w:r>
          </w:p>
        </w:tc>
        <w:tc>
          <w:tcPr>
            <w:tcW w:w="1857" w:type="dxa"/>
            <w:tcBorders>
              <w:top w:val="nil"/>
              <w:left w:val="nil"/>
              <w:bottom w:val="single" w:sz="4" w:space="0" w:color="auto"/>
              <w:right w:val="single" w:sz="4" w:space="0" w:color="auto"/>
            </w:tcBorders>
            <w:shd w:val="clear" w:color="000000" w:fill="FFFFFF"/>
            <w:noWrap/>
            <w:vAlign w:val="center"/>
            <w:hideMark/>
          </w:tcPr>
          <w:p w14:paraId="6EFED54B" w14:textId="77777777" w:rsidR="007B5DC9" w:rsidRPr="00DF191D" w:rsidRDefault="00A37214" w:rsidP="006F30C4">
            <w:pPr>
              <w:spacing w:after="0"/>
              <w:jc w:val="right"/>
              <w:rPr>
                <w:rFonts w:eastAsia="Times New Roman"/>
                <w:color w:val="000000"/>
              </w:rPr>
            </w:pPr>
            <w:r w:rsidRPr="00DF191D">
              <w:rPr>
                <w:rFonts w:eastAsia="Times New Roman"/>
                <w:color w:val="000000"/>
              </w:rPr>
              <w:t>990</w:t>
            </w:r>
            <w:r w:rsidR="007B5DC9" w:rsidRPr="00DF191D">
              <w:rPr>
                <w:rFonts w:eastAsia="Times New Roman"/>
                <w:color w:val="000000"/>
              </w:rPr>
              <w:t xml:space="preserve"> </w:t>
            </w:r>
          </w:p>
        </w:tc>
        <w:tc>
          <w:tcPr>
            <w:tcW w:w="1825" w:type="dxa"/>
            <w:tcBorders>
              <w:top w:val="nil"/>
              <w:left w:val="nil"/>
              <w:bottom w:val="single" w:sz="4" w:space="0" w:color="auto"/>
              <w:right w:val="single" w:sz="4" w:space="0" w:color="auto"/>
            </w:tcBorders>
            <w:shd w:val="clear" w:color="000000" w:fill="FFFFFF"/>
            <w:noWrap/>
            <w:vAlign w:val="center"/>
            <w:hideMark/>
          </w:tcPr>
          <w:p w14:paraId="4149930F" w14:textId="77777777" w:rsidR="007B5DC9" w:rsidRPr="00DF191D" w:rsidRDefault="00A37214" w:rsidP="006F30C4">
            <w:pPr>
              <w:spacing w:after="0"/>
              <w:jc w:val="right"/>
              <w:rPr>
                <w:rFonts w:eastAsia="Times New Roman"/>
                <w:color w:val="000000"/>
              </w:rPr>
            </w:pPr>
            <w:r w:rsidRPr="00DF191D">
              <w:rPr>
                <w:rFonts w:eastAsia="Times New Roman"/>
                <w:color w:val="000000"/>
              </w:rPr>
              <w:t>2,270</w:t>
            </w:r>
            <w:r w:rsidR="007B5DC9" w:rsidRPr="00DF191D">
              <w:rPr>
                <w:rFonts w:eastAsia="Times New Roman"/>
                <w:color w:val="000000"/>
              </w:rPr>
              <w:t xml:space="preserve"> </w:t>
            </w:r>
          </w:p>
        </w:tc>
      </w:tr>
      <w:tr w:rsidR="007B5DC9" w:rsidRPr="00DF191D" w14:paraId="1626F6EB" w14:textId="77777777" w:rsidTr="007B5DC9">
        <w:trPr>
          <w:trHeight w:val="166"/>
          <w:jc w:val="center"/>
        </w:trPr>
        <w:tc>
          <w:tcPr>
            <w:tcW w:w="719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F9DDCA7" w14:textId="77777777" w:rsidR="007B5DC9" w:rsidRPr="00DF191D" w:rsidRDefault="007B5DC9" w:rsidP="006F30C4">
            <w:pPr>
              <w:spacing w:after="0"/>
              <w:jc w:val="center"/>
              <w:rPr>
                <w:rFonts w:eastAsia="Times New Roman"/>
                <w:color w:val="000000"/>
                <w:sz w:val="14"/>
              </w:rPr>
            </w:pPr>
            <w:r w:rsidRPr="00DF191D">
              <w:rPr>
                <w:rFonts w:eastAsia="Times New Roman"/>
                <w:color w:val="000000"/>
                <w:sz w:val="14"/>
              </w:rPr>
              <w:t> </w:t>
            </w:r>
          </w:p>
        </w:tc>
      </w:tr>
      <w:tr w:rsidR="007B5DC9" w:rsidRPr="00DF191D" w14:paraId="788B85EB" w14:textId="77777777" w:rsidTr="007B5DC9">
        <w:trPr>
          <w:trHeight w:val="427"/>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6FDB5FC6" w14:textId="77777777" w:rsidR="007B5DC9" w:rsidRPr="00DF191D" w:rsidRDefault="007B5DC9" w:rsidP="006F30C4">
            <w:pPr>
              <w:spacing w:after="0"/>
              <w:jc w:val="left"/>
              <w:rPr>
                <w:rFonts w:eastAsia="Times New Roman"/>
                <w:b/>
                <w:bCs/>
                <w:color w:val="000000"/>
              </w:rPr>
            </w:pPr>
            <w:r w:rsidRPr="00DF191D">
              <w:rPr>
                <w:rFonts w:eastAsia="Times New Roman"/>
                <w:b/>
                <w:bCs/>
                <w:color w:val="000000"/>
              </w:rPr>
              <w:t>Total Tuvalu</w:t>
            </w:r>
          </w:p>
        </w:tc>
        <w:tc>
          <w:tcPr>
            <w:tcW w:w="1857" w:type="dxa"/>
            <w:tcBorders>
              <w:top w:val="nil"/>
              <w:left w:val="nil"/>
              <w:bottom w:val="single" w:sz="4" w:space="0" w:color="auto"/>
              <w:right w:val="single" w:sz="4" w:space="0" w:color="auto"/>
            </w:tcBorders>
            <w:shd w:val="clear" w:color="000000" w:fill="FFFFFF"/>
            <w:noWrap/>
            <w:vAlign w:val="center"/>
            <w:hideMark/>
          </w:tcPr>
          <w:p w14:paraId="4DF616EE" w14:textId="77777777" w:rsidR="007B5DC9" w:rsidRPr="00DF191D" w:rsidRDefault="00A37214" w:rsidP="006F30C4">
            <w:pPr>
              <w:spacing w:after="0"/>
              <w:jc w:val="right"/>
              <w:rPr>
                <w:rFonts w:eastAsia="Times New Roman"/>
                <w:b/>
                <w:bCs/>
                <w:color w:val="000000"/>
              </w:rPr>
            </w:pPr>
            <w:r w:rsidRPr="00DF191D">
              <w:rPr>
                <w:rFonts w:eastAsia="Times New Roman"/>
                <w:b/>
                <w:bCs/>
                <w:color w:val="000000"/>
              </w:rPr>
              <w:t>2,046</w:t>
            </w:r>
          </w:p>
        </w:tc>
        <w:tc>
          <w:tcPr>
            <w:tcW w:w="1857" w:type="dxa"/>
            <w:tcBorders>
              <w:top w:val="nil"/>
              <w:left w:val="nil"/>
              <w:bottom w:val="single" w:sz="4" w:space="0" w:color="auto"/>
              <w:right w:val="single" w:sz="4" w:space="0" w:color="auto"/>
            </w:tcBorders>
            <w:shd w:val="clear" w:color="000000" w:fill="FFFFFF"/>
            <w:noWrap/>
            <w:vAlign w:val="center"/>
            <w:hideMark/>
          </w:tcPr>
          <w:p w14:paraId="74DA86CB" w14:textId="77777777" w:rsidR="007B5DC9" w:rsidRPr="00DF191D" w:rsidRDefault="00A37214" w:rsidP="006F30C4">
            <w:pPr>
              <w:spacing w:after="0"/>
              <w:jc w:val="right"/>
              <w:rPr>
                <w:rFonts w:eastAsia="Times New Roman"/>
                <w:b/>
                <w:bCs/>
                <w:color w:val="000000"/>
              </w:rPr>
            </w:pPr>
            <w:r w:rsidRPr="00DF191D">
              <w:rPr>
                <w:rFonts w:eastAsia="Times New Roman"/>
                <w:b/>
                <w:bCs/>
                <w:color w:val="000000"/>
              </w:rPr>
              <w:t>2,780</w:t>
            </w:r>
          </w:p>
        </w:tc>
        <w:tc>
          <w:tcPr>
            <w:tcW w:w="1825" w:type="dxa"/>
            <w:tcBorders>
              <w:top w:val="nil"/>
              <w:left w:val="nil"/>
              <w:bottom w:val="single" w:sz="4" w:space="0" w:color="auto"/>
              <w:right w:val="single" w:sz="4" w:space="0" w:color="auto"/>
            </w:tcBorders>
            <w:shd w:val="clear" w:color="000000" w:fill="FFFFFF"/>
            <w:noWrap/>
            <w:vAlign w:val="center"/>
            <w:hideMark/>
          </w:tcPr>
          <w:p w14:paraId="7E720DE2" w14:textId="77777777" w:rsidR="007B5DC9" w:rsidRPr="00DF191D" w:rsidRDefault="00A37214" w:rsidP="006F30C4">
            <w:pPr>
              <w:spacing w:after="0"/>
              <w:jc w:val="right"/>
              <w:rPr>
                <w:rFonts w:eastAsia="Times New Roman"/>
                <w:b/>
                <w:bCs/>
                <w:color w:val="000000"/>
              </w:rPr>
            </w:pPr>
            <w:r w:rsidRPr="00DF191D">
              <w:rPr>
                <w:rFonts w:eastAsia="Times New Roman"/>
                <w:b/>
                <w:bCs/>
                <w:color w:val="000000"/>
              </w:rPr>
              <w:t>4,826</w:t>
            </w:r>
          </w:p>
        </w:tc>
      </w:tr>
    </w:tbl>
    <w:p w14:paraId="1B9D7B17" w14:textId="77777777" w:rsidR="007B5DC9" w:rsidRPr="00DF191D" w:rsidRDefault="007B5DC9" w:rsidP="006F30C4">
      <w:pPr>
        <w:adjustRightInd w:val="0"/>
        <w:snapToGrid w:val="0"/>
        <w:spacing w:after="0"/>
        <w:ind w:left="1080"/>
        <w:jc w:val="left"/>
        <w:rPr>
          <w:sz w:val="18"/>
          <w:szCs w:val="18"/>
          <w:u w:val="single"/>
        </w:rPr>
      </w:pPr>
      <w:r w:rsidRPr="00DF191D">
        <w:rPr>
          <w:sz w:val="18"/>
          <w:szCs w:val="18"/>
        </w:rPr>
        <w:t>Note: Diesel GenSets used as backup by the local clinics are not included</w:t>
      </w:r>
    </w:p>
    <w:p w14:paraId="0387D86F" w14:textId="77777777" w:rsidR="007B5DC9" w:rsidRPr="00DF191D" w:rsidRDefault="007B5DC9" w:rsidP="006F30C4">
      <w:pPr>
        <w:adjustRightInd w:val="0"/>
        <w:snapToGrid w:val="0"/>
        <w:spacing w:after="0"/>
        <w:rPr>
          <w:sz w:val="22"/>
          <w:szCs w:val="22"/>
          <w:u w:val="single"/>
        </w:rPr>
      </w:pPr>
    </w:p>
    <w:p w14:paraId="0D86BAD9" w14:textId="345AC5E3" w:rsidR="00312C32" w:rsidRPr="00DF191D" w:rsidRDefault="007B5DC9" w:rsidP="006F30C4">
      <w:pPr>
        <w:adjustRightInd w:val="0"/>
        <w:snapToGrid w:val="0"/>
        <w:spacing w:after="0"/>
        <w:rPr>
          <w:sz w:val="22"/>
          <w:szCs w:val="22"/>
        </w:rPr>
      </w:pPr>
      <w:r w:rsidRPr="00DF191D">
        <w:rPr>
          <w:sz w:val="22"/>
          <w:szCs w:val="22"/>
        </w:rPr>
        <w:t>T</w:t>
      </w:r>
      <w:r w:rsidR="00DE395C" w:rsidRPr="00DF191D">
        <w:rPr>
          <w:sz w:val="22"/>
          <w:szCs w:val="22"/>
        </w:rPr>
        <w:t xml:space="preserve">he TEC has reported that for the power (electricity) generation, </w:t>
      </w:r>
      <w:r w:rsidR="00473187" w:rsidRPr="00DF191D">
        <w:rPr>
          <w:sz w:val="22"/>
          <w:szCs w:val="22"/>
        </w:rPr>
        <w:t>t</w:t>
      </w:r>
      <w:r w:rsidR="00EB3A88" w:rsidRPr="00DF191D">
        <w:rPr>
          <w:sz w:val="22"/>
          <w:szCs w:val="22"/>
        </w:rPr>
        <w:t xml:space="preserve">he </w:t>
      </w:r>
      <w:r w:rsidR="00092EDF" w:rsidRPr="00DF191D">
        <w:rPr>
          <w:sz w:val="22"/>
          <w:szCs w:val="22"/>
        </w:rPr>
        <w:t xml:space="preserve">country’s </w:t>
      </w:r>
      <w:r w:rsidR="00EB3A88" w:rsidRPr="00DF191D">
        <w:rPr>
          <w:sz w:val="22"/>
          <w:szCs w:val="22"/>
        </w:rPr>
        <w:t>2015 annual</w:t>
      </w:r>
      <w:r w:rsidRPr="00DF191D">
        <w:rPr>
          <w:sz w:val="22"/>
          <w:szCs w:val="22"/>
        </w:rPr>
        <w:t xml:space="preserve"> </w:t>
      </w:r>
      <w:r w:rsidR="00EB3A88" w:rsidRPr="00DF191D">
        <w:rPr>
          <w:sz w:val="22"/>
          <w:szCs w:val="22"/>
        </w:rPr>
        <w:t xml:space="preserve">overall </w:t>
      </w:r>
      <w:r w:rsidR="00092EDF" w:rsidRPr="00DF191D">
        <w:rPr>
          <w:sz w:val="22"/>
          <w:szCs w:val="22"/>
        </w:rPr>
        <w:t xml:space="preserve">electric </w:t>
      </w:r>
      <w:r w:rsidR="00EB3A88" w:rsidRPr="00DF191D">
        <w:rPr>
          <w:sz w:val="22"/>
          <w:szCs w:val="22"/>
        </w:rPr>
        <w:t xml:space="preserve">energy </w:t>
      </w:r>
      <w:r w:rsidR="00092EDF" w:rsidRPr="00DF191D">
        <w:rPr>
          <w:sz w:val="22"/>
          <w:szCs w:val="22"/>
        </w:rPr>
        <w:t>consumption</w:t>
      </w:r>
      <w:r w:rsidR="00EB3A88" w:rsidRPr="00DF191D">
        <w:rPr>
          <w:sz w:val="22"/>
          <w:szCs w:val="22"/>
        </w:rPr>
        <w:t xml:space="preserve"> </w:t>
      </w:r>
      <w:r w:rsidR="00092EDF" w:rsidRPr="00DF191D">
        <w:rPr>
          <w:sz w:val="22"/>
          <w:szCs w:val="22"/>
        </w:rPr>
        <w:t xml:space="preserve">was </w:t>
      </w:r>
      <w:r w:rsidR="00EB3A88" w:rsidRPr="00DF191D">
        <w:rPr>
          <w:sz w:val="22"/>
          <w:szCs w:val="22"/>
        </w:rPr>
        <w:t>6.353</w:t>
      </w:r>
      <w:r w:rsidR="00092EDF" w:rsidRPr="00DF191D">
        <w:rPr>
          <w:sz w:val="22"/>
          <w:szCs w:val="22"/>
        </w:rPr>
        <w:t xml:space="preserve"> </w:t>
      </w:r>
      <w:r w:rsidR="00914491" w:rsidRPr="00DF191D">
        <w:rPr>
          <w:sz w:val="22"/>
          <w:szCs w:val="22"/>
        </w:rPr>
        <w:t>MWh</w:t>
      </w:r>
      <w:r w:rsidR="00EB3A88" w:rsidRPr="00DF191D">
        <w:rPr>
          <w:sz w:val="22"/>
          <w:szCs w:val="22"/>
        </w:rPr>
        <w:t xml:space="preserve"> </w:t>
      </w:r>
      <w:r w:rsidR="00092EDF" w:rsidRPr="00DF191D">
        <w:rPr>
          <w:sz w:val="22"/>
          <w:szCs w:val="22"/>
        </w:rPr>
        <w:t>which</w:t>
      </w:r>
      <w:r w:rsidR="00EB3A88" w:rsidRPr="00DF191D">
        <w:rPr>
          <w:sz w:val="22"/>
          <w:szCs w:val="22"/>
        </w:rPr>
        <w:t xml:space="preserve"> was </w:t>
      </w:r>
      <w:r w:rsidRPr="00DF191D">
        <w:rPr>
          <w:sz w:val="22"/>
          <w:szCs w:val="22"/>
        </w:rPr>
        <w:t xml:space="preserve">supplied mostly </w:t>
      </w:r>
      <w:r w:rsidR="00EB3A88" w:rsidRPr="00DF191D">
        <w:rPr>
          <w:sz w:val="22"/>
          <w:szCs w:val="22"/>
        </w:rPr>
        <w:t>by TEC</w:t>
      </w:r>
      <w:r w:rsidR="008C64D9" w:rsidRPr="00DF191D">
        <w:rPr>
          <w:sz w:val="22"/>
          <w:szCs w:val="22"/>
        </w:rPr>
        <w:t xml:space="preserve"> from its diesel generating stations </w:t>
      </w:r>
      <w:r w:rsidRPr="00DF191D">
        <w:rPr>
          <w:sz w:val="22"/>
          <w:szCs w:val="22"/>
        </w:rPr>
        <w:t>and PV installations and supplemented by non-TEC solar PV installations from different foreign-funded projects.</w:t>
      </w:r>
      <w:r w:rsidR="00DE395C" w:rsidRPr="00DF191D">
        <w:rPr>
          <w:sz w:val="22"/>
          <w:szCs w:val="22"/>
        </w:rPr>
        <w:t xml:space="preserve"> The historical sectoral electricity consumption is shown in </w:t>
      </w:r>
      <w:r w:rsidR="00E501F2" w:rsidRPr="00DF191D">
        <w:rPr>
          <w:sz w:val="22"/>
          <w:szCs w:val="22"/>
        </w:rPr>
        <w:t xml:space="preserve">Table </w:t>
      </w:r>
      <w:r w:rsidR="00B4720F" w:rsidRPr="00DF191D">
        <w:rPr>
          <w:sz w:val="22"/>
          <w:szCs w:val="22"/>
        </w:rPr>
        <w:t>K</w:t>
      </w:r>
      <w:r w:rsidR="00A00790" w:rsidRPr="00DF191D">
        <w:rPr>
          <w:sz w:val="22"/>
          <w:szCs w:val="22"/>
        </w:rPr>
        <w:t>.2</w:t>
      </w:r>
      <w:r w:rsidR="00E501F2" w:rsidRPr="00DF191D">
        <w:rPr>
          <w:sz w:val="22"/>
          <w:szCs w:val="22"/>
        </w:rPr>
        <w:t xml:space="preserve">, </w:t>
      </w:r>
      <w:r w:rsidR="00DE395C" w:rsidRPr="00DF191D">
        <w:rPr>
          <w:b/>
          <w:sz w:val="22"/>
          <w:szCs w:val="22"/>
        </w:rPr>
        <w:t xml:space="preserve">Annex </w:t>
      </w:r>
      <w:r w:rsidR="00B4720F" w:rsidRPr="00DF191D">
        <w:rPr>
          <w:b/>
          <w:sz w:val="22"/>
          <w:szCs w:val="22"/>
        </w:rPr>
        <w:t>K</w:t>
      </w:r>
      <w:r w:rsidR="006F30C4" w:rsidRPr="00DF191D">
        <w:rPr>
          <w:sz w:val="22"/>
          <w:szCs w:val="22"/>
        </w:rPr>
        <w:t xml:space="preserve">. </w:t>
      </w:r>
      <w:r w:rsidR="00312C32" w:rsidRPr="00DF191D">
        <w:rPr>
          <w:sz w:val="22"/>
          <w:szCs w:val="22"/>
        </w:rPr>
        <w:t xml:space="preserve">The electricity consumption and the planned capacity additions </w:t>
      </w:r>
      <w:r w:rsidR="00B4720F" w:rsidRPr="00DF191D">
        <w:rPr>
          <w:sz w:val="22"/>
          <w:szCs w:val="22"/>
        </w:rPr>
        <w:t xml:space="preserve">and </w:t>
      </w:r>
      <w:r w:rsidR="00312C32" w:rsidRPr="00DF191D">
        <w:rPr>
          <w:sz w:val="22"/>
          <w:szCs w:val="22"/>
        </w:rPr>
        <w:t>projected grow</w:t>
      </w:r>
      <w:r w:rsidR="00B4720F" w:rsidRPr="00DF191D">
        <w:rPr>
          <w:sz w:val="22"/>
          <w:szCs w:val="22"/>
        </w:rPr>
        <w:t>th rate are also discussed in said annex</w:t>
      </w:r>
      <w:r w:rsidR="00312C32" w:rsidRPr="00DF191D">
        <w:rPr>
          <w:sz w:val="22"/>
          <w:szCs w:val="22"/>
        </w:rPr>
        <w:t>.</w:t>
      </w:r>
    </w:p>
    <w:p w14:paraId="04BAC3DE" w14:textId="77777777" w:rsidR="00312C32" w:rsidRPr="00DF191D" w:rsidRDefault="00312C32" w:rsidP="006F30C4">
      <w:pPr>
        <w:adjustRightInd w:val="0"/>
        <w:snapToGrid w:val="0"/>
        <w:spacing w:after="0"/>
        <w:rPr>
          <w:sz w:val="22"/>
          <w:szCs w:val="22"/>
        </w:rPr>
      </w:pPr>
    </w:p>
    <w:p w14:paraId="0BF8D57F" w14:textId="19562442" w:rsidR="00DE395C" w:rsidRPr="00DF191D" w:rsidRDefault="00DE395C" w:rsidP="006F30C4">
      <w:pPr>
        <w:adjustRightInd w:val="0"/>
        <w:snapToGrid w:val="0"/>
        <w:spacing w:after="0"/>
        <w:rPr>
          <w:sz w:val="22"/>
          <w:szCs w:val="22"/>
        </w:rPr>
      </w:pPr>
      <w:r w:rsidRPr="00DF191D">
        <w:rPr>
          <w:sz w:val="22"/>
          <w:szCs w:val="22"/>
        </w:rPr>
        <w:t>It is interesting to note that</w:t>
      </w:r>
      <w:r w:rsidR="00092EDF" w:rsidRPr="00DF191D" w:rsidDel="00092EDF">
        <w:rPr>
          <w:sz w:val="22"/>
          <w:szCs w:val="22"/>
        </w:rPr>
        <w:t xml:space="preserve"> </w:t>
      </w:r>
      <w:r w:rsidRPr="00DF191D">
        <w:rPr>
          <w:sz w:val="22"/>
          <w:szCs w:val="22"/>
        </w:rPr>
        <w:t xml:space="preserve">RE contribution reached </w:t>
      </w:r>
      <w:r w:rsidR="00E71C38" w:rsidRPr="00DF191D">
        <w:rPr>
          <w:sz w:val="22"/>
          <w:szCs w:val="22"/>
        </w:rPr>
        <w:t>42</w:t>
      </w:r>
      <w:r w:rsidRPr="00DF191D">
        <w:rPr>
          <w:sz w:val="22"/>
          <w:szCs w:val="22"/>
        </w:rPr>
        <w:t xml:space="preserve">% of the electricity supply </w:t>
      </w:r>
      <w:r w:rsidR="00530FC3" w:rsidRPr="00DF191D">
        <w:rPr>
          <w:sz w:val="22"/>
          <w:szCs w:val="22"/>
        </w:rPr>
        <w:t xml:space="preserve">capacity </w:t>
      </w:r>
      <w:r w:rsidRPr="00DF191D">
        <w:rPr>
          <w:sz w:val="22"/>
          <w:szCs w:val="22"/>
        </w:rPr>
        <w:t>mix in Tuvalu</w:t>
      </w:r>
      <w:r w:rsidR="00E501F2" w:rsidRPr="00DF191D">
        <w:rPr>
          <w:sz w:val="22"/>
          <w:szCs w:val="22"/>
        </w:rPr>
        <w:t xml:space="preserve"> in </w:t>
      </w:r>
      <w:r w:rsidR="00E71C38" w:rsidRPr="00DF191D">
        <w:rPr>
          <w:sz w:val="22"/>
          <w:szCs w:val="22"/>
        </w:rPr>
        <w:t>mid</w:t>
      </w:r>
      <w:r w:rsidR="00195DDE" w:rsidRPr="00DF191D">
        <w:rPr>
          <w:sz w:val="22"/>
          <w:szCs w:val="22"/>
        </w:rPr>
        <w:t>-</w:t>
      </w:r>
      <w:r w:rsidR="00E71C38" w:rsidRPr="00DF191D">
        <w:rPr>
          <w:sz w:val="22"/>
          <w:szCs w:val="22"/>
        </w:rPr>
        <w:t xml:space="preserve"> 2016</w:t>
      </w:r>
      <w:r w:rsidRPr="00DF191D">
        <w:rPr>
          <w:sz w:val="22"/>
          <w:szCs w:val="22"/>
        </w:rPr>
        <w:t xml:space="preserve">. This is mainly from </w:t>
      </w:r>
      <w:r w:rsidR="00E501F2" w:rsidRPr="00DF191D">
        <w:rPr>
          <w:sz w:val="22"/>
          <w:szCs w:val="22"/>
        </w:rPr>
        <w:t>s</w:t>
      </w:r>
      <w:r w:rsidRPr="00DF191D">
        <w:rPr>
          <w:sz w:val="22"/>
          <w:szCs w:val="22"/>
        </w:rPr>
        <w:t xml:space="preserve">olar PV as reported by </w:t>
      </w:r>
      <w:r w:rsidR="00713C6E" w:rsidRPr="00DF191D">
        <w:rPr>
          <w:sz w:val="22"/>
          <w:szCs w:val="22"/>
        </w:rPr>
        <w:t>ED/MPUI</w:t>
      </w:r>
      <w:r w:rsidRPr="00DF191D">
        <w:rPr>
          <w:sz w:val="22"/>
          <w:szCs w:val="22"/>
        </w:rPr>
        <w:t xml:space="preserve"> estimated at </w:t>
      </w:r>
      <w:r w:rsidR="00E71C38" w:rsidRPr="00DF191D">
        <w:rPr>
          <w:sz w:val="22"/>
          <w:szCs w:val="22"/>
        </w:rPr>
        <w:t>2,046</w:t>
      </w:r>
      <w:r w:rsidRPr="00DF191D">
        <w:rPr>
          <w:sz w:val="22"/>
          <w:szCs w:val="22"/>
        </w:rPr>
        <w:t xml:space="preserve"> </w:t>
      </w:r>
      <w:r w:rsidR="00914491" w:rsidRPr="00DF191D">
        <w:rPr>
          <w:sz w:val="22"/>
          <w:szCs w:val="22"/>
        </w:rPr>
        <w:t>k</w:t>
      </w:r>
      <w:r w:rsidR="00E71C38" w:rsidRPr="00DF191D">
        <w:rPr>
          <w:sz w:val="22"/>
          <w:szCs w:val="22"/>
        </w:rPr>
        <w:t xml:space="preserve">We </w:t>
      </w:r>
      <w:r w:rsidRPr="00DF191D">
        <w:rPr>
          <w:sz w:val="22"/>
          <w:szCs w:val="22"/>
        </w:rPr>
        <w:t xml:space="preserve">total capacity consisting of </w:t>
      </w:r>
      <w:r w:rsidR="00E71C38" w:rsidRPr="00DF191D">
        <w:rPr>
          <w:sz w:val="22"/>
          <w:szCs w:val="22"/>
        </w:rPr>
        <w:t>1,290</w:t>
      </w:r>
      <w:r w:rsidRPr="00DF191D">
        <w:rPr>
          <w:sz w:val="22"/>
          <w:szCs w:val="22"/>
        </w:rPr>
        <w:t xml:space="preserve"> kWp in the Outer islands and </w:t>
      </w:r>
      <w:r w:rsidR="00E71C38" w:rsidRPr="00DF191D">
        <w:rPr>
          <w:sz w:val="22"/>
          <w:szCs w:val="22"/>
        </w:rPr>
        <w:t xml:space="preserve">756 </w:t>
      </w:r>
      <w:r w:rsidR="00914491" w:rsidRPr="00DF191D">
        <w:rPr>
          <w:sz w:val="22"/>
          <w:szCs w:val="22"/>
        </w:rPr>
        <w:t>k</w:t>
      </w:r>
      <w:r w:rsidR="00E71C38" w:rsidRPr="00DF191D">
        <w:rPr>
          <w:sz w:val="22"/>
          <w:szCs w:val="22"/>
        </w:rPr>
        <w:t xml:space="preserve">We </w:t>
      </w:r>
      <w:r w:rsidRPr="00DF191D">
        <w:rPr>
          <w:sz w:val="22"/>
          <w:szCs w:val="22"/>
        </w:rPr>
        <w:t>in Funafuti.</w:t>
      </w:r>
      <w:r w:rsidR="008E26E1" w:rsidRPr="00DF191D">
        <w:rPr>
          <w:sz w:val="22"/>
          <w:szCs w:val="22"/>
        </w:rPr>
        <w:t xml:space="preserve"> </w:t>
      </w:r>
      <w:r w:rsidR="00BC30F8" w:rsidRPr="00DF191D">
        <w:rPr>
          <w:sz w:val="22"/>
          <w:szCs w:val="22"/>
        </w:rPr>
        <w:t>But considering the difference in energy generation capability, RE energy contribution would only be at 26% based on the January – September 2016 data with details in</w:t>
      </w:r>
      <w:r w:rsidR="007A5FFF" w:rsidRPr="00DF191D">
        <w:rPr>
          <w:sz w:val="22"/>
          <w:szCs w:val="22"/>
        </w:rPr>
        <w:t xml:space="preserve"> </w:t>
      </w:r>
      <w:r w:rsidR="00F85D00" w:rsidRPr="00DF191D">
        <w:rPr>
          <w:b/>
          <w:sz w:val="22"/>
          <w:szCs w:val="22"/>
        </w:rPr>
        <w:t xml:space="preserve">Table </w:t>
      </w:r>
      <w:r w:rsidR="00952088" w:rsidRPr="00DF191D">
        <w:rPr>
          <w:b/>
          <w:sz w:val="22"/>
          <w:szCs w:val="22"/>
        </w:rPr>
        <w:t>K</w:t>
      </w:r>
      <w:r w:rsidR="00F85D00" w:rsidRPr="00DF191D">
        <w:rPr>
          <w:b/>
          <w:sz w:val="22"/>
          <w:szCs w:val="22"/>
        </w:rPr>
        <w:t>.4</w:t>
      </w:r>
      <w:r w:rsidR="009E34C4" w:rsidRPr="00DF191D">
        <w:rPr>
          <w:sz w:val="22"/>
          <w:szCs w:val="22"/>
        </w:rPr>
        <w:t>,</w:t>
      </w:r>
      <w:r w:rsidR="00BC30F8" w:rsidRPr="00DF191D">
        <w:rPr>
          <w:sz w:val="22"/>
          <w:szCs w:val="22"/>
        </w:rPr>
        <w:t xml:space="preserve"> </w:t>
      </w:r>
      <w:r w:rsidR="00F85D00" w:rsidRPr="00DF191D">
        <w:rPr>
          <w:b/>
          <w:sz w:val="22"/>
          <w:szCs w:val="22"/>
        </w:rPr>
        <w:t xml:space="preserve">Annex </w:t>
      </w:r>
      <w:r w:rsidR="00952088" w:rsidRPr="00DF191D">
        <w:rPr>
          <w:b/>
          <w:sz w:val="22"/>
          <w:szCs w:val="22"/>
        </w:rPr>
        <w:t>K</w:t>
      </w:r>
      <w:r w:rsidR="007A5FFF" w:rsidRPr="00DF191D">
        <w:rPr>
          <w:sz w:val="22"/>
          <w:szCs w:val="22"/>
        </w:rPr>
        <w:t>.</w:t>
      </w:r>
      <w:r w:rsidR="00BC30F8" w:rsidRPr="00DF191D">
        <w:rPr>
          <w:sz w:val="22"/>
          <w:szCs w:val="22"/>
        </w:rPr>
        <w:t xml:space="preserve"> </w:t>
      </w:r>
    </w:p>
    <w:p w14:paraId="6423254D" w14:textId="77777777" w:rsidR="00DE395C" w:rsidRPr="00DF191D" w:rsidRDefault="00DE395C" w:rsidP="006F30C4">
      <w:pPr>
        <w:adjustRightInd w:val="0"/>
        <w:snapToGrid w:val="0"/>
        <w:spacing w:after="0"/>
        <w:rPr>
          <w:rFonts w:cs="Arial"/>
          <w:sz w:val="22"/>
          <w:szCs w:val="21"/>
        </w:rPr>
      </w:pPr>
    </w:p>
    <w:p w14:paraId="335AF5B5" w14:textId="77777777" w:rsidR="00F04106" w:rsidRPr="00DF191D" w:rsidRDefault="00F04106" w:rsidP="006F30C4">
      <w:pPr>
        <w:adjustRightInd w:val="0"/>
        <w:snapToGrid w:val="0"/>
        <w:spacing w:after="0"/>
        <w:rPr>
          <w:rFonts w:cs="Arial"/>
          <w:sz w:val="22"/>
          <w:szCs w:val="22"/>
        </w:rPr>
      </w:pPr>
      <w:r w:rsidRPr="00DF191D">
        <w:rPr>
          <w:rFonts w:cs="Arial"/>
          <w:sz w:val="22"/>
          <w:szCs w:val="21"/>
        </w:rPr>
        <w:t>Another RE comes in the form of biogas which started sometime in 2008, but their contribution to the goals of 100% RE power, albeit not very significant, is in terms of electricity  used for cooking as displaced by the biogas fuel</w:t>
      </w:r>
      <w:r w:rsidR="006F30C4" w:rsidRPr="00DF191D">
        <w:rPr>
          <w:rFonts w:cs="Arial"/>
          <w:sz w:val="22"/>
          <w:szCs w:val="22"/>
        </w:rPr>
        <w:t xml:space="preserve">. </w:t>
      </w:r>
      <w:r w:rsidR="00F85D00" w:rsidRPr="00DF191D">
        <w:rPr>
          <w:sz w:val="22"/>
          <w:szCs w:val="22"/>
        </w:rPr>
        <w:t xml:space="preserve">The Department of Energy is also in the process of installing anaerobic digesters that produce biogas for cooking. There are around 50 biogas units currently installed in Tuvalu. Plans to install more units are still pending with the Kaupule (local government). </w:t>
      </w:r>
    </w:p>
    <w:p w14:paraId="4390E876" w14:textId="77777777" w:rsidR="004C14A9" w:rsidRPr="00DF191D" w:rsidRDefault="004C14A9" w:rsidP="006F30C4">
      <w:pPr>
        <w:adjustRightInd w:val="0"/>
        <w:snapToGrid w:val="0"/>
        <w:spacing w:after="0"/>
        <w:rPr>
          <w:rFonts w:cs="Arial"/>
          <w:sz w:val="22"/>
          <w:szCs w:val="21"/>
        </w:rPr>
      </w:pPr>
    </w:p>
    <w:p w14:paraId="2932CA30" w14:textId="77777777" w:rsidR="00EB3A88" w:rsidRPr="00DF191D" w:rsidRDefault="00EB3A88" w:rsidP="006F30C4">
      <w:pPr>
        <w:adjustRightInd w:val="0"/>
        <w:snapToGrid w:val="0"/>
        <w:spacing w:after="0"/>
        <w:rPr>
          <w:rFonts w:cs="Arial"/>
          <w:sz w:val="22"/>
          <w:szCs w:val="21"/>
        </w:rPr>
      </w:pPr>
      <w:r w:rsidRPr="00DF191D">
        <w:rPr>
          <w:rFonts w:cs="Arial"/>
          <w:sz w:val="22"/>
          <w:szCs w:val="21"/>
        </w:rPr>
        <w:t>Nonetheless, it is not smooth sailing for the country towards its 2025 energy target. The country has to overcome barriers that are currently impacting on the realization of that target. These include:</w:t>
      </w:r>
    </w:p>
    <w:p w14:paraId="1C836CAE" w14:textId="77777777" w:rsidR="00EB3A88" w:rsidRPr="00DF191D" w:rsidRDefault="00EB3A88" w:rsidP="006F30C4">
      <w:pPr>
        <w:adjustRightInd w:val="0"/>
        <w:snapToGrid w:val="0"/>
        <w:spacing w:after="0"/>
        <w:rPr>
          <w:rFonts w:cs="Arial"/>
          <w:sz w:val="22"/>
          <w:szCs w:val="21"/>
        </w:rPr>
      </w:pPr>
    </w:p>
    <w:p w14:paraId="78ED0F7F" w14:textId="77777777" w:rsidR="00EB3A88" w:rsidRPr="00DF191D" w:rsidRDefault="00EB3A88" w:rsidP="006F30C4">
      <w:pPr>
        <w:adjustRightInd w:val="0"/>
        <w:snapToGrid w:val="0"/>
        <w:spacing w:after="0"/>
        <w:rPr>
          <w:rFonts w:cs="Arial"/>
          <w:sz w:val="22"/>
          <w:szCs w:val="22"/>
        </w:rPr>
      </w:pPr>
      <w:r w:rsidRPr="00DF191D">
        <w:rPr>
          <w:rFonts w:cs="Arial"/>
          <w:sz w:val="22"/>
          <w:szCs w:val="21"/>
          <w:u w:val="single"/>
        </w:rPr>
        <w:t>RE &amp; EE Awareness Barriers</w:t>
      </w:r>
      <w:r w:rsidRPr="00DF191D">
        <w:rPr>
          <w:rFonts w:cs="Arial"/>
          <w:sz w:val="22"/>
          <w:szCs w:val="21"/>
        </w:rPr>
        <w:t xml:space="preserve">: Despite the many projects on </w:t>
      </w:r>
      <w:r w:rsidR="003F1131" w:rsidRPr="00DF191D">
        <w:rPr>
          <w:rFonts w:cs="Arial"/>
          <w:sz w:val="22"/>
          <w:szCs w:val="21"/>
        </w:rPr>
        <w:t>R</w:t>
      </w:r>
      <w:r w:rsidRPr="00DF191D">
        <w:rPr>
          <w:rFonts w:cs="Arial"/>
          <w:sz w:val="22"/>
          <w:szCs w:val="21"/>
        </w:rPr>
        <w:t xml:space="preserve">E and </w:t>
      </w:r>
      <w:r w:rsidR="003F1131" w:rsidRPr="00DF191D">
        <w:rPr>
          <w:rFonts w:cs="Arial"/>
          <w:sz w:val="22"/>
          <w:szCs w:val="21"/>
        </w:rPr>
        <w:t>E</w:t>
      </w:r>
      <w:r w:rsidRPr="00DF191D">
        <w:rPr>
          <w:rFonts w:cs="Arial"/>
          <w:sz w:val="22"/>
          <w:szCs w:val="21"/>
        </w:rPr>
        <w:t>E that were implemented in the country</w:t>
      </w:r>
      <w:r w:rsidR="003F1131" w:rsidRPr="00DF191D">
        <w:rPr>
          <w:rFonts w:cs="Arial"/>
          <w:sz w:val="22"/>
          <w:szCs w:val="21"/>
        </w:rPr>
        <w:t>,</w:t>
      </w:r>
      <w:r w:rsidRPr="00DF191D">
        <w:rPr>
          <w:rFonts w:cs="Arial"/>
          <w:sz w:val="22"/>
          <w:szCs w:val="21"/>
        </w:rPr>
        <w:t xml:space="preserve"> the level of awareness regarding the benefits and how to realize such benefits for most of the citizens of the country is still low. Despite the numerous awareness raising activities that have been done in the past, nothing much have changed in regards to attitude towards energy conservation and application of RE in people’s daily social and economic activities. For one thing, most of the earlier </w:t>
      </w:r>
      <w:r w:rsidRPr="00DF191D">
        <w:rPr>
          <w:rFonts w:cs="Arial"/>
          <w:sz w:val="22"/>
          <w:szCs w:val="21"/>
        </w:rPr>
        <w:lastRenderedPageBreak/>
        <w:t xml:space="preserve">capacity building and awareness raising on </w:t>
      </w:r>
      <w:r w:rsidR="003F1131" w:rsidRPr="00DF191D">
        <w:rPr>
          <w:rFonts w:cs="Arial"/>
          <w:sz w:val="22"/>
          <w:szCs w:val="21"/>
        </w:rPr>
        <w:t>R</w:t>
      </w:r>
      <w:r w:rsidRPr="00DF191D">
        <w:rPr>
          <w:rFonts w:cs="Arial"/>
          <w:sz w:val="22"/>
          <w:szCs w:val="21"/>
        </w:rPr>
        <w:t>E/</w:t>
      </w:r>
      <w:r w:rsidR="003F1131" w:rsidRPr="00DF191D">
        <w:rPr>
          <w:rFonts w:cs="Arial"/>
          <w:sz w:val="22"/>
          <w:szCs w:val="21"/>
        </w:rPr>
        <w:t>E</w:t>
      </w:r>
      <w:r w:rsidRPr="00DF191D">
        <w:rPr>
          <w:rFonts w:cs="Arial"/>
          <w:sz w:val="22"/>
          <w:szCs w:val="21"/>
        </w:rPr>
        <w:t xml:space="preserve">E were done only in the main island of Funafuti. Not much has been done for those in the outer islands. Whatever information on </w:t>
      </w:r>
      <w:r w:rsidR="003F1131" w:rsidRPr="00DF191D">
        <w:rPr>
          <w:rFonts w:cs="Arial"/>
          <w:sz w:val="22"/>
          <w:szCs w:val="21"/>
        </w:rPr>
        <w:t>R</w:t>
      </w:r>
      <w:r w:rsidRPr="00DF191D">
        <w:rPr>
          <w:rFonts w:cs="Arial"/>
          <w:sz w:val="22"/>
          <w:szCs w:val="21"/>
        </w:rPr>
        <w:t>E/</w:t>
      </w:r>
      <w:r w:rsidR="003F1131" w:rsidRPr="00DF191D">
        <w:rPr>
          <w:rFonts w:cs="Arial"/>
          <w:sz w:val="22"/>
          <w:szCs w:val="21"/>
        </w:rPr>
        <w:t>E</w:t>
      </w:r>
      <w:r w:rsidRPr="00DF191D">
        <w:rPr>
          <w:rFonts w:cs="Arial"/>
          <w:sz w:val="22"/>
          <w:szCs w:val="21"/>
        </w:rPr>
        <w:t>E that were disseminated in the outer islands came from efforts done by other non-energy related projects (e.g., education, health, socio-economic development, disaster management) that somehow mentioned the need to use alternative sources of energy to sustain livelihoods. Most of the previous and ongoing RE projects in the country are on solar PV power generation, and the capacity development interventions are mainly on the installation, operation, repair and maintenance of the required systems. Notwithstanding the information dissemination and awareness raising activities in previous project</w:t>
      </w:r>
      <w:r w:rsidR="003F1131" w:rsidRPr="00DF191D">
        <w:rPr>
          <w:rFonts w:cs="Arial"/>
          <w:sz w:val="22"/>
          <w:szCs w:val="21"/>
        </w:rPr>
        <w:t>s</w:t>
      </w:r>
      <w:r w:rsidRPr="00DF191D">
        <w:rPr>
          <w:rFonts w:cs="Arial"/>
          <w:sz w:val="22"/>
          <w:szCs w:val="21"/>
        </w:rPr>
        <w:t xml:space="preserve">, and the GoT’s advocacy for the application of RE technologies and EE techniques and practices, the impact on the attitude of the general public as well as with the national and local government authorities, have not significantly changed. Widespread application and practice of RE and EE initiatives among the citizenry is yet to be realized in the country. </w:t>
      </w:r>
      <w:r w:rsidR="00D03B43" w:rsidRPr="00DF191D">
        <w:rPr>
          <w:sz w:val="22"/>
          <w:szCs w:val="22"/>
        </w:rPr>
        <w:t>Knowledge on RE/EE is in the hands of few. There is generally a significant lack of technical, policy and financial skills.</w:t>
      </w:r>
      <w:r w:rsidR="00D03B43" w:rsidRPr="00DF191D">
        <w:rPr>
          <w:rFonts w:ascii="Times New Roman" w:hAnsi="Times New Roman"/>
        </w:rPr>
        <w:t xml:space="preserve"> </w:t>
      </w:r>
      <w:r w:rsidRPr="00DF191D">
        <w:rPr>
          <w:rFonts w:cs="Arial"/>
          <w:sz w:val="22"/>
          <w:szCs w:val="21"/>
        </w:rPr>
        <w:t>In the government, in general the level of expertise in energy planning, and energy-integrated development planning can still be improved. The local technical capacities on RE and EE project development and implementation are generally weak. There is also in general, a low level of knowledge of opportunities and obstacles to the application RE technologies for productive and social uses. On the energy data availability, there is still limited information about the magnitude and availability of indigenous RE resources, and lack of reliable energy production, supply, and distribution and consumption data.</w:t>
      </w:r>
      <w:r w:rsidR="00DD535F" w:rsidRPr="00DF191D">
        <w:rPr>
          <w:rFonts w:cs="Arial"/>
          <w:sz w:val="22"/>
          <w:szCs w:val="21"/>
        </w:rPr>
        <w:t xml:space="preserve"> </w:t>
      </w:r>
      <w:r w:rsidR="00DD535F" w:rsidRPr="00DF191D">
        <w:rPr>
          <w:sz w:val="22"/>
          <w:szCs w:val="22"/>
        </w:rPr>
        <w:t xml:space="preserve">Lack of communication and sharing of information among different branches of the government needs to be addressed especially in the promoting RE/EE application in various government programs. </w:t>
      </w:r>
    </w:p>
    <w:p w14:paraId="3978757F" w14:textId="77777777" w:rsidR="00EB3A88" w:rsidRPr="00DF191D" w:rsidRDefault="00EB3A88" w:rsidP="006F30C4">
      <w:pPr>
        <w:adjustRightInd w:val="0"/>
        <w:snapToGrid w:val="0"/>
        <w:spacing w:after="0"/>
        <w:rPr>
          <w:rFonts w:cs="Arial"/>
          <w:sz w:val="22"/>
          <w:szCs w:val="21"/>
        </w:rPr>
      </w:pPr>
    </w:p>
    <w:p w14:paraId="5D405470" w14:textId="77777777" w:rsidR="00EB3A88" w:rsidRPr="00DF191D" w:rsidRDefault="00EB3A88" w:rsidP="006F30C4">
      <w:pPr>
        <w:adjustRightInd w:val="0"/>
        <w:snapToGrid w:val="0"/>
        <w:spacing w:after="0"/>
        <w:rPr>
          <w:rFonts w:cs="Arial"/>
          <w:sz w:val="22"/>
          <w:szCs w:val="21"/>
        </w:rPr>
      </w:pPr>
      <w:r w:rsidRPr="00DF191D">
        <w:rPr>
          <w:rFonts w:cs="Arial"/>
          <w:sz w:val="22"/>
          <w:szCs w:val="21"/>
          <w:u w:val="single"/>
        </w:rPr>
        <w:t>Policy and Regulatory Barriers</w:t>
      </w:r>
      <w:r w:rsidRPr="00DF191D">
        <w:rPr>
          <w:rFonts w:cs="Arial"/>
          <w:sz w:val="22"/>
          <w:szCs w:val="21"/>
        </w:rPr>
        <w:t>: The TNEP spells out the objectives and plans of Tuvalu in the area of energy development and utilization, in support to the country’s sustainable economic development and of the country’s climate change mitigation targets. However, firstly, the TNEP, which was formulated in 2009 needs updating</w:t>
      </w:r>
      <w:r w:rsidR="003F1131" w:rsidRPr="00DF191D">
        <w:rPr>
          <w:rFonts w:cs="Arial"/>
          <w:sz w:val="22"/>
          <w:szCs w:val="21"/>
        </w:rPr>
        <w:t xml:space="preserve"> in the light of </w:t>
      </w:r>
      <w:r w:rsidR="00014483" w:rsidRPr="00DF191D">
        <w:rPr>
          <w:rFonts w:cs="Arial"/>
          <w:sz w:val="22"/>
          <w:szCs w:val="21"/>
        </w:rPr>
        <w:t xml:space="preserve">2015 </w:t>
      </w:r>
      <w:r w:rsidR="003F1131" w:rsidRPr="00DF191D">
        <w:rPr>
          <w:rFonts w:cs="Arial"/>
          <w:sz w:val="22"/>
          <w:szCs w:val="21"/>
        </w:rPr>
        <w:t>INDC commitment and various developments</w:t>
      </w:r>
      <w:r w:rsidRPr="00DF191D">
        <w:rPr>
          <w:rFonts w:cs="Arial"/>
          <w:sz w:val="22"/>
          <w:szCs w:val="21"/>
        </w:rPr>
        <w:t>. Secondly, it does not specifically provide detailed action plan for implementing and enforcing the country’s energy policy. This is a rather important issue that has to be addressed to enable the actions that would motivate interest in developing and sustaining the energy sector. The country is no exception at all from the other PICs, since these more or less are the same problems in energy policy in the region. Among these are: (a) Lack of specific clear and appropriate policies, strategies and implementing rules and regulations on energy development and utilization, i.e., the policy does not outline detailed plans on how to achieve the goals, nor is there much reference to the role of the private sector; (b) Inadequate enforcement of existing energy policies and strategies, and implementing rules and regulations; (c) Subsidized costs for electrification and petroleum fuels; (d) Government not able to pay its power bills on a regular basis; and, (e) Lack of policies regarding financial/fiscal incentives that would encourage private sector (local and/or foreign) capital in sustainable energy projects in the country. The TNEP targets would not be realized unless these policy-related issues are addressed and eliminated (or at least reduced). Or if these targets are achieved, these may not be sustained.</w:t>
      </w:r>
      <w:r w:rsidR="00D03B43" w:rsidRPr="00DF191D">
        <w:rPr>
          <w:rFonts w:cs="Arial"/>
          <w:sz w:val="22"/>
          <w:szCs w:val="21"/>
        </w:rPr>
        <w:t xml:space="preserve"> The policies and regulations have to be crafted to consider the limited land resources which are mostly communal for possible RE installations, the lack of local RE resources</w:t>
      </w:r>
      <w:r w:rsidR="00DD535F" w:rsidRPr="00DF191D">
        <w:rPr>
          <w:rFonts w:cs="Arial"/>
          <w:sz w:val="22"/>
          <w:szCs w:val="21"/>
        </w:rPr>
        <w:t xml:space="preserve"> and the limited logistics to ship big objects to outer islands timely</w:t>
      </w:r>
      <w:r w:rsidR="006F30C4" w:rsidRPr="00DF191D">
        <w:rPr>
          <w:rFonts w:cs="Arial"/>
          <w:sz w:val="22"/>
          <w:szCs w:val="21"/>
        </w:rPr>
        <w:t xml:space="preserve">. </w:t>
      </w:r>
    </w:p>
    <w:p w14:paraId="07F43B96" w14:textId="77777777" w:rsidR="00EB3A88" w:rsidRPr="00DF191D" w:rsidRDefault="00EB3A88" w:rsidP="006F30C4">
      <w:pPr>
        <w:adjustRightInd w:val="0"/>
        <w:snapToGrid w:val="0"/>
        <w:spacing w:after="0"/>
        <w:rPr>
          <w:rFonts w:cs="Arial"/>
          <w:sz w:val="22"/>
          <w:szCs w:val="21"/>
        </w:rPr>
      </w:pPr>
    </w:p>
    <w:p w14:paraId="3F9E9660" w14:textId="1C1FAACF" w:rsidR="00EB3A88" w:rsidRPr="00DF191D" w:rsidRDefault="00EB3A88" w:rsidP="006F30C4">
      <w:pPr>
        <w:adjustRightInd w:val="0"/>
        <w:snapToGrid w:val="0"/>
        <w:spacing w:after="0"/>
        <w:rPr>
          <w:rFonts w:cs="Arial"/>
          <w:sz w:val="22"/>
          <w:szCs w:val="21"/>
          <w:u w:val="single"/>
        </w:rPr>
      </w:pPr>
      <w:r w:rsidRPr="00DF191D">
        <w:rPr>
          <w:rFonts w:cs="Arial"/>
          <w:sz w:val="22"/>
          <w:szCs w:val="21"/>
          <w:u w:val="single"/>
        </w:rPr>
        <w:t>Institutional Barriers</w:t>
      </w:r>
      <w:r w:rsidRPr="00DF191D">
        <w:rPr>
          <w:rFonts w:cs="Arial"/>
          <w:sz w:val="22"/>
          <w:szCs w:val="21"/>
        </w:rPr>
        <w:t>: The Department</w:t>
      </w:r>
      <w:r w:rsidR="005C7579" w:rsidRPr="00DF191D">
        <w:rPr>
          <w:rFonts w:cs="Arial"/>
          <w:sz w:val="22"/>
          <w:szCs w:val="21"/>
        </w:rPr>
        <w:t xml:space="preserve"> of Energy</w:t>
      </w:r>
      <w:r w:rsidRPr="00DF191D">
        <w:rPr>
          <w:rFonts w:cs="Arial"/>
          <w:sz w:val="22"/>
          <w:szCs w:val="21"/>
        </w:rPr>
        <w:t xml:space="preserve"> within the Ministry of Public Utilities and Infrastructure (DE-MPUI) is in charge of the development of energy policy, the administration of renewable energy projects and regulation of the storage and sale of petroleum fuels. It is also in charge of sustainable energy programs. The </w:t>
      </w:r>
      <w:r w:rsidR="005C7579" w:rsidRPr="00DF191D">
        <w:rPr>
          <w:rFonts w:cs="Arial"/>
          <w:sz w:val="22"/>
          <w:szCs w:val="21"/>
        </w:rPr>
        <w:t>MPUI</w:t>
      </w:r>
      <w:r w:rsidRPr="00DF191D">
        <w:rPr>
          <w:rFonts w:cs="Arial"/>
          <w:sz w:val="22"/>
          <w:szCs w:val="21"/>
        </w:rPr>
        <w:t xml:space="preserve"> is not </w:t>
      </w:r>
      <w:r w:rsidR="005C7579" w:rsidRPr="00DF191D">
        <w:rPr>
          <w:rFonts w:cs="Arial"/>
          <w:sz w:val="22"/>
          <w:szCs w:val="21"/>
        </w:rPr>
        <w:t xml:space="preserve">directly </w:t>
      </w:r>
      <w:r w:rsidRPr="00DF191D">
        <w:rPr>
          <w:rFonts w:cs="Arial"/>
          <w:sz w:val="22"/>
          <w:szCs w:val="21"/>
        </w:rPr>
        <w:t xml:space="preserve">involved in such programs although it is in charge of the implementation strategies and work plans for government projects. There is also a separate entity that looks after the petroleum products that comes in and utilized in the country. There is no independent energy regulator; but in 1990 the corporatized TEC </w:t>
      </w:r>
      <w:r w:rsidR="00DE0535" w:rsidRPr="00DF191D">
        <w:rPr>
          <w:rFonts w:cs="Arial"/>
          <w:sz w:val="22"/>
          <w:szCs w:val="21"/>
        </w:rPr>
        <w:t xml:space="preserve">(but still 100% state-owned enterprise) </w:t>
      </w:r>
      <w:r w:rsidRPr="00DF191D">
        <w:rPr>
          <w:rFonts w:cs="Arial"/>
          <w:sz w:val="22"/>
          <w:szCs w:val="21"/>
        </w:rPr>
        <w:t xml:space="preserve">was given the sole rights to supply electricity to all of Tuvalu under the Tuvalu </w:t>
      </w:r>
      <w:r w:rsidRPr="00DF191D">
        <w:rPr>
          <w:rFonts w:cs="Arial"/>
          <w:sz w:val="22"/>
          <w:szCs w:val="21"/>
        </w:rPr>
        <w:lastRenderedPageBreak/>
        <w:t xml:space="preserve">Electricity Authority Corporation Act 1990. The government, mainly through the </w:t>
      </w:r>
      <w:r w:rsidR="005C7579" w:rsidRPr="00DF191D">
        <w:rPr>
          <w:rFonts w:cs="Arial"/>
          <w:sz w:val="22"/>
          <w:szCs w:val="21"/>
        </w:rPr>
        <w:t>MPUI</w:t>
      </w:r>
      <w:r w:rsidRPr="00DF191D">
        <w:rPr>
          <w:rFonts w:cs="Arial"/>
          <w:sz w:val="22"/>
          <w:szCs w:val="21"/>
        </w:rPr>
        <w:t>, is closely involved in key decisions of the TEC and therefore in energy regulation. There is little interaction among these entities in energy project development and implementation, data sharing or cross-checking, with the result that it is very difficult to create the accurate picture of the sector needed to regulate the sector effectively and understand the opportunities for improvement.</w:t>
      </w:r>
    </w:p>
    <w:p w14:paraId="41FBB325" w14:textId="77777777" w:rsidR="00EB3A88" w:rsidRPr="00DF191D" w:rsidRDefault="00EB3A88" w:rsidP="006F30C4">
      <w:pPr>
        <w:adjustRightInd w:val="0"/>
        <w:snapToGrid w:val="0"/>
        <w:spacing w:after="0"/>
        <w:rPr>
          <w:rFonts w:cs="Arial"/>
          <w:sz w:val="22"/>
          <w:szCs w:val="21"/>
          <w:u w:val="single"/>
        </w:rPr>
      </w:pPr>
    </w:p>
    <w:p w14:paraId="70147D36" w14:textId="68242900" w:rsidR="009660EC" w:rsidRPr="00DF191D" w:rsidRDefault="00EB3A88" w:rsidP="006F30C4">
      <w:pPr>
        <w:spacing w:after="0"/>
        <w:rPr>
          <w:sz w:val="22"/>
          <w:szCs w:val="22"/>
        </w:rPr>
      </w:pPr>
      <w:r w:rsidRPr="00DF191D">
        <w:rPr>
          <w:rFonts w:cs="Arial"/>
          <w:sz w:val="22"/>
          <w:szCs w:val="21"/>
          <w:u w:val="single"/>
        </w:rPr>
        <w:t>Technical Barriers:</w:t>
      </w:r>
      <w:r w:rsidRPr="00DF191D">
        <w:rPr>
          <w:rFonts w:cs="Arial"/>
          <w:sz w:val="22"/>
          <w:szCs w:val="21"/>
        </w:rPr>
        <w:t xml:space="preserve"> </w:t>
      </w:r>
      <w:r w:rsidR="00E32019" w:rsidRPr="00DF191D">
        <w:rPr>
          <w:rFonts w:cs="Arial"/>
          <w:sz w:val="22"/>
          <w:szCs w:val="22"/>
        </w:rPr>
        <w:t xml:space="preserve">The technical barriers come in two forms: technology selection and technical capacity and skills to support development and application of selected technologies. </w:t>
      </w:r>
      <w:r w:rsidR="00E32019" w:rsidRPr="00DF191D">
        <w:rPr>
          <w:sz w:val="22"/>
          <w:szCs w:val="22"/>
        </w:rPr>
        <w:t xml:space="preserve">Owing to the </w:t>
      </w:r>
      <w:r w:rsidR="00421DE9" w:rsidRPr="00DF191D">
        <w:rPr>
          <w:sz w:val="22"/>
          <w:szCs w:val="22"/>
        </w:rPr>
        <w:t xml:space="preserve">country’s </w:t>
      </w:r>
      <w:r w:rsidR="00E32019" w:rsidRPr="00DF191D">
        <w:rPr>
          <w:sz w:val="22"/>
          <w:szCs w:val="22"/>
        </w:rPr>
        <w:t>limited natural resources, land availability, and small generation/consumption scale, selecting RE technologies suitable for Tuvalu has proven to be a difficult task. To date, the only technology that has been deployed in relatively large scale is p</w:t>
      </w:r>
      <w:r w:rsidR="009660EC" w:rsidRPr="00DF191D">
        <w:rPr>
          <w:sz w:val="22"/>
          <w:szCs w:val="22"/>
        </w:rPr>
        <w:t>hotov</w:t>
      </w:r>
      <w:r w:rsidR="00E32019" w:rsidRPr="00DF191D">
        <w:rPr>
          <w:sz w:val="22"/>
          <w:szCs w:val="22"/>
        </w:rPr>
        <w:t>oltaic (PV) solar energy. While PV panels have worked satisfactorily both in Funafuti and on the Outer Islands, the technology has not been tested for a long period. In fact, most of the current installations are only about a year old. Risks regarding long-term operation mainly concern corrosion and rust, possibly augmented by the adverse environmental conditions in Tuvalu, whose air is particularly rich in salt.</w:t>
      </w:r>
      <w:r w:rsidR="009660EC" w:rsidRPr="00DF191D">
        <w:rPr>
          <w:sz w:val="22"/>
          <w:szCs w:val="22"/>
        </w:rPr>
        <w:t xml:space="preserve"> </w:t>
      </w:r>
      <w:r w:rsidR="00E32019" w:rsidRPr="00DF191D">
        <w:rPr>
          <w:sz w:val="22"/>
          <w:szCs w:val="22"/>
        </w:rPr>
        <w:t>Small anaerobic gasifiers, literally family-sized gasifiers fed with pig manure, is the only other technology ever tested on the island country.</w:t>
      </w:r>
      <w:r w:rsidR="009660EC" w:rsidRPr="00DF191D">
        <w:rPr>
          <w:sz w:val="22"/>
          <w:szCs w:val="22"/>
        </w:rPr>
        <w:t xml:space="preserve"> </w:t>
      </w:r>
      <w:r w:rsidR="00E32019" w:rsidRPr="00DF191D">
        <w:rPr>
          <w:sz w:val="22"/>
          <w:szCs w:val="22"/>
        </w:rPr>
        <w:t xml:space="preserve">Lastly, the World Bank also has in the pipeline the first </w:t>
      </w:r>
      <w:r w:rsidR="009660EC" w:rsidRPr="00DF191D">
        <w:rPr>
          <w:sz w:val="22"/>
          <w:szCs w:val="22"/>
        </w:rPr>
        <w:t>w</w:t>
      </w:r>
      <w:r w:rsidR="00E32019" w:rsidRPr="00DF191D">
        <w:rPr>
          <w:sz w:val="22"/>
          <w:szCs w:val="22"/>
        </w:rPr>
        <w:t>ind farm for Tuvalu, a 200 kWe demo which should start construction in 2017. Hence, performances for this technology are still to be evaluated.</w:t>
      </w:r>
    </w:p>
    <w:p w14:paraId="5D147A99" w14:textId="77777777" w:rsidR="009660EC" w:rsidRPr="00DF191D" w:rsidRDefault="009660EC" w:rsidP="006F30C4">
      <w:pPr>
        <w:spacing w:after="0"/>
        <w:rPr>
          <w:sz w:val="22"/>
          <w:szCs w:val="22"/>
        </w:rPr>
      </w:pPr>
    </w:p>
    <w:p w14:paraId="75B034B1" w14:textId="77777777" w:rsidR="00EB3A88" w:rsidRPr="00DF191D" w:rsidRDefault="00EB3A88" w:rsidP="006F30C4">
      <w:pPr>
        <w:spacing w:after="0"/>
        <w:rPr>
          <w:rFonts w:cs="Arial"/>
          <w:sz w:val="22"/>
          <w:szCs w:val="21"/>
        </w:rPr>
      </w:pPr>
      <w:r w:rsidRPr="00DF191D">
        <w:rPr>
          <w:rFonts w:cs="Arial"/>
          <w:sz w:val="22"/>
          <w:szCs w:val="21"/>
        </w:rPr>
        <w:t xml:space="preserve">The technical capacity of the country’s energy sector is mainly based in the TEC, and to some extent within the DE-MPUI. However, the technical capacity that the country should be able to use to facilitate energy’s important contribution to sustainable development (i.e., improved energy supply and efficient energy consumption and environmental quality improvement) is generally weak. In TEC, many of the technical applications, including technical design and operations standards and specifications still needs continuous improvements. There may be technical capacity in the other sectors, e.g., public works and utilities, but such capacity may not be available for deployment as an integrated and cohesive group. With fragmented and non-coordinated efforts in implementing </w:t>
      </w:r>
      <w:r w:rsidR="005C7579" w:rsidRPr="00DF191D">
        <w:rPr>
          <w:rFonts w:cs="Arial"/>
          <w:sz w:val="22"/>
          <w:szCs w:val="21"/>
        </w:rPr>
        <w:t>R</w:t>
      </w:r>
      <w:r w:rsidRPr="00DF191D">
        <w:rPr>
          <w:rFonts w:cs="Arial"/>
          <w:sz w:val="22"/>
          <w:szCs w:val="21"/>
        </w:rPr>
        <w:t xml:space="preserve">E and </w:t>
      </w:r>
      <w:r w:rsidR="005C7579" w:rsidRPr="00DF191D">
        <w:rPr>
          <w:rFonts w:cs="Arial"/>
          <w:sz w:val="22"/>
          <w:szCs w:val="21"/>
        </w:rPr>
        <w:t>E</w:t>
      </w:r>
      <w:r w:rsidRPr="00DF191D">
        <w:rPr>
          <w:rFonts w:cs="Arial"/>
          <w:sz w:val="22"/>
          <w:szCs w:val="21"/>
        </w:rPr>
        <w:t xml:space="preserve">E initiatives, the benefits of a collective technical resource are not fully tapped. </w:t>
      </w:r>
      <w:r w:rsidR="0077421C" w:rsidRPr="00DF191D">
        <w:rPr>
          <w:rFonts w:cs="Arial"/>
          <w:sz w:val="22"/>
          <w:szCs w:val="21"/>
        </w:rPr>
        <w:t>On the other hand, due to lack of land for RE such as PV installation, the roofs of the existing buildings intended for roof-mounted arrays need to be reinforced</w:t>
      </w:r>
      <w:r w:rsidR="006F30C4" w:rsidRPr="00DF191D">
        <w:rPr>
          <w:rFonts w:cs="Arial"/>
          <w:sz w:val="22"/>
          <w:szCs w:val="21"/>
        </w:rPr>
        <w:t xml:space="preserve">. </w:t>
      </w:r>
    </w:p>
    <w:p w14:paraId="03E266D6" w14:textId="77777777" w:rsidR="00EB3A88" w:rsidRPr="00DF191D" w:rsidRDefault="00EB3A88" w:rsidP="006F30C4">
      <w:pPr>
        <w:adjustRightInd w:val="0"/>
        <w:snapToGrid w:val="0"/>
        <w:spacing w:after="0"/>
        <w:rPr>
          <w:rFonts w:cs="Arial"/>
          <w:sz w:val="22"/>
          <w:szCs w:val="21"/>
          <w:u w:val="single"/>
        </w:rPr>
      </w:pPr>
    </w:p>
    <w:p w14:paraId="1F8FCF06" w14:textId="77777777" w:rsidR="00EB3A88" w:rsidRPr="00DF191D" w:rsidRDefault="00EB3A88" w:rsidP="006F30C4">
      <w:pPr>
        <w:adjustRightInd w:val="0"/>
        <w:snapToGrid w:val="0"/>
        <w:spacing w:after="0"/>
        <w:rPr>
          <w:rFonts w:cs="Arial"/>
          <w:sz w:val="22"/>
          <w:szCs w:val="21"/>
        </w:rPr>
      </w:pPr>
      <w:r w:rsidRPr="00DF191D">
        <w:rPr>
          <w:rFonts w:cs="Arial"/>
          <w:sz w:val="22"/>
          <w:szCs w:val="21"/>
          <w:u w:val="single"/>
        </w:rPr>
        <w:t>Financial Barriers</w:t>
      </w:r>
      <w:r w:rsidRPr="00DF191D">
        <w:rPr>
          <w:rFonts w:cs="Arial"/>
          <w:sz w:val="22"/>
          <w:szCs w:val="21"/>
        </w:rPr>
        <w:t xml:space="preserve">: In Tuvalu, most of the </w:t>
      </w:r>
      <w:r w:rsidR="005C7579" w:rsidRPr="00DF191D">
        <w:rPr>
          <w:rFonts w:cs="Arial"/>
          <w:sz w:val="22"/>
          <w:szCs w:val="21"/>
        </w:rPr>
        <w:t>R</w:t>
      </w:r>
      <w:r w:rsidRPr="00DF191D">
        <w:rPr>
          <w:rFonts w:cs="Arial"/>
          <w:sz w:val="22"/>
          <w:szCs w:val="21"/>
        </w:rPr>
        <w:t xml:space="preserve">E and </w:t>
      </w:r>
      <w:r w:rsidR="005C7579" w:rsidRPr="00DF191D">
        <w:rPr>
          <w:rFonts w:cs="Arial"/>
          <w:sz w:val="22"/>
          <w:szCs w:val="21"/>
        </w:rPr>
        <w:t>E</w:t>
      </w:r>
      <w:r w:rsidRPr="00DF191D">
        <w:rPr>
          <w:rFonts w:cs="Arial"/>
          <w:sz w:val="22"/>
          <w:szCs w:val="21"/>
        </w:rPr>
        <w:t xml:space="preserve">E initiatives are from the government or from the donor agencies. Many of the installed RE-based power generation projects in the country are funded through bilateral and multi-lateral sources. There are very limited initiatives by the general public and the private sector to implement </w:t>
      </w:r>
      <w:r w:rsidR="005C7579" w:rsidRPr="00DF191D">
        <w:rPr>
          <w:rFonts w:cs="Arial"/>
          <w:sz w:val="22"/>
          <w:szCs w:val="21"/>
        </w:rPr>
        <w:t>R</w:t>
      </w:r>
      <w:r w:rsidRPr="00DF191D">
        <w:rPr>
          <w:rFonts w:cs="Arial"/>
          <w:sz w:val="22"/>
          <w:szCs w:val="21"/>
        </w:rPr>
        <w:t xml:space="preserve">E and </w:t>
      </w:r>
      <w:r w:rsidR="005C7579" w:rsidRPr="00DF191D">
        <w:rPr>
          <w:rFonts w:cs="Arial"/>
          <w:sz w:val="22"/>
          <w:szCs w:val="21"/>
        </w:rPr>
        <w:t>E</w:t>
      </w:r>
      <w:r w:rsidRPr="00DF191D">
        <w:rPr>
          <w:rFonts w:cs="Arial"/>
          <w:sz w:val="22"/>
          <w:szCs w:val="21"/>
        </w:rPr>
        <w:t>E projects. The reasons include: (a) Power generation is within the purview of the TEC being the only legitimate supplier of electricity in the country; and the bilateral and multi-lateral funded solar PV power generation projects in Tuvalu were carried out for the TEC; (b) The private sector relies mainly on electricity supply from TEC for their businesses; and, (c) The residential sector may be aware of the benefits of EE appliances, but their purchase of th</w:t>
      </w:r>
      <w:r w:rsidR="00E87235" w:rsidRPr="00DF191D">
        <w:rPr>
          <w:rFonts w:cs="Arial"/>
          <w:sz w:val="22"/>
          <w:szCs w:val="21"/>
        </w:rPr>
        <w:t>e</w:t>
      </w:r>
      <w:r w:rsidRPr="00DF191D">
        <w:rPr>
          <w:rFonts w:cs="Arial"/>
          <w:sz w:val="22"/>
          <w:szCs w:val="21"/>
        </w:rPr>
        <w:t>s</w:t>
      </w:r>
      <w:r w:rsidR="00E87235" w:rsidRPr="00DF191D">
        <w:rPr>
          <w:rFonts w:cs="Arial"/>
          <w:sz w:val="22"/>
          <w:szCs w:val="21"/>
        </w:rPr>
        <w:t>e</w:t>
      </w:r>
      <w:r w:rsidRPr="00DF191D">
        <w:rPr>
          <w:rFonts w:cs="Arial"/>
          <w:sz w:val="22"/>
          <w:szCs w:val="21"/>
        </w:rPr>
        <w:t xml:space="preserve"> items is limited to what are being sold in the country (e.g., </w:t>
      </w:r>
      <w:r w:rsidR="00E87235" w:rsidRPr="00DF191D">
        <w:rPr>
          <w:rFonts w:cs="Arial"/>
          <w:sz w:val="22"/>
          <w:szCs w:val="21"/>
        </w:rPr>
        <w:t xml:space="preserve">from </w:t>
      </w:r>
      <w:r w:rsidR="0011014F" w:rsidRPr="00DF191D">
        <w:rPr>
          <w:rFonts w:cs="Arial"/>
          <w:sz w:val="22"/>
          <w:szCs w:val="21"/>
        </w:rPr>
        <w:t>Chin</w:t>
      </w:r>
      <w:r w:rsidR="00E87235" w:rsidRPr="00DF191D">
        <w:rPr>
          <w:rFonts w:cs="Arial"/>
          <w:sz w:val="22"/>
          <w:szCs w:val="21"/>
        </w:rPr>
        <w:t xml:space="preserve">a and similarly from other countries </w:t>
      </w:r>
      <w:r w:rsidR="0011014F" w:rsidRPr="00DF191D">
        <w:rPr>
          <w:rFonts w:cs="Arial"/>
          <w:sz w:val="22"/>
          <w:szCs w:val="21"/>
        </w:rPr>
        <w:t xml:space="preserve">which are </w:t>
      </w:r>
      <w:r w:rsidRPr="00DF191D">
        <w:rPr>
          <w:rFonts w:cs="Arial"/>
          <w:sz w:val="22"/>
          <w:szCs w:val="21"/>
        </w:rPr>
        <w:t xml:space="preserve">cheap and </w:t>
      </w:r>
      <w:r w:rsidR="0011014F" w:rsidRPr="00DF191D">
        <w:rPr>
          <w:rFonts w:cs="Arial"/>
          <w:sz w:val="22"/>
          <w:szCs w:val="21"/>
        </w:rPr>
        <w:t xml:space="preserve">of </w:t>
      </w:r>
      <w:r w:rsidR="005C7579" w:rsidRPr="00DF191D">
        <w:rPr>
          <w:rFonts w:cs="Arial"/>
          <w:sz w:val="22"/>
          <w:szCs w:val="21"/>
        </w:rPr>
        <w:t xml:space="preserve">undetermined </w:t>
      </w:r>
      <w:r w:rsidRPr="00DF191D">
        <w:rPr>
          <w:rFonts w:cs="Arial"/>
          <w:sz w:val="22"/>
          <w:szCs w:val="21"/>
        </w:rPr>
        <w:t>energy efficien</w:t>
      </w:r>
      <w:r w:rsidR="00E87235" w:rsidRPr="00DF191D">
        <w:rPr>
          <w:rFonts w:cs="Arial"/>
          <w:sz w:val="22"/>
          <w:szCs w:val="21"/>
        </w:rPr>
        <w:t>cy</w:t>
      </w:r>
      <w:r w:rsidRPr="00DF191D">
        <w:rPr>
          <w:rFonts w:cs="Arial"/>
          <w:sz w:val="22"/>
          <w:szCs w:val="21"/>
        </w:rPr>
        <w:t xml:space="preserve">). The development and implementation of RE and EE (or even the practice of EE) among the general public is often hampered by their limited: (1) knowledge of planning, designing and implementing it; and, (2) financing it. Financial support from the government for EE and RE initiatives that have always been funded by foreign donors, is also lacking. The financial establishments in the country are also generally not interested in such capital intensive initiatives. The Development Bank of Tuvalu (DBT) is risk-averse to investments for projects similar to the RE projects that TEC has implemented (all donor-funded). </w:t>
      </w:r>
      <w:r w:rsidR="00DD535F" w:rsidRPr="00DF191D">
        <w:rPr>
          <w:rFonts w:cs="Arial"/>
          <w:sz w:val="22"/>
          <w:szCs w:val="21"/>
        </w:rPr>
        <w:t>Moreover, considering the generally small scale of the possible RE/EE projects, this makes technologies unavailable and financing unattractive</w:t>
      </w:r>
      <w:r w:rsidR="0077421C" w:rsidRPr="00DF191D">
        <w:rPr>
          <w:rFonts w:cs="Arial"/>
          <w:sz w:val="22"/>
          <w:szCs w:val="21"/>
        </w:rPr>
        <w:t>.</w:t>
      </w:r>
      <w:r w:rsidR="00DD535F" w:rsidRPr="00DF191D">
        <w:rPr>
          <w:rFonts w:cs="Arial"/>
          <w:sz w:val="22"/>
          <w:szCs w:val="21"/>
        </w:rPr>
        <w:t xml:space="preserve"> </w:t>
      </w:r>
      <w:r w:rsidR="0077421C" w:rsidRPr="00DF191D">
        <w:rPr>
          <w:rFonts w:cs="Arial"/>
          <w:sz w:val="22"/>
          <w:szCs w:val="21"/>
        </w:rPr>
        <w:t xml:space="preserve">However, multi-country financing opportunities to increase scale have not seem to work efficiently because countries tend to </w:t>
      </w:r>
      <w:r w:rsidR="000F2A1E" w:rsidRPr="00DF191D">
        <w:rPr>
          <w:rFonts w:cs="Arial"/>
          <w:sz w:val="22"/>
          <w:szCs w:val="21"/>
        </w:rPr>
        <w:t xml:space="preserve">retain full control of the </w:t>
      </w:r>
      <w:r w:rsidR="000F2A1E" w:rsidRPr="00DF191D">
        <w:rPr>
          <w:rFonts w:cs="Arial"/>
          <w:sz w:val="22"/>
          <w:szCs w:val="21"/>
        </w:rPr>
        <w:lastRenderedPageBreak/>
        <w:t>funds they obtain to meet their own unique needs.</w:t>
      </w:r>
      <w:r w:rsidR="0077421C" w:rsidRPr="00DF191D">
        <w:rPr>
          <w:rFonts w:cs="Arial"/>
          <w:sz w:val="22"/>
          <w:szCs w:val="21"/>
        </w:rPr>
        <w:t xml:space="preserve"> </w:t>
      </w:r>
      <w:r w:rsidRPr="00DF191D">
        <w:rPr>
          <w:rFonts w:cs="Arial"/>
          <w:sz w:val="22"/>
          <w:szCs w:val="21"/>
        </w:rPr>
        <w:t>Nonetheless, the DBT has a loan program for homeowners in building and renovating houses, as well as purchase of household appliances. The only commercial bank in the country also ha</w:t>
      </w:r>
      <w:r w:rsidR="00E501F2" w:rsidRPr="00DF191D">
        <w:rPr>
          <w:rFonts w:cs="Arial"/>
          <w:sz w:val="22"/>
          <w:szCs w:val="21"/>
        </w:rPr>
        <w:t>s</w:t>
      </w:r>
      <w:r w:rsidRPr="00DF191D">
        <w:rPr>
          <w:rFonts w:cs="Arial"/>
          <w:sz w:val="22"/>
          <w:szCs w:val="21"/>
        </w:rPr>
        <w:t xml:space="preserve"> financing assistance for homeowners for home improvements and companies for business loans.</w:t>
      </w:r>
      <w:r w:rsidR="00DD535F" w:rsidRPr="00DF191D">
        <w:rPr>
          <w:rFonts w:cs="Arial"/>
          <w:sz w:val="22"/>
          <w:szCs w:val="21"/>
        </w:rPr>
        <w:t xml:space="preserve"> </w:t>
      </w:r>
    </w:p>
    <w:p w14:paraId="6B05E441" w14:textId="77777777" w:rsidR="003B2A79" w:rsidRPr="00DF191D" w:rsidRDefault="003B2A79" w:rsidP="006F30C4">
      <w:pPr>
        <w:spacing w:after="0"/>
        <w:jc w:val="left"/>
        <w:rPr>
          <w:rFonts w:cs="Segoe UI"/>
          <w:color w:val="000000"/>
          <w:szCs w:val="20"/>
        </w:rPr>
      </w:pPr>
    </w:p>
    <w:p w14:paraId="5C1291F7" w14:textId="77777777" w:rsidR="000F2A1E" w:rsidRPr="00DF191D" w:rsidRDefault="000F2A1E" w:rsidP="006F30C4">
      <w:pPr>
        <w:spacing w:after="0"/>
        <w:jc w:val="left"/>
        <w:rPr>
          <w:rFonts w:cs="Segoe UI"/>
          <w:color w:val="000000"/>
          <w:szCs w:val="20"/>
        </w:rPr>
      </w:pPr>
    </w:p>
    <w:p w14:paraId="4F76906A" w14:textId="77777777" w:rsidR="0082049A" w:rsidRPr="00DF191D" w:rsidRDefault="0082049A" w:rsidP="006F30C4">
      <w:pPr>
        <w:adjustRightInd w:val="0"/>
        <w:snapToGrid w:val="0"/>
        <w:spacing w:after="0"/>
      </w:pPr>
      <w:r w:rsidRPr="00DF191D">
        <w:rPr>
          <w:b/>
          <w:sz w:val="22"/>
          <w:szCs w:val="22"/>
        </w:rPr>
        <w:t xml:space="preserve">II.2. Baseline scenario and any associated </w:t>
      </w:r>
      <w:r w:rsidR="00323F4E" w:rsidRPr="00DF191D">
        <w:rPr>
          <w:b/>
          <w:sz w:val="22"/>
          <w:szCs w:val="22"/>
        </w:rPr>
        <w:t xml:space="preserve">RE </w:t>
      </w:r>
      <w:r w:rsidRPr="00DF191D">
        <w:rPr>
          <w:b/>
          <w:sz w:val="22"/>
          <w:szCs w:val="22"/>
        </w:rPr>
        <w:t xml:space="preserve">baseline projects </w:t>
      </w:r>
    </w:p>
    <w:p w14:paraId="128F0AA0" w14:textId="77777777" w:rsidR="0082049A" w:rsidRPr="00DF191D" w:rsidRDefault="0082049A" w:rsidP="006F30C4">
      <w:pPr>
        <w:pStyle w:val="ListParagraph"/>
        <w:numPr>
          <w:ilvl w:val="0"/>
          <w:numId w:val="0"/>
        </w:numPr>
        <w:ind w:left="1080"/>
      </w:pPr>
    </w:p>
    <w:p w14:paraId="149766FB" w14:textId="282C7935" w:rsidR="0082049A" w:rsidRPr="00DF191D" w:rsidRDefault="002B286D" w:rsidP="006F30C4">
      <w:pPr>
        <w:adjustRightInd w:val="0"/>
        <w:snapToGrid w:val="0"/>
        <w:spacing w:after="0"/>
        <w:rPr>
          <w:rFonts w:cs="Arial"/>
          <w:sz w:val="22"/>
          <w:szCs w:val="21"/>
        </w:rPr>
      </w:pPr>
      <w:r w:rsidRPr="00DF191D">
        <w:rPr>
          <w:rFonts w:cs="Arial"/>
          <w:sz w:val="22"/>
          <w:szCs w:val="21"/>
        </w:rPr>
        <w:t>The</w:t>
      </w:r>
      <w:r w:rsidR="0011014F" w:rsidRPr="00DF191D">
        <w:rPr>
          <w:rFonts w:cs="Arial"/>
          <w:sz w:val="22"/>
          <w:szCs w:val="21"/>
        </w:rPr>
        <w:t xml:space="preserve"> project on the Facilitation of the Achievement of Sustainable National Energy Targets of Tuvalu</w:t>
      </w:r>
      <w:r w:rsidR="0082049A" w:rsidRPr="00DF191D">
        <w:rPr>
          <w:rFonts w:cs="Arial"/>
          <w:sz w:val="22"/>
          <w:szCs w:val="21"/>
        </w:rPr>
        <w:t xml:space="preserve"> </w:t>
      </w:r>
      <w:r w:rsidR="0011014F" w:rsidRPr="00DF191D">
        <w:rPr>
          <w:rFonts w:cs="Arial"/>
          <w:sz w:val="22"/>
          <w:szCs w:val="21"/>
        </w:rPr>
        <w:t xml:space="preserve">(or </w:t>
      </w:r>
      <w:r w:rsidR="002B207B" w:rsidRPr="00DF191D">
        <w:rPr>
          <w:rFonts w:cs="Arial"/>
          <w:sz w:val="22"/>
          <w:szCs w:val="21"/>
        </w:rPr>
        <w:t xml:space="preserve">the </w:t>
      </w:r>
      <w:r w:rsidR="0082049A" w:rsidRPr="00DF191D">
        <w:rPr>
          <w:rFonts w:cs="Arial"/>
          <w:sz w:val="22"/>
          <w:szCs w:val="21"/>
        </w:rPr>
        <w:t>FASNETT Project</w:t>
      </w:r>
      <w:r w:rsidR="0011014F" w:rsidRPr="00DF191D">
        <w:rPr>
          <w:rFonts w:cs="Arial"/>
          <w:sz w:val="22"/>
          <w:szCs w:val="21"/>
        </w:rPr>
        <w:t>)</w:t>
      </w:r>
      <w:r w:rsidR="0082049A" w:rsidRPr="00DF191D">
        <w:rPr>
          <w:rFonts w:cs="Arial"/>
          <w:sz w:val="22"/>
          <w:szCs w:val="21"/>
        </w:rPr>
        <w:t xml:space="preserve"> will build on several ongoing baseline projects on energy efficiency and renewable energy promotion and application in the country or the situation that will continue to happen as business-as-usual (BAU) trend without the proposed FASNETT interventions. The situation </w:t>
      </w:r>
      <w:r w:rsidR="00A00790" w:rsidRPr="00DF191D">
        <w:rPr>
          <w:rFonts w:cs="Arial"/>
          <w:sz w:val="22"/>
          <w:szCs w:val="21"/>
        </w:rPr>
        <w:t xml:space="preserve">has started to transform from </w:t>
      </w:r>
      <w:r w:rsidR="0082049A" w:rsidRPr="00DF191D">
        <w:rPr>
          <w:rFonts w:cs="Arial"/>
          <w:sz w:val="22"/>
          <w:szCs w:val="21"/>
        </w:rPr>
        <w:t xml:space="preserve">a slower growth rate of RE capacity additions </w:t>
      </w:r>
      <w:r w:rsidR="00A00790" w:rsidRPr="00DF191D">
        <w:rPr>
          <w:rFonts w:cs="Arial"/>
          <w:sz w:val="22"/>
          <w:szCs w:val="21"/>
        </w:rPr>
        <w:t xml:space="preserve">before 2015 </w:t>
      </w:r>
      <w:r w:rsidR="0082049A" w:rsidRPr="00DF191D">
        <w:rPr>
          <w:rFonts w:cs="Arial"/>
          <w:sz w:val="22"/>
          <w:szCs w:val="21"/>
        </w:rPr>
        <w:t xml:space="preserve">resulting to the current level of achievement in energy self-sufficiency goal as reported by </w:t>
      </w:r>
      <w:r w:rsidR="00713C6E" w:rsidRPr="00DF191D">
        <w:rPr>
          <w:rFonts w:cs="Arial"/>
          <w:sz w:val="22"/>
          <w:szCs w:val="21"/>
        </w:rPr>
        <w:t>ED/MPUI</w:t>
      </w:r>
      <w:r w:rsidR="00323F4E" w:rsidRPr="00DF191D">
        <w:rPr>
          <w:rFonts w:cs="Arial"/>
          <w:sz w:val="22"/>
          <w:szCs w:val="21"/>
        </w:rPr>
        <w:t>/TEC</w:t>
      </w:r>
      <w:r w:rsidR="0082049A" w:rsidRPr="00DF191D">
        <w:rPr>
          <w:rFonts w:cs="Arial"/>
          <w:sz w:val="22"/>
          <w:szCs w:val="21"/>
        </w:rPr>
        <w:t xml:space="preserve"> to be at </w:t>
      </w:r>
      <w:r w:rsidR="00A14F54" w:rsidRPr="00DF191D">
        <w:rPr>
          <w:rFonts w:cs="Arial"/>
          <w:sz w:val="22"/>
          <w:szCs w:val="21"/>
        </w:rPr>
        <w:t>2</w:t>
      </w:r>
      <w:r w:rsidR="00323F4E" w:rsidRPr="00DF191D">
        <w:rPr>
          <w:rFonts w:cs="Arial"/>
          <w:sz w:val="22"/>
          <w:szCs w:val="21"/>
        </w:rPr>
        <w:t>6</w:t>
      </w:r>
      <w:r w:rsidR="0082049A" w:rsidRPr="00DF191D">
        <w:rPr>
          <w:rFonts w:cs="Arial"/>
          <w:sz w:val="22"/>
          <w:szCs w:val="21"/>
        </w:rPr>
        <w:t xml:space="preserve">% RE </w:t>
      </w:r>
      <w:r w:rsidR="00A00790" w:rsidRPr="00DF191D">
        <w:rPr>
          <w:rFonts w:cs="Arial"/>
          <w:sz w:val="22"/>
          <w:szCs w:val="21"/>
        </w:rPr>
        <w:t>as of September 2016.</w:t>
      </w:r>
      <w:r w:rsidR="0082049A" w:rsidRPr="00DF191D">
        <w:rPr>
          <w:rFonts w:cs="Arial"/>
          <w:sz w:val="22"/>
          <w:szCs w:val="21"/>
        </w:rPr>
        <w:t xml:space="preserve"> </w:t>
      </w:r>
      <w:r w:rsidR="00A00790" w:rsidRPr="00DF191D">
        <w:rPr>
          <w:rFonts w:cs="Arial"/>
          <w:sz w:val="22"/>
          <w:szCs w:val="21"/>
        </w:rPr>
        <w:t>T</w:t>
      </w:r>
      <w:r w:rsidR="0082049A" w:rsidRPr="00DF191D">
        <w:rPr>
          <w:rFonts w:cs="Arial"/>
          <w:sz w:val="22"/>
          <w:szCs w:val="21"/>
        </w:rPr>
        <w:t xml:space="preserve">he </w:t>
      </w:r>
      <w:r w:rsidR="00A00790" w:rsidRPr="00DF191D">
        <w:rPr>
          <w:rFonts w:cs="Arial"/>
          <w:sz w:val="22"/>
          <w:szCs w:val="21"/>
        </w:rPr>
        <w:t xml:space="preserve">original </w:t>
      </w:r>
      <w:r w:rsidR="0082049A" w:rsidRPr="00DF191D">
        <w:rPr>
          <w:rFonts w:cs="Arial"/>
          <w:sz w:val="22"/>
          <w:szCs w:val="21"/>
        </w:rPr>
        <w:t>Tuvalu National Energy Policy (TNEP) launched in 2009</w:t>
      </w:r>
      <w:r w:rsidR="00A00790" w:rsidRPr="00DF191D">
        <w:rPr>
          <w:rFonts w:cs="Arial"/>
          <w:sz w:val="22"/>
          <w:szCs w:val="21"/>
        </w:rPr>
        <w:t xml:space="preserve"> has declared the </w:t>
      </w:r>
      <w:r w:rsidR="0082049A" w:rsidRPr="00DF191D">
        <w:rPr>
          <w:rFonts w:cs="Arial"/>
          <w:sz w:val="22"/>
          <w:szCs w:val="21"/>
        </w:rPr>
        <w:t xml:space="preserve">goal of 100% RE </w:t>
      </w:r>
      <w:r w:rsidR="00A00790" w:rsidRPr="00DF191D">
        <w:rPr>
          <w:rFonts w:cs="Arial"/>
          <w:sz w:val="22"/>
          <w:szCs w:val="21"/>
        </w:rPr>
        <w:t xml:space="preserve">by </w:t>
      </w:r>
      <w:r w:rsidR="0082049A" w:rsidRPr="00DF191D">
        <w:rPr>
          <w:rFonts w:cs="Arial"/>
          <w:sz w:val="22"/>
          <w:szCs w:val="21"/>
        </w:rPr>
        <w:t>2020 which is less than 5 years from now</w:t>
      </w:r>
      <w:r w:rsidR="00A00790" w:rsidRPr="00DF191D">
        <w:rPr>
          <w:rFonts w:cs="Arial"/>
          <w:sz w:val="22"/>
          <w:szCs w:val="21"/>
        </w:rPr>
        <w:t>. It</w:t>
      </w:r>
      <w:r w:rsidR="0082049A" w:rsidRPr="00DF191D">
        <w:rPr>
          <w:rFonts w:cs="Arial"/>
          <w:sz w:val="22"/>
          <w:szCs w:val="21"/>
        </w:rPr>
        <w:t xml:space="preserve"> has been reassessed and is now targeted to be achieved in 2025</w:t>
      </w:r>
      <w:r w:rsidR="0011014F" w:rsidRPr="00DF191D">
        <w:rPr>
          <w:rFonts w:cs="Arial"/>
          <w:sz w:val="22"/>
          <w:szCs w:val="21"/>
        </w:rPr>
        <w:t xml:space="preserve"> based on the INDC commitments</w:t>
      </w:r>
      <w:r w:rsidR="00A00790" w:rsidRPr="00DF191D">
        <w:rPr>
          <w:rFonts w:cs="Arial"/>
          <w:sz w:val="22"/>
          <w:szCs w:val="21"/>
        </w:rPr>
        <w:t>.</w:t>
      </w:r>
      <w:r w:rsidR="0082049A" w:rsidRPr="00DF191D">
        <w:rPr>
          <w:rFonts w:cs="Arial"/>
          <w:sz w:val="22"/>
          <w:szCs w:val="21"/>
        </w:rPr>
        <w:t xml:space="preserve"> </w:t>
      </w:r>
      <w:r w:rsidR="004B18E5" w:rsidRPr="00DF191D">
        <w:rPr>
          <w:rFonts w:cs="Arial"/>
          <w:sz w:val="22"/>
          <w:szCs w:val="21"/>
        </w:rPr>
        <w:t>FASNETT will build upon the existing and planned RE/EE related projects and establish working linkages and synergy to come up with an integrated approach that is responsive to Tuvalu’s energy needs with emphasis on communities and services in the outer islands which have been started by a number of projects with various sponsors.</w:t>
      </w:r>
      <w:r w:rsidR="0082049A" w:rsidRPr="00DF191D">
        <w:rPr>
          <w:rFonts w:cs="Arial"/>
          <w:sz w:val="22"/>
          <w:szCs w:val="21"/>
        </w:rPr>
        <w:t xml:space="preserve"> </w:t>
      </w:r>
    </w:p>
    <w:p w14:paraId="0F567045" w14:textId="77777777" w:rsidR="0082049A" w:rsidRPr="00DF191D" w:rsidRDefault="0082049A" w:rsidP="006F30C4">
      <w:pPr>
        <w:adjustRightInd w:val="0"/>
        <w:snapToGrid w:val="0"/>
        <w:spacing w:after="0"/>
        <w:rPr>
          <w:rFonts w:cs="Arial"/>
          <w:sz w:val="22"/>
          <w:szCs w:val="21"/>
        </w:rPr>
      </w:pPr>
    </w:p>
    <w:p w14:paraId="021DCCAE" w14:textId="77777777" w:rsidR="0082049A" w:rsidRPr="00DF191D" w:rsidRDefault="0082049A" w:rsidP="006F30C4">
      <w:pPr>
        <w:adjustRightInd w:val="0"/>
        <w:snapToGrid w:val="0"/>
        <w:spacing w:after="0"/>
        <w:rPr>
          <w:rFonts w:cs="Arial"/>
          <w:sz w:val="22"/>
          <w:szCs w:val="21"/>
        </w:rPr>
      </w:pPr>
      <w:r w:rsidRPr="00DF191D">
        <w:rPr>
          <w:rFonts w:cs="Arial"/>
          <w:sz w:val="22"/>
          <w:szCs w:val="21"/>
        </w:rPr>
        <w:t>The ongoing baseline projects on energy efficiency and renewable energy promotion and application in the country include:</w:t>
      </w:r>
    </w:p>
    <w:p w14:paraId="4C41D8DF" w14:textId="77777777" w:rsidR="0082049A" w:rsidRPr="00DF191D" w:rsidRDefault="0082049A" w:rsidP="006F30C4">
      <w:pPr>
        <w:adjustRightInd w:val="0"/>
        <w:snapToGrid w:val="0"/>
        <w:spacing w:after="0"/>
        <w:rPr>
          <w:rFonts w:cs="Arial"/>
          <w:sz w:val="22"/>
          <w:szCs w:val="21"/>
        </w:rPr>
      </w:pPr>
    </w:p>
    <w:p w14:paraId="1529BC8E" w14:textId="77777777" w:rsidR="004C14A9" w:rsidRPr="00DF191D" w:rsidRDefault="0082049A" w:rsidP="006F30C4">
      <w:pPr>
        <w:numPr>
          <w:ilvl w:val="0"/>
          <w:numId w:val="11"/>
        </w:numPr>
        <w:adjustRightInd w:val="0"/>
        <w:snapToGrid w:val="0"/>
        <w:spacing w:after="0"/>
        <w:rPr>
          <w:rFonts w:cs="Arial"/>
          <w:sz w:val="22"/>
          <w:szCs w:val="21"/>
        </w:rPr>
      </w:pPr>
      <w:r w:rsidRPr="00DF191D">
        <w:rPr>
          <w:rFonts w:cs="Arial"/>
          <w:i/>
          <w:sz w:val="22"/>
          <w:szCs w:val="21"/>
        </w:rPr>
        <w:t>World Bank</w:t>
      </w:r>
      <w:r w:rsidRPr="00DF191D">
        <w:rPr>
          <w:rFonts w:cs="Arial"/>
          <w:sz w:val="22"/>
          <w:szCs w:val="21"/>
        </w:rPr>
        <w:t xml:space="preserve"> – The Tuvalu Energy Sector Development Project (TESDP) consists of grants from the  International Development Association (IDA) (US$ 7 million) and Small Island Development States Initiative (SIDS Dock) Multi-Donor Trust Fund (US$2.1million) for Tuvalu for assistance through the TEC for: </w:t>
      </w:r>
    </w:p>
    <w:p w14:paraId="7D336062" w14:textId="77777777" w:rsidR="00421DE9" w:rsidRPr="00DF191D" w:rsidRDefault="00421DE9" w:rsidP="00421DE9">
      <w:pPr>
        <w:adjustRightInd w:val="0"/>
        <w:snapToGrid w:val="0"/>
        <w:spacing w:after="0"/>
        <w:ind w:left="360"/>
        <w:rPr>
          <w:rFonts w:cs="Arial"/>
          <w:sz w:val="22"/>
          <w:szCs w:val="21"/>
        </w:rPr>
      </w:pPr>
    </w:p>
    <w:p w14:paraId="370596C6" w14:textId="77777777" w:rsidR="004C14A9" w:rsidRPr="00DF191D" w:rsidRDefault="0082049A" w:rsidP="00914491">
      <w:pPr>
        <w:numPr>
          <w:ilvl w:val="1"/>
          <w:numId w:val="11"/>
        </w:numPr>
        <w:adjustRightInd w:val="0"/>
        <w:snapToGrid w:val="0"/>
        <w:spacing w:after="0"/>
        <w:ind w:left="720"/>
        <w:rPr>
          <w:rFonts w:cs="Arial"/>
          <w:sz w:val="22"/>
          <w:szCs w:val="21"/>
        </w:rPr>
      </w:pPr>
      <w:r w:rsidRPr="00DF191D">
        <w:rPr>
          <w:rFonts w:cs="Arial"/>
          <w:sz w:val="22"/>
          <w:szCs w:val="21"/>
        </w:rPr>
        <w:t xml:space="preserve">Renewable Energy Investments (e.g., Supply and installation, for TEC, of power generation and grid management equipment, such equipment to include, solar PV, wind-power generation, batteries, battery inverters and an integrated power-control system and a satellite-based communications system); </w:t>
      </w:r>
    </w:p>
    <w:p w14:paraId="6C75F77A" w14:textId="77777777" w:rsidR="004C14A9" w:rsidRPr="00DF191D" w:rsidRDefault="0082049A" w:rsidP="00914491">
      <w:pPr>
        <w:numPr>
          <w:ilvl w:val="1"/>
          <w:numId w:val="11"/>
        </w:numPr>
        <w:adjustRightInd w:val="0"/>
        <w:snapToGrid w:val="0"/>
        <w:spacing w:after="0"/>
        <w:ind w:left="720"/>
        <w:rPr>
          <w:rFonts w:cs="Arial"/>
          <w:sz w:val="22"/>
          <w:szCs w:val="21"/>
        </w:rPr>
      </w:pPr>
      <w:r w:rsidRPr="00DF191D">
        <w:rPr>
          <w:rFonts w:cs="Arial"/>
          <w:sz w:val="22"/>
          <w:szCs w:val="21"/>
        </w:rPr>
        <w:t xml:space="preserve">Energy Efficiency Investments  (e.g., Supply and installation of prepayment meters for TEC consumers and smart meters for the largest electricity consumers; Supply and installation of selected energy efficiency investments, such as enhanced insulation in buildings; and replacement of inefficient lighting and appliance; Development of policy, standards and labeling for energy efficiency; and consumer awareness and capacity development programs on EE; and, </w:t>
      </w:r>
    </w:p>
    <w:p w14:paraId="04A40374" w14:textId="77777777" w:rsidR="004C14A9" w:rsidRPr="00DF191D" w:rsidRDefault="0082049A" w:rsidP="00914491">
      <w:pPr>
        <w:numPr>
          <w:ilvl w:val="1"/>
          <w:numId w:val="11"/>
        </w:numPr>
        <w:adjustRightInd w:val="0"/>
        <w:snapToGrid w:val="0"/>
        <w:spacing w:after="0"/>
        <w:ind w:left="720"/>
        <w:rPr>
          <w:rFonts w:cs="Arial"/>
          <w:sz w:val="22"/>
          <w:szCs w:val="21"/>
        </w:rPr>
      </w:pPr>
      <w:r w:rsidRPr="00DF191D">
        <w:rPr>
          <w:rFonts w:cs="Arial"/>
          <w:sz w:val="22"/>
          <w:szCs w:val="21"/>
        </w:rPr>
        <w:t>Technical Assistance and Project Management Support for TEC, and for mainstreaming gender dimensions into the Project.</w:t>
      </w:r>
    </w:p>
    <w:p w14:paraId="23251DA2" w14:textId="77777777" w:rsidR="0082049A" w:rsidRPr="00DF191D" w:rsidRDefault="0082049A" w:rsidP="006F30C4">
      <w:pPr>
        <w:adjustRightInd w:val="0"/>
        <w:snapToGrid w:val="0"/>
        <w:spacing w:after="0"/>
        <w:ind w:left="360"/>
        <w:rPr>
          <w:rFonts w:cs="Arial"/>
          <w:sz w:val="22"/>
          <w:szCs w:val="21"/>
        </w:rPr>
      </w:pPr>
    </w:p>
    <w:p w14:paraId="61EE94EF" w14:textId="77777777" w:rsidR="004C14A9" w:rsidRPr="00DF191D" w:rsidRDefault="0082049A" w:rsidP="006F30C4">
      <w:pPr>
        <w:numPr>
          <w:ilvl w:val="0"/>
          <w:numId w:val="11"/>
        </w:numPr>
        <w:adjustRightInd w:val="0"/>
        <w:snapToGrid w:val="0"/>
        <w:spacing w:after="0"/>
        <w:rPr>
          <w:rFonts w:cs="Arial"/>
          <w:sz w:val="22"/>
          <w:szCs w:val="21"/>
        </w:rPr>
      </w:pPr>
      <w:r w:rsidRPr="00DF191D">
        <w:rPr>
          <w:rFonts w:cs="Arial"/>
          <w:i/>
          <w:sz w:val="22"/>
          <w:szCs w:val="21"/>
        </w:rPr>
        <w:t>New Zealand Aid</w:t>
      </w:r>
      <w:r w:rsidRPr="00DF191D">
        <w:rPr>
          <w:rFonts w:cs="Arial"/>
          <w:sz w:val="22"/>
          <w:szCs w:val="21"/>
        </w:rPr>
        <w:t xml:space="preserve"> - The Joint Commitment for Development provides a framework for underlining New Zealand and Tuvalu's commitment to 6 priority sectors including energy. In the field of energy, NZAid has been supporting the Tuvaluan Government implement the Tuvalu Renewable Energy Project (TREP), which involved the installation of PV arrays in Tuvalu to deliver more efficient, reliable, safe and sustainable electricity supply for Tuvalu. The outcomes include: </w:t>
      </w:r>
    </w:p>
    <w:p w14:paraId="18D480CC" w14:textId="77777777" w:rsidR="004C14A9" w:rsidRPr="00DF191D" w:rsidRDefault="0082049A" w:rsidP="00914491">
      <w:pPr>
        <w:numPr>
          <w:ilvl w:val="1"/>
          <w:numId w:val="11"/>
        </w:numPr>
        <w:adjustRightInd w:val="0"/>
        <w:snapToGrid w:val="0"/>
        <w:spacing w:after="0"/>
        <w:ind w:left="720"/>
        <w:rPr>
          <w:rFonts w:cs="Arial"/>
          <w:sz w:val="22"/>
          <w:szCs w:val="21"/>
        </w:rPr>
      </w:pPr>
      <w:r w:rsidRPr="00DF191D">
        <w:rPr>
          <w:rFonts w:cs="Arial"/>
          <w:sz w:val="22"/>
          <w:szCs w:val="21"/>
        </w:rPr>
        <w:t xml:space="preserve">Increased energy generation; </w:t>
      </w:r>
    </w:p>
    <w:p w14:paraId="2B5DE222" w14:textId="77777777" w:rsidR="004C14A9" w:rsidRPr="00DF191D" w:rsidRDefault="0082049A" w:rsidP="00914491">
      <w:pPr>
        <w:numPr>
          <w:ilvl w:val="1"/>
          <w:numId w:val="11"/>
        </w:numPr>
        <w:adjustRightInd w:val="0"/>
        <w:snapToGrid w:val="0"/>
        <w:spacing w:after="0"/>
        <w:ind w:left="720"/>
        <w:rPr>
          <w:rFonts w:cs="Arial"/>
          <w:sz w:val="22"/>
          <w:szCs w:val="21"/>
        </w:rPr>
      </w:pPr>
      <w:r w:rsidRPr="00DF191D">
        <w:rPr>
          <w:rFonts w:cs="Arial"/>
          <w:sz w:val="22"/>
          <w:szCs w:val="21"/>
        </w:rPr>
        <w:t xml:space="preserve">Reduced reliance on imported fuels and less vulnerability to oil price fluctuations; and, </w:t>
      </w:r>
    </w:p>
    <w:p w14:paraId="4BB90BE4" w14:textId="77777777" w:rsidR="004C14A9" w:rsidRPr="00DF191D" w:rsidRDefault="0082049A" w:rsidP="00914491">
      <w:pPr>
        <w:numPr>
          <w:ilvl w:val="1"/>
          <w:numId w:val="11"/>
        </w:numPr>
        <w:adjustRightInd w:val="0"/>
        <w:snapToGrid w:val="0"/>
        <w:spacing w:after="0"/>
        <w:ind w:left="720"/>
        <w:rPr>
          <w:rFonts w:cs="Arial"/>
          <w:sz w:val="22"/>
          <w:szCs w:val="21"/>
        </w:rPr>
      </w:pPr>
      <w:r w:rsidRPr="00DF191D">
        <w:rPr>
          <w:rFonts w:cs="Arial"/>
          <w:sz w:val="22"/>
          <w:szCs w:val="21"/>
        </w:rPr>
        <w:t xml:space="preserve">Provision of a reliable supply of electricity to outer island communities where irregular fuel. </w:t>
      </w:r>
    </w:p>
    <w:p w14:paraId="150A05FE" w14:textId="77777777" w:rsidR="00014483" w:rsidRPr="00DF191D" w:rsidRDefault="00014483" w:rsidP="006F30C4">
      <w:pPr>
        <w:adjustRightInd w:val="0"/>
        <w:snapToGrid w:val="0"/>
        <w:spacing w:after="0"/>
        <w:ind w:left="360"/>
        <w:rPr>
          <w:rFonts w:cs="Arial"/>
          <w:sz w:val="22"/>
          <w:szCs w:val="21"/>
        </w:rPr>
      </w:pPr>
    </w:p>
    <w:p w14:paraId="3C94A4C9" w14:textId="661C8C6B" w:rsidR="0082049A" w:rsidRPr="00DF191D" w:rsidRDefault="0082049A" w:rsidP="006F30C4">
      <w:pPr>
        <w:adjustRightInd w:val="0"/>
        <w:snapToGrid w:val="0"/>
        <w:spacing w:after="0"/>
        <w:ind w:left="360"/>
        <w:rPr>
          <w:rFonts w:cs="Arial"/>
          <w:sz w:val="22"/>
          <w:szCs w:val="21"/>
        </w:rPr>
      </w:pPr>
      <w:r w:rsidRPr="00DF191D">
        <w:rPr>
          <w:rFonts w:cs="Arial"/>
          <w:sz w:val="22"/>
          <w:szCs w:val="21"/>
        </w:rPr>
        <w:lastRenderedPageBreak/>
        <w:t>Th</w:t>
      </w:r>
      <w:r w:rsidR="00811444" w:rsidRPr="00DF191D">
        <w:rPr>
          <w:rFonts w:cs="Arial"/>
          <w:sz w:val="22"/>
          <w:szCs w:val="21"/>
        </w:rPr>
        <w:t>is NZ Aid-funded</w:t>
      </w:r>
      <w:r w:rsidRPr="00DF191D">
        <w:rPr>
          <w:rFonts w:cs="Arial"/>
          <w:sz w:val="22"/>
          <w:szCs w:val="21"/>
        </w:rPr>
        <w:t xml:space="preserve"> project </w:t>
      </w:r>
      <w:r w:rsidR="00811444" w:rsidRPr="00DF191D">
        <w:rPr>
          <w:rFonts w:cs="Arial"/>
          <w:sz w:val="22"/>
          <w:szCs w:val="21"/>
        </w:rPr>
        <w:t xml:space="preserve">involved the installation of relatively </w:t>
      </w:r>
      <w:r w:rsidRPr="00DF191D">
        <w:rPr>
          <w:rFonts w:cs="Arial"/>
          <w:sz w:val="22"/>
          <w:szCs w:val="21"/>
        </w:rPr>
        <w:t xml:space="preserve">large PV systems with </w:t>
      </w:r>
      <w:r w:rsidR="00014483" w:rsidRPr="00DF191D">
        <w:rPr>
          <w:rFonts w:cs="Arial"/>
          <w:sz w:val="22"/>
          <w:szCs w:val="21"/>
        </w:rPr>
        <w:t xml:space="preserve">battery </w:t>
      </w:r>
      <w:r w:rsidRPr="00DF191D">
        <w:rPr>
          <w:rFonts w:cs="Arial"/>
          <w:sz w:val="22"/>
          <w:szCs w:val="21"/>
        </w:rPr>
        <w:t>storage at Vaitupu (4</w:t>
      </w:r>
      <w:r w:rsidR="00B605D9" w:rsidRPr="00DF191D">
        <w:rPr>
          <w:rFonts w:cs="Arial"/>
          <w:sz w:val="22"/>
          <w:szCs w:val="21"/>
        </w:rPr>
        <w:t>1</w:t>
      </w:r>
      <w:r w:rsidRPr="00DF191D">
        <w:rPr>
          <w:rFonts w:cs="Arial"/>
          <w:sz w:val="22"/>
          <w:szCs w:val="21"/>
        </w:rPr>
        <w:t>0</w:t>
      </w:r>
      <w:r w:rsidR="00914491" w:rsidRPr="00DF191D">
        <w:rPr>
          <w:rFonts w:cs="Arial"/>
          <w:sz w:val="22"/>
          <w:szCs w:val="21"/>
        </w:rPr>
        <w:t xml:space="preserve"> </w:t>
      </w:r>
      <w:r w:rsidRPr="00DF191D">
        <w:rPr>
          <w:rFonts w:cs="Arial"/>
          <w:sz w:val="22"/>
          <w:szCs w:val="21"/>
        </w:rPr>
        <w:t>kW), Niutao (</w:t>
      </w:r>
      <w:r w:rsidR="00B605D9" w:rsidRPr="00DF191D">
        <w:rPr>
          <w:rFonts w:cs="Arial"/>
          <w:sz w:val="22"/>
          <w:szCs w:val="21"/>
        </w:rPr>
        <w:t>232</w:t>
      </w:r>
      <w:r w:rsidR="00914491" w:rsidRPr="00DF191D">
        <w:rPr>
          <w:rFonts w:cs="Arial"/>
          <w:sz w:val="22"/>
          <w:szCs w:val="21"/>
        </w:rPr>
        <w:t xml:space="preserve"> </w:t>
      </w:r>
      <w:r w:rsidR="00B605D9" w:rsidRPr="00DF191D">
        <w:rPr>
          <w:rFonts w:cs="Arial"/>
          <w:sz w:val="22"/>
          <w:szCs w:val="21"/>
        </w:rPr>
        <w:t>kW</w:t>
      </w:r>
      <w:r w:rsidRPr="00DF191D">
        <w:rPr>
          <w:rFonts w:cs="Arial"/>
          <w:sz w:val="22"/>
          <w:szCs w:val="21"/>
        </w:rPr>
        <w:t>), Nanumaga (205kW) and Nanumea (195kW)</w:t>
      </w:r>
      <w:r w:rsidR="006F30C4" w:rsidRPr="00DF191D">
        <w:rPr>
          <w:rFonts w:cs="Arial"/>
          <w:sz w:val="22"/>
          <w:szCs w:val="21"/>
        </w:rPr>
        <w:t xml:space="preserve">. </w:t>
      </w:r>
      <w:r w:rsidRPr="00DF191D">
        <w:rPr>
          <w:rFonts w:cs="Arial"/>
          <w:sz w:val="22"/>
          <w:szCs w:val="21"/>
        </w:rPr>
        <w:t>It also fund</w:t>
      </w:r>
      <w:r w:rsidR="00014483" w:rsidRPr="00DF191D">
        <w:rPr>
          <w:rFonts w:cs="Arial"/>
          <w:sz w:val="22"/>
          <w:szCs w:val="21"/>
        </w:rPr>
        <w:t>ed</w:t>
      </w:r>
      <w:r w:rsidRPr="00DF191D">
        <w:rPr>
          <w:rFonts w:cs="Arial"/>
          <w:sz w:val="22"/>
          <w:szCs w:val="21"/>
        </w:rPr>
        <w:t xml:space="preserve"> </w:t>
      </w:r>
      <w:r w:rsidR="00014483" w:rsidRPr="00DF191D">
        <w:rPr>
          <w:rFonts w:cs="Arial"/>
          <w:sz w:val="22"/>
          <w:szCs w:val="21"/>
        </w:rPr>
        <w:t xml:space="preserve">the </w:t>
      </w:r>
      <w:r w:rsidRPr="00DF191D">
        <w:rPr>
          <w:rFonts w:cs="Arial"/>
          <w:sz w:val="22"/>
          <w:szCs w:val="21"/>
        </w:rPr>
        <w:t>170kW solar PV grid</w:t>
      </w:r>
      <w:r w:rsidR="00014483" w:rsidRPr="00DF191D">
        <w:rPr>
          <w:rFonts w:cs="Arial"/>
          <w:sz w:val="22"/>
          <w:szCs w:val="21"/>
        </w:rPr>
        <w:t>-</w:t>
      </w:r>
      <w:r w:rsidRPr="00DF191D">
        <w:rPr>
          <w:rFonts w:cs="Arial"/>
          <w:sz w:val="22"/>
          <w:szCs w:val="21"/>
        </w:rPr>
        <w:t>connected system on the main Government office building and the Tuvalu Media Building.</w:t>
      </w:r>
    </w:p>
    <w:p w14:paraId="76C98092" w14:textId="77777777" w:rsidR="009E13CE" w:rsidRPr="00DF191D" w:rsidRDefault="009E13CE" w:rsidP="009E13CE">
      <w:pPr>
        <w:adjustRightInd w:val="0"/>
        <w:snapToGrid w:val="0"/>
        <w:spacing w:after="0"/>
        <w:ind w:left="360"/>
        <w:rPr>
          <w:rFonts w:cs="Arial"/>
          <w:sz w:val="22"/>
          <w:szCs w:val="21"/>
        </w:rPr>
      </w:pPr>
    </w:p>
    <w:p w14:paraId="026B9C3B" w14:textId="4E45E5BA" w:rsidR="004C14A9" w:rsidRPr="00DF191D" w:rsidRDefault="0082049A" w:rsidP="006F30C4">
      <w:pPr>
        <w:numPr>
          <w:ilvl w:val="0"/>
          <w:numId w:val="11"/>
        </w:numPr>
        <w:adjustRightInd w:val="0"/>
        <w:snapToGrid w:val="0"/>
        <w:spacing w:after="0"/>
        <w:rPr>
          <w:rFonts w:cs="Arial"/>
          <w:sz w:val="22"/>
          <w:szCs w:val="21"/>
        </w:rPr>
      </w:pPr>
      <w:r w:rsidRPr="00DF191D">
        <w:rPr>
          <w:rFonts w:cs="Arial"/>
          <w:i/>
          <w:sz w:val="22"/>
          <w:szCs w:val="21"/>
        </w:rPr>
        <w:t>UAE-Pacific Partnership Fund</w:t>
      </w:r>
      <w:r w:rsidRPr="00DF191D">
        <w:rPr>
          <w:rFonts w:cs="Arial"/>
          <w:sz w:val="22"/>
          <w:szCs w:val="21"/>
        </w:rPr>
        <w:t xml:space="preserve"> – This is a US$ 50 million grant financing from Abu Dhabi Fund for Development (ADFD), and carried out through partnership with the UAE. It involves the funding of renewable energy projects in five Pacific island countries: Fiji, Kiribati, Samoa, Tuvalu and Vanuatu. Currently in Tuvalu, the solar PV power generation systems funded (US$5million) by this partnership for a 500 KW solar PV power plant in Funafuti which has been commissioned in 2015 and will be under the operation of the TEC. The $50 million UAE-Pacific Partnership Fund was launched in March 2013. The 500kW </w:t>
      </w:r>
      <w:r w:rsidR="005C0CA1" w:rsidRPr="00DF191D">
        <w:rPr>
          <w:rFonts w:cs="Arial"/>
          <w:sz w:val="22"/>
          <w:szCs w:val="21"/>
        </w:rPr>
        <w:t xml:space="preserve">capacity </w:t>
      </w:r>
      <w:r w:rsidRPr="00DF191D">
        <w:rPr>
          <w:rFonts w:cs="Arial"/>
          <w:sz w:val="22"/>
          <w:szCs w:val="21"/>
        </w:rPr>
        <w:t>has been installed as follows; 350Kw was installed at the TEC compound and 150Kw</w:t>
      </w:r>
      <w:r w:rsidR="005C0CA1" w:rsidRPr="00DF191D">
        <w:rPr>
          <w:rFonts w:cs="Arial"/>
          <w:sz w:val="22"/>
          <w:szCs w:val="21"/>
        </w:rPr>
        <w:t xml:space="preserve"> consisting of</w:t>
      </w:r>
      <w:r w:rsidRPr="00DF191D">
        <w:rPr>
          <w:rFonts w:cs="Arial"/>
          <w:sz w:val="22"/>
          <w:szCs w:val="21"/>
        </w:rPr>
        <w:t xml:space="preserve"> 75kW connected at the Princess Margret Hospital (PMH) and the other 75kW was installed at the Marine Warehouse</w:t>
      </w:r>
      <w:r w:rsidR="006F30C4" w:rsidRPr="00DF191D">
        <w:rPr>
          <w:rFonts w:cs="Arial"/>
          <w:sz w:val="22"/>
          <w:szCs w:val="21"/>
        </w:rPr>
        <w:t xml:space="preserve">. </w:t>
      </w:r>
      <w:r w:rsidRPr="00DF191D">
        <w:rPr>
          <w:rFonts w:cs="Arial"/>
          <w:sz w:val="22"/>
          <w:szCs w:val="21"/>
        </w:rPr>
        <w:t xml:space="preserve">As of </w:t>
      </w:r>
      <w:r w:rsidR="005458D4" w:rsidRPr="00DF191D">
        <w:rPr>
          <w:rFonts w:cs="Arial"/>
          <w:sz w:val="22"/>
          <w:szCs w:val="21"/>
        </w:rPr>
        <w:t xml:space="preserve">3rd </w:t>
      </w:r>
      <w:r w:rsidRPr="00DF191D">
        <w:rPr>
          <w:rFonts w:cs="Arial"/>
          <w:sz w:val="22"/>
          <w:szCs w:val="21"/>
        </w:rPr>
        <w:t xml:space="preserve">quarter 2016, the systems </w:t>
      </w:r>
      <w:r w:rsidR="005458D4" w:rsidRPr="00DF191D">
        <w:rPr>
          <w:rFonts w:cs="Arial"/>
          <w:sz w:val="22"/>
          <w:szCs w:val="21"/>
        </w:rPr>
        <w:t xml:space="preserve">have </w:t>
      </w:r>
      <w:r w:rsidRPr="00DF191D">
        <w:rPr>
          <w:rFonts w:cs="Arial"/>
          <w:sz w:val="22"/>
          <w:szCs w:val="21"/>
        </w:rPr>
        <w:t xml:space="preserve">generated total of </w:t>
      </w:r>
      <w:r w:rsidR="005C0CA1" w:rsidRPr="00DF191D">
        <w:rPr>
          <w:rFonts w:cs="Arial"/>
          <w:sz w:val="22"/>
          <w:szCs w:val="21"/>
        </w:rPr>
        <w:t>447,666</w:t>
      </w:r>
      <w:r w:rsidR="008C182B" w:rsidRPr="00DF191D">
        <w:rPr>
          <w:rFonts w:cs="Arial"/>
          <w:sz w:val="22"/>
          <w:szCs w:val="21"/>
        </w:rPr>
        <w:t xml:space="preserve"> </w:t>
      </w:r>
      <w:r w:rsidR="00914491" w:rsidRPr="00DF191D">
        <w:rPr>
          <w:rFonts w:cs="Arial"/>
          <w:sz w:val="22"/>
          <w:szCs w:val="21"/>
        </w:rPr>
        <w:t>KWh</w:t>
      </w:r>
      <w:r w:rsidR="008C182B" w:rsidRPr="00DF191D">
        <w:rPr>
          <w:rFonts w:cs="Arial"/>
          <w:sz w:val="22"/>
          <w:szCs w:val="21"/>
        </w:rPr>
        <w:t xml:space="preserve"> </w:t>
      </w:r>
      <w:r w:rsidRPr="00DF191D">
        <w:rPr>
          <w:rFonts w:cs="Arial"/>
          <w:sz w:val="22"/>
          <w:szCs w:val="21"/>
        </w:rPr>
        <w:t>and detail</w:t>
      </w:r>
      <w:r w:rsidR="005C0CA1" w:rsidRPr="00DF191D">
        <w:rPr>
          <w:rFonts w:cs="Arial"/>
          <w:sz w:val="22"/>
          <w:szCs w:val="21"/>
        </w:rPr>
        <w:t>s are</w:t>
      </w:r>
      <w:r w:rsidRPr="00DF191D">
        <w:rPr>
          <w:rFonts w:cs="Arial"/>
          <w:sz w:val="22"/>
          <w:szCs w:val="21"/>
        </w:rPr>
        <w:t xml:space="preserve"> as follows</w:t>
      </w:r>
      <w:r w:rsidR="005C0CA1" w:rsidRPr="00DF191D">
        <w:rPr>
          <w:rFonts w:cs="Arial"/>
          <w:sz w:val="22"/>
          <w:szCs w:val="21"/>
        </w:rPr>
        <w:t>:</w:t>
      </w:r>
      <w:r w:rsidRPr="00DF191D">
        <w:rPr>
          <w:rFonts w:cs="Arial"/>
          <w:sz w:val="22"/>
          <w:szCs w:val="21"/>
        </w:rPr>
        <w:t xml:space="preserve"> </w:t>
      </w:r>
      <w:r w:rsidR="005C0CA1" w:rsidRPr="00DF191D">
        <w:rPr>
          <w:rFonts w:cs="Arial"/>
          <w:sz w:val="22"/>
          <w:szCs w:val="21"/>
        </w:rPr>
        <w:t xml:space="preserve">for the 350Kw installation </w:t>
      </w:r>
      <w:r w:rsidRPr="00DF191D">
        <w:rPr>
          <w:rFonts w:cs="Arial"/>
          <w:sz w:val="22"/>
          <w:szCs w:val="21"/>
        </w:rPr>
        <w:t xml:space="preserve">– </w:t>
      </w:r>
      <w:r w:rsidR="005C0CA1" w:rsidRPr="00DF191D">
        <w:rPr>
          <w:rFonts w:cs="Arial"/>
          <w:sz w:val="22"/>
          <w:szCs w:val="21"/>
        </w:rPr>
        <w:t>285,875</w:t>
      </w:r>
      <w:r w:rsidRPr="00DF191D">
        <w:rPr>
          <w:rFonts w:cs="Arial"/>
          <w:sz w:val="22"/>
          <w:szCs w:val="21"/>
        </w:rPr>
        <w:t xml:space="preserve">kWh, </w:t>
      </w:r>
      <w:r w:rsidR="005C0CA1" w:rsidRPr="00DF191D">
        <w:rPr>
          <w:rFonts w:cs="Arial"/>
          <w:sz w:val="22"/>
          <w:szCs w:val="21"/>
        </w:rPr>
        <w:t xml:space="preserve">for the </w:t>
      </w:r>
      <w:r w:rsidRPr="00DF191D">
        <w:rPr>
          <w:rFonts w:cs="Arial"/>
          <w:sz w:val="22"/>
          <w:szCs w:val="21"/>
        </w:rPr>
        <w:t xml:space="preserve">75Kw at the PMH – </w:t>
      </w:r>
      <w:r w:rsidR="005C0CA1" w:rsidRPr="00DF191D">
        <w:rPr>
          <w:rFonts w:cs="Arial"/>
          <w:sz w:val="22"/>
          <w:szCs w:val="21"/>
        </w:rPr>
        <w:t>86,597</w:t>
      </w:r>
      <w:r w:rsidRPr="00DF191D">
        <w:rPr>
          <w:rFonts w:cs="Arial"/>
          <w:sz w:val="22"/>
          <w:szCs w:val="21"/>
        </w:rPr>
        <w:t xml:space="preserve"> </w:t>
      </w:r>
      <w:r w:rsidR="00914491" w:rsidRPr="00DF191D">
        <w:rPr>
          <w:rFonts w:cs="Arial"/>
          <w:sz w:val="22"/>
          <w:szCs w:val="21"/>
        </w:rPr>
        <w:t>KWh</w:t>
      </w:r>
      <w:r w:rsidR="008C182B" w:rsidRPr="00DF191D">
        <w:rPr>
          <w:rFonts w:cs="Arial"/>
          <w:sz w:val="22"/>
          <w:szCs w:val="21"/>
        </w:rPr>
        <w:t xml:space="preserve"> </w:t>
      </w:r>
      <w:r w:rsidRPr="00DF191D">
        <w:rPr>
          <w:rFonts w:cs="Arial"/>
          <w:sz w:val="22"/>
          <w:szCs w:val="21"/>
        </w:rPr>
        <w:t xml:space="preserve">and </w:t>
      </w:r>
      <w:r w:rsidR="005C0CA1" w:rsidRPr="00DF191D">
        <w:rPr>
          <w:rFonts w:cs="Arial"/>
          <w:sz w:val="22"/>
          <w:szCs w:val="21"/>
        </w:rPr>
        <w:t xml:space="preserve">for </w:t>
      </w:r>
      <w:r w:rsidRPr="00DF191D">
        <w:rPr>
          <w:rFonts w:cs="Arial"/>
          <w:sz w:val="22"/>
          <w:szCs w:val="21"/>
        </w:rPr>
        <w:t xml:space="preserve">the 75kW system at the Marine Warehouse – </w:t>
      </w:r>
      <w:r w:rsidR="005C0CA1" w:rsidRPr="00DF191D">
        <w:rPr>
          <w:rFonts w:cs="Arial"/>
          <w:sz w:val="22"/>
          <w:szCs w:val="21"/>
        </w:rPr>
        <w:t>75,194</w:t>
      </w:r>
      <w:r w:rsidR="008C182B" w:rsidRPr="00DF191D">
        <w:rPr>
          <w:rFonts w:cs="Arial"/>
          <w:sz w:val="22"/>
          <w:szCs w:val="21"/>
        </w:rPr>
        <w:t xml:space="preserve"> </w:t>
      </w:r>
      <w:r w:rsidR="00914491" w:rsidRPr="00DF191D">
        <w:rPr>
          <w:rFonts w:cs="Arial"/>
          <w:sz w:val="22"/>
          <w:szCs w:val="21"/>
        </w:rPr>
        <w:t>KWh</w:t>
      </w:r>
      <w:r w:rsidR="008C182B" w:rsidRPr="00DF191D">
        <w:rPr>
          <w:rFonts w:cs="Arial"/>
          <w:sz w:val="22"/>
          <w:szCs w:val="21"/>
        </w:rPr>
        <w:t>.</w:t>
      </w:r>
    </w:p>
    <w:p w14:paraId="75552EBD" w14:textId="77777777" w:rsidR="0082049A" w:rsidRPr="00DF191D" w:rsidRDefault="0082049A" w:rsidP="006F30C4">
      <w:pPr>
        <w:pStyle w:val="ListParagraph"/>
        <w:numPr>
          <w:ilvl w:val="0"/>
          <w:numId w:val="0"/>
        </w:numPr>
        <w:ind w:left="1080"/>
      </w:pPr>
    </w:p>
    <w:p w14:paraId="5FEF086A" w14:textId="77777777" w:rsidR="004C14A9" w:rsidRPr="00DF191D" w:rsidRDefault="0082049A" w:rsidP="006F30C4">
      <w:pPr>
        <w:numPr>
          <w:ilvl w:val="0"/>
          <w:numId w:val="11"/>
        </w:numPr>
        <w:adjustRightInd w:val="0"/>
        <w:snapToGrid w:val="0"/>
        <w:spacing w:after="0"/>
        <w:rPr>
          <w:rFonts w:cs="Arial"/>
          <w:sz w:val="22"/>
          <w:szCs w:val="21"/>
        </w:rPr>
      </w:pPr>
      <w:r w:rsidRPr="00DF191D">
        <w:rPr>
          <w:rFonts w:cs="Arial"/>
          <w:i/>
          <w:sz w:val="22"/>
          <w:szCs w:val="21"/>
        </w:rPr>
        <w:t>EDF-11 Funds for Tuvalu (National Indicative Programme for Tuvalu)</w:t>
      </w:r>
      <w:r w:rsidRPr="00DF191D">
        <w:rPr>
          <w:rFonts w:cs="Arial"/>
          <w:sz w:val="22"/>
          <w:szCs w:val="21"/>
        </w:rPr>
        <w:t xml:space="preserve"> – The EU is currently </w:t>
      </w:r>
      <w:r w:rsidR="00014483" w:rsidRPr="00DF191D">
        <w:rPr>
          <w:rFonts w:cs="Arial"/>
          <w:sz w:val="22"/>
          <w:szCs w:val="21"/>
        </w:rPr>
        <w:t>supporting the</w:t>
      </w:r>
      <w:r w:rsidRPr="00DF191D">
        <w:rPr>
          <w:rFonts w:cs="Arial"/>
          <w:sz w:val="22"/>
          <w:szCs w:val="21"/>
        </w:rPr>
        <w:t xml:space="preserve"> outer islands in the renewable energy and energy security sectors, through a €2.5 million project with the installation of solar PV systems in the three small islands of Nukufetau, Nukulaelae and Nui. Continuing with agreement with the European Union that started in 2000 under the ACP-EU Partnership Agreement, a single program for Tuvalu amounting to </w:t>
      </w:r>
      <w:r w:rsidRPr="00DF191D">
        <w:rPr>
          <w:sz w:val="22"/>
          <w:szCs w:val="21"/>
        </w:rPr>
        <w:t>€</w:t>
      </w:r>
      <w:r w:rsidRPr="00DF191D">
        <w:rPr>
          <w:rFonts w:cs="Arial"/>
          <w:sz w:val="22"/>
          <w:szCs w:val="21"/>
        </w:rPr>
        <w:t xml:space="preserve"> 3.8 million will be implemented during the 11</w:t>
      </w:r>
      <w:r w:rsidRPr="00DF191D">
        <w:rPr>
          <w:rFonts w:cs="Arial"/>
          <w:sz w:val="22"/>
          <w:szCs w:val="21"/>
          <w:vertAlign w:val="superscript"/>
        </w:rPr>
        <w:t>th</w:t>
      </w:r>
      <w:r w:rsidRPr="00DF191D">
        <w:rPr>
          <w:rFonts w:cs="Arial"/>
          <w:sz w:val="22"/>
          <w:szCs w:val="21"/>
        </w:rPr>
        <w:t xml:space="preserve"> EDF period (2014-2020) for water and sanitation. Waste-to-energy potentials can be explored from this.</w:t>
      </w:r>
    </w:p>
    <w:p w14:paraId="7022AFBC" w14:textId="77777777" w:rsidR="0082049A" w:rsidRPr="00DF191D" w:rsidRDefault="0082049A" w:rsidP="006F30C4">
      <w:pPr>
        <w:pStyle w:val="ListParagraph"/>
        <w:numPr>
          <w:ilvl w:val="0"/>
          <w:numId w:val="0"/>
        </w:numPr>
        <w:ind w:left="1080"/>
      </w:pPr>
    </w:p>
    <w:p w14:paraId="7DBCA858" w14:textId="10A8D7E3" w:rsidR="004C14A9" w:rsidRPr="00DF191D" w:rsidRDefault="0082049A" w:rsidP="00914491">
      <w:pPr>
        <w:numPr>
          <w:ilvl w:val="0"/>
          <w:numId w:val="11"/>
        </w:numPr>
        <w:adjustRightInd w:val="0"/>
        <w:snapToGrid w:val="0"/>
        <w:spacing w:after="0"/>
        <w:rPr>
          <w:rFonts w:cs="Arial"/>
          <w:sz w:val="22"/>
          <w:szCs w:val="22"/>
        </w:rPr>
      </w:pPr>
      <w:r w:rsidRPr="00DF191D">
        <w:rPr>
          <w:rFonts w:cs="Arial"/>
          <w:i/>
          <w:sz w:val="22"/>
          <w:szCs w:val="22"/>
        </w:rPr>
        <w:t>EU and NZ including EU-New Zealand Energy Access</w:t>
      </w:r>
      <w:r w:rsidRPr="00DF191D">
        <w:rPr>
          <w:rFonts w:cs="Arial"/>
          <w:i/>
          <w:sz w:val="22"/>
          <w:szCs w:val="22"/>
          <w:u w:val="single"/>
        </w:rPr>
        <w:t xml:space="preserve"> </w:t>
      </w:r>
      <w:r w:rsidRPr="00DF191D">
        <w:rPr>
          <w:rFonts w:cs="Arial"/>
          <w:i/>
          <w:sz w:val="22"/>
          <w:szCs w:val="22"/>
        </w:rPr>
        <w:t>Partnership</w:t>
      </w:r>
      <w:r w:rsidRPr="00DF191D">
        <w:rPr>
          <w:rFonts w:cs="Arial"/>
          <w:sz w:val="22"/>
          <w:szCs w:val="22"/>
        </w:rPr>
        <w:t xml:space="preserve"> – including solar PV mini-grids in several outer islands – The two donors and UAE ha</w:t>
      </w:r>
      <w:r w:rsidR="00376F06" w:rsidRPr="00DF191D">
        <w:rPr>
          <w:rFonts w:cs="Arial"/>
          <w:sz w:val="22"/>
          <w:szCs w:val="22"/>
        </w:rPr>
        <w:t>ve</w:t>
      </w:r>
      <w:r w:rsidRPr="00DF191D">
        <w:rPr>
          <w:rFonts w:cs="Arial"/>
          <w:sz w:val="22"/>
          <w:szCs w:val="22"/>
        </w:rPr>
        <w:t xml:space="preserve"> agreed to work collaboratively in implementing solar PV projects in Tuvalu</w:t>
      </w:r>
      <w:r w:rsidR="006F30C4" w:rsidRPr="00DF191D">
        <w:rPr>
          <w:rFonts w:cs="Arial"/>
          <w:sz w:val="22"/>
          <w:szCs w:val="22"/>
        </w:rPr>
        <w:t xml:space="preserve">. </w:t>
      </w:r>
      <w:r w:rsidRPr="00DF191D">
        <w:rPr>
          <w:rFonts w:cs="Arial"/>
          <w:sz w:val="22"/>
          <w:szCs w:val="22"/>
        </w:rPr>
        <w:t xml:space="preserve">This has seen that all the major equipment that </w:t>
      </w:r>
      <w:r w:rsidR="00014483" w:rsidRPr="00DF191D">
        <w:rPr>
          <w:rFonts w:cs="Arial"/>
          <w:sz w:val="22"/>
          <w:szCs w:val="22"/>
        </w:rPr>
        <w:t>was</w:t>
      </w:r>
      <w:r w:rsidRPr="00DF191D">
        <w:rPr>
          <w:rFonts w:cs="Arial"/>
          <w:sz w:val="22"/>
          <w:szCs w:val="22"/>
        </w:rPr>
        <w:t xml:space="preserve"> installed under the three donors</w:t>
      </w:r>
      <w:r w:rsidR="00F3400D" w:rsidRPr="00DF191D">
        <w:rPr>
          <w:rFonts w:cs="Arial"/>
          <w:sz w:val="22"/>
          <w:szCs w:val="22"/>
        </w:rPr>
        <w:t>’</w:t>
      </w:r>
      <w:r w:rsidRPr="00DF191D">
        <w:rPr>
          <w:rFonts w:cs="Arial"/>
          <w:sz w:val="22"/>
          <w:szCs w:val="22"/>
        </w:rPr>
        <w:t xml:space="preserve"> project are all identical</w:t>
      </w:r>
      <w:r w:rsidR="006F30C4" w:rsidRPr="00DF191D">
        <w:rPr>
          <w:rFonts w:cs="Arial"/>
          <w:sz w:val="22"/>
          <w:szCs w:val="22"/>
        </w:rPr>
        <w:t xml:space="preserve">. </w:t>
      </w:r>
      <w:r w:rsidRPr="00DF191D">
        <w:rPr>
          <w:rFonts w:cs="Arial"/>
          <w:sz w:val="22"/>
          <w:szCs w:val="22"/>
        </w:rPr>
        <w:t>The New Zealand assistance through the Tuvalu Renewable Energy Project (TREP) as detail</w:t>
      </w:r>
      <w:r w:rsidR="00014483" w:rsidRPr="00DF191D">
        <w:rPr>
          <w:rFonts w:cs="Arial"/>
          <w:sz w:val="22"/>
          <w:szCs w:val="22"/>
        </w:rPr>
        <w:t>ed</w:t>
      </w:r>
      <w:r w:rsidRPr="00DF191D">
        <w:rPr>
          <w:rFonts w:cs="Arial"/>
          <w:sz w:val="22"/>
          <w:szCs w:val="22"/>
        </w:rPr>
        <w:t xml:space="preserve"> in Item 2 above; and the UAE project is also detail</w:t>
      </w:r>
      <w:r w:rsidR="00014483" w:rsidRPr="00DF191D">
        <w:rPr>
          <w:rFonts w:cs="Arial"/>
          <w:sz w:val="22"/>
          <w:szCs w:val="22"/>
        </w:rPr>
        <w:t>ed</w:t>
      </w:r>
      <w:r w:rsidRPr="00DF191D">
        <w:rPr>
          <w:rFonts w:cs="Arial"/>
          <w:sz w:val="22"/>
          <w:szCs w:val="22"/>
        </w:rPr>
        <w:t xml:space="preserve"> in item 3 above</w:t>
      </w:r>
      <w:r w:rsidR="006F30C4" w:rsidRPr="00DF191D">
        <w:rPr>
          <w:rFonts w:cs="Arial"/>
          <w:sz w:val="22"/>
          <w:szCs w:val="22"/>
        </w:rPr>
        <w:t xml:space="preserve">. </w:t>
      </w:r>
      <w:r w:rsidRPr="00DF191D">
        <w:rPr>
          <w:rFonts w:cs="Arial"/>
          <w:sz w:val="22"/>
          <w:szCs w:val="22"/>
        </w:rPr>
        <w:t>The EU project through the project</w:t>
      </w:r>
      <w:r w:rsidR="00014483" w:rsidRPr="00DF191D">
        <w:rPr>
          <w:rFonts w:cs="Arial"/>
          <w:sz w:val="22"/>
          <w:szCs w:val="22"/>
        </w:rPr>
        <w:t xml:space="preserve"> on</w:t>
      </w:r>
      <w:r w:rsidRPr="00DF191D">
        <w:rPr>
          <w:rFonts w:cs="Arial"/>
          <w:sz w:val="22"/>
          <w:szCs w:val="22"/>
        </w:rPr>
        <w:t xml:space="preserve"> </w:t>
      </w:r>
      <w:r w:rsidRPr="00DF191D">
        <w:rPr>
          <w:sz w:val="22"/>
          <w:szCs w:val="22"/>
        </w:rPr>
        <w:t xml:space="preserve">Improving </w:t>
      </w:r>
      <w:r w:rsidR="00014483" w:rsidRPr="00DF191D">
        <w:rPr>
          <w:sz w:val="22"/>
          <w:szCs w:val="22"/>
        </w:rPr>
        <w:t>R</w:t>
      </w:r>
      <w:r w:rsidRPr="00DF191D">
        <w:rPr>
          <w:sz w:val="22"/>
          <w:szCs w:val="22"/>
        </w:rPr>
        <w:t xml:space="preserve">eliable </w:t>
      </w:r>
      <w:r w:rsidR="00014483" w:rsidRPr="00DF191D">
        <w:rPr>
          <w:sz w:val="22"/>
          <w:szCs w:val="22"/>
        </w:rPr>
        <w:t>A</w:t>
      </w:r>
      <w:r w:rsidRPr="00DF191D">
        <w:rPr>
          <w:sz w:val="22"/>
          <w:szCs w:val="22"/>
        </w:rPr>
        <w:t xml:space="preserve">ccess to </w:t>
      </w:r>
      <w:r w:rsidR="00014483" w:rsidRPr="00DF191D">
        <w:rPr>
          <w:sz w:val="22"/>
          <w:szCs w:val="22"/>
        </w:rPr>
        <w:t>M</w:t>
      </w:r>
      <w:r w:rsidRPr="00DF191D">
        <w:rPr>
          <w:sz w:val="22"/>
          <w:szCs w:val="22"/>
        </w:rPr>
        <w:t xml:space="preserve">odern </w:t>
      </w:r>
      <w:r w:rsidR="00014483" w:rsidRPr="00DF191D">
        <w:rPr>
          <w:sz w:val="22"/>
          <w:szCs w:val="22"/>
        </w:rPr>
        <w:t>E</w:t>
      </w:r>
      <w:r w:rsidRPr="00DF191D">
        <w:rPr>
          <w:sz w:val="22"/>
          <w:szCs w:val="22"/>
        </w:rPr>
        <w:t xml:space="preserve">nergy </w:t>
      </w:r>
      <w:r w:rsidR="00014483" w:rsidRPr="00DF191D">
        <w:rPr>
          <w:sz w:val="22"/>
          <w:szCs w:val="22"/>
        </w:rPr>
        <w:t>S</w:t>
      </w:r>
      <w:r w:rsidRPr="00DF191D">
        <w:rPr>
          <w:sz w:val="22"/>
          <w:szCs w:val="22"/>
        </w:rPr>
        <w:t xml:space="preserve">ervices through </w:t>
      </w:r>
      <w:r w:rsidR="00014483" w:rsidRPr="00DF191D">
        <w:rPr>
          <w:sz w:val="22"/>
          <w:szCs w:val="22"/>
        </w:rPr>
        <w:t>S</w:t>
      </w:r>
      <w:r w:rsidRPr="00DF191D">
        <w:rPr>
          <w:sz w:val="22"/>
          <w:szCs w:val="22"/>
        </w:rPr>
        <w:t xml:space="preserve">olar PV systems for </w:t>
      </w:r>
      <w:r w:rsidR="00014483" w:rsidRPr="00DF191D">
        <w:rPr>
          <w:sz w:val="22"/>
          <w:szCs w:val="22"/>
        </w:rPr>
        <w:t>R</w:t>
      </w:r>
      <w:r w:rsidRPr="00DF191D">
        <w:rPr>
          <w:sz w:val="22"/>
          <w:szCs w:val="22"/>
        </w:rPr>
        <w:t xml:space="preserve">ural </w:t>
      </w:r>
      <w:r w:rsidR="00014483" w:rsidRPr="00DF191D">
        <w:rPr>
          <w:sz w:val="22"/>
          <w:szCs w:val="22"/>
        </w:rPr>
        <w:t>A</w:t>
      </w:r>
      <w:r w:rsidRPr="00DF191D">
        <w:rPr>
          <w:sz w:val="22"/>
          <w:szCs w:val="22"/>
        </w:rPr>
        <w:t>reas (outer islands) of Tuvalu</w:t>
      </w:r>
      <w:r w:rsidR="006F30C4" w:rsidRPr="00DF191D">
        <w:rPr>
          <w:sz w:val="22"/>
          <w:szCs w:val="22"/>
        </w:rPr>
        <w:t xml:space="preserve">. </w:t>
      </w:r>
      <w:r w:rsidRPr="00DF191D">
        <w:rPr>
          <w:sz w:val="22"/>
          <w:szCs w:val="22"/>
        </w:rPr>
        <w:t>The project installed solar PV systems at Nukulaelae (45</w:t>
      </w:r>
      <w:r w:rsidR="00014483" w:rsidRPr="00DF191D">
        <w:rPr>
          <w:sz w:val="22"/>
          <w:szCs w:val="22"/>
        </w:rPr>
        <w:t xml:space="preserve"> </w:t>
      </w:r>
      <w:r w:rsidRPr="00DF191D">
        <w:rPr>
          <w:sz w:val="22"/>
          <w:szCs w:val="22"/>
        </w:rPr>
        <w:t>K</w:t>
      </w:r>
      <w:r w:rsidR="00014483" w:rsidRPr="00DF191D">
        <w:rPr>
          <w:sz w:val="22"/>
          <w:szCs w:val="22"/>
        </w:rPr>
        <w:t>W</w:t>
      </w:r>
      <w:r w:rsidRPr="00DF191D">
        <w:rPr>
          <w:sz w:val="22"/>
          <w:szCs w:val="22"/>
        </w:rPr>
        <w:t>), Nukufetau (</w:t>
      </w:r>
      <w:r w:rsidR="008319A2" w:rsidRPr="00DF191D">
        <w:rPr>
          <w:sz w:val="22"/>
          <w:szCs w:val="22"/>
        </w:rPr>
        <w:t>8</w:t>
      </w:r>
      <w:r w:rsidRPr="00DF191D">
        <w:rPr>
          <w:sz w:val="22"/>
          <w:szCs w:val="22"/>
        </w:rPr>
        <w:t>7</w:t>
      </w:r>
      <w:r w:rsidR="00014483" w:rsidRPr="00DF191D">
        <w:rPr>
          <w:sz w:val="22"/>
          <w:szCs w:val="22"/>
        </w:rPr>
        <w:t xml:space="preserve"> </w:t>
      </w:r>
      <w:r w:rsidRPr="00DF191D">
        <w:rPr>
          <w:sz w:val="22"/>
          <w:szCs w:val="22"/>
        </w:rPr>
        <w:t>K</w:t>
      </w:r>
      <w:r w:rsidR="00014483" w:rsidRPr="00DF191D">
        <w:rPr>
          <w:sz w:val="22"/>
          <w:szCs w:val="22"/>
        </w:rPr>
        <w:t>W</w:t>
      </w:r>
      <w:r w:rsidRPr="00DF191D">
        <w:rPr>
          <w:sz w:val="22"/>
          <w:szCs w:val="22"/>
        </w:rPr>
        <w:t>) and Nui (</w:t>
      </w:r>
      <w:r w:rsidR="008319A2" w:rsidRPr="00DF191D">
        <w:rPr>
          <w:sz w:val="22"/>
          <w:szCs w:val="22"/>
        </w:rPr>
        <w:t xml:space="preserve">70 </w:t>
      </w:r>
      <w:r w:rsidRPr="00DF191D">
        <w:rPr>
          <w:sz w:val="22"/>
          <w:szCs w:val="22"/>
        </w:rPr>
        <w:t>K</w:t>
      </w:r>
      <w:r w:rsidR="00014483" w:rsidRPr="00DF191D">
        <w:rPr>
          <w:sz w:val="22"/>
          <w:szCs w:val="22"/>
        </w:rPr>
        <w:t>W</w:t>
      </w:r>
      <w:r w:rsidRPr="00DF191D">
        <w:rPr>
          <w:sz w:val="22"/>
          <w:szCs w:val="22"/>
        </w:rPr>
        <w:t xml:space="preserve">) and were </w:t>
      </w:r>
      <w:r w:rsidR="00014483" w:rsidRPr="00DF191D">
        <w:rPr>
          <w:sz w:val="22"/>
          <w:szCs w:val="22"/>
        </w:rPr>
        <w:t xml:space="preserve">all </w:t>
      </w:r>
      <w:r w:rsidRPr="00DF191D">
        <w:rPr>
          <w:sz w:val="22"/>
          <w:szCs w:val="22"/>
        </w:rPr>
        <w:t xml:space="preserve">commissioned in </w:t>
      </w:r>
      <w:r w:rsidR="00357503" w:rsidRPr="00DF191D">
        <w:rPr>
          <w:sz w:val="22"/>
          <w:szCs w:val="22"/>
        </w:rPr>
        <w:t>2016</w:t>
      </w:r>
      <w:r w:rsidR="006F30C4" w:rsidRPr="00DF191D">
        <w:rPr>
          <w:sz w:val="22"/>
          <w:szCs w:val="22"/>
        </w:rPr>
        <w:t xml:space="preserve">. </w:t>
      </w:r>
      <w:r w:rsidRPr="00DF191D">
        <w:rPr>
          <w:sz w:val="22"/>
          <w:szCs w:val="22"/>
        </w:rPr>
        <w:t xml:space="preserve">As of </w:t>
      </w:r>
      <w:r w:rsidR="007C7608" w:rsidRPr="00DF191D">
        <w:rPr>
          <w:sz w:val="22"/>
          <w:szCs w:val="22"/>
        </w:rPr>
        <w:t>3</w:t>
      </w:r>
      <w:r w:rsidR="007C7608" w:rsidRPr="00DF191D">
        <w:rPr>
          <w:sz w:val="22"/>
          <w:szCs w:val="22"/>
          <w:vertAlign w:val="superscript"/>
        </w:rPr>
        <w:t>rd</w:t>
      </w:r>
      <w:r w:rsidR="007C7608" w:rsidRPr="00DF191D">
        <w:rPr>
          <w:sz w:val="22"/>
          <w:szCs w:val="22"/>
        </w:rPr>
        <w:t xml:space="preserve"> </w:t>
      </w:r>
      <w:r w:rsidRPr="00DF191D">
        <w:rPr>
          <w:sz w:val="22"/>
          <w:szCs w:val="22"/>
        </w:rPr>
        <w:t xml:space="preserve">quarter 2016, the three systems generated a total of </w:t>
      </w:r>
      <w:r w:rsidR="007C7608" w:rsidRPr="00DF191D">
        <w:rPr>
          <w:sz w:val="22"/>
          <w:szCs w:val="22"/>
        </w:rPr>
        <w:t>228,493</w:t>
      </w:r>
      <w:r w:rsidR="00014483" w:rsidRPr="00DF191D">
        <w:rPr>
          <w:sz w:val="22"/>
          <w:szCs w:val="22"/>
        </w:rPr>
        <w:t xml:space="preserve"> K</w:t>
      </w:r>
      <w:r w:rsidRPr="00DF191D">
        <w:rPr>
          <w:sz w:val="22"/>
          <w:szCs w:val="22"/>
        </w:rPr>
        <w:t xml:space="preserve">Wh </w:t>
      </w:r>
      <w:r w:rsidR="00014483" w:rsidRPr="00DF191D">
        <w:rPr>
          <w:sz w:val="22"/>
          <w:szCs w:val="22"/>
        </w:rPr>
        <w:t xml:space="preserve">composed of the </w:t>
      </w:r>
      <w:r w:rsidRPr="00DF191D">
        <w:rPr>
          <w:sz w:val="22"/>
          <w:szCs w:val="22"/>
        </w:rPr>
        <w:t>follow</w:t>
      </w:r>
      <w:r w:rsidR="00014483" w:rsidRPr="00DF191D">
        <w:rPr>
          <w:sz w:val="22"/>
          <w:szCs w:val="22"/>
        </w:rPr>
        <w:t>ing:</w:t>
      </w:r>
      <w:r w:rsidRPr="00DF191D">
        <w:rPr>
          <w:sz w:val="22"/>
          <w:szCs w:val="22"/>
        </w:rPr>
        <w:t xml:space="preserve"> Nukulaelae – </w:t>
      </w:r>
      <w:r w:rsidR="007C7608" w:rsidRPr="00DF191D">
        <w:rPr>
          <w:sz w:val="22"/>
          <w:szCs w:val="22"/>
        </w:rPr>
        <w:t>39,363</w:t>
      </w:r>
      <w:r w:rsidR="00014483" w:rsidRPr="00DF191D">
        <w:rPr>
          <w:sz w:val="22"/>
          <w:szCs w:val="22"/>
        </w:rPr>
        <w:t xml:space="preserve"> K</w:t>
      </w:r>
      <w:r w:rsidRPr="00DF191D">
        <w:rPr>
          <w:sz w:val="22"/>
          <w:szCs w:val="22"/>
        </w:rPr>
        <w:t xml:space="preserve">Wh, Nukufetau – </w:t>
      </w:r>
      <w:r w:rsidR="007C7608" w:rsidRPr="00DF191D">
        <w:rPr>
          <w:sz w:val="22"/>
          <w:szCs w:val="22"/>
        </w:rPr>
        <w:t>104,613</w:t>
      </w:r>
      <w:r w:rsidRPr="00DF191D">
        <w:rPr>
          <w:sz w:val="22"/>
          <w:szCs w:val="22"/>
        </w:rPr>
        <w:t xml:space="preserve"> </w:t>
      </w:r>
      <w:r w:rsidR="00014483" w:rsidRPr="00DF191D">
        <w:rPr>
          <w:sz w:val="22"/>
          <w:szCs w:val="22"/>
        </w:rPr>
        <w:t xml:space="preserve">KWh </w:t>
      </w:r>
      <w:r w:rsidRPr="00DF191D">
        <w:rPr>
          <w:sz w:val="22"/>
          <w:szCs w:val="22"/>
        </w:rPr>
        <w:t xml:space="preserve">and Nui – </w:t>
      </w:r>
      <w:r w:rsidR="007C7608" w:rsidRPr="00DF191D">
        <w:rPr>
          <w:sz w:val="22"/>
          <w:szCs w:val="22"/>
        </w:rPr>
        <w:t>86,517</w:t>
      </w:r>
      <w:r w:rsidR="00014483" w:rsidRPr="00DF191D">
        <w:rPr>
          <w:sz w:val="22"/>
          <w:szCs w:val="22"/>
        </w:rPr>
        <w:t xml:space="preserve"> K</w:t>
      </w:r>
      <w:r w:rsidRPr="00DF191D">
        <w:rPr>
          <w:sz w:val="22"/>
          <w:szCs w:val="22"/>
        </w:rPr>
        <w:t>Wh.</w:t>
      </w:r>
    </w:p>
    <w:p w14:paraId="49932B48" w14:textId="77777777" w:rsidR="002422CA" w:rsidRPr="00DF191D" w:rsidRDefault="002422CA" w:rsidP="006F30C4">
      <w:pPr>
        <w:adjustRightInd w:val="0"/>
        <w:snapToGrid w:val="0"/>
        <w:spacing w:after="0"/>
        <w:rPr>
          <w:rFonts w:cs="Arial"/>
          <w:sz w:val="22"/>
          <w:szCs w:val="21"/>
        </w:rPr>
      </w:pPr>
    </w:p>
    <w:p w14:paraId="2DF057FA" w14:textId="77777777" w:rsidR="004C14A9" w:rsidRPr="00DF191D" w:rsidRDefault="002422CA" w:rsidP="006F30C4">
      <w:pPr>
        <w:numPr>
          <w:ilvl w:val="0"/>
          <w:numId w:val="11"/>
        </w:numPr>
        <w:adjustRightInd w:val="0"/>
        <w:snapToGrid w:val="0"/>
        <w:spacing w:after="0"/>
        <w:rPr>
          <w:rFonts w:cs="Arial"/>
          <w:sz w:val="22"/>
          <w:szCs w:val="21"/>
        </w:rPr>
      </w:pPr>
      <w:r w:rsidRPr="00DF191D">
        <w:rPr>
          <w:rFonts w:cs="Arial"/>
          <w:i/>
          <w:sz w:val="22"/>
          <w:szCs w:val="21"/>
        </w:rPr>
        <w:t>Tuvalu National Adaptation Programme of Action (NAPA2)</w:t>
      </w:r>
      <w:r w:rsidRPr="00DF191D">
        <w:rPr>
          <w:rFonts w:cs="Arial"/>
          <w:sz w:val="22"/>
          <w:szCs w:val="21"/>
        </w:rPr>
        <w:t xml:space="preserve"> -- </w:t>
      </w:r>
      <w:r w:rsidR="005B4952" w:rsidRPr="00DF191D">
        <w:rPr>
          <w:rFonts w:cs="Arial"/>
          <w:sz w:val="22"/>
          <w:szCs w:val="21"/>
        </w:rPr>
        <w:t>This is the second Climate Change Adaptation Projects in Tuvalu which the GOT, with support from UNDP and LDCF/GEF, is implementing various measures to help people cope with such changes. They include strengthened community-based management of coastal fisheries, better monitoring of climate impact on such resources, enhancement of real time communications and early warning dissemination from the capital to all outer islands, and upgrading of evacuation facilities. In all these activities, FASNETT will be linking in terms of possible application of RE technologies</w:t>
      </w:r>
      <w:r w:rsidR="002B207B" w:rsidRPr="00DF191D">
        <w:rPr>
          <w:rFonts w:cs="Arial"/>
          <w:sz w:val="22"/>
          <w:szCs w:val="21"/>
        </w:rPr>
        <w:t xml:space="preserve"> for power supply</w:t>
      </w:r>
      <w:r w:rsidR="006F30C4" w:rsidRPr="00DF191D">
        <w:rPr>
          <w:rFonts w:cs="Arial"/>
          <w:sz w:val="22"/>
          <w:szCs w:val="21"/>
        </w:rPr>
        <w:t xml:space="preserve">. </w:t>
      </w:r>
      <w:r w:rsidRPr="00DF191D">
        <w:rPr>
          <w:rFonts w:cs="Arial"/>
          <w:sz w:val="22"/>
          <w:szCs w:val="21"/>
        </w:rPr>
        <w:t xml:space="preserve"> </w:t>
      </w:r>
    </w:p>
    <w:p w14:paraId="786BDE18" w14:textId="77777777" w:rsidR="0082049A" w:rsidRPr="00DF191D" w:rsidRDefault="0082049A" w:rsidP="006F30C4">
      <w:pPr>
        <w:adjustRightInd w:val="0"/>
        <w:snapToGrid w:val="0"/>
        <w:spacing w:after="0"/>
        <w:ind w:left="360"/>
        <w:rPr>
          <w:rFonts w:cs="Arial"/>
          <w:sz w:val="22"/>
          <w:szCs w:val="21"/>
        </w:rPr>
      </w:pPr>
    </w:p>
    <w:p w14:paraId="5D343B79" w14:textId="30A72B8A" w:rsidR="004C14A9" w:rsidRPr="00DF191D" w:rsidRDefault="0082049A" w:rsidP="006F30C4">
      <w:pPr>
        <w:numPr>
          <w:ilvl w:val="0"/>
          <w:numId w:val="11"/>
        </w:numPr>
        <w:adjustRightInd w:val="0"/>
        <w:snapToGrid w:val="0"/>
        <w:spacing w:after="0"/>
        <w:rPr>
          <w:rFonts w:ascii="Arial" w:hAnsi="Arial" w:cs="Arial"/>
          <w:lang w:eastAsia="zh-CN"/>
        </w:rPr>
      </w:pPr>
      <w:r w:rsidRPr="00DF191D">
        <w:rPr>
          <w:rFonts w:cs="Arial"/>
          <w:i/>
          <w:sz w:val="22"/>
          <w:szCs w:val="22"/>
        </w:rPr>
        <w:t>All TEC ongoing and planned projects on EE and RE</w:t>
      </w:r>
      <w:r w:rsidRPr="00DF191D">
        <w:rPr>
          <w:rFonts w:ascii="Arial" w:hAnsi="Arial" w:cs="Arial"/>
          <w:lang w:eastAsia="zh-CN"/>
        </w:rPr>
        <w:t xml:space="preserve"> – The </w:t>
      </w:r>
      <w:r w:rsidR="007A5C38" w:rsidRPr="00DF191D">
        <w:rPr>
          <w:rFonts w:ascii="Arial" w:hAnsi="Arial" w:cs="Arial"/>
          <w:lang w:eastAsia="zh-CN"/>
        </w:rPr>
        <w:t xml:space="preserve">ongoing operations and maintenance of the installed systems </w:t>
      </w:r>
      <w:r w:rsidR="009142AF" w:rsidRPr="00DF191D">
        <w:rPr>
          <w:rFonts w:ascii="Arial" w:hAnsi="Arial" w:cs="Arial"/>
          <w:lang w:eastAsia="zh-CN"/>
        </w:rPr>
        <w:t xml:space="preserve">under </w:t>
      </w:r>
      <w:r w:rsidR="007A5C38" w:rsidRPr="00DF191D">
        <w:rPr>
          <w:rFonts w:ascii="Arial" w:hAnsi="Arial" w:cs="Arial"/>
          <w:lang w:eastAsia="zh-CN"/>
        </w:rPr>
        <w:t xml:space="preserve">the following </w:t>
      </w:r>
      <w:r w:rsidR="009142AF" w:rsidRPr="00DF191D">
        <w:rPr>
          <w:rFonts w:ascii="Arial" w:hAnsi="Arial" w:cs="Arial"/>
          <w:lang w:eastAsia="zh-CN"/>
        </w:rPr>
        <w:t xml:space="preserve">TEC projects </w:t>
      </w:r>
      <w:r w:rsidR="00106AC8" w:rsidRPr="00DF191D">
        <w:rPr>
          <w:rFonts w:ascii="Arial" w:hAnsi="Arial" w:cs="Arial"/>
          <w:lang w:eastAsia="zh-CN"/>
        </w:rPr>
        <w:t xml:space="preserve">form part of the </w:t>
      </w:r>
      <w:r w:rsidR="003547D9" w:rsidRPr="00DF191D">
        <w:rPr>
          <w:rFonts w:ascii="Arial" w:hAnsi="Arial" w:cs="Arial"/>
          <w:lang w:eastAsia="zh-CN"/>
        </w:rPr>
        <w:t>national RE/EE program</w:t>
      </w:r>
      <w:r w:rsidR="00106AC8" w:rsidRPr="00DF191D">
        <w:rPr>
          <w:rFonts w:ascii="Arial" w:hAnsi="Arial" w:cs="Arial"/>
          <w:lang w:eastAsia="zh-CN"/>
        </w:rPr>
        <w:t xml:space="preserve"> under the FASNETT project</w:t>
      </w:r>
      <w:r w:rsidR="006534F6" w:rsidRPr="00DF191D">
        <w:rPr>
          <w:rFonts w:ascii="Arial" w:hAnsi="Arial" w:cs="Arial"/>
          <w:lang w:eastAsia="zh-CN"/>
        </w:rPr>
        <w:t>.</w:t>
      </w:r>
    </w:p>
    <w:p w14:paraId="37DA7B6E" w14:textId="77777777" w:rsidR="0082049A" w:rsidRPr="00DF191D" w:rsidRDefault="0082049A" w:rsidP="006F30C4">
      <w:pPr>
        <w:spacing w:after="0"/>
        <w:ind w:left="360"/>
        <w:outlineLvl w:val="0"/>
        <w:rPr>
          <w:rFonts w:ascii="Arial" w:hAnsi="Arial" w:cs="Arial"/>
          <w:lang w:eastAsia="zh-CN"/>
        </w:rPr>
      </w:pPr>
    </w:p>
    <w:p w14:paraId="53BE0912" w14:textId="574CAED0" w:rsidR="004C14A9" w:rsidRPr="00DF191D" w:rsidRDefault="0082049A" w:rsidP="00914491">
      <w:pPr>
        <w:numPr>
          <w:ilvl w:val="1"/>
          <w:numId w:val="11"/>
        </w:numPr>
        <w:adjustRightInd w:val="0"/>
        <w:snapToGrid w:val="0"/>
        <w:spacing w:after="0"/>
        <w:ind w:left="720"/>
        <w:rPr>
          <w:rFonts w:cs="Arial"/>
          <w:sz w:val="22"/>
          <w:szCs w:val="21"/>
        </w:rPr>
      </w:pPr>
      <w:r w:rsidRPr="00DF191D">
        <w:rPr>
          <w:rFonts w:cs="Arial"/>
          <w:sz w:val="22"/>
          <w:szCs w:val="21"/>
        </w:rPr>
        <w:t>UAE-funded Funafuti 500 kW Solar PV Power Generation Project</w:t>
      </w:r>
    </w:p>
    <w:p w14:paraId="283FD4F6" w14:textId="65C269A6" w:rsidR="00106AC8" w:rsidRPr="00DF191D" w:rsidRDefault="0082049A" w:rsidP="00914491">
      <w:pPr>
        <w:numPr>
          <w:ilvl w:val="1"/>
          <w:numId w:val="11"/>
        </w:numPr>
        <w:adjustRightInd w:val="0"/>
        <w:snapToGrid w:val="0"/>
        <w:spacing w:after="0"/>
        <w:ind w:left="720"/>
        <w:rPr>
          <w:rFonts w:cs="Arial"/>
          <w:sz w:val="22"/>
          <w:szCs w:val="21"/>
        </w:rPr>
      </w:pPr>
      <w:r w:rsidRPr="00DF191D">
        <w:rPr>
          <w:rFonts w:cs="Arial"/>
          <w:sz w:val="22"/>
          <w:szCs w:val="21"/>
        </w:rPr>
        <w:lastRenderedPageBreak/>
        <w:t>NZAid-funded Funafuti 170 kW Solar PV Power Generation Project</w:t>
      </w:r>
    </w:p>
    <w:p w14:paraId="3C6ED6C6" w14:textId="78AF9678" w:rsidR="004C14A9" w:rsidRPr="00DF191D" w:rsidRDefault="00106AC8" w:rsidP="00914491">
      <w:pPr>
        <w:numPr>
          <w:ilvl w:val="1"/>
          <w:numId w:val="11"/>
        </w:numPr>
        <w:adjustRightInd w:val="0"/>
        <w:snapToGrid w:val="0"/>
        <w:spacing w:after="0"/>
        <w:ind w:left="720"/>
        <w:rPr>
          <w:rFonts w:cs="Arial"/>
          <w:sz w:val="22"/>
          <w:szCs w:val="21"/>
        </w:rPr>
      </w:pPr>
      <w:r w:rsidRPr="00DF191D">
        <w:rPr>
          <w:rFonts w:cs="Arial"/>
          <w:sz w:val="22"/>
          <w:szCs w:val="21"/>
        </w:rPr>
        <w:t>NZAid-funded Outer Island 1.03 MW Solar PV Power Generation Project.</w:t>
      </w:r>
      <w:r w:rsidR="009142AF" w:rsidRPr="00DF191D">
        <w:rPr>
          <w:rFonts w:cs="Arial"/>
          <w:sz w:val="22"/>
          <w:szCs w:val="21"/>
        </w:rPr>
        <w:t xml:space="preserve"> </w:t>
      </w:r>
    </w:p>
    <w:p w14:paraId="5EA168C9" w14:textId="713DC786" w:rsidR="00501B9F" w:rsidRPr="00DF191D" w:rsidRDefault="00501B9F" w:rsidP="00914491">
      <w:pPr>
        <w:numPr>
          <w:ilvl w:val="1"/>
          <w:numId w:val="11"/>
        </w:numPr>
        <w:adjustRightInd w:val="0"/>
        <w:snapToGrid w:val="0"/>
        <w:spacing w:after="0"/>
        <w:ind w:left="720"/>
        <w:rPr>
          <w:rFonts w:cs="Arial"/>
          <w:sz w:val="22"/>
          <w:szCs w:val="21"/>
        </w:rPr>
      </w:pPr>
      <w:r w:rsidRPr="00DF191D">
        <w:rPr>
          <w:rFonts w:cs="Arial"/>
          <w:sz w:val="22"/>
          <w:szCs w:val="21"/>
        </w:rPr>
        <w:t>Finland Tuvalu Maritime Training Institute (TMTI) 8 kW solar PV with storage</w:t>
      </w:r>
    </w:p>
    <w:p w14:paraId="172F06C3" w14:textId="02232961" w:rsidR="00501B9F" w:rsidRPr="00DF191D" w:rsidRDefault="00501B9F" w:rsidP="00914491">
      <w:pPr>
        <w:numPr>
          <w:ilvl w:val="1"/>
          <w:numId w:val="11"/>
        </w:numPr>
        <w:adjustRightInd w:val="0"/>
        <w:snapToGrid w:val="0"/>
        <w:spacing w:after="0"/>
        <w:ind w:left="720"/>
        <w:rPr>
          <w:rFonts w:cs="Arial"/>
          <w:sz w:val="22"/>
          <w:szCs w:val="21"/>
        </w:rPr>
      </w:pPr>
      <w:r w:rsidRPr="00DF191D">
        <w:rPr>
          <w:rFonts w:cs="Arial"/>
          <w:sz w:val="22"/>
          <w:szCs w:val="21"/>
        </w:rPr>
        <w:t>Italy Outer Island SHSs and Solar PV Cooling system project</w:t>
      </w:r>
    </w:p>
    <w:p w14:paraId="14E4B42F" w14:textId="77777777" w:rsidR="00501B9F" w:rsidRPr="00DF191D" w:rsidRDefault="00501B9F" w:rsidP="00914491">
      <w:pPr>
        <w:numPr>
          <w:ilvl w:val="1"/>
          <w:numId w:val="11"/>
        </w:numPr>
        <w:adjustRightInd w:val="0"/>
        <w:snapToGrid w:val="0"/>
        <w:spacing w:after="0"/>
        <w:ind w:left="720"/>
        <w:rPr>
          <w:rFonts w:cs="Arial"/>
          <w:sz w:val="22"/>
          <w:szCs w:val="21"/>
        </w:rPr>
      </w:pPr>
      <w:r w:rsidRPr="00DF191D">
        <w:rPr>
          <w:rFonts w:cs="Arial"/>
          <w:sz w:val="22"/>
          <w:szCs w:val="21"/>
        </w:rPr>
        <w:t>Other ongoing TEC projects that are now among the baseline activities of FASNETT are the following:</w:t>
      </w:r>
    </w:p>
    <w:p w14:paraId="03323E9A" w14:textId="233A585D" w:rsidR="004C14A9" w:rsidRPr="00DF191D" w:rsidRDefault="0082049A" w:rsidP="00F46593">
      <w:pPr>
        <w:numPr>
          <w:ilvl w:val="1"/>
          <w:numId w:val="47"/>
        </w:numPr>
        <w:adjustRightInd w:val="0"/>
        <w:snapToGrid w:val="0"/>
        <w:spacing w:after="0"/>
        <w:rPr>
          <w:rFonts w:cs="Arial"/>
          <w:sz w:val="22"/>
          <w:szCs w:val="21"/>
        </w:rPr>
      </w:pPr>
      <w:r w:rsidRPr="00DF191D">
        <w:rPr>
          <w:rFonts w:cs="Arial"/>
          <w:sz w:val="22"/>
          <w:szCs w:val="21"/>
        </w:rPr>
        <w:t>WB-funded Tuvalu Energy Sector Development Project</w:t>
      </w:r>
      <w:r w:rsidR="00106AC8" w:rsidRPr="00DF191D">
        <w:rPr>
          <w:rFonts w:cs="Arial"/>
          <w:sz w:val="22"/>
          <w:szCs w:val="21"/>
        </w:rPr>
        <w:t xml:space="preserve"> – This </w:t>
      </w:r>
      <w:r w:rsidRPr="00DF191D">
        <w:rPr>
          <w:rFonts w:cs="Arial"/>
          <w:sz w:val="22"/>
          <w:szCs w:val="21"/>
        </w:rPr>
        <w:t>project is at the preparation stage</w:t>
      </w:r>
      <w:r w:rsidR="00106AC8" w:rsidRPr="00DF191D">
        <w:rPr>
          <w:rFonts w:cs="Arial"/>
          <w:sz w:val="22"/>
          <w:szCs w:val="21"/>
        </w:rPr>
        <w:t xml:space="preserve">. The activities involving the installation and use of </w:t>
      </w:r>
      <w:r w:rsidRPr="00DF191D">
        <w:rPr>
          <w:rFonts w:cs="Arial"/>
          <w:sz w:val="22"/>
          <w:szCs w:val="21"/>
        </w:rPr>
        <w:t>pre-payment meters</w:t>
      </w:r>
      <w:r w:rsidR="00106AC8" w:rsidRPr="00DF191D">
        <w:rPr>
          <w:rFonts w:cs="Arial"/>
          <w:sz w:val="22"/>
          <w:szCs w:val="21"/>
        </w:rPr>
        <w:t xml:space="preserve">, </w:t>
      </w:r>
      <w:r w:rsidR="00031B63" w:rsidRPr="00DF191D">
        <w:rPr>
          <w:sz w:val="22"/>
          <w:szCs w:val="22"/>
        </w:rPr>
        <w:t>installation of 925</w:t>
      </w:r>
      <w:r w:rsidR="00106AC8" w:rsidRPr="00DF191D">
        <w:rPr>
          <w:sz w:val="22"/>
          <w:szCs w:val="22"/>
        </w:rPr>
        <w:t xml:space="preserve"> </w:t>
      </w:r>
      <w:r w:rsidR="00031B63" w:rsidRPr="00DF191D">
        <w:rPr>
          <w:sz w:val="22"/>
          <w:szCs w:val="22"/>
        </w:rPr>
        <w:t>kW solar PV, 200</w:t>
      </w:r>
      <w:r w:rsidR="00106AC8" w:rsidRPr="00DF191D">
        <w:rPr>
          <w:sz w:val="22"/>
          <w:szCs w:val="22"/>
        </w:rPr>
        <w:t xml:space="preserve"> kW</w:t>
      </w:r>
      <w:r w:rsidR="00031B63" w:rsidRPr="00DF191D">
        <w:rPr>
          <w:sz w:val="22"/>
          <w:szCs w:val="22"/>
        </w:rPr>
        <w:t>, 1</w:t>
      </w:r>
      <w:r w:rsidR="00106AC8" w:rsidRPr="00DF191D">
        <w:rPr>
          <w:sz w:val="22"/>
          <w:szCs w:val="22"/>
        </w:rPr>
        <w:t xml:space="preserve"> MWh</w:t>
      </w:r>
      <w:r w:rsidR="00031B63" w:rsidRPr="00DF191D">
        <w:rPr>
          <w:sz w:val="22"/>
          <w:szCs w:val="22"/>
        </w:rPr>
        <w:t xml:space="preserve"> battery storage, installation of communication systems, that</w:t>
      </w:r>
      <w:r w:rsidRPr="00DF191D">
        <w:rPr>
          <w:rFonts w:cs="Arial"/>
          <w:sz w:val="22"/>
          <w:szCs w:val="22"/>
        </w:rPr>
        <w:t xml:space="preserve"> </w:t>
      </w:r>
      <w:r w:rsidRPr="00DF191D">
        <w:rPr>
          <w:rFonts w:cs="Arial"/>
          <w:sz w:val="22"/>
          <w:szCs w:val="21"/>
        </w:rPr>
        <w:t>will be implemented in 2017 and 2018</w:t>
      </w:r>
      <w:r w:rsidR="00031B63" w:rsidRPr="00DF191D">
        <w:rPr>
          <w:rFonts w:cs="Arial"/>
          <w:sz w:val="22"/>
          <w:szCs w:val="21"/>
        </w:rPr>
        <w:t xml:space="preserve"> </w:t>
      </w:r>
      <w:r w:rsidR="00966438" w:rsidRPr="00DF191D">
        <w:rPr>
          <w:rFonts w:cs="Arial"/>
          <w:sz w:val="22"/>
          <w:szCs w:val="21"/>
        </w:rPr>
        <w:t xml:space="preserve">are among the activities of this project that are subsumed into </w:t>
      </w:r>
      <w:r w:rsidR="00031B63" w:rsidRPr="00DF191D">
        <w:rPr>
          <w:rFonts w:cs="Arial"/>
          <w:sz w:val="22"/>
          <w:szCs w:val="21"/>
        </w:rPr>
        <w:t>the FASNETT project</w:t>
      </w:r>
      <w:r w:rsidRPr="00DF191D">
        <w:rPr>
          <w:rFonts w:cs="Arial"/>
          <w:sz w:val="22"/>
          <w:szCs w:val="21"/>
        </w:rPr>
        <w:t>.</w:t>
      </w:r>
    </w:p>
    <w:p w14:paraId="2454A919" w14:textId="2DD513E5" w:rsidR="004C14A9" w:rsidRPr="00DF191D" w:rsidRDefault="0082049A" w:rsidP="00F46593">
      <w:pPr>
        <w:numPr>
          <w:ilvl w:val="1"/>
          <w:numId w:val="47"/>
        </w:numPr>
        <w:adjustRightInd w:val="0"/>
        <w:snapToGrid w:val="0"/>
        <w:spacing w:after="0"/>
        <w:rPr>
          <w:rFonts w:cs="Arial"/>
          <w:sz w:val="22"/>
          <w:szCs w:val="21"/>
        </w:rPr>
      </w:pPr>
      <w:r w:rsidRPr="00DF191D">
        <w:rPr>
          <w:rFonts w:cs="Arial"/>
          <w:sz w:val="22"/>
          <w:szCs w:val="21"/>
        </w:rPr>
        <w:t>EU-funded Outer Island 182 kW Solar PV Power Generation Project</w:t>
      </w:r>
      <w:r w:rsidR="00501B9F" w:rsidRPr="00DF191D">
        <w:rPr>
          <w:rFonts w:cs="Arial"/>
          <w:sz w:val="22"/>
          <w:szCs w:val="21"/>
        </w:rPr>
        <w:t xml:space="preserve"> – The </w:t>
      </w:r>
      <w:r w:rsidRPr="00DF191D">
        <w:rPr>
          <w:rFonts w:cs="Arial"/>
          <w:sz w:val="22"/>
          <w:szCs w:val="21"/>
        </w:rPr>
        <w:t xml:space="preserve">leftover funds </w:t>
      </w:r>
      <w:r w:rsidR="00501B9F" w:rsidRPr="00DF191D">
        <w:rPr>
          <w:rFonts w:cs="Arial"/>
          <w:sz w:val="22"/>
          <w:szCs w:val="21"/>
        </w:rPr>
        <w:t xml:space="preserve">of this project </w:t>
      </w:r>
      <w:r w:rsidRPr="00DF191D">
        <w:rPr>
          <w:rFonts w:cs="Arial"/>
          <w:sz w:val="22"/>
          <w:szCs w:val="21"/>
        </w:rPr>
        <w:t xml:space="preserve">will be utilized to increase </w:t>
      </w:r>
      <w:r w:rsidR="00501B9F" w:rsidRPr="00DF191D">
        <w:rPr>
          <w:rFonts w:cs="Arial"/>
          <w:sz w:val="22"/>
          <w:szCs w:val="21"/>
        </w:rPr>
        <w:t xml:space="preserve">the installed capacity by </w:t>
      </w:r>
      <w:r w:rsidRPr="00DF191D">
        <w:rPr>
          <w:rFonts w:cs="Arial"/>
          <w:sz w:val="22"/>
          <w:szCs w:val="21"/>
        </w:rPr>
        <w:t>10</w:t>
      </w:r>
      <w:r w:rsidR="00501B9F" w:rsidRPr="00DF191D">
        <w:rPr>
          <w:rFonts w:cs="Arial"/>
          <w:sz w:val="22"/>
          <w:szCs w:val="21"/>
        </w:rPr>
        <w:t xml:space="preserve"> kW each</w:t>
      </w:r>
      <w:r w:rsidRPr="00DF191D">
        <w:rPr>
          <w:rFonts w:cs="Arial"/>
          <w:sz w:val="22"/>
          <w:szCs w:val="21"/>
        </w:rPr>
        <w:t xml:space="preserve"> </w:t>
      </w:r>
      <w:r w:rsidR="00501B9F" w:rsidRPr="00DF191D">
        <w:rPr>
          <w:rFonts w:cs="Arial"/>
          <w:sz w:val="22"/>
          <w:szCs w:val="21"/>
        </w:rPr>
        <w:t xml:space="preserve">the power generation systems </w:t>
      </w:r>
      <w:r w:rsidRPr="00DF191D">
        <w:rPr>
          <w:rFonts w:cs="Arial"/>
          <w:sz w:val="22"/>
          <w:szCs w:val="21"/>
        </w:rPr>
        <w:t>at Nukufetau</w:t>
      </w:r>
      <w:r w:rsidR="004C14A9" w:rsidRPr="00DF191D">
        <w:rPr>
          <w:rFonts w:cs="Arial"/>
          <w:sz w:val="22"/>
          <w:szCs w:val="21"/>
        </w:rPr>
        <w:t>, Nukulaelae</w:t>
      </w:r>
      <w:r w:rsidRPr="00DF191D">
        <w:rPr>
          <w:rFonts w:cs="Arial"/>
          <w:sz w:val="22"/>
          <w:szCs w:val="21"/>
        </w:rPr>
        <w:t xml:space="preserve"> and Nui</w:t>
      </w:r>
      <w:r w:rsidR="00501B9F" w:rsidRPr="00DF191D">
        <w:rPr>
          <w:rFonts w:cs="Arial"/>
          <w:sz w:val="22"/>
          <w:szCs w:val="21"/>
        </w:rPr>
        <w:t xml:space="preserve">. For each island, this involves the installation of </w:t>
      </w:r>
      <w:r w:rsidR="00F92602" w:rsidRPr="00DF191D">
        <w:rPr>
          <w:rFonts w:cs="Arial"/>
          <w:sz w:val="22"/>
          <w:szCs w:val="21"/>
        </w:rPr>
        <w:t xml:space="preserve">new </w:t>
      </w:r>
      <w:r w:rsidR="00031B63" w:rsidRPr="00DF191D">
        <w:rPr>
          <w:rFonts w:cs="Arial"/>
          <w:sz w:val="22"/>
          <w:szCs w:val="21"/>
        </w:rPr>
        <w:t xml:space="preserve">10 </w:t>
      </w:r>
      <w:r w:rsidR="00966438" w:rsidRPr="00DF191D">
        <w:rPr>
          <w:rFonts w:cs="Arial"/>
          <w:sz w:val="22"/>
          <w:szCs w:val="21"/>
        </w:rPr>
        <w:t>k</w:t>
      </w:r>
      <w:r w:rsidR="00501B9F" w:rsidRPr="00DF191D">
        <w:rPr>
          <w:rFonts w:cs="Arial"/>
          <w:sz w:val="22"/>
          <w:szCs w:val="21"/>
        </w:rPr>
        <w:t>W</w:t>
      </w:r>
      <w:r w:rsidR="00031B63" w:rsidRPr="00DF191D">
        <w:rPr>
          <w:rFonts w:cs="Arial"/>
          <w:sz w:val="22"/>
          <w:szCs w:val="21"/>
        </w:rPr>
        <w:t xml:space="preserve"> PV system</w:t>
      </w:r>
      <w:r w:rsidR="00F92602" w:rsidRPr="00DF191D">
        <w:rPr>
          <w:rFonts w:cs="Arial"/>
          <w:sz w:val="22"/>
          <w:szCs w:val="21"/>
        </w:rPr>
        <w:t>, and security fencing for the facilities</w:t>
      </w:r>
      <w:r w:rsidRPr="00DF191D">
        <w:rPr>
          <w:rFonts w:cs="Arial"/>
          <w:sz w:val="22"/>
          <w:szCs w:val="21"/>
        </w:rPr>
        <w:t>.</w:t>
      </w:r>
      <w:r w:rsidR="00501B9F" w:rsidRPr="00DF191D" w:rsidDel="00501B9F">
        <w:rPr>
          <w:rFonts w:cs="Arial"/>
          <w:sz w:val="22"/>
          <w:szCs w:val="21"/>
        </w:rPr>
        <w:t xml:space="preserve"> </w:t>
      </w:r>
    </w:p>
    <w:p w14:paraId="0C705247" w14:textId="1B7DCED7" w:rsidR="004C14A9" w:rsidRPr="00DF191D" w:rsidRDefault="0082049A" w:rsidP="00F46593">
      <w:pPr>
        <w:numPr>
          <w:ilvl w:val="1"/>
          <w:numId w:val="47"/>
        </w:numPr>
        <w:adjustRightInd w:val="0"/>
        <w:snapToGrid w:val="0"/>
        <w:spacing w:after="0"/>
        <w:rPr>
          <w:rFonts w:cs="Arial"/>
          <w:sz w:val="22"/>
          <w:szCs w:val="21"/>
        </w:rPr>
      </w:pPr>
      <w:r w:rsidRPr="00DF191D">
        <w:rPr>
          <w:rFonts w:cs="Arial"/>
          <w:sz w:val="22"/>
          <w:szCs w:val="21"/>
        </w:rPr>
        <w:t>Development of Bank of Tuvalu EE Subsidy Scheme</w:t>
      </w:r>
      <w:r w:rsidR="006F30C4" w:rsidRPr="00DF191D">
        <w:rPr>
          <w:rFonts w:cs="Arial"/>
          <w:sz w:val="22"/>
          <w:szCs w:val="21"/>
        </w:rPr>
        <w:t xml:space="preserve">. </w:t>
      </w:r>
      <w:r w:rsidRPr="00DF191D">
        <w:rPr>
          <w:rFonts w:cs="Arial"/>
          <w:sz w:val="22"/>
          <w:szCs w:val="21"/>
        </w:rPr>
        <w:t xml:space="preserve">The scheme </w:t>
      </w:r>
      <w:r w:rsidR="00F41952" w:rsidRPr="00DF191D">
        <w:rPr>
          <w:rFonts w:cs="Arial"/>
          <w:sz w:val="22"/>
          <w:szCs w:val="21"/>
        </w:rPr>
        <w:t xml:space="preserve">is currently under implementation, and </w:t>
      </w:r>
      <w:r w:rsidR="00501B9F" w:rsidRPr="00DF191D">
        <w:rPr>
          <w:rFonts w:cs="Arial"/>
          <w:sz w:val="22"/>
          <w:szCs w:val="21"/>
        </w:rPr>
        <w:t>will be enhanced and continued to be implemented as part of the FASNETT activities</w:t>
      </w:r>
      <w:r w:rsidR="00F92602" w:rsidRPr="00DF191D">
        <w:rPr>
          <w:rFonts w:cs="Arial"/>
          <w:sz w:val="22"/>
          <w:szCs w:val="21"/>
        </w:rPr>
        <w:t>.</w:t>
      </w:r>
    </w:p>
    <w:p w14:paraId="4C111A14" w14:textId="1B2B33E7" w:rsidR="004C14A9" w:rsidRPr="00DF191D" w:rsidRDefault="0082049A" w:rsidP="00F46593">
      <w:pPr>
        <w:numPr>
          <w:ilvl w:val="1"/>
          <w:numId w:val="47"/>
        </w:numPr>
        <w:adjustRightInd w:val="0"/>
        <w:snapToGrid w:val="0"/>
        <w:spacing w:after="0"/>
        <w:rPr>
          <w:rFonts w:cs="Arial"/>
          <w:sz w:val="22"/>
          <w:szCs w:val="21"/>
        </w:rPr>
      </w:pPr>
      <w:r w:rsidRPr="00DF191D">
        <w:rPr>
          <w:rFonts w:cs="Arial"/>
          <w:sz w:val="22"/>
          <w:szCs w:val="21"/>
        </w:rPr>
        <w:t>UNDP-SIDS DOCK Demo EE Fale Project</w:t>
      </w:r>
      <w:r w:rsidR="006F30C4" w:rsidRPr="00DF191D">
        <w:rPr>
          <w:rFonts w:cs="Arial"/>
          <w:sz w:val="22"/>
          <w:szCs w:val="21"/>
        </w:rPr>
        <w:t xml:space="preserve">. </w:t>
      </w:r>
      <w:r w:rsidRPr="00DF191D">
        <w:rPr>
          <w:rFonts w:cs="Arial"/>
          <w:sz w:val="22"/>
          <w:szCs w:val="21"/>
        </w:rPr>
        <w:t xml:space="preserve">The project </w:t>
      </w:r>
      <w:r w:rsidR="003547D9" w:rsidRPr="00DF191D">
        <w:rPr>
          <w:rFonts w:cs="Arial"/>
          <w:sz w:val="22"/>
          <w:szCs w:val="21"/>
        </w:rPr>
        <w:t>construction phase has</w:t>
      </w:r>
      <w:r w:rsidRPr="00DF191D">
        <w:rPr>
          <w:rFonts w:cs="Arial"/>
          <w:sz w:val="22"/>
          <w:szCs w:val="21"/>
        </w:rPr>
        <w:t xml:space="preserve"> be</w:t>
      </w:r>
      <w:r w:rsidR="003547D9" w:rsidRPr="00DF191D">
        <w:rPr>
          <w:rFonts w:cs="Arial"/>
          <w:sz w:val="22"/>
          <w:szCs w:val="21"/>
        </w:rPr>
        <w:t>en</w:t>
      </w:r>
      <w:r w:rsidRPr="00DF191D">
        <w:rPr>
          <w:rFonts w:cs="Arial"/>
          <w:sz w:val="22"/>
          <w:szCs w:val="21"/>
        </w:rPr>
        <w:t xml:space="preserve"> completed</w:t>
      </w:r>
      <w:r w:rsidR="00E76DA9" w:rsidRPr="00DF191D">
        <w:rPr>
          <w:rFonts w:cs="Arial"/>
          <w:sz w:val="22"/>
          <w:szCs w:val="21"/>
        </w:rPr>
        <w:t xml:space="preserve">, and its </w:t>
      </w:r>
      <w:r w:rsidR="003547D9" w:rsidRPr="00DF191D">
        <w:rPr>
          <w:rFonts w:cs="Arial"/>
          <w:sz w:val="22"/>
          <w:szCs w:val="21"/>
        </w:rPr>
        <w:t>operation</w:t>
      </w:r>
      <w:r w:rsidR="000431F3" w:rsidRPr="00DF191D">
        <w:rPr>
          <w:rFonts w:cs="Arial"/>
          <w:sz w:val="22"/>
          <w:szCs w:val="21"/>
        </w:rPr>
        <w:t xml:space="preserve"> and maintenance is part of the </w:t>
      </w:r>
      <w:r w:rsidR="00E76DA9" w:rsidRPr="00DF191D">
        <w:rPr>
          <w:rFonts w:cs="Arial"/>
          <w:sz w:val="22"/>
          <w:szCs w:val="21"/>
        </w:rPr>
        <w:t xml:space="preserve">capacity development activities of </w:t>
      </w:r>
      <w:r w:rsidR="003547D9" w:rsidRPr="00DF191D">
        <w:rPr>
          <w:rFonts w:cs="Arial"/>
          <w:sz w:val="22"/>
          <w:szCs w:val="21"/>
        </w:rPr>
        <w:t>the FASNETT project.</w:t>
      </w:r>
    </w:p>
    <w:p w14:paraId="47224926" w14:textId="77777777" w:rsidR="0082049A" w:rsidRPr="00DF191D" w:rsidRDefault="0082049A" w:rsidP="006F30C4">
      <w:pPr>
        <w:adjustRightInd w:val="0"/>
        <w:snapToGrid w:val="0"/>
        <w:spacing w:after="0"/>
        <w:rPr>
          <w:rFonts w:cs="Arial"/>
          <w:sz w:val="22"/>
          <w:szCs w:val="21"/>
        </w:rPr>
      </w:pPr>
    </w:p>
    <w:p w14:paraId="095D03D6" w14:textId="77777777" w:rsidR="0082049A" w:rsidRPr="00DF191D" w:rsidRDefault="0082049A" w:rsidP="00914491">
      <w:pPr>
        <w:adjustRightInd w:val="0"/>
        <w:snapToGrid w:val="0"/>
        <w:spacing w:after="0"/>
        <w:rPr>
          <w:rFonts w:cs="Arial"/>
          <w:sz w:val="22"/>
          <w:szCs w:val="21"/>
        </w:rPr>
      </w:pPr>
      <w:r w:rsidRPr="00DF191D">
        <w:rPr>
          <w:rFonts w:cs="Arial"/>
          <w:sz w:val="22"/>
          <w:szCs w:val="21"/>
        </w:rPr>
        <w:t xml:space="preserve">There are also ongoing energy projects in the country at various stages of implementation such as those funded by IUCN. These, including the previously stated baseline projects/activities in the areas of RE and EE are mainly on the electricity sector (supply side mainly). There are some activities on EE on the demand side but these are all on electricity use, nothing much on the utilization of other energy forms. </w:t>
      </w:r>
    </w:p>
    <w:p w14:paraId="5068D1BA" w14:textId="77777777" w:rsidR="0082049A" w:rsidRPr="00DF191D" w:rsidRDefault="0082049A" w:rsidP="00914491">
      <w:pPr>
        <w:adjustRightInd w:val="0"/>
        <w:snapToGrid w:val="0"/>
        <w:spacing w:after="0"/>
        <w:rPr>
          <w:rFonts w:cs="Arial"/>
          <w:sz w:val="22"/>
          <w:szCs w:val="21"/>
        </w:rPr>
      </w:pPr>
    </w:p>
    <w:p w14:paraId="6042B41F" w14:textId="3ACD9E48" w:rsidR="0082049A" w:rsidRPr="00DF191D" w:rsidRDefault="00B33DA9" w:rsidP="00914491">
      <w:pPr>
        <w:spacing w:after="0"/>
        <w:rPr>
          <w:rFonts w:cs="Arial"/>
          <w:sz w:val="22"/>
          <w:szCs w:val="22"/>
        </w:rPr>
      </w:pPr>
      <w:r w:rsidRPr="00DF191D">
        <w:rPr>
          <w:rFonts w:cs="Arial"/>
          <w:sz w:val="22"/>
          <w:szCs w:val="21"/>
        </w:rPr>
        <w:t xml:space="preserve">Details of the baseline projects and the estimation of generation capacity, energy generation, savings potential and GHG reduction of the Business-as-Usual (BAU) </w:t>
      </w:r>
      <w:r w:rsidRPr="00DF191D">
        <w:rPr>
          <w:rFonts w:cs="Arial"/>
          <w:sz w:val="22"/>
          <w:szCs w:val="22"/>
        </w:rPr>
        <w:t>Scenario</w:t>
      </w:r>
      <w:r w:rsidRPr="00DF191D" w:rsidDel="005B4952">
        <w:rPr>
          <w:rFonts w:cs="Arial"/>
          <w:sz w:val="22"/>
          <w:szCs w:val="22"/>
        </w:rPr>
        <w:t xml:space="preserve"> </w:t>
      </w:r>
      <w:r w:rsidR="00756248" w:rsidRPr="00DF191D">
        <w:rPr>
          <w:rFonts w:cs="Arial"/>
          <w:sz w:val="22"/>
          <w:szCs w:val="22"/>
        </w:rPr>
        <w:t xml:space="preserve">are </w:t>
      </w:r>
      <w:r w:rsidRPr="00DF191D">
        <w:rPr>
          <w:rFonts w:cs="Arial"/>
          <w:sz w:val="22"/>
          <w:szCs w:val="22"/>
        </w:rPr>
        <w:t xml:space="preserve">shown in </w:t>
      </w:r>
      <w:r w:rsidR="00756248" w:rsidRPr="00DF191D">
        <w:rPr>
          <w:rFonts w:cs="Arial"/>
          <w:b/>
          <w:sz w:val="22"/>
          <w:szCs w:val="22"/>
        </w:rPr>
        <w:t xml:space="preserve">Annex </w:t>
      </w:r>
      <w:r w:rsidR="000C2B5E" w:rsidRPr="00DF191D">
        <w:rPr>
          <w:rFonts w:cs="Arial"/>
          <w:b/>
          <w:sz w:val="22"/>
          <w:szCs w:val="22"/>
        </w:rPr>
        <w:t>K</w:t>
      </w:r>
      <w:r w:rsidRPr="00DF191D">
        <w:rPr>
          <w:rFonts w:cs="Arial"/>
          <w:sz w:val="22"/>
          <w:szCs w:val="22"/>
        </w:rPr>
        <w:t>.</w:t>
      </w:r>
    </w:p>
    <w:p w14:paraId="7A04E426" w14:textId="77777777" w:rsidR="00914491" w:rsidRPr="00DF191D" w:rsidRDefault="00914491" w:rsidP="00914491">
      <w:pPr>
        <w:spacing w:after="0"/>
        <w:rPr>
          <w:rFonts w:cs="Segoe UI"/>
          <w:color w:val="000000"/>
          <w:sz w:val="22"/>
          <w:szCs w:val="22"/>
        </w:rPr>
      </w:pPr>
    </w:p>
    <w:p w14:paraId="28B16C4F" w14:textId="6A8AECA8" w:rsidR="0082049A" w:rsidRPr="00DF191D" w:rsidRDefault="0082049A" w:rsidP="00914491">
      <w:pPr>
        <w:spacing w:after="0"/>
        <w:rPr>
          <w:rFonts w:cs="Arial"/>
          <w:sz w:val="22"/>
          <w:szCs w:val="22"/>
        </w:rPr>
      </w:pPr>
      <w:r w:rsidRPr="00DF191D">
        <w:rPr>
          <w:rFonts w:cs="Arial"/>
          <w:sz w:val="22"/>
          <w:szCs w:val="22"/>
        </w:rPr>
        <w:t xml:space="preserve">With the </w:t>
      </w:r>
      <w:r w:rsidR="004D3733" w:rsidRPr="00DF191D">
        <w:rPr>
          <w:rFonts w:cs="Arial"/>
          <w:sz w:val="22"/>
          <w:szCs w:val="22"/>
        </w:rPr>
        <w:t xml:space="preserve">government’s </w:t>
      </w:r>
      <w:r w:rsidRPr="00DF191D">
        <w:rPr>
          <w:rFonts w:cs="Arial"/>
          <w:sz w:val="22"/>
          <w:szCs w:val="22"/>
        </w:rPr>
        <w:t xml:space="preserve">current strategy on the awareness raising and information dissemination, the </w:t>
      </w:r>
      <w:r w:rsidR="00B33DA9" w:rsidRPr="00DF191D">
        <w:rPr>
          <w:rFonts w:cs="Arial"/>
          <w:sz w:val="22"/>
          <w:szCs w:val="22"/>
        </w:rPr>
        <w:t xml:space="preserve">present </w:t>
      </w:r>
      <w:r w:rsidRPr="00DF191D">
        <w:rPr>
          <w:rFonts w:cs="Arial"/>
          <w:sz w:val="22"/>
          <w:szCs w:val="22"/>
        </w:rPr>
        <w:t xml:space="preserve">rather low level of public awareness of cost-effective RE technology applications not only for electrical energy purposes, and the idea of conserving energy and using energy efficiency will continue as in the past. Without paying attention to this, the country may fall short of reaching its set target of 100% RE for electricity generation. This may even persist for a much longer period of time if the current strategy (and lack of appropriate support policies) would remain as the primary feature of capacity building, awareness raising, and information/data generation and dissemination. The opportunities to achieve the TNEP target </w:t>
      </w:r>
      <w:r w:rsidR="00B33DA9" w:rsidRPr="00DF191D">
        <w:rPr>
          <w:rFonts w:cs="Arial"/>
          <w:sz w:val="22"/>
          <w:szCs w:val="22"/>
        </w:rPr>
        <w:t xml:space="preserve">levels </w:t>
      </w:r>
      <w:r w:rsidRPr="00DF191D">
        <w:rPr>
          <w:rFonts w:cs="Arial"/>
          <w:sz w:val="22"/>
          <w:szCs w:val="22"/>
        </w:rPr>
        <w:t>by 2020</w:t>
      </w:r>
      <w:r w:rsidR="00B33DA9" w:rsidRPr="00DF191D">
        <w:rPr>
          <w:rFonts w:cs="Arial"/>
          <w:sz w:val="22"/>
          <w:szCs w:val="22"/>
        </w:rPr>
        <w:t xml:space="preserve"> and 2025</w:t>
      </w:r>
      <w:r w:rsidRPr="00DF191D">
        <w:rPr>
          <w:rFonts w:cs="Arial"/>
          <w:sz w:val="22"/>
          <w:szCs w:val="22"/>
        </w:rPr>
        <w:t>; and for reducing GHG emissions while improving the living conditions of the people of Tuvalu will just be lost if only these baseline projects/activities will be implemented. The realization of significant GHG emission reduction through the implementation of applicable and feasible RE technologies and EE measures, techniques and practices in support of the socio-economic development of the country will not be realized if an alternative development path that will achieve the TNEP target will not be taken and facilitated.</w:t>
      </w:r>
    </w:p>
    <w:p w14:paraId="3994D8C2" w14:textId="77777777" w:rsidR="00B33DA9" w:rsidRPr="00DF191D" w:rsidRDefault="00B33DA9" w:rsidP="00914491">
      <w:pPr>
        <w:spacing w:after="0"/>
        <w:rPr>
          <w:rFonts w:cs="Segoe UI"/>
          <w:color w:val="000000"/>
          <w:sz w:val="22"/>
          <w:szCs w:val="22"/>
        </w:rPr>
      </w:pPr>
    </w:p>
    <w:p w14:paraId="1E4C5DF3" w14:textId="77777777" w:rsidR="00E87235" w:rsidRPr="00DF191D" w:rsidRDefault="00756248" w:rsidP="00914491">
      <w:pPr>
        <w:spacing w:after="0"/>
        <w:rPr>
          <w:b/>
          <w:i/>
          <w:sz w:val="22"/>
          <w:szCs w:val="22"/>
        </w:rPr>
      </w:pPr>
      <w:r w:rsidRPr="00DF191D">
        <w:rPr>
          <w:b/>
          <w:i/>
          <w:sz w:val="22"/>
          <w:szCs w:val="22"/>
        </w:rPr>
        <w:t>Electricity Generation/Consumption and Percent Generation Provided by PV as of September 2016</w:t>
      </w:r>
    </w:p>
    <w:p w14:paraId="72BCF416" w14:textId="77777777" w:rsidR="00756248" w:rsidRPr="00DF191D" w:rsidRDefault="00756248" w:rsidP="00914491">
      <w:pPr>
        <w:spacing w:after="0"/>
        <w:rPr>
          <w:b/>
          <w:i/>
          <w:sz w:val="22"/>
          <w:szCs w:val="22"/>
        </w:rPr>
      </w:pPr>
    </w:p>
    <w:p w14:paraId="55ECF4C4" w14:textId="08F155B7" w:rsidR="00756248" w:rsidRPr="00DF191D" w:rsidRDefault="00756248" w:rsidP="00914491">
      <w:pPr>
        <w:spacing w:after="0"/>
        <w:rPr>
          <w:sz w:val="22"/>
          <w:szCs w:val="22"/>
        </w:rPr>
      </w:pPr>
      <w:r w:rsidRPr="00DF191D">
        <w:rPr>
          <w:sz w:val="22"/>
          <w:szCs w:val="22"/>
        </w:rPr>
        <w:t>The pattern of electricity demand and supply situation is chang</w:t>
      </w:r>
      <w:r w:rsidR="004D3733" w:rsidRPr="00DF191D">
        <w:rPr>
          <w:sz w:val="22"/>
          <w:szCs w:val="22"/>
        </w:rPr>
        <w:t>ing</w:t>
      </w:r>
      <w:r w:rsidRPr="00DF191D">
        <w:rPr>
          <w:sz w:val="22"/>
          <w:szCs w:val="22"/>
        </w:rPr>
        <w:t xml:space="preserve"> in </w:t>
      </w:r>
      <w:r w:rsidR="004D3733" w:rsidRPr="00DF191D">
        <w:rPr>
          <w:sz w:val="22"/>
          <w:szCs w:val="22"/>
        </w:rPr>
        <w:t xml:space="preserve">terms of </w:t>
      </w:r>
      <w:r w:rsidRPr="00DF191D">
        <w:rPr>
          <w:sz w:val="22"/>
          <w:szCs w:val="22"/>
        </w:rPr>
        <w:t>structure</w:t>
      </w:r>
      <w:r w:rsidR="009E34C4" w:rsidRPr="00DF191D">
        <w:rPr>
          <w:sz w:val="22"/>
          <w:szCs w:val="22"/>
        </w:rPr>
        <w:t>, growth rate</w:t>
      </w:r>
      <w:r w:rsidRPr="00DF191D">
        <w:rPr>
          <w:sz w:val="22"/>
          <w:szCs w:val="22"/>
        </w:rPr>
        <w:t xml:space="preserve"> and contribution </w:t>
      </w:r>
      <w:r w:rsidR="009E34C4" w:rsidRPr="00DF191D">
        <w:rPr>
          <w:sz w:val="22"/>
          <w:szCs w:val="22"/>
        </w:rPr>
        <w:t xml:space="preserve">with </w:t>
      </w:r>
      <w:r w:rsidR="000B78D4" w:rsidRPr="00DF191D">
        <w:rPr>
          <w:sz w:val="22"/>
          <w:szCs w:val="22"/>
        </w:rPr>
        <w:t xml:space="preserve">an </w:t>
      </w:r>
      <w:r w:rsidRPr="00DF191D">
        <w:rPr>
          <w:sz w:val="22"/>
          <w:szCs w:val="22"/>
        </w:rPr>
        <w:t xml:space="preserve">increasing RE penetration in the </w:t>
      </w:r>
      <w:r w:rsidR="00C66916" w:rsidRPr="00DF191D">
        <w:rPr>
          <w:sz w:val="22"/>
          <w:szCs w:val="22"/>
        </w:rPr>
        <w:t>electricity supply systems in Funafuti and the Outer Islands.</w:t>
      </w:r>
      <w:r w:rsidR="00323F4E" w:rsidRPr="00DF191D">
        <w:rPr>
          <w:sz w:val="22"/>
          <w:szCs w:val="22"/>
        </w:rPr>
        <w:t xml:space="preserve"> </w:t>
      </w:r>
      <w:r w:rsidR="000320F2" w:rsidRPr="00DF191D">
        <w:rPr>
          <w:sz w:val="22"/>
          <w:szCs w:val="22"/>
        </w:rPr>
        <w:t xml:space="preserve">The structure is shifting from the former that is primarily diesel mini grids to one that is still diesel based but starting to accommodate or being displaced by additional RE-based PV generation. </w:t>
      </w:r>
      <w:r w:rsidR="000B78D4" w:rsidRPr="00DF191D">
        <w:rPr>
          <w:sz w:val="22"/>
          <w:szCs w:val="22"/>
        </w:rPr>
        <w:t xml:space="preserve">Based on the three quarters of 2016, the following </w:t>
      </w:r>
      <w:r w:rsidR="009E34C4" w:rsidRPr="00DF191D">
        <w:rPr>
          <w:sz w:val="22"/>
          <w:szCs w:val="22"/>
        </w:rPr>
        <w:t xml:space="preserve">generation levels and contribution of diesel and solar PV (details in Table </w:t>
      </w:r>
      <w:r w:rsidR="000320F2" w:rsidRPr="00DF191D">
        <w:rPr>
          <w:sz w:val="22"/>
          <w:szCs w:val="22"/>
        </w:rPr>
        <w:t>K</w:t>
      </w:r>
      <w:r w:rsidR="009E34C4" w:rsidRPr="00DF191D">
        <w:rPr>
          <w:sz w:val="22"/>
          <w:szCs w:val="22"/>
        </w:rPr>
        <w:t xml:space="preserve">.4, Annex </w:t>
      </w:r>
      <w:r w:rsidR="000320F2" w:rsidRPr="00DF191D">
        <w:rPr>
          <w:sz w:val="22"/>
          <w:szCs w:val="22"/>
        </w:rPr>
        <w:t>K</w:t>
      </w:r>
      <w:r w:rsidR="009E34C4" w:rsidRPr="00DF191D">
        <w:rPr>
          <w:sz w:val="22"/>
          <w:szCs w:val="22"/>
        </w:rPr>
        <w:t xml:space="preserve">) </w:t>
      </w:r>
      <w:r w:rsidR="008E404C" w:rsidRPr="00DF191D">
        <w:rPr>
          <w:sz w:val="22"/>
          <w:szCs w:val="22"/>
        </w:rPr>
        <w:t>were</w:t>
      </w:r>
      <w:r w:rsidR="009E34C4" w:rsidRPr="00DF191D">
        <w:rPr>
          <w:sz w:val="22"/>
          <w:szCs w:val="22"/>
        </w:rPr>
        <w:t xml:space="preserve"> used in defining the baseline situation</w:t>
      </w:r>
      <w:r w:rsidR="006F30C4" w:rsidRPr="00DF191D">
        <w:rPr>
          <w:sz w:val="22"/>
          <w:szCs w:val="22"/>
        </w:rPr>
        <w:t xml:space="preserve">. </w:t>
      </w:r>
    </w:p>
    <w:p w14:paraId="7E76D7F2" w14:textId="77777777" w:rsidR="00323F4E" w:rsidRPr="00DF191D" w:rsidRDefault="00323F4E" w:rsidP="006F30C4">
      <w:pPr>
        <w:spacing w:after="0"/>
        <w:jc w:val="center"/>
        <w:rPr>
          <w:b/>
          <w:sz w:val="22"/>
          <w:szCs w:val="22"/>
        </w:rPr>
      </w:pPr>
    </w:p>
    <w:p w14:paraId="30474977" w14:textId="77777777" w:rsidR="00C66916" w:rsidRPr="00DF191D" w:rsidRDefault="00323F4E" w:rsidP="006F30C4">
      <w:pPr>
        <w:spacing w:after="0"/>
        <w:jc w:val="center"/>
        <w:rPr>
          <w:b/>
          <w:sz w:val="22"/>
          <w:szCs w:val="22"/>
        </w:rPr>
      </w:pPr>
      <w:r w:rsidRPr="00DF191D">
        <w:rPr>
          <w:b/>
          <w:sz w:val="22"/>
          <w:szCs w:val="22"/>
        </w:rPr>
        <w:t xml:space="preserve">Table </w:t>
      </w:r>
      <w:r w:rsidR="000B78D4" w:rsidRPr="00DF191D">
        <w:rPr>
          <w:b/>
          <w:sz w:val="22"/>
          <w:szCs w:val="22"/>
        </w:rPr>
        <w:t>3</w:t>
      </w:r>
      <w:r w:rsidRPr="00DF191D">
        <w:rPr>
          <w:b/>
          <w:sz w:val="22"/>
          <w:szCs w:val="22"/>
        </w:rPr>
        <w:t>: Electricity Supply and Consumption and Percent Penetration by PV as of September 2016</w:t>
      </w:r>
    </w:p>
    <w:p w14:paraId="39DA1919" w14:textId="77777777" w:rsidR="00323F4E" w:rsidRPr="00DF191D" w:rsidRDefault="00323F4E" w:rsidP="006F30C4">
      <w:pPr>
        <w:spacing w:after="0"/>
        <w:jc w:val="center"/>
        <w:rPr>
          <w:b/>
          <w:sz w:val="22"/>
          <w:szCs w:val="22"/>
        </w:rPr>
      </w:pPr>
    </w:p>
    <w:tbl>
      <w:tblPr>
        <w:tblW w:w="9156" w:type="dxa"/>
        <w:jc w:val="center"/>
        <w:tblLook w:val="04A0" w:firstRow="1" w:lastRow="0" w:firstColumn="1" w:lastColumn="0" w:noHBand="0" w:noVBand="1"/>
      </w:tblPr>
      <w:tblGrid>
        <w:gridCol w:w="1350"/>
        <w:gridCol w:w="1402"/>
        <w:gridCol w:w="1350"/>
        <w:gridCol w:w="1245"/>
        <w:gridCol w:w="1296"/>
        <w:gridCol w:w="1224"/>
        <w:gridCol w:w="1289"/>
      </w:tblGrid>
      <w:tr w:rsidR="00576720" w:rsidRPr="00DF191D" w14:paraId="5E2F407E" w14:textId="77777777" w:rsidTr="00323F4E">
        <w:trPr>
          <w:trHeight w:val="305"/>
          <w:jc w:val="center"/>
        </w:trPr>
        <w:tc>
          <w:tcPr>
            <w:tcW w:w="1350" w:type="dxa"/>
            <w:vMerge w:val="restart"/>
            <w:tcBorders>
              <w:top w:val="single" w:sz="4" w:space="0" w:color="auto"/>
              <w:left w:val="single" w:sz="4" w:space="0" w:color="auto"/>
              <w:right w:val="single" w:sz="4" w:space="0" w:color="auto"/>
            </w:tcBorders>
            <w:shd w:val="clear" w:color="000000" w:fill="FFFFFF"/>
            <w:noWrap/>
            <w:vAlign w:val="center"/>
            <w:hideMark/>
          </w:tcPr>
          <w:p w14:paraId="7F0196C4" w14:textId="77777777" w:rsidR="00576720" w:rsidRPr="00DF191D" w:rsidRDefault="00576720" w:rsidP="006F30C4">
            <w:pPr>
              <w:spacing w:after="0"/>
              <w:jc w:val="center"/>
              <w:rPr>
                <w:rFonts w:eastAsia="Times New Roman"/>
                <w:b/>
                <w:bCs/>
                <w:sz w:val="18"/>
                <w:szCs w:val="18"/>
              </w:rPr>
            </w:pPr>
            <w:r w:rsidRPr="00DF191D">
              <w:rPr>
                <w:rFonts w:eastAsia="Times New Roman"/>
                <w:b/>
                <w:bCs/>
                <w:sz w:val="18"/>
                <w:szCs w:val="18"/>
              </w:rPr>
              <w:t>Island</w:t>
            </w:r>
          </w:p>
        </w:tc>
        <w:tc>
          <w:tcPr>
            <w:tcW w:w="1402" w:type="dxa"/>
            <w:vMerge w:val="restart"/>
            <w:tcBorders>
              <w:top w:val="single" w:sz="4" w:space="0" w:color="auto"/>
              <w:left w:val="nil"/>
              <w:right w:val="single" w:sz="4" w:space="0" w:color="auto"/>
            </w:tcBorders>
            <w:shd w:val="clear" w:color="000000" w:fill="FFFFFF"/>
            <w:vAlign w:val="center"/>
            <w:hideMark/>
          </w:tcPr>
          <w:p w14:paraId="7B01D05D" w14:textId="77777777" w:rsidR="00576720" w:rsidRPr="00DF191D" w:rsidRDefault="00576720" w:rsidP="006F30C4">
            <w:pPr>
              <w:spacing w:after="0"/>
              <w:jc w:val="center"/>
              <w:rPr>
                <w:rFonts w:eastAsia="Times New Roman"/>
                <w:b/>
                <w:bCs/>
                <w:sz w:val="18"/>
                <w:szCs w:val="18"/>
              </w:rPr>
            </w:pPr>
            <w:r w:rsidRPr="00DF191D">
              <w:rPr>
                <w:rFonts w:eastAsia="Times New Roman"/>
                <w:b/>
                <w:bCs/>
                <w:sz w:val="18"/>
                <w:szCs w:val="18"/>
              </w:rPr>
              <w:t>Consumption (kWh)</w:t>
            </w:r>
          </w:p>
        </w:tc>
        <w:tc>
          <w:tcPr>
            <w:tcW w:w="3891" w:type="dxa"/>
            <w:gridSpan w:val="3"/>
            <w:tcBorders>
              <w:top w:val="single" w:sz="4" w:space="0" w:color="auto"/>
              <w:left w:val="nil"/>
              <w:bottom w:val="single" w:sz="4" w:space="0" w:color="auto"/>
              <w:right w:val="single" w:sz="4" w:space="0" w:color="auto"/>
            </w:tcBorders>
            <w:shd w:val="clear" w:color="000000" w:fill="FFFFFF"/>
            <w:vAlign w:val="center"/>
            <w:hideMark/>
          </w:tcPr>
          <w:p w14:paraId="0FA38709" w14:textId="77777777" w:rsidR="00576720" w:rsidRPr="00DF191D" w:rsidDel="00576720" w:rsidRDefault="00576720" w:rsidP="006F30C4">
            <w:pPr>
              <w:spacing w:after="0"/>
              <w:jc w:val="center"/>
              <w:rPr>
                <w:rFonts w:eastAsia="Times New Roman"/>
                <w:b/>
                <w:bCs/>
                <w:sz w:val="18"/>
                <w:szCs w:val="18"/>
              </w:rPr>
            </w:pPr>
            <w:r w:rsidRPr="00DF191D">
              <w:rPr>
                <w:rFonts w:eastAsia="Times New Roman"/>
                <w:b/>
                <w:bCs/>
                <w:sz w:val="18"/>
                <w:szCs w:val="18"/>
              </w:rPr>
              <w:t>Supply (KWh)</w:t>
            </w:r>
          </w:p>
        </w:tc>
        <w:tc>
          <w:tcPr>
            <w:tcW w:w="1224" w:type="dxa"/>
            <w:vMerge w:val="restart"/>
            <w:tcBorders>
              <w:top w:val="single" w:sz="4" w:space="0" w:color="auto"/>
              <w:left w:val="nil"/>
              <w:right w:val="single" w:sz="4" w:space="0" w:color="auto"/>
            </w:tcBorders>
            <w:shd w:val="clear" w:color="000000" w:fill="FFFFFF"/>
            <w:vAlign w:val="center"/>
            <w:hideMark/>
          </w:tcPr>
          <w:p w14:paraId="0F801281" w14:textId="77777777" w:rsidR="00576720" w:rsidRPr="00DF191D" w:rsidDel="00576720" w:rsidRDefault="00576720" w:rsidP="006F30C4">
            <w:pPr>
              <w:spacing w:after="0"/>
              <w:jc w:val="center"/>
              <w:rPr>
                <w:rFonts w:eastAsia="Times New Roman"/>
                <w:b/>
                <w:bCs/>
                <w:sz w:val="18"/>
                <w:szCs w:val="18"/>
              </w:rPr>
            </w:pPr>
            <w:r w:rsidRPr="00DF191D">
              <w:rPr>
                <w:rFonts w:eastAsia="Times New Roman"/>
                <w:b/>
                <w:bCs/>
                <w:sz w:val="18"/>
                <w:szCs w:val="18"/>
              </w:rPr>
              <w:t>PV Penetration (%)</w:t>
            </w:r>
          </w:p>
        </w:tc>
        <w:tc>
          <w:tcPr>
            <w:tcW w:w="1289" w:type="dxa"/>
            <w:vMerge w:val="restart"/>
            <w:tcBorders>
              <w:top w:val="single" w:sz="4" w:space="0" w:color="auto"/>
              <w:left w:val="nil"/>
              <w:right w:val="single" w:sz="4" w:space="0" w:color="auto"/>
            </w:tcBorders>
            <w:shd w:val="clear" w:color="000000" w:fill="FFFFFF"/>
            <w:vAlign w:val="center"/>
            <w:hideMark/>
          </w:tcPr>
          <w:p w14:paraId="3F52951D" w14:textId="77777777" w:rsidR="00576720" w:rsidRPr="00DF191D" w:rsidDel="00576720" w:rsidRDefault="00576720" w:rsidP="006F30C4">
            <w:pPr>
              <w:spacing w:after="0"/>
              <w:jc w:val="center"/>
              <w:rPr>
                <w:rFonts w:eastAsia="Times New Roman"/>
                <w:b/>
                <w:bCs/>
                <w:sz w:val="18"/>
                <w:szCs w:val="18"/>
              </w:rPr>
            </w:pPr>
            <w:r w:rsidRPr="00DF191D">
              <w:rPr>
                <w:rFonts w:eastAsia="Times New Roman"/>
                <w:b/>
                <w:bCs/>
                <w:sz w:val="18"/>
                <w:szCs w:val="18"/>
              </w:rPr>
              <w:t>Estimated             Distribution** Losses (%)</w:t>
            </w:r>
          </w:p>
        </w:tc>
      </w:tr>
      <w:tr w:rsidR="00576720" w:rsidRPr="00DF191D" w14:paraId="3914FEBF" w14:textId="77777777" w:rsidTr="00323F4E">
        <w:trPr>
          <w:trHeight w:val="251"/>
          <w:jc w:val="center"/>
        </w:trPr>
        <w:tc>
          <w:tcPr>
            <w:tcW w:w="1350" w:type="dxa"/>
            <w:vMerge/>
            <w:tcBorders>
              <w:left w:val="single" w:sz="4" w:space="0" w:color="auto"/>
              <w:bottom w:val="single" w:sz="4" w:space="0" w:color="auto"/>
              <w:right w:val="single" w:sz="4" w:space="0" w:color="auto"/>
            </w:tcBorders>
            <w:shd w:val="clear" w:color="000000" w:fill="FFFFFF"/>
            <w:noWrap/>
            <w:vAlign w:val="center"/>
            <w:hideMark/>
          </w:tcPr>
          <w:p w14:paraId="55C9FC23" w14:textId="77777777" w:rsidR="00576720" w:rsidRPr="00DF191D" w:rsidRDefault="00576720" w:rsidP="006F30C4">
            <w:pPr>
              <w:spacing w:after="0"/>
              <w:jc w:val="center"/>
              <w:rPr>
                <w:rFonts w:eastAsia="Times New Roman"/>
                <w:b/>
                <w:bCs/>
                <w:sz w:val="18"/>
                <w:szCs w:val="18"/>
              </w:rPr>
            </w:pPr>
          </w:p>
        </w:tc>
        <w:tc>
          <w:tcPr>
            <w:tcW w:w="1402" w:type="dxa"/>
            <w:vMerge/>
            <w:tcBorders>
              <w:left w:val="nil"/>
              <w:bottom w:val="single" w:sz="4" w:space="0" w:color="auto"/>
              <w:right w:val="single" w:sz="4" w:space="0" w:color="auto"/>
            </w:tcBorders>
            <w:shd w:val="clear" w:color="000000" w:fill="FFFFFF"/>
            <w:vAlign w:val="center"/>
            <w:hideMark/>
          </w:tcPr>
          <w:p w14:paraId="40DAA6CD" w14:textId="77777777" w:rsidR="00576720" w:rsidRPr="00DF191D" w:rsidRDefault="00576720" w:rsidP="006F30C4">
            <w:pPr>
              <w:spacing w:after="0"/>
              <w:jc w:val="center"/>
              <w:rPr>
                <w:rFonts w:eastAsia="Times New Roman"/>
                <w:b/>
                <w:bCs/>
                <w:sz w:val="18"/>
                <w:szCs w:val="18"/>
              </w:rPr>
            </w:pP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F3DE961" w14:textId="77777777" w:rsidR="00576720" w:rsidRPr="00DF191D" w:rsidRDefault="00A14F54" w:rsidP="006F30C4">
            <w:pPr>
              <w:widowControl w:val="0"/>
              <w:tabs>
                <w:tab w:val="left" w:pos="547"/>
              </w:tabs>
              <w:spacing w:after="0"/>
              <w:jc w:val="center"/>
              <w:rPr>
                <w:rFonts w:eastAsia="Times New Roman"/>
                <w:b/>
                <w:bCs/>
                <w:sz w:val="18"/>
                <w:szCs w:val="18"/>
              </w:rPr>
            </w:pPr>
            <w:r w:rsidRPr="00DF191D">
              <w:rPr>
                <w:rFonts w:eastAsia="Times New Roman"/>
                <w:b/>
                <w:bCs/>
                <w:sz w:val="18"/>
                <w:szCs w:val="18"/>
              </w:rPr>
              <w:t xml:space="preserve">Total Supplied </w:t>
            </w:r>
          </w:p>
        </w:tc>
        <w:tc>
          <w:tcPr>
            <w:tcW w:w="1245" w:type="dxa"/>
            <w:tcBorders>
              <w:top w:val="single" w:sz="4" w:space="0" w:color="auto"/>
              <w:left w:val="nil"/>
              <w:bottom w:val="single" w:sz="4" w:space="0" w:color="auto"/>
              <w:right w:val="single" w:sz="4" w:space="0" w:color="auto"/>
            </w:tcBorders>
            <w:shd w:val="clear" w:color="000000" w:fill="FFFFFF"/>
            <w:vAlign w:val="center"/>
            <w:hideMark/>
          </w:tcPr>
          <w:p w14:paraId="252EFF16" w14:textId="77777777" w:rsidR="00576720" w:rsidRPr="00DF191D" w:rsidRDefault="00A14F54" w:rsidP="006F30C4">
            <w:pPr>
              <w:widowControl w:val="0"/>
              <w:tabs>
                <w:tab w:val="left" w:pos="547"/>
              </w:tabs>
              <w:spacing w:after="0"/>
              <w:jc w:val="center"/>
              <w:rPr>
                <w:rFonts w:eastAsia="Times New Roman"/>
                <w:b/>
                <w:bCs/>
                <w:sz w:val="18"/>
                <w:szCs w:val="18"/>
              </w:rPr>
            </w:pPr>
            <w:r w:rsidRPr="00DF191D">
              <w:rPr>
                <w:rFonts w:eastAsia="Times New Roman"/>
                <w:b/>
                <w:bCs/>
                <w:sz w:val="18"/>
                <w:szCs w:val="18"/>
              </w:rPr>
              <w:t xml:space="preserve">Diesel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16FCC876" w14:textId="77777777" w:rsidR="00576720" w:rsidRPr="00DF191D" w:rsidRDefault="00A14F54" w:rsidP="006F30C4">
            <w:pPr>
              <w:widowControl w:val="0"/>
              <w:tabs>
                <w:tab w:val="left" w:pos="547"/>
              </w:tabs>
              <w:spacing w:after="0"/>
              <w:jc w:val="center"/>
              <w:rPr>
                <w:rFonts w:eastAsia="Times New Roman"/>
                <w:b/>
                <w:bCs/>
                <w:sz w:val="18"/>
                <w:szCs w:val="18"/>
              </w:rPr>
            </w:pPr>
            <w:r w:rsidRPr="00DF191D">
              <w:rPr>
                <w:rFonts w:eastAsia="Times New Roman"/>
                <w:b/>
                <w:bCs/>
                <w:sz w:val="18"/>
                <w:szCs w:val="18"/>
              </w:rPr>
              <w:t xml:space="preserve">PV </w:t>
            </w:r>
          </w:p>
        </w:tc>
        <w:tc>
          <w:tcPr>
            <w:tcW w:w="1224" w:type="dxa"/>
            <w:vMerge/>
            <w:tcBorders>
              <w:left w:val="nil"/>
              <w:bottom w:val="single" w:sz="4" w:space="0" w:color="auto"/>
              <w:right w:val="single" w:sz="4" w:space="0" w:color="auto"/>
            </w:tcBorders>
            <w:shd w:val="clear" w:color="000000" w:fill="FFFFFF"/>
            <w:vAlign w:val="center"/>
            <w:hideMark/>
          </w:tcPr>
          <w:p w14:paraId="7AA305B2" w14:textId="77777777" w:rsidR="00576720" w:rsidRPr="00DF191D" w:rsidRDefault="00576720" w:rsidP="006F30C4">
            <w:pPr>
              <w:spacing w:after="0"/>
              <w:jc w:val="center"/>
              <w:rPr>
                <w:rFonts w:eastAsia="Times New Roman"/>
                <w:b/>
                <w:bCs/>
                <w:sz w:val="18"/>
                <w:szCs w:val="18"/>
              </w:rPr>
            </w:pPr>
          </w:p>
        </w:tc>
        <w:tc>
          <w:tcPr>
            <w:tcW w:w="1289" w:type="dxa"/>
            <w:vMerge/>
            <w:tcBorders>
              <w:left w:val="nil"/>
              <w:bottom w:val="single" w:sz="4" w:space="0" w:color="auto"/>
              <w:right w:val="single" w:sz="4" w:space="0" w:color="auto"/>
            </w:tcBorders>
            <w:shd w:val="clear" w:color="000000" w:fill="FFFFFF"/>
            <w:vAlign w:val="center"/>
            <w:hideMark/>
          </w:tcPr>
          <w:p w14:paraId="5B1E6BA8" w14:textId="77777777" w:rsidR="00576720" w:rsidRPr="00DF191D" w:rsidRDefault="00576720" w:rsidP="006F30C4">
            <w:pPr>
              <w:spacing w:after="0"/>
              <w:jc w:val="center"/>
              <w:rPr>
                <w:rFonts w:eastAsia="Times New Roman"/>
                <w:b/>
                <w:bCs/>
                <w:sz w:val="18"/>
                <w:szCs w:val="18"/>
              </w:rPr>
            </w:pPr>
          </w:p>
        </w:tc>
      </w:tr>
      <w:tr w:rsidR="00C66916" w:rsidRPr="00DF191D" w14:paraId="4C77ED1A" w14:textId="77777777" w:rsidTr="00323F4E">
        <w:trPr>
          <w:trHeight w:val="360"/>
          <w:jc w:val="center"/>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14:paraId="757DC2BF" w14:textId="77777777" w:rsidR="00C66916" w:rsidRPr="00DF191D" w:rsidRDefault="00C66916" w:rsidP="006F30C4">
            <w:pPr>
              <w:spacing w:after="0"/>
              <w:jc w:val="left"/>
              <w:rPr>
                <w:rFonts w:eastAsia="Times New Roman"/>
                <w:bCs/>
                <w:iCs/>
                <w:sz w:val="18"/>
                <w:szCs w:val="18"/>
              </w:rPr>
            </w:pPr>
            <w:r w:rsidRPr="00DF191D">
              <w:rPr>
                <w:rFonts w:eastAsia="Times New Roman"/>
                <w:bCs/>
                <w:iCs/>
                <w:sz w:val="18"/>
                <w:szCs w:val="18"/>
              </w:rPr>
              <w:t>Funafuti</w:t>
            </w:r>
          </w:p>
        </w:tc>
        <w:tc>
          <w:tcPr>
            <w:tcW w:w="1402" w:type="dxa"/>
            <w:tcBorders>
              <w:top w:val="nil"/>
              <w:left w:val="nil"/>
              <w:bottom w:val="single" w:sz="4" w:space="0" w:color="auto"/>
              <w:right w:val="single" w:sz="4" w:space="0" w:color="auto"/>
            </w:tcBorders>
            <w:shd w:val="clear" w:color="000000" w:fill="FFFFFF"/>
            <w:noWrap/>
            <w:vAlign w:val="center"/>
            <w:hideMark/>
          </w:tcPr>
          <w:p w14:paraId="74A4FFA9" w14:textId="77777777" w:rsidR="00C66916" w:rsidRPr="00DF191D" w:rsidRDefault="00C66916" w:rsidP="006F30C4">
            <w:pPr>
              <w:spacing w:after="0"/>
              <w:jc w:val="right"/>
              <w:rPr>
                <w:rFonts w:eastAsia="Times New Roman"/>
                <w:sz w:val="18"/>
                <w:szCs w:val="18"/>
              </w:rPr>
            </w:pPr>
            <w:r w:rsidRPr="00DF191D">
              <w:rPr>
                <w:rFonts w:eastAsia="Times New Roman"/>
                <w:sz w:val="18"/>
                <w:szCs w:val="18"/>
              </w:rPr>
              <w:t xml:space="preserve">4,562,670* </w:t>
            </w:r>
          </w:p>
        </w:tc>
        <w:tc>
          <w:tcPr>
            <w:tcW w:w="1350" w:type="dxa"/>
            <w:tcBorders>
              <w:top w:val="nil"/>
              <w:left w:val="nil"/>
              <w:bottom w:val="single" w:sz="4" w:space="0" w:color="auto"/>
              <w:right w:val="single" w:sz="4" w:space="0" w:color="auto"/>
            </w:tcBorders>
            <w:shd w:val="clear" w:color="000000" w:fill="FFFFFF"/>
            <w:noWrap/>
            <w:vAlign w:val="center"/>
            <w:hideMark/>
          </w:tcPr>
          <w:p w14:paraId="78F0F459" w14:textId="77777777" w:rsidR="00C66916" w:rsidRPr="00DF191D" w:rsidRDefault="00C66916" w:rsidP="006F30C4">
            <w:pPr>
              <w:spacing w:after="0"/>
              <w:jc w:val="right"/>
              <w:rPr>
                <w:rFonts w:eastAsia="Times New Roman"/>
                <w:sz w:val="18"/>
                <w:szCs w:val="18"/>
              </w:rPr>
            </w:pPr>
            <w:r w:rsidRPr="00DF191D">
              <w:rPr>
                <w:rFonts w:eastAsia="Times New Roman"/>
                <w:sz w:val="18"/>
                <w:szCs w:val="18"/>
              </w:rPr>
              <w:t xml:space="preserve">4,639,253 </w:t>
            </w:r>
          </w:p>
        </w:tc>
        <w:tc>
          <w:tcPr>
            <w:tcW w:w="1245" w:type="dxa"/>
            <w:tcBorders>
              <w:top w:val="nil"/>
              <w:left w:val="nil"/>
              <w:bottom w:val="single" w:sz="4" w:space="0" w:color="auto"/>
              <w:right w:val="single" w:sz="4" w:space="0" w:color="auto"/>
            </w:tcBorders>
            <w:shd w:val="clear" w:color="000000" w:fill="FFFFFF"/>
            <w:noWrap/>
            <w:vAlign w:val="center"/>
            <w:hideMark/>
          </w:tcPr>
          <w:p w14:paraId="4EDAE135" w14:textId="77777777" w:rsidR="00C66916" w:rsidRPr="00DF191D" w:rsidRDefault="00C66916" w:rsidP="006F30C4">
            <w:pPr>
              <w:spacing w:after="0"/>
              <w:jc w:val="right"/>
              <w:rPr>
                <w:rFonts w:eastAsia="Times New Roman"/>
                <w:sz w:val="18"/>
                <w:szCs w:val="18"/>
              </w:rPr>
            </w:pPr>
            <w:r w:rsidRPr="00DF191D">
              <w:rPr>
                <w:rFonts w:eastAsia="Times New Roman"/>
                <w:sz w:val="18"/>
                <w:szCs w:val="18"/>
              </w:rPr>
              <w:t xml:space="preserve">4,007,462* </w:t>
            </w:r>
          </w:p>
        </w:tc>
        <w:tc>
          <w:tcPr>
            <w:tcW w:w="1296" w:type="dxa"/>
            <w:tcBorders>
              <w:top w:val="nil"/>
              <w:left w:val="nil"/>
              <w:bottom w:val="single" w:sz="4" w:space="0" w:color="auto"/>
              <w:right w:val="single" w:sz="4" w:space="0" w:color="auto"/>
            </w:tcBorders>
            <w:shd w:val="clear" w:color="000000" w:fill="FFFFFF"/>
            <w:noWrap/>
            <w:vAlign w:val="center"/>
            <w:hideMark/>
          </w:tcPr>
          <w:p w14:paraId="3DFE973B" w14:textId="77777777" w:rsidR="00C66916" w:rsidRPr="00DF191D" w:rsidRDefault="00C66916" w:rsidP="006F30C4">
            <w:pPr>
              <w:spacing w:after="0"/>
              <w:jc w:val="right"/>
              <w:rPr>
                <w:rFonts w:eastAsia="Times New Roman"/>
                <w:sz w:val="18"/>
                <w:szCs w:val="18"/>
              </w:rPr>
            </w:pPr>
            <w:r w:rsidRPr="00DF191D">
              <w:rPr>
                <w:rFonts w:eastAsia="Times New Roman"/>
                <w:sz w:val="18"/>
                <w:szCs w:val="18"/>
              </w:rPr>
              <w:t xml:space="preserve">631,791 </w:t>
            </w:r>
          </w:p>
        </w:tc>
        <w:tc>
          <w:tcPr>
            <w:tcW w:w="1224" w:type="dxa"/>
            <w:tcBorders>
              <w:top w:val="nil"/>
              <w:left w:val="nil"/>
              <w:bottom w:val="single" w:sz="4" w:space="0" w:color="auto"/>
              <w:right w:val="single" w:sz="4" w:space="0" w:color="auto"/>
            </w:tcBorders>
            <w:shd w:val="clear" w:color="000000" w:fill="FFFFFF"/>
            <w:noWrap/>
            <w:vAlign w:val="center"/>
            <w:hideMark/>
          </w:tcPr>
          <w:p w14:paraId="6AFC7844" w14:textId="77777777" w:rsidR="00C66916" w:rsidRPr="00DF191D" w:rsidRDefault="00C66916" w:rsidP="006F30C4">
            <w:pPr>
              <w:spacing w:after="0"/>
              <w:jc w:val="center"/>
              <w:rPr>
                <w:rFonts w:eastAsia="Times New Roman"/>
                <w:sz w:val="18"/>
                <w:szCs w:val="18"/>
              </w:rPr>
            </w:pPr>
            <w:r w:rsidRPr="00DF191D">
              <w:rPr>
                <w:rFonts w:eastAsia="Times New Roman"/>
                <w:sz w:val="18"/>
                <w:szCs w:val="18"/>
              </w:rPr>
              <w:t>14%</w:t>
            </w:r>
          </w:p>
        </w:tc>
        <w:tc>
          <w:tcPr>
            <w:tcW w:w="1289" w:type="dxa"/>
            <w:tcBorders>
              <w:top w:val="nil"/>
              <w:left w:val="nil"/>
              <w:bottom w:val="single" w:sz="4" w:space="0" w:color="auto"/>
              <w:right w:val="single" w:sz="4" w:space="0" w:color="auto"/>
            </w:tcBorders>
            <w:shd w:val="clear" w:color="000000" w:fill="FFFFFF"/>
            <w:noWrap/>
            <w:vAlign w:val="center"/>
            <w:hideMark/>
          </w:tcPr>
          <w:p w14:paraId="729EADA1" w14:textId="77777777" w:rsidR="00C66916" w:rsidRPr="00DF191D" w:rsidRDefault="00C66916" w:rsidP="006F30C4">
            <w:pPr>
              <w:spacing w:after="0"/>
              <w:jc w:val="center"/>
              <w:rPr>
                <w:rFonts w:eastAsia="Times New Roman"/>
                <w:sz w:val="18"/>
                <w:szCs w:val="18"/>
              </w:rPr>
            </w:pPr>
            <w:r w:rsidRPr="00DF191D">
              <w:rPr>
                <w:rFonts w:eastAsia="Times New Roman"/>
                <w:sz w:val="18"/>
                <w:szCs w:val="18"/>
              </w:rPr>
              <w:t>2%</w:t>
            </w:r>
          </w:p>
        </w:tc>
      </w:tr>
      <w:tr w:rsidR="00C66916" w:rsidRPr="00DF191D" w14:paraId="4BD3C35F" w14:textId="77777777" w:rsidTr="00323F4E">
        <w:trPr>
          <w:trHeight w:val="360"/>
          <w:jc w:val="center"/>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14:paraId="2FCFE2C7" w14:textId="77777777" w:rsidR="00C66916" w:rsidRPr="00DF191D" w:rsidRDefault="00C66916" w:rsidP="006F30C4">
            <w:pPr>
              <w:spacing w:after="0"/>
              <w:jc w:val="left"/>
              <w:rPr>
                <w:rFonts w:eastAsia="Times New Roman"/>
                <w:bCs/>
                <w:iCs/>
                <w:color w:val="000000"/>
                <w:sz w:val="18"/>
                <w:szCs w:val="18"/>
              </w:rPr>
            </w:pPr>
            <w:r w:rsidRPr="00DF191D">
              <w:rPr>
                <w:rFonts w:eastAsia="Times New Roman"/>
                <w:bCs/>
                <w:iCs/>
                <w:color w:val="000000"/>
                <w:sz w:val="18"/>
                <w:szCs w:val="18"/>
              </w:rPr>
              <w:t>Outer Island</w:t>
            </w:r>
            <w:r w:rsidR="00323F4E" w:rsidRPr="00DF191D">
              <w:rPr>
                <w:rFonts w:eastAsia="Times New Roman"/>
                <w:bCs/>
                <w:iCs/>
                <w:color w:val="000000"/>
                <w:sz w:val="18"/>
                <w:szCs w:val="18"/>
              </w:rPr>
              <w:t>s</w:t>
            </w:r>
          </w:p>
        </w:tc>
        <w:tc>
          <w:tcPr>
            <w:tcW w:w="1402" w:type="dxa"/>
            <w:tcBorders>
              <w:top w:val="nil"/>
              <w:left w:val="nil"/>
              <w:bottom w:val="single" w:sz="4" w:space="0" w:color="auto"/>
              <w:right w:val="single" w:sz="4" w:space="0" w:color="auto"/>
            </w:tcBorders>
            <w:shd w:val="clear" w:color="000000" w:fill="FFFFFF"/>
            <w:noWrap/>
            <w:vAlign w:val="center"/>
            <w:hideMark/>
          </w:tcPr>
          <w:p w14:paraId="553BA816" w14:textId="77777777" w:rsidR="00C66916" w:rsidRPr="00DF191D" w:rsidRDefault="00C66916" w:rsidP="006F30C4">
            <w:pPr>
              <w:spacing w:after="0"/>
              <w:jc w:val="right"/>
              <w:rPr>
                <w:rFonts w:eastAsia="Times New Roman"/>
                <w:color w:val="000000"/>
                <w:sz w:val="18"/>
                <w:szCs w:val="18"/>
              </w:rPr>
            </w:pPr>
            <w:r w:rsidRPr="00DF191D">
              <w:rPr>
                <w:rFonts w:eastAsia="Times New Roman"/>
                <w:color w:val="000000"/>
                <w:sz w:val="18"/>
                <w:szCs w:val="18"/>
              </w:rPr>
              <w:t>692,937</w:t>
            </w:r>
          </w:p>
        </w:tc>
        <w:tc>
          <w:tcPr>
            <w:tcW w:w="1350" w:type="dxa"/>
            <w:tcBorders>
              <w:top w:val="nil"/>
              <w:left w:val="nil"/>
              <w:bottom w:val="single" w:sz="4" w:space="0" w:color="auto"/>
              <w:right w:val="single" w:sz="4" w:space="0" w:color="auto"/>
            </w:tcBorders>
            <w:shd w:val="clear" w:color="000000" w:fill="FFFFFF"/>
            <w:noWrap/>
            <w:vAlign w:val="center"/>
            <w:hideMark/>
          </w:tcPr>
          <w:p w14:paraId="6CAC2BE1" w14:textId="77777777" w:rsidR="00C66916" w:rsidRPr="00DF191D" w:rsidRDefault="00C66916" w:rsidP="006F30C4">
            <w:pPr>
              <w:spacing w:after="0"/>
              <w:jc w:val="right"/>
              <w:rPr>
                <w:rFonts w:eastAsia="Times New Roman"/>
                <w:color w:val="000000"/>
                <w:sz w:val="18"/>
                <w:szCs w:val="18"/>
              </w:rPr>
            </w:pPr>
            <w:r w:rsidRPr="00DF191D">
              <w:rPr>
                <w:rFonts w:eastAsia="Times New Roman"/>
                <w:color w:val="000000"/>
                <w:sz w:val="18"/>
                <w:szCs w:val="18"/>
              </w:rPr>
              <w:t>966,549</w:t>
            </w:r>
          </w:p>
        </w:tc>
        <w:tc>
          <w:tcPr>
            <w:tcW w:w="1245" w:type="dxa"/>
            <w:tcBorders>
              <w:top w:val="nil"/>
              <w:left w:val="nil"/>
              <w:bottom w:val="single" w:sz="4" w:space="0" w:color="auto"/>
              <w:right w:val="single" w:sz="4" w:space="0" w:color="auto"/>
            </w:tcBorders>
            <w:shd w:val="clear" w:color="000000" w:fill="FFFFFF"/>
            <w:noWrap/>
            <w:vAlign w:val="center"/>
            <w:hideMark/>
          </w:tcPr>
          <w:p w14:paraId="241C596A" w14:textId="77777777" w:rsidR="00C66916" w:rsidRPr="00DF191D" w:rsidRDefault="00C66916" w:rsidP="006F30C4">
            <w:pPr>
              <w:spacing w:after="0"/>
              <w:jc w:val="right"/>
              <w:rPr>
                <w:rFonts w:eastAsia="Times New Roman"/>
                <w:color w:val="000000"/>
                <w:sz w:val="18"/>
                <w:szCs w:val="18"/>
              </w:rPr>
            </w:pPr>
            <w:r w:rsidRPr="00DF191D">
              <w:rPr>
                <w:rFonts w:eastAsia="Times New Roman"/>
                <w:color w:val="000000"/>
                <w:sz w:val="18"/>
                <w:szCs w:val="18"/>
              </w:rPr>
              <w:t>165,209</w:t>
            </w:r>
          </w:p>
        </w:tc>
        <w:tc>
          <w:tcPr>
            <w:tcW w:w="1296" w:type="dxa"/>
            <w:tcBorders>
              <w:top w:val="nil"/>
              <w:left w:val="nil"/>
              <w:bottom w:val="single" w:sz="4" w:space="0" w:color="auto"/>
              <w:right w:val="single" w:sz="4" w:space="0" w:color="auto"/>
            </w:tcBorders>
            <w:shd w:val="clear" w:color="000000" w:fill="FFFFFF"/>
            <w:noWrap/>
            <w:vAlign w:val="center"/>
            <w:hideMark/>
          </w:tcPr>
          <w:p w14:paraId="6E9F08F4" w14:textId="77777777" w:rsidR="00C66916" w:rsidRPr="00DF191D" w:rsidRDefault="00C66916" w:rsidP="006F30C4">
            <w:pPr>
              <w:spacing w:after="0"/>
              <w:jc w:val="right"/>
              <w:rPr>
                <w:rFonts w:eastAsia="Times New Roman"/>
                <w:color w:val="000000"/>
                <w:sz w:val="18"/>
                <w:szCs w:val="18"/>
              </w:rPr>
            </w:pPr>
            <w:r w:rsidRPr="00DF191D">
              <w:rPr>
                <w:rFonts w:eastAsia="Times New Roman"/>
                <w:color w:val="000000"/>
                <w:sz w:val="18"/>
                <w:szCs w:val="18"/>
              </w:rPr>
              <w:t>801,340</w:t>
            </w:r>
          </w:p>
        </w:tc>
        <w:tc>
          <w:tcPr>
            <w:tcW w:w="1224" w:type="dxa"/>
            <w:tcBorders>
              <w:top w:val="nil"/>
              <w:left w:val="nil"/>
              <w:bottom w:val="single" w:sz="4" w:space="0" w:color="auto"/>
              <w:right w:val="single" w:sz="4" w:space="0" w:color="auto"/>
            </w:tcBorders>
            <w:shd w:val="clear" w:color="000000" w:fill="FFFFFF"/>
            <w:noWrap/>
            <w:vAlign w:val="center"/>
            <w:hideMark/>
          </w:tcPr>
          <w:p w14:paraId="6627637D" w14:textId="77777777" w:rsidR="00C66916" w:rsidRPr="00DF191D" w:rsidRDefault="00C66916" w:rsidP="006F30C4">
            <w:pPr>
              <w:spacing w:after="0"/>
              <w:jc w:val="center"/>
              <w:rPr>
                <w:rFonts w:eastAsia="Times New Roman"/>
                <w:color w:val="000000"/>
                <w:sz w:val="18"/>
                <w:szCs w:val="18"/>
              </w:rPr>
            </w:pPr>
            <w:r w:rsidRPr="00DF191D">
              <w:rPr>
                <w:rFonts w:eastAsia="Times New Roman"/>
                <w:color w:val="000000"/>
                <w:sz w:val="18"/>
                <w:szCs w:val="18"/>
              </w:rPr>
              <w:t>83%</w:t>
            </w:r>
          </w:p>
        </w:tc>
        <w:tc>
          <w:tcPr>
            <w:tcW w:w="1289" w:type="dxa"/>
            <w:tcBorders>
              <w:top w:val="nil"/>
              <w:left w:val="nil"/>
              <w:bottom w:val="single" w:sz="4" w:space="0" w:color="auto"/>
              <w:right w:val="single" w:sz="4" w:space="0" w:color="auto"/>
            </w:tcBorders>
            <w:shd w:val="clear" w:color="000000" w:fill="FFFFFF"/>
            <w:noWrap/>
            <w:vAlign w:val="center"/>
            <w:hideMark/>
          </w:tcPr>
          <w:p w14:paraId="10208D27" w14:textId="77777777" w:rsidR="00C66916" w:rsidRPr="00DF191D" w:rsidRDefault="00C66916" w:rsidP="006F30C4">
            <w:pPr>
              <w:spacing w:after="0"/>
              <w:jc w:val="center"/>
              <w:rPr>
                <w:rFonts w:eastAsia="Times New Roman"/>
                <w:color w:val="000000"/>
                <w:sz w:val="18"/>
                <w:szCs w:val="18"/>
              </w:rPr>
            </w:pPr>
            <w:r w:rsidRPr="00DF191D">
              <w:rPr>
                <w:rFonts w:eastAsia="Times New Roman"/>
                <w:color w:val="000000"/>
                <w:sz w:val="18"/>
                <w:szCs w:val="18"/>
              </w:rPr>
              <w:t>28%</w:t>
            </w:r>
          </w:p>
        </w:tc>
      </w:tr>
      <w:tr w:rsidR="00C66916" w:rsidRPr="00DF191D" w14:paraId="065665A2" w14:textId="77777777" w:rsidTr="00323F4E">
        <w:trPr>
          <w:trHeight w:val="420"/>
          <w:jc w:val="center"/>
        </w:trPr>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14:paraId="15FAE1D1" w14:textId="77777777" w:rsidR="00C66916" w:rsidRPr="00DF191D" w:rsidRDefault="00C66916" w:rsidP="006F30C4">
            <w:pPr>
              <w:spacing w:after="0"/>
              <w:jc w:val="center"/>
              <w:rPr>
                <w:rFonts w:eastAsia="Times New Roman"/>
                <w:b/>
                <w:bCs/>
                <w:color w:val="000000"/>
                <w:sz w:val="18"/>
                <w:szCs w:val="18"/>
              </w:rPr>
            </w:pPr>
            <w:r w:rsidRPr="00DF191D">
              <w:rPr>
                <w:rFonts w:eastAsia="Times New Roman"/>
                <w:b/>
                <w:bCs/>
                <w:color w:val="000000"/>
                <w:sz w:val="18"/>
                <w:szCs w:val="18"/>
              </w:rPr>
              <w:t>Total Tuvalu</w:t>
            </w:r>
          </w:p>
        </w:tc>
        <w:tc>
          <w:tcPr>
            <w:tcW w:w="1402" w:type="dxa"/>
            <w:tcBorders>
              <w:top w:val="nil"/>
              <w:left w:val="nil"/>
              <w:bottom w:val="single" w:sz="4" w:space="0" w:color="auto"/>
              <w:right w:val="single" w:sz="4" w:space="0" w:color="auto"/>
            </w:tcBorders>
            <w:shd w:val="clear" w:color="000000" w:fill="FFFFFF"/>
            <w:noWrap/>
            <w:vAlign w:val="center"/>
            <w:hideMark/>
          </w:tcPr>
          <w:p w14:paraId="54B5BB48" w14:textId="77777777" w:rsidR="00C66916" w:rsidRPr="00DF191D" w:rsidRDefault="00C66916" w:rsidP="006F30C4">
            <w:pPr>
              <w:spacing w:after="0"/>
              <w:jc w:val="right"/>
              <w:rPr>
                <w:rFonts w:eastAsia="Times New Roman"/>
                <w:b/>
                <w:bCs/>
                <w:color w:val="000000"/>
                <w:sz w:val="18"/>
                <w:szCs w:val="18"/>
              </w:rPr>
            </w:pPr>
            <w:r w:rsidRPr="00DF191D">
              <w:rPr>
                <w:rFonts w:eastAsia="Times New Roman"/>
                <w:b/>
                <w:bCs/>
                <w:color w:val="000000"/>
                <w:sz w:val="18"/>
                <w:szCs w:val="18"/>
              </w:rPr>
              <w:t xml:space="preserve">5,255,607 </w:t>
            </w:r>
          </w:p>
        </w:tc>
        <w:tc>
          <w:tcPr>
            <w:tcW w:w="1350" w:type="dxa"/>
            <w:tcBorders>
              <w:top w:val="nil"/>
              <w:left w:val="nil"/>
              <w:bottom w:val="single" w:sz="4" w:space="0" w:color="auto"/>
              <w:right w:val="single" w:sz="4" w:space="0" w:color="auto"/>
            </w:tcBorders>
            <w:shd w:val="clear" w:color="000000" w:fill="FFFFFF"/>
            <w:noWrap/>
            <w:vAlign w:val="center"/>
            <w:hideMark/>
          </w:tcPr>
          <w:p w14:paraId="5ADEA760" w14:textId="77777777" w:rsidR="00C66916" w:rsidRPr="00DF191D" w:rsidRDefault="00C66916" w:rsidP="006F30C4">
            <w:pPr>
              <w:spacing w:after="0"/>
              <w:jc w:val="right"/>
              <w:rPr>
                <w:rFonts w:eastAsia="Times New Roman"/>
                <w:b/>
                <w:bCs/>
                <w:color w:val="000000"/>
                <w:sz w:val="18"/>
                <w:szCs w:val="18"/>
              </w:rPr>
            </w:pPr>
            <w:r w:rsidRPr="00DF191D">
              <w:rPr>
                <w:rFonts w:eastAsia="Times New Roman"/>
                <w:b/>
                <w:bCs/>
                <w:color w:val="000000"/>
                <w:sz w:val="18"/>
                <w:szCs w:val="18"/>
              </w:rPr>
              <w:t xml:space="preserve">5,605,802 </w:t>
            </w:r>
          </w:p>
        </w:tc>
        <w:tc>
          <w:tcPr>
            <w:tcW w:w="1245" w:type="dxa"/>
            <w:tcBorders>
              <w:top w:val="nil"/>
              <w:left w:val="nil"/>
              <w:bottom w:val="single" w:sz="4" w:space="0" w:color="auto"/>
              <w:right w:val="single" w:sz="4" w:space="0" w:color="auto"/>
            </w:tcBorders>
            <w:shd w:val="clear" w:color="000000" w:fill="FFFFFF"/>
            <w:noWrap/>
            <w:vAlign w:val="center"/>
            <w:hideMark/>
          </w:tcPr>
          <w:p w14:paraId="2AC7EF22" w14:textId="77777777" w:rsidR="00C66916" w:rsidRPr="00DF191D" w:rsidRDefault="00C66916" w:rsidP="006F30C4">
            <w:pPr>
              <w:spacing w:after="0"/>
              <w:jc w:val="right"/>
              <w:rPr>
                <w:rFonts w:eastAsia="Times New Roman"/>
                <w:b/>
                <w:bCs/>
                <w:color w:val="000000"/>
                <w:sz w:val="18"/>
                <w:szCs w:val="18"/>
              </w:rPr>
            </w:pPr>
            <w:r w:rsidRPr="00DF191D">
              <w:rPr>
                <w:rFonts w:eastAsia="Times New Roman"/>
                <w:b/>
                <w:bCs/>
                <w:color w:val="000000"/>
                <w:sz w:val="18"/>
                <w:szCs w:val="18"/>
              </w:rPr>
              <w:t xml:space="preserve">4,172,671 </w:t>
            </w:r>
          </w:p>
        </w:tc>
        <w:tc>
          <w:tcPr>
            <w:tcW w:w="1296" w:type="dxa"/>
            <w:tcBorders>
              <w:top w:val="nil"/>
              <w:left w:val="nil"/>
              <w:bottom w:val="single" w:sz="4" w:space="0" w:color="auto"/>
              <w:right w:val="single" w:sz="4" w:space="0" w:color="auto"/>
            </w:tcBorders>
            <w:shd w:val="clear" w:color="000000" w:fill="FFFFFF"/>
            <w:noWrap/>
            <w:vAlign w:val="center"/>
            <w:hideMark/>
          </w:tcPr>
          <w:p w14:paraId="532DBC59" w14:textId="77777777" w:rsidR="00C66916" w:rsidRPr="00DF191D" w:rsidRDefault="00C66916" w:rsidP="006F30C4">
            <w:pPr>
              <w:spacing w:after="0"/>
              <w:jc w:val="right"/>
              <w:rPr>
                <w:rFonts w:eastAsia="Times New Roman"/>
                <w:b/>
                <w:bCs/>
                <w:color w:val="000000"/>
                <w:sz w:val="18"/>
                <w:szCs w:val="18"/>
              </w:rPr>
            </w:pPr>
            <w:r w:rsidRPr="00DF191D">
              <w:rPr>
                <w:rFonts w:eastAsia="Times New Roman"/>
                <w:b/>
                <w:bCs/>
                <w:color w:val="000000"/>
                <w:sz w:val="18"/>
                <w:szCs w:val="18"/>
              </w:rPr>
              <w:t xml:space="preserve">1,433,131 </w:t>
            </w:r>
          </w:p>
        </w:tc>
        <w:tc>
          <w:tcPr>
            <w:tcW w:w="1224" w:type="dxa"/>
            <w:tcBorders>
              <w:top w:val="nil"/>
              <w:left w:val="nil"/>
              <w:bottom w:val="single" w:sz="4" w:space="0" w:color="auto"/>
              <w:right w:val="single" w:sz="4" w:space="0" w:color="auto"/>
            </w:tcBorders>
            <w:shd w:val="clear" w:color="000000" w:fill="FFFFFF"/>
            <w:noWrap/>
            <w:vAlign w:val="center"/>
            <w:hideMark/>
          </w:tcPr>
          <w:p w14:paraId="1C9F89BC" w14:textId="77777777" w:rsidR="00C66916" w:rsidRPr="00DF191D" w:rsidRDefault="00C66916" w:rsidP="006F30C4">
            <w:pPr>
              <w:spacing w:after="0"/>
              <w:jc w:val="center"/>
              <w:rPr>
                <w:rFonts w:eastAsia="Times New Roman"/>
                <w:color w:val="000000"/>
                <w:sz w:val="18"/>
                <w:szCs w:val="18"/>
              </w:rPr>
            </w:pPr>
            <w:r w:rsidRPr="00DF191D">
              <w:rPr>
                <w:rFonts w:eastAsia="Times New Roman"/>
                <w:color w:val="000000"/>
                <w:sz w:val="18"/>
                <w:szCs w:val="18"/>
              </w:rPr>
              <w:t>26%</w:t>
            </w:r>
          </w:p>
        </w:tc>
        <w:tc>
          <w:tcPr>
            <w:tcW w:w="1289" w:type="dxa"/>
            <w:tcBorders>
              <w:top w:val="nil"/>
              <w:left w:val="nil"/>
              <w:bottom w:val="single" w:sz="4" w:space="0" w:color="auto"/>
              <w:right w:val="single" w:sz="4" w:space="0" w:color="auto"/>
            </w:tcBorders>
            <w:shd w:val="clear" w:color="000000" w:fill="FFFFFF"/>
            <w:noWrap/>
            <w:vAlign w:val="center"/>
            <w:hideMark/>
          </w:tcPr>
          <w:p w14:paraId="2F73BE40" w14:textId="77777777" w:rsidR="00C66916" w:rsidRPr="00DF191D" w:rsidRDefault="00C66916" w:rsidP="006F30C4">
            <w:pPr>
              <w:spacing w:after="0"/>
              <w:jc w:val="center"/>
              <w:rPr>
                <w:rFonts w:eastAsia="Times New Roman"/>
                <w:color w:val="000000"/>
                <w:sz w:val="18"/>
                <w:szCs w:val="18"/>
              </w:rPr>
            </w:pPr>
            <w:r w:rsidRPr="00DF191D">
              <w:rPr>
                <w:rFonts w:eastAsia="Times New Roman"/>
                <w:color w:val="000000"/>
                <w:sz w:val="18"/>
                <w:szCs w:val="18"/>
              </w:rPr>
              <w:t>6%</w:t>
            </w:r>
          </w:p>
        </w:tc>
      </w:tr>
    </w:tbl>
    <w:p w14:paraId="3B85BD29" w14:textId="77777777" w:rsidR="00C66916" w:rsidRPr="00DF191D" w:rsidRDefault="00C66916" w:rsidP="006F30C4">
      <w:pPr>
        <w:spacing w:after="0"/>
        <w:rPr>
          <w:rFonts w:eastAsia="Times New Roman"/>
          <w:color w:val="000000"/>
          <w:sz w:val="18"/>
          <w:szCs w:val="18"/>
        </w:rPr>
      </w:pPr>
      <w:r w:rsidRPr="00DF191D">
        <w:rPr>
          <w:rFonts w:eastAsia="Times New Roman"/>
          <w:color w:val="000000"/>
          <w:sz w:val="18"/>
          <w:szCs w:val="18"/>
        </w:rPr>
        <w:t>*Includes also electricity used at TEC</w:t>
      </w:r>
      <w:r w:rsidR="00323F4E" w:rsidRPr="00DF191D">
        <w:rPr>
          <w:rFonts w:eastAsia="Times New Roman"/>
          <w:color w:val="000000"/>
          <w:sz w:val="18"/>
          <w:szCs w:val="18"/>
        </w:rPr>
        <w:t>.</w:t>
      </w:r>
    </w:p>
    <w:p w14:paraId="14B6A869" w14:textId="77777777" w:rsidR="00C66916" w:rsidRPr="00DF191D" w:rsidRDefault="00576720" w:rsidP="006F30C4">
      <w:pPr>
        <w:spacing w:after="0"/>
      </w:pPr>
      <w:r w:rsidRPr="00DF191D">
        <w:rPr>
          <w:rFonts w:eastAsia="Times New Roman"/>
          <w:color w:val="0000FF"/>
          <w:sz w:val="18"/>
          <w:szCs w:val="18"/>
        </w:rPr>
        <w:t>**</w:t>
      </w:r>
      <w:r w:rsidR="00C66916" w:rsidRPr="00DF191D">
        <w:rPr>
          <w:rFonts w:eastAsia="Times New Roman"/>
          <w:color w:val="000000"/>
          <w:sz w:val="18"/>
          <w:szCs w:val="18"/>
        </w:rPr>
        <w:t xml:space="preserve">Distribution Losses do not include </w:t>
      </w:r>
      <w:r w:rsidR="00323F4E" w:rsidRPr="00DF191D">
        <w:rPr>
          <w:rFonts w:eastAsia="Times New Roman"/>
          <w:color w:val="000000"/>
          <w:sz w:val="18"/>
          <w:szCs w:val="18"/>
        </w:rPr>
        <w:t>g</w:t>
      </w:r>
      <w:r w:rsidR="00C66916" w:rsidRPr="00DF191D">
        <w:rPr>
          <w:rFonts w:eastAsia="Times New Roman"/>
          <w:color w:val="000000"/>
          <w:sz w:val="18"/>
          <w:szCs w:val="18"/>
        </w:rPr>
        <w:t xml:space="preserve">eneration </w:t>
      </w:r>
      <w:r w:rsidR="00323F4E" w:rsidRPr="00DF191D">
        <w:rPr>
          <w:rFonts w:eastAsia="Times New Roman"/>
          <w:color w:val="000000"/>
          <w:sz w:val="18"/>
          <w:szCs w:val="18"/>
        </w:rPr>
        <w:t>l</w:t>
      </w:r>
      <w:r w:rsidR="00C66916" w:rsidRPr="00DF191D">
        <w:rPr>
          <w:rFonts w:eastAsia="Times New Roman"/>
          <w:color w:val="000000"/>
          <w:sz w:val="18"/>
          <w:szCs w:val="18"/>
        </w:rPr>
        <w:t>osses</w:t>
      </w:r>
    </w:p>
    <w:p w14:paraId="3E6787CE" w14:textId="77777777" w:rsidR="00C66916" w:rsidRPr="00DF191D" w:rsidRDefault="00C66916" w:rsidP="006F30C4">
      <w:pPr>
        <w:spacing w:after="0"/>
      </w:pPr>
    </w:p>
    <w:p w14:paraId="740DF2BB" w14:textId="77777777" w:rsidR="00376F06" w:rsidRPr="00DF191D" w:rsidRDefault="00376F06" w:rsidP="006F30C4">
      <w:pPr>
        <w:spacing w:after="0"/>
      </w:pPr>
    </w:p>
    <w:p w14:paraId="1E6C3419" w14:textId="77777777" w:rsidR="0082049A" w:rsidRPr="00DF191D" w:rsidRDefault="0082049A" w:rsidP="006F30C4">
      <w:pPr>
        <w:spacing w:after="0"/>
        <w:jc w:val="left"/>
        <w:rPr>
          <w:szCs w:val="28"/>
        </w:rPr>
      </w:pPr>
      <w:r w:rsidRPr="00DF191D">
        <w:rPr>
          <w:b/>
          <w:sz w:val="22"/>
          <w:szCs w:val="22"/>
        </w:rPr>
        <w:t>II.3.</w:t>
      </w:r>
      <w:r w:rsidRPr="00DF191D">
        <w:rPr>
          <w:b/>
        </w:rPr>
        <w:t xml:space="preserve"> </w:t>
      </w:r>
      <w:r w:rsidRPr="00DF191D">
        <w:rPr>
          <w:b/>
          <w:sz w:val="22"/>
          <w:szCs w:val="22"/>
        </w:rPr>
        <w:t>Most likely Alternative Scenario</w:t>
      </w:r>
    </w:p>
    <w:p w14:paraId="38177581" w14:textId="77777777" w:rsidR="00B33DA9" w:rsidRPr="00DF191D" w:rsidRDefault="00B33DA9" w:rsidP="006F30C4">
      <w:pPr>
        <w:spacing w:after="0"/>
        <w:rPr>
          <w:rFonts w:cs="Arial"/>
          <w:sz w:val="22"/>
          <w:szCs w:val="22"/>
        </w:rPr>
      </w:pPr>
    </w:p>
    <w:p w14:paraId="7703A835" w14:textId="77777777" w:rsidR="00B33DA9" w:rsidRPr="00DF191D" w:rsidRDefault="00B33DA9" w:rsidP="006F30C4">
      <w:pPr>
        <w:spacing w:after="0"/>
        <w:rPr>
          <w:rFonts w:cs="Arial"/>
          <w:sz w:val="22"/>
          <w:szCs w:val="22"/>
        </w:rPr>
      </w:pPr>
      <w:r w:rsidRPr="00DF191D">
        <w:rPr>
          <w:rFonts w:cs="Arial"/>
          <w:sz w:val="22"/>
          <w:szCs w:val="22"/>
        </w:rPr>
        <w:t xml:space="preserve">As explained above, the baseline activities of the country will only achieve a portion of the </w:t>
      </w:r>
      <w:r w:rsidR="000B78D4" w:rsidRPr="00DF191D">
        <w:rPr>
          <w:rFonts w:cs="Arial"/>
          <w:sz w:val="22"/>
          <w:szCs w:val="22"/>
        </w:rPr>
        <w:t xml:space="preserve">100% RE </w:t>
      </w:r>
      <w:r w:rsidRPr="00DF191D">
        <w:rPr>
          <w:rFonts w:cs="Arial"/>
          <w:sz w:val="22"/>
          <w:szCs w:val="22"/>
        </w:rPr>
        <w:t xml:space="preserve">target. Incremental activities consisting of necessary interventions have to be carried out to reach the target. It is also time to review the practicality of the desired target in the light of present circumstances. The combination of the baseline and incremental activities will bring about the realization of an alternative scenario which features the realization of the </w:t>
      </w:r>
      <w:r w:rsidR="000B78D4" w:rsidRPr="00DF191D">
        <w:rPr>
          <w:rFonts w:cs="Arial"/>
          <w:sz w:val="22"/>
          <w:szCs w:val="22"/>
        </w:rPr>
        <w:t xml:space="preserve">committed </w:t>
      </w:r>
      <w:r w:rsidRPr="00DF191D">
        <w:rPr>
          <w:rFonts w:cs="Arial"/>
          <w:sz w:val="22"/>
          <w:szCs w:val="22"/>
        </w:rPr>
        <w:t>targets. The proposed project will bring about this alternative scenario wherein there will be enhanced utilization of feasible RE resources and optimal and efficient utilization of energy for supporting of socio-economic development, to contribute to the realization of the country’s energy targets.</w:t>
      </w:r>
    </w:p>
    <w:p w14:paraId="6258EAFE" w14:textId="77777777" w:rsidR="00B33DA9" w:rsidRPr="00DF191D" w:rsidRDefault="00B33DA9" w:rsidP="006F30C4">
      <w:pPr>
        <w:adjustRightInd w:val="0"/>
        <w:snapToGrid w:val="0"/>
        <w:spacing w:after="0"/>
        <w:rPr>
          <w:rFonts w:cs="Arial"/>
          <w:sz w:val="22"/>
          <w:szCs w:val="21"/>
        </w:rPr>
      </w:pPr>
    </w:p>
    <w:p w14:paraId="083C084A" w14:textId="77777777" w:rsidR="000F2A1E" w:rsidRPr="00DF191D" w:rsidRDefault="000F2A1E" w:rsidP="006F30C4">
      <w:pPr>
        <w:adjustRightInd w:val="0"/>
        <w:snapToGrid w:val="0"/>
        <w:spacing w:after="0"/>
        <w:rPr>
          <w:rFonts w:cs="Arial"/>
          <w:sz w:val="22"/>
          <w:szCs w:val="21"/>
        </w:rPr>
      </w:pPr>
      <w:r w:rsidRPr="00DF191D">
        <w:rPr>
          <w:rFonts w:cs="Arial"/>
          <w:sz w:val="22"/>
          <w:szCs w:val="21"/>
        </w:rPr>
        <w:t>Energy Growth Estimates</w:t>
      </w:r>
    </w:p>
    <w:p w14:paraId="0216B596" w14:textId="77777777" w:rsidR="000F2A1E" w:rsidRPr="00DF191D" w:rsidRDefault="000F2A1E" w:rsidP="006F30C4">
      <w:pPr>
        <w:adjustRightInd w:val="0"/>
        <w:snapToGrid w:val="0"/>
        <w:spacing w:after="0"/>
        <w:rPr>
          <w:rFonts w:cs="Arial"/>
          <w:sz w:val="22"/>
          <w:szCs w:val="21"/>
        </w:rPr>
      </w:pPr>
    </w:p>
    <w:p w14:paraId="3C40DF89" w14:textId="77777777" w:rsidR="007A5FFF" w:rsidRPr="00DF191D" w:rsidRDefault="007A5FFF" w:rsidP="006F30C4">
      <w:pPr>
        <w:spacing w:after="0"/>
        <w:rPr>
          <w:rFonts w:eastAsiaTheme="majorEastAsia"/>
          <w:bCs/>
          <w:sz w:val="22"/>
          <w:szCs w:val="26"/>
        </w:rPr>
      </w:pPr>
      <w:r w:rsidRPr="00DF191D">
        <w:rPr>
          <w:rFonts w:eastAsiaTheme="majorEastAsia"/>
          <w:bCs/>
          <w:sz w:val="22"/>
          <w:szCs w:val="22"/>
        </w:rPr>
        <w:t>In the latest Master Energy Plan</w:t>
      </w:r>
      <w:r w:rsidRPr="00DF191D">
        <w:rPr>
          <w:rFonts w:eastAsiaTheme="majorEastAsia"/>
          <w:bCs/>
          <w:sz w:val="22"/>
          <w:szCs w:val="22"/>
          <w:vertAlign w:val="superscript"/>
        </w:rPr>
        <w:t>2</w:t>
      </w:r>
      <w:r w:rsidRPr="00DF191D">
        <w:rPr>
          <w:rFonts w:eastAsiaTheme="majorEastAsia"/>
          <w:bCs/>
          <w:sz w:val="22"/>
          <w:szCs w:val="22"/>
        </w:rPr>
        <w:t xml:space="preserve"> for the period 2012-2020 formulated by the GoT in collaboration with TEC, the Government established the 2020 goal to generate 100% of its electricity from renewable sources, and it also forecasted the electricity demand growth for the foreseeable future. In particular, the GoT forecasted a 0% growth for the years 2012-2020, since the demand growth, estimated at 2% yearly growth, at the same pace as the GDP growth, was expected to be completely off-set by an equal improvement in energy efficiency. Additionally, starting from year 2020, the net electricity demand is expected to grow at 2% yearly, again matching the expected GDP growth.</w:t>
      </w:r>
      <w:r w:rsidR="009660EC" w:rsidRPr="00DF191D">
        <w:rPr>
          <w:rFonts w:eastAsiaTheme="majorEastAsia"/>
          <w:bCs/>
          <w:sz w:val="22"/>
          <w:szCs w:val="22"/>
        </w:rPr>
        <w:t xml:space="preserve"> </w:t>
      </w:r>
      <w:r w:rsidRPr="00DF191D">
        <w:rPr>
          <w:rFonts w:eastAsiaTheme="majorEastAsia"/>
          <w:bCs/>
          <w:sz w:val="22"/>
          <w:szCs w:val="26"/>
        </w:rPr>
        <w:t>TEC has reiterated such estimates and stated that the present socio-economic conditions of Tuvalu would not indicate an increase of the forecasted growth.</w:t>
      </w:r>
    </w:p>
    <w:p w14:paraId="1FCC4C69" w14:textId="77777777" w:rsidR="009660EC" w:rsidRPr="00DF191D" w:rsidRDefault="009660EC" w:rsidP="006F30C4">
      <w:pPr>
        <w:pStyle w:val="Default"/>
        <w:jc w:val="both"/>
        <w:rPr>
          <w:rFonts w:ascii="Calibri" w:eastAsiaTheme="majorEastAsia" w:hAnsi="Calibri" w:cs="Times New Roman"/>
          <w:bCs/>
          <w:color w:val="auto"/>
          <w:sz w:val="22"/>
          <w:szCs w:val="26"/>
        </w:rPr>
      </w:pPr>
    </w:p>
    <w:p w14:paraId="7B9C271E" w14:textId="77777777" w:rsidR="007A5FFF" w:rsidRPr="00DF191D" w:rsidRDefault="007A5FFF" w:rsidP="006F30C4">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However, the 0% growth </w:t>
      </w:r>
      <w:r w:rsidR="000320F2" w:rsidRPr="00DF191D">
        <w:rPr>
          <w:rFonts w:ascii="Calibri" w:eastAsiaTheme="majorEastAsia" w:hAnsi="Calibri" w:cs="Times New Roman"/>
          <w:bCs/>
          <w:color w:val="auto"/>
          <w:sz w:val="22"/>
          <w:szCs w:val="26"/>
        </w:rPr>
        <w:t xml:space="preserve">assumption </w:t>
      </w:r>
      <w:r w:rsidRPr="00DF191D">
        <w:rPr>
          <w:rFonts w:ascii="Calibri" w:eastAsiaTheme="majorEastAsia" w:hAnsi="Calibri" w:cs="Times New Roman"/>
          <w:bCs/>
          <w:color w:val="auto"/>
          <w:sz w:val="22"/>
          <w:szCs w:val="26"/>
        </w:rPr>
        <w:t xml:space="preserve">throughout 2020 </w:t>
      </w:r>
      <w:r w:rsidR="000320F2" w:rsidRPr="00DF191D">
        <w:rPr>
          <w:rFonts w:ascii="Calibri" w:eastAsiaTheme="majorEastAsia" w:hAnsi="Calibri" w:cs="Times New Roman"/>
          <w:bCs/>
          <w:color w:val="auto"/>
          <w:sz w:val="22"/>
          <w:szCs w:val="26"/>
        </w:rPr>
        <w:t>that is being assumed previously</w:t>
      </w:r>
      <w:r w:rsidR="008E404C" w:rsidRPr="00DF191D">
        <w:rPr>
          <w:rFonts w:ascii="Calibri" w:eastAsiaTheme="majorEastAsia" w:hAnsi="Calibri" w:cs="Times New Roman"/>
          <w:bCs/>
          <w:color w:val="auto"/>
          <w:sz w:val="22"/>
          <w:szCs w:val="26"/>
        </w:rPr>
        <w:t xml:space="preserve"> by TEC</w:t>
      </w:r>
      <w:r w:rsidR="000320F2" w:rsidRPr="00DF191D">
        <w:rPr>
          <w:rFonts w:ascii="Calibri" w:eastAsiaTheme="majorEastAsia" w:hAnsi="Calibri" w:cs="Times New Roman"/>
          <w:bCs/>
          <w:color w:val="auto"/>
          <w:sz w:val="22"/>
          <w:szCs w:val="26"/>
        </w:rPr>
        <w:t xml:space="preserve"> </w:t>
      </w:r>
      <w:r w:rsidR="006A79DB" w:rsidRPr="00DF191D">
        <w:rPr>
          <w:rFonts w:ascii="Calibri" w:eastAsiaTheme="majorEastAsia" w:hAnsi="Calibri" w:cs="Times New Roman"/>
          <w:bCs/>
          <w:color w:val="auto"/>
          <w:sz w:val="22"/>
          <w:szCs w:val="26"/>
        </w:rPr>
        <w:t>needs to be updated</w:t>
      </w:r>
      <w:r w:rsidRPr="00DF191D">
        <w:rPr>
          <w:rFonts w:ascii="Calibri" w:eastAsiaTheme="majorEastAsia" w:hAnsi="Calibri" w:cs="Times New Roman"/>
          <w:bCs/>
          <w:color w:val="auto"/>
          <w:sz w:val="22"/>
          <w:szCs w:val="26"/>
        </w:rPr>
        <w:t>. In fact, based on the data provided by TEC</w:t>
      </w:r>
      <w:r w:rsidR="008E404C" w:rsidRPr="00DF191D">
        <w:rPr>
          <w:rFonts w:ascii="Calibri" w:eastAsiaTheme="majorEastAsia" w:hAnsi="Calibri" w:cs="Times New Roman"/>
          <w:bCs/>
          <w:color w:val="auto"/>
          <w:sz w:val="22"/>
          <w:szCs w:val="26"/>
        </w:rPr>
        <w:t>,</w:t>
      </w:r>
      <w:r w:rsidRPr="00DF191D">
        <w:rPr>
          <w:rFonts w:ascii="Calibri" w:eastAsiaTheme="majorEastAsia" w:hAnsi="Calibri" w:cs="Times New Roman"/>
          <w:bCs/>
          <w:color w:val="auto"/>
          <w:sz w:val="22"/>
          <w:szCs w:val="26"/>
        </w:rPr>
        <w:t xml:space="preserve"> the year-to-year growth in electricity consumption for the period from 2012-2015 (which was part of the period estimated at 0% growth</w:t>
      </w:r>
      <w:r w:rsidR="008E404C" w:rsidRPr="00DF191D">
        <w:rPr>
          <w:rFonts w:ascii="Calibri" w:eastAsiaTheme="majorEastAsia" w:hAnsi="Calibri" w:cs="Times New Roman"/>
          <w:bCs/>
          <w:color w:val="auto"/>
          <w:sz w:val="22"/>
          <w:szCs w:val="26"/>
        </w:rPr>
        <w:t xml:space="preserve"> scenario</w:t>
      </w:r>
      <w:r w:rsidRPr="00DF191D">
        <w:rPr>
          <w:rFonts w:ascii="Calibri" w:eastAsiaTheme="majorEastAsia" w:hAnsi="Calibri" w:cs="Times New Roman"/>
          <w:bCs/>
          <w:color w:val="auto"/>
          <w:sz w:val="22"/>
          <w:szCs w:val="26"/>
        </w:rPr>
        <w:t xml:space="preserve">) has been higher than estimated in the Energy Master Plan and has averaged 4.8%, as shown in </w:t>
      </w:r>
      <w:r w:rsidRPr="00DF191D">
        <w:rPr>
          <w:rFonts w:ascii="Calibri" w:eastAsiaTheme="majorEastAsia" w:hAnsi="Calibri" w:cs="Times New Roman"/>
          <w:b/>
          <w:bCs/>
          <w:color w:val="auto"/>
          <w:sz w:val="22"/>
          <w:szCs w:val="26"/>
        </w:rPr>
        <w:t>Table 4</w:t>
      </w:r>
      <w:r w:rsidRPr="00DF191D">
        <w:rPr>
          <w:rFonts w:ascii="Calibri" w:eastAsiaTheme="majorEastAsia" w:hAnsi="Calibri" w:cs="Times New Roman"/>
          <w:bCs/>
          <w:color w:val="auto"/>
          <w:sz w:val="22"/>
          <w:szCs w:val="26"/>
        </w:rPr>
        <w:t>. Furthermore, the forecasted consumption for 2016, based on the January-September 2016 data, also provided by TEC, is expected to grow about 20% compared to 2015. The main reason for this extremely high growth is due to the fact that while between 2015 and 2016 many new PV plants have been installed and are now operating at full capacity providing air conditioning to all public offices</w:t>
      </w:r>
      <w:r w:rsidR="009A6F3A" w:rsidRPr="00DF191D">
        <w:rPr>
          <w:rFonts w:ascii="Calibri" w:eastAsiaTheme="majorEastAsia" w:hAnsi="Calibri" w:cs="Times New Roman"/>
          <w:bCs/>
          <w:color w:val="auto"/>
          <w:sz w:val="22"/>
          <w:szCs w:val="26"/>
        </w:rPr>
        <w:t>.</w:t>
      </w:r>
      <w:r w:rsidRPr="00DF191D">
        <w:rPr>
          <w:rFonts w:ascii="Calibri" w:eastAsiaTheme="majorEastAsia" w:hAnsi="Calibri" w:cs="Times New Roman"/>
          <w:bCs/>
          <w:color w:val="auto"/>
          <w:sz w:val="22"/>
          <w:szCs w:val="26"/>
        </w:rPr>
        <w:t xml:space="preserve"> </w:t>
      </w:r>
      <w:r w:rsidR="009A6F3A" w:rsidRPr="00DF191D">
        <w:rPr>
          <w:rFonts w:ascii="Calibri" w:eastAsiaTheme="majorEastAsia" w:hAnsi="Calibri" w:cs="Times New Roman"/>
          <w:bCs/>
          <w:color w:val="auto"/>
          <w:sz w:val="22"/>
          <w:szCs w:val="26"/>
        </w:rPr>
        <w:t>E</w:t>
      </w:r>
      <w:r w:rsidRPr="00DF191D">
        <w:rPr>
          <w:rFonts w:ascii="Calibri" w:eastAsiaTheme="majorEastAsia" w:hAnsi="Calibri" w:cs="Times New Roman"/>
          <w:bCs/>
          <w:color w:val="auto"/>
          <w:sz w:val="22"/>
          <w:szCs w:val="26"/>
        </w:rPr>
        <w:t>fforts aiming to improve the electricity consumption efficiency have not been as aggressive</w:t>
      </w:r>
      <w:r w:rsidR="009A6F3A" w:rsidRPr="00DF191D">
        <w:rPr>
          <w:rFonts w:ascii="Calibri" w:eastAsiaTheme="majorEastAsia" w:hAnsi="Calibri" w:cs="Times New Roman"/>
          <w:bCs/>
          <w:color w:val="auto"/>
          <w:sz w:val="22"/>
          <w:szCs w:val="26"/>
        </w:rPr>
        <w:t>.</w:t>
      </w:r>
      <w:r w:rsidRPr="00DF191D">
        <w:rPr>
          <w:rFonts w:ascii="Calibri" w:eastAsiaTheme="majorEastAsia" w:hAnsi="Calibri" w:cs="Times New Roman"/>
          <w:bCs/>
          <w:color w:val="auto"/>
          <w:sz w:val="22"/>
          <w:szCs w:val="26"/>
        </w:rPr>
        <w:t xml:space="preserve"> </w:t>
      </w:r>
    </w:p>
    <w:p w14:paraId="309594F9" w14:textId="77777777" w:rsidR="00914491" w:rsidRPr="00DF191D" w:rsidRDefault="00914491" w:rsidP="006F30C4">
      <w:pPr>
        <w:spacing w:after="0"/>
        <w:jc w:val="center"/>
        <w:rPr>
          <w:b/>
        </w:rPr>
      </w:pPr>
    </w:p>
    <w:p w14:paraId="7580DDA9" w14:textId="77777777" w:rsidR="007A5FFF" w:rsidRPr="00DF191D" w:rsidRDefault="007A5FFF" w:rsidP="006F30C4">
      <w:pPr>
        <w:spacing w:after="0"/>
        <w:jc w:val="center"/>
        <w:rPr>
          <w:b/>
          <w:sz w:val="22"/>
          <w:szCs w:val="22"/>
        </w:rPr>
      </w:pPr>
      <w:r w:rsidRPr="00DF191D">
        <w:rPr>
          <w:b/>
          <w:sz w:val="22"/>
          <w:szCs w:val="22"/>
        </w:rPr>
        <w:t xml:space="preserve">Table </w:t>
      </w:r>
      <w:r w:rsidR="009A6F3A" w:rsidRPr="00DF191D">
        <w:rPr>
          <w:b/>
          <w:sz w:val="22"/>
          <w:szCs w:val="22"/>
        </w:rPr>
        <w:t>4</w:t>
      </w:r>
      <w:r w:rsidRPr="00DF191D">
        <w:rPr>
          <w:b/>
          <w:sz w:val="22"/>
          <w:szCs w:val="22"/>
        </w:rPr>
        <w:t>:</w:t>
      </w:r>
      <w:r w:rsidR="008E404C" w:rsidRPr="00DF191D">
        <w:rPr>
          <w:b/>
          <w:sz w:val="22"/>
          <w:szCs w:val="22"/>
        </w:rPr>
        <w:t xml:space="preserve"> </w:t>
      </w:r>
      <w:r w:rsidRPr="00DF191D">
        <w:rPr>
          <w:b/>
          <w:sz w:val="22"/>
          <w:szCs w:val="22"/>
        </w:rPr>
        <w:t>Y</w:t>
      </w:r>
      <w:r w:rsidR="008E404C" w:rsidRPr="00DF191D">
        <w:rPr>
          <w:b/>
          <w:sz w:val="22"/>
          <w:szCs w:val="22"/>
        </w:rPr>
        <w:t>ear-to-Y</w:t>
      </w:r>
      <w:r w:rsidRPr="00DF191D">
        <w:rPr>
          <w:b/>
          <w:sz w:val="22"/>
          <w:szCs w:val="22"/>
        </w:rPr>
        <w:t>ear Electricity Consumption Growth</w:t>
      </w:r>
    </w:p>
    <w:p w14:paraId="6BC487FD" w14:textId="77777777" w:rsidR="00914491" w:rsidRPr="00DF191D" w:rsidRDefault="00914491" w:rsidP="006F30C4">
      <w:pPr>
        <w:spacing w:after="0"/>
        <w:jc w:val="center"/>
        <w:rPr>
          <w:b/>
        </w:rPr>
      </w:pPr>
    </w:p>
    <w:tbl>
      <w:tblPr>
        <w:tblW w:w="6660" w:type="dxa"/>
        <w:jc w:val="center"/>
        <w:tblLook w:val="04A0" w:firstRow="1" w:lastRow="0" w:firstColumn="1" w:lastColumn="0" w:noHBand="0" w:noVBand="1"/>
      </w:tblPr>
      <w:tblGrid>
        <w:gridCol w:w="2660"/>
        <w:gridCol w:w="2640"/>
        <w:gridCol w:w="1360"/>
      </w:tblGrid>
      <w:tr w:rsidR="007A5FFF" w:rsidRPr="00DF191D" w14:paraId="3DFBA5F9" w14:textId="77777777" w:rsidTr="007A5FFF">
        <w:trPr>
          <w:trHeight w:val="337"/>
          <w:jc w:val="center"/>
        </w:trPr>
        <w:tc>
          <w:tcPr>
            <w:tcW w:w="2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A1EED1"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Year</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14:paraId="7853B624"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Tuvalu Total Electricity Consumption (kWh)</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14:paraId="3E7F8AC6"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Y/Y Growth (%)</w:t>
            </w:r>
          </w:p>
        </w:tc>
      </w:tr>
      <w:tr w:rsidR="007A5FFF" w:rsidRPr="00DF191D" w14:paraId="2F57389F" w14:textId="77777777" w:rsidTr="007A5FFF">
        <w:trPr>
          <w:trHeight w:val="16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7A1B0557"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2012</w:t>
            </w:r>
          </w:p>
        </w:tc>
        <w:tc>
          <w:tcPr>
            <w:tcW w:w="2640" w:type="dxa"/>
            <w:tcBorders>
              <w:top w:val="nil"/>
              <w:left w:val="nil"/>
              <w:bottom w:val="single" w:sz="4" w:space="0" w:color="auto"/>
              <w:right w:val="single" w:sz="4" w:space="0" w:color="auto"/>
            </w:tcBorders>
            <w:shd w:val="clear" w:color="000000" w:fill="FFFFFF"/>
            <w:vAlign w:val="center"/>
            <w:hideMark/>
          </w:tcPr>
          <w:p w14:paraId="79A8CA2C"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4,893,280</w:t>
            </w:r>
          </w:p>
        </w:tc>
        <w:tc>
          <w:tcPr>
            <w:tcW w:w="1360" w:type="dxa"/>
            <w:tcBorders>
              <w:top w:val="nil"/>
              <w:left w:val="nil"/>
              <w:bottom w:val="single" w:sz="4" w:space="0" w:color="auto"/>
              <w:right w:val="single" w:sz="4" w:space="0" w:color="auto"/>
            </w:tcBorders>
            <w:shd w:val="clear" w:color="000000" w:fill="FFFFFF"/>
            <w:noWrap/>
            <w:vAlign w:val="bottom"/>
            <w:hideMark/>
          </w:tcPr>
          <w:p w14:paraId="5B60E5A8"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 </w:t>
            </w:r>
          </w:p>
        </w:tc>
      </w:tr>
      <w:tr w:rsidR="007A5FFF" w:rsidRPr="00DF191D" w14:paraId="73AC0E72" w14:textId="77777777" w:rsidTr="007A5FFF">
        <w:trPr>
          <w:trHeight w:val="220"/>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4023F664"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2013</w:t>
            </w:r>
          </w:p>
        </w:tc>
        <w:tc>
          <w:tcPr>
            <w:tcW w:w="2640" w:type="dxa"/>
            <w:tcBorders>
              <w:top w:val="nil"/>
              <w:left w:val="nil"/>
              <w:bottom w:val="single" w:sz="4" w:space="0" w:color="auto"/>
              <w:right w:val="single" w:sz="4" w:space="0" w:color="auto"/>
            </w:tcBorders>
            <w:shd w:val="clear" w:color="000000" w:fill="FFFFFF"/>
            <w:vAlign w:val="center"/>
            <w:hideMark/>
          </w:tcPr>
          <w:p w14:paraId="3EB030DF"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5,153,317</w:t>
            </w:r>
          </w:p>
        </w:tc>
        <w:tc>
          <w:tcPr>
            <w:tcW w:w="1360" w:type="dxa"/>
            <w:tcBorders>
              <w:top w:val="nil"/>
              <w:left w:val="nil"/>
              <w:bottom w:val="single" w:sz="4" w:space="0" w:color="auto"/>
              <w:right w:val="single" w:sz="4" w:space="0" w:color="auto"/>
            </w:tcBorders>
            <w:shd w:val="clear" w:color="000000" w:fill="FFFFFF"/>
            <w:noWrap/>
            <w:vAlign w:val="bottom"/>
            <w:hideMark/>
          </w:tcPr>
          <w:p w14:paraId="084FACFD"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5.3%</w:t>
            </w:r>
          </w:p>
        </w:tc>
      </w:tr>
      <w:tr w:rsidR="007A5FFF" w:rsidRPr="00DF191D" w14:paraId="2C3109A6" w14:textId="77777777" w:rsidTr="007A5FFF">
        <w:trPr>
          <w:trHeight w:val="16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2AB30F85"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2014</w:t>
            </w:r>
          </w:p>
        </w:tc>
        <w:tc>
          <w:tcPr>
            <w:tcW w:w="2640" w:type="dxa"/>
            <w:tcBorders>
              <w:top w:val="nil"/>
              <w:left w:val="nil"/>
              <w:bottom w:val="single" w:sz="4" w:space="0" w:color="auto"/>
              <w:right w:val="single" w:sz="4" w:space="0" w:color="auto"/>
            </w:tcBorders>
            <w:shd w:val="clear" w:color="000000" w:fill="FFFFFF"/>
            <w:vAlign w:val="center"/>
            <w:hideMark/>
          </w:tcPr>
          <w:p w14:paraId="32672E92"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5,214,047</w:t>
            </w:r>
          </w:p>
        </w:tc>
        <w:tc>
          <w:tcPr>
            <w:tcW w:w="1360" w:type="dxa"/>
            <w:tcBorders>
              <w:top w:val="nil"/>
              <w:left w:val="nil"/>
              <w:bottom w:val="single" w:sz="4" w:space="0" w:color="auto"/>
              <w:right w:val="single" w:sz="4" w:space="0" w:color="auto"/>
            </w:tcBorders>
            <w:shd w:val="clear" w:color="000000" w:fill="FFFFFF"/>
            <w:noWrap/>
            <w:vAlign w:val="bottom"/>
            <w:hideMark/>
          </w:tcPr>
          <w:p w14:paraId="3B7254EE"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1.2%</w:t>
            </w:r>
          </w:p>
        </w:tc>
      </w:tr>
      <w:tr w:rsidR="007A5FFF" w:rsidRPr="00DF191D" w14:paraId="4E251513" w14:textId="77777777" w:rsidTr="007A5FFF">
        <w:trPr>
          <w:trHeight w:val="229"/>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704C0150"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2015</w:t>
            </w:r>
          </w:p>
        </w:tc>
        <w:tc>
          <w:tcPr>
            <w:tcW w:w="2640" w:type="dxa"/>
            <w:tcBorders>
              <w:top w:val="nil"/>
              <w:left w:val="nil"/>
              <w:bottom w:val="single" w:sz="4" w:space="0" w:color="auto"/>
              <w:right w:val="single" w:sz="4" w:space="0" w:color="auto"/>
            </w:tcBorders>
            <w:shd w:val="clear" w:color="000000" w:fill="FFFFFF"/>
            <w:vAlign w:val="center"/>
            <w:hideMark/>
          </w:tcPr>
          <w:p w14:paraId="2EDB5C5D"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5,620,167</w:t>
            </w:r>
          </w:p>
        </w:tc>
        <w:tc>
          <w:tcPr>
            <w:tcW w:w="1360" w:type="dxa"/>
            <w:tcBorders>
              <w:top w:val="nil"/>
              <w:left w:val="nil"/>
              <w:bottom w:val="single" w:sz="4" w:space="0" w:color="auto"/>
              <w:right w:val="single" w:sz="4" w:space="0" w:color="auto"/>
            </w:tcBorders>
            <w:shd w:val="clear" w:color="000000" w:fill="FFFFFF"/>
            <w:noWrap/>
            <w:vAlign w:val="bottom"/>
            <w:hideMark/>
          </w:tcPr>
          <w:p w14:paraId="307330D4"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7.8%</w:t>
            </w:r>
          </w:p>
        </w:tc>
      </w:tr>
      <w:tr w:rsidR="007A5FFF" w:rsidRPr="00DF191D" w14:paraId="4C95601E" w14:textId="77777777" w:rsidTr="007A5FFF">
        <w:trPr>
          <w:trHeight w:val="16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7FA64E7E"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2016</w:t>
            </w:r>
            <w:r w:rsidRPr="00DF191D">
              <w:rPr>
                <w:rFonts w:eastAsia="Times New Roman"/>
                <w:b/>
                <w:bCs/>
                <w:color w:val="000000"/>
                <w:szCs w:val="20"/>
                <w:vertAlign w:val="superscript"/>
              </w:rPr>
              <w:t>a</w:t>
            </w:r>
          </w:p>
        </w:tc>
        <w:tc>
          <w:tcPr>
            <w:tcW w:w="2640" w:type="dxa"/>
            <w:tcBorders>
              <w:top w:val="nil"/>
              <w:left w:val="nil"/>
              <w:bottom w:val="single" w:sz="4" w:space="0" w:color="auto"/>
              <w:right w:val="single" w:sz="4" w:space="0" w:color="auto"/>
            </w:tcBorders>
            <w:shd w:val="clear" w:color="000000" w:fill="FFFFFF"/>
            <w:vAlign w:val="center"/>
            <w:hideMark/>
          </w:tcPr>
          <w:p w14:paraId="2A1E3AC0"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6,730,387</w:t>
            </w:r>
          </w:p>
        </w:tc>
        <w:tc>
          <w:tcPr>
            <w:tcW w:w="1360" w:type="dxa"/>
            <w:tcBorders>
              <w:top w:val="nil"/>
              <w:left w:val="nil"/>
              <w:bottom w:val="single" w:sz="4" w:space="0" w:color="auto"/>
              <w:right w:val="single" w:sz="4" w:space="0" w:color="auto"/>
            </w:tcBorders>
            <w:shd w:val="clear" w:color="000000" w:fill="FFFFFF"/>
            <w:noWrap/>
            <w:vAlign w:val="bottom"/>
            <w:hideMark/>
          </w:tcPr>
          <w:p w14:paraId="64C09EB5"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19.8%</w:t>
            </w:r>
          </w:p>
        </w:tc>
      </w:tr>
      <w:tr w:rsidR="007A5FFF" w:rsidRPr="00DF191D" w14:paraId="6D23655F" w14:textId="77777777" w:rsidTr="007A5FFF">
        <w:trPr>
          <w:trHeight w:val="94"/>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14:paraId="19953AFD" w14:textId="77777777" w:rsidR="007A5FFF" w:rsidRPr="00DF191D" w:rsidRDefault="007A5FFF" w:rsidP="006F30C4">
            <w:pPr>
              <w:spacing w:after="0"/>
              <w:rPr>
                <w:rFonts w:eastAsia="Times New Roman"/>
                <w:color w:val="000000"/>
                <w:szCs w:val="20"/>
              </w:rPr>
            </w:pPr>
            <w:r w:rsidRPr="00DF191D">
              <w:rPr>
                <w:rFonts w:eastAsia="Times New Roman"/>
                <w:color w:val="000000"/>
                <w:szCs w:val="20"/>
              </w:rPr>
              <w:t> </w:t>
            </w:r>
          </w:p>
        </w:tc>
        <w:tc>
          <w:tcPr>
            <w:tcW w:w="2640" w:type="dxa"/>
            <w:tcBorders>
              <w:top w:val="nil"/>
              <w:left w:val="nil"/>
              <w:bottom w:val="single" w:sz="4" w:space="0" w:color="auto"/>
              <w:right w:val="single" w:sz="4" w:space="0" w:color="auto"/>
            </w:tcBorders>
            <w:shd w:val="clear" w:color="000000" w:fill="FFFFFF"/>
            <w:noWrap/>
            <w:vAlign w:val="bottom"/>
            <w:hideMark/>
          </w:tcPr>
          <w:p w14:paraId="0D04B875" w14:textId="77777777" w:rsidR="007A5FFF" w:rsidRPr="00DF191D" w:rsidRDefault="007A5FFF" w:rsidP="006F30C4">
            <w:pPr>
              <w:spacing w:after="0"/>
              <w:rPr>
                <w:rFonts w:eastAsia="Times New Roman"/>
                <w:color w:val="000000"/>
                <w:szCs w:val="20"/>
              </w:rPr>
            </w:pPr>
            <w:r w:rsidRPr="00DF191D">
              <w:rPr>
                <w:rFonts w:eastAsia="Times New Roman"/>
                <w:color w:val="00000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09250AFE" w14:textId="77777777" w:rsidR="007A5FFF" w:rsidRPr="00DF191D" w:rsidRDefault="007A5FFF" w:rsidP="006F30C4">
            <w:pPr>
              <w:spacing w:after="0"/>
              <w:jc w:val="center"/>
              <w:rPr>
                <w:rFonts w:eastAsia="Times New Roman"/>
                <w:color w:val="000000"/>
                <w:szCs w:val="20"/>
              </w:rPr>
            </w:pPr>
            <w:r w:rsidRPr="00DF191D">
              <w:rPr>
                <w:rFonts w:eastAsia="Times New Roman"/>
                <w:color w:val="000000"/>
                <w:szCs w:val="20"/>
              </w:rPr>
              <w:t> </w:t>
            </w:r>
          </w:p>
        </w:tc>
      </w:tr>
      <w:tr w:rsidR="007A5FFF" w:rsidRPr="00DF191D" w14:paraId="5D4CEC7F" w14:textId="77777777" w:rsidTr="007A5FFF">
        <w:trPr>
          <w:trHeight w:val="16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01F4E913"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Average Growth 2012-2015</w:t>
            </w:r>
          </w:p>
        </w:tc>
        <w:tc>
          <w:tcPr>
            <w:tcW w:w="2640" w:type="dxa"/>
            <w:tcBorders>
              <w:top w:val="nil"/>
              <w:left w:val="nil"/>
              <w:bottom w:val="single" w:sz="4" w:space="0" w:color="auto"/>
              <w:right w:val="single" w:sz="4" w:space="0" w:color="auto"/>
            </w:tcBorders>
            <w:shd w:val="clear" w:color="000000" w:fill="FFFFFF"/>
            <w:noWrap/>
            <w:vAlign w:val="bottom"/>
            <w:hideMark/>
          </w:tcPr>
          <w:p w14:paraId="2B9E1F3F" w14:textId="77777777" w:rsidR="007A5FFF" w:rsidRPr="00DF191D" w:rsidRDefault="007A5FFF" w:rsidP="006F30C4">
            <w:pPr>
              <w:spacing w:after="0"/>
              <w:rPr>
                <w:rFonts w:eastAsia="Times New Roman"/>
                <w:color w:val="000000"/>
                <w:szCs w:val="20"/>
              </w:rPr>
            </w:pPr>
            <w:r w:rsidRPr="00DF191D">
              <w:rPr>
                <w:rFonts w:eastAsia="Times New Roman"/>
                <w:color w:val="000000"/>
                <w:szCs w:val="20"/>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6C218735"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4.8%</w:t>
            </w:r>
          </w:p>
        </w:tc>
      </w:tr>
      <w:tr w:rsidR="007A5FFF" w:rsidRPr="00DF191D" w14:paraId="09ACABC6" w14:textId="77777777" w:rsidTr="007A5FFF">
        <w:trPr>
          <w:trHeight w:val="50"/>
          <w:jc w:val="center"/>
        </w:trPr>
        <w:tc>
          <w:tcPr>
            <w:tcW w:w="2660" w:type="dxa"/>
            <w:tcBorders>
              <w:top w:val="nil"/>
              <w:left w:val="single" w:sz="4" w:space="0" w:color="auto"/>
              <w:bottom w:val="single" w:sz="4" w:space="0" w:color="auto"/>
              <w:right w:val="single" w:sz="4" w:space="0" w:color="auto"/>
            </w:tcBorders>
            <w:shd w:val="clear" w:color="000000" w:fill="FFFFFF"/>
            <w:vAlign w:val="center"/>
          </w:tcPr>
          <w:p w14:paraId="6B19A1DF" w14:textId="77777777" w:rsidR="007A5FFF" w:rsidRPr="00DF191D" w:rsidRDefault="007A5FFF" w:rsidP="006F30C4">
            <w:pPr>
              <w:spacing w:after="0"/>
              <w:jc w:val="center"/>
              <w:rPr>
                <w:rFonts w:eastAsia="Times New Roman"/>
                <w:b/>
                <w:bCs/>
                <w:color w:val="000000"/>
                <w:szCs w:val="20"/>
              </w:rPr>
            </w:pPr>
          </w:p>
        </w:tc>
        <w:tc>
          <w:tcPr>
            <w:tcW w:w="2640" w:type="dxa"/>
            <w:tcBorders>
              <w:top w:val="nil"/>
              <w:left w:val="nil"/>
              <w:bottom w:val="single" w:sz="4" w:space="0" w:color="auto"/>
              <w:right w:val="single" w:sz="4" w:space="0" w:color="auto"/>
            </w:tcBorders>
            <w:shd w:val="clear" w:color="000000" w:fill="FFFFFF"/>
            <w:noWrap/>
            <w:vAlign w:val="bottom"/>
          </w:tcPr>
          <w:p w14:paraId="5163CAC4" w14:textId="77777777" w:rsidR="007A5FFF" w:rsidRPr="00DF191D" w:rsidRDefault="007A5FFF" w:rsidP="006F30C4">
            <w:pPr>
              <w:spacing w:after="0"/>
              <w:rPr>
                <w:rFonts w:eastAsia="Times New Roman"/>
                <w:color w:val="000000"/>
                <w:szCs w:val="20"/>
              </w:rPr>
            </w:pPr>
          </w:p>
        </w:tc>
        <w:tc>
          <w:tcPr>
            <w:tcW w:w="1360" w:type="dxa"/>
            <w:tcBorders>
              <w:top w:val="nil"/>
              <w:left w:val="nil"/>
              <w:bottom w:val="single" w:sz="4" w:space="0" w:color="auto"/>
              <w:right w:val="single" w:sz="4" w:space="0" w:color="auto"/>
            </w:tcBorders>
            <w:shd w:val="clear" w:color="000000" w:fill="FFFFFF"/>
            <w:noWrap/>
            <w:vAlign w:val="center"/>
          </w:tcPr>
          <w:p w14:paraId="7C66AAA0" w14:textId="77777777" w:rsidR="007A5FFF" w:rsidRPr="00DF191D" w:rsidRDefault="007A5FFF" w:rsidP="006F30C4">
            <w:pPr>
              <w:spacing w:after="0"/>
              <w:jc w:val="center"/>
              <w:rPr>
                <w:rFonts w:eastAsia="Times New Roman"/>
                <w:b/>
                <w:bCs/>
                <w:color w:val="000000"/>
                <w:szCs w:val="20"/>
              </w:rPr>
            </w:pPr>
          </w:p>
        </w:tc>
      </w:tr>
      <w:tr w:rsidR="007A5FFF" w:rsidRPr="00DF191D" w14:paraId="685E8F22" w14:textId="77777777" w:rsidTr="007A5FFF">
        <w:trPr>
          <w:trHeight w:val="25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404670EB"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Average Growth 2012-2016</w:t>
            </w:r>
          </w:p>
        </w:tc>
        <w:tc>
          <w:tcPr>
            <w:tcW w:w="2640" w:type="dxa"/>
            <w:tcBorders>
              <w:top w:val="nil"/>
              <w:left w:val="nil"/>
              <w:bottom w:val="single" w:sz="4" w:space="0" w:color="auto"/>
              <w:right w:val="single" w:sz="4" w:space="0" w:color="auto"/>
            </w:tcBorders>
            <w:shd w:val="clear" w:color="000000" w:fill="FFFFFF"/>
            <w:noWrap/>
            <w:vAlign w:val="bottom"/>
            <w:hideMark/>
          </w:tcPr>
          <w:p w14:paraId="6966C4BB" w14:textId="77777777" w:rsidR="007A5FFF" w:rsidRPr="00DF191D" w:rsidRDefault="007A5FFF" w:rsidP="006F30C4">
            <w:pPr>
              <w:spacing w:after="0"/>
              <w:rPr>
                <w:rFonts w:eastAsia="Times New Roman"/>
                <w:color w:val="000000"/>
                <w:szCs w:val="20"/>
              </w:rPr>
            </w:pPr>
            <w:r w:rsidRPr="00DF191D">
              <w:rPr>
                <w:rFonts w:eastAsia="Times New Roman"/>
                <w:color w:val="000000"/>
                <w:szCs w:val="20"/>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26962036" w14:textId="77777777" w:rsidR="007A5FFF" w:rsidRPr="00DF191D" w:rsidRDefault="007A5FFF" w:rsidP="006F30C4">
            <w:pPr>
              <w:spacing w:after="0"/>
              <w:jc w:val="center"/>
              <w:rPr>
                <w:rFonts w:eastAsia="Times New Roman"/>
                <w:b/>
                <w:bCs/>
                <w:color w:val="000000"/>
                <w:szCs w:val="20"/>
              </w:rPr>
            </w:pPr>
            <w:r w:rsidRPr="00DF191D">
              <w:rPr>
                <w:rFonts w:eastAsia="Times New Roman"/>
                <w:b/>
                <w:bCs/>
                <w:color w:val="000000"/>
                <w:szCs w:val="20"/>
              </w:rPr>
              <w:t>8.5%</w:t>
            </w:r>
          </w:p>
        </w:tc>
      </w:tr>
    </w:tbl>
    <w:p w14:paraId="0EA5EB30" w14:textId="77777777" w:rsidR="007A5FFF" w:rsidRPr="00DF191D" w:rsidRDefault="007A5FFF" w:rsidP="006F30C4">
      <w:pPr>
        <w:pStyle w:val="Default"/>
        <w:jc w:val="both"/>
        <w:rPr>
          <w:rFonts w:ascii="Calibri" w:eastAsiaTheme="majorEastAsia" w:hAnsi="Calibri" w:cs="Times New Roman"/>
          <w:b/>
          <w:bCs/>
          <w:color w:val="auto"/>
          <w:sz w:val="22"/>
          <w:szCs w:val="26"/>
        </w:rPr>
      </w:pPr>
    </w:p>
    <w:p w14:paraId="0E3C5021" w14:textId="77777777" w:rsidR="007A5FFF" w:rsidRPr="00DF191D" w:rsidRDefault="007A5FFF" w:rsidP="006F30C4">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This aggressive growth is not expected to continue for the future, therefore, the conservative 2% growth, matching Tuvalu’s GDP growth, has been considered starting from 2017, and until 2025, but only for Funafuti. For the Outer Islands a more aggressive and perhaps realistic 4% annual growth rate has been considered to take into consideration that the </w:t>
      </w:r>
      <w:r w:rsidR="009A6F3A" w:rsidRPr="00DF191D">
        <w:rPr>
          <w:rFonts w:ascii="Calibri" w:eastAsiaTheme="majorEastAsia" w:hAnsi="Calibri" w:cs="Times New Roman"/>
          <w:bCs/>
          <w:color w:val="auto"/>
          <w:sz w:val="22"/>
          <w:szCs w:val="26"/>
        </w:rPr>
        <w:t>outer islands</w:t>
      </w:r>
      <w:r w:rsidRPr="00DF191D">
        <w:rPr>
          <w:rFonts w:ascii="Calibri" w:eastAsiaTheme="majorEastAsia" w:hAnsi="Calibri" w:cs="Times New Roman"/>
          <w:bCs/>
          <w:color w:val="auto"/>
          <w:sz w:val="22"/>
          <w:szCs w:val="26"/>
        </w:rPr>
        <w:t xml:space="preserve"> only account for 15% of the total electricity consumption in Tuvalu and their inhabitants are more likely to acquire more appliances similarly to Funafuti.</w:t>
      </w:r>
    </w:p>
    <w:p w14:paraId="3ADAC49A" w14:textId="77777777" w:rsidR="00F57B37" w:rsidRPr="00DF191D" w:rsidRDefault="00F57B37" w:rsidP="006F30C4">
      <w:pPr>
        <w:spacing w:after="0"/>
        <w:rPr>
          <w:rFonts w:eastAsiaTheme="majorEastAsia"/>
          <w:bCs/>
          <w:sz w:val="22"/>
          <w:szCs w:val="26"/>
        </w:rPr>
      </w:pPr>
    </w:p>
    <w:p w14:paraId="75B50DC7" w14:textId="77777777" w:rsidR="009660EC" w:rsidRPr="00DF191D" w:rsidRDefault="007A5FFF" w:rsidP="006F30C4">
      <w:pPr>
        <w:spacing w:after="0"/>
        <w:rPr>
          <w:rFonts w:eastAsiaTheme="majorEastAsia"/>
          <w:bCs/>
          <w:sz w:val="22"/>
          <w:szCs w:val="26"/>
        </w:rPr>
      </w:pPr>
      <w:r w:rsidRPr="00DF191D">
        <w:rPr>
          <w:rFonts w:eastAsiaTheme="majorEastAsia"/>
          <w:bCs/>
          <w:sz w:val="22"/>
          <w:szCs w:val="26"/>
        </w:rPr>
        <w:t>The growth estimate should be completely revised if the GoT decides to convert the entire motor-vehicle fleet in Tuvalu to electric vehicles.</w:t>
      </w:r>
      <w:r w:rsidR="009660EC" w:rsidRPr="00DF191D">
        <w:rPr>
          <w:rFonts w:eastAsiaTheme="majorEastAsia"/>
          <w:bCs/>
          <w:sz w:val="22"/>
          <w:szCs w:val="26"/>
        </w:rPr>
        <w:t xml:space="preserve"> The energy growth </w:t>
      </w:r>
      <w:r w:rsidR="009A6F3A" w:rsidRPr="00DF191D">
        <w:rPr>
          <w:rFonts w:eastAsiaTheme="majorEastAsia"/>
          <w:bCs/>
          <w:sz w:val="22"/>
          <w:szCs w:val="26"/>
        </w:rPr>
        <w:t xml:space="preserve">rate </w:t>
      </w:r>
      <w:r w:rsidR="009660EC" w:rsidRPr="00DF191D">
        <w:rPr>
          <w:rFonts w:eastAsiaTheme="majorEastAsia"/>
          <w:bCs/>
          <w:sz w:val="22"/>
          <w:szCs w:val="26"/>
        </w:rPr>
        <w:t xml:space="preserve">estimates </w:t>
      </w:r>
      <w:r w:rsidR="009A6F3A" w:rsidRPr="00DF191D">
        <w:rPr>
          <w:rFonts w:eastAsiaTheme="majorEastAsia"/>
          <w:bCs/>
          <w:sz w:val="22"/>
          <w:szCs w:val="26"/>
        </w:rPr>
        <w:t xml:space="preserve">and energy demand growth </w:t>
      </w:r>
      <w:r w:rsidR="009660EC" w:rsidRPr="00DF191D">
        <w:rPr>
          <w:rFonts w:eastAsiaTheme="majorEastAsia"/>
          <w:bCs/>
          <w:sz w:val="22"/>
          <w:szCs w:val="26"/>
        </w:rPr>
        <w:t xml:space="preserve">are discussed in more detail in </w:t>
      </w:r>
      <w:r w:rsidR="009660EC" w:rsidRPr="00DF191D">
        <w:rPr>
          <w:rFonts w:eastAsiaTheme="majorEastAsia"/>
          <w:b/>
          <w:bCs/>
          <w:sz w:val="22"/>
          <w:szCs w:val="26"/>
        </w:rPr>
        <w:t>Annex K</w:t>
      </w:r>
      <w:r w:rsidR="009A6F3A" w:rsidRPr="00DF191D">
        <w:rPr>
          <w:rFonts w:eastAsiaTheme="majorEastAsia"/>
          <w:bCs/>
          <w:sz w:val="22"/>
          <w:szCs w:val="26"/>
        </w:rPr>
        <w:t xml:space="preserve"> on possible RE contributions, e</w:t>
      </w:r>
      <w:r w:rsidR="009A6F3A" w:rsidRPr="00DF191D">
        <w:rPr>
          <w:sz w:val="22"/>
          <w:szCs w:val="22"/>
        </w:rPr>
        <w:t>nergy savings and GHG emission reduction estimates.</w:t>
      </w:r>
    </w:p>
    <w:p w14:paraId="3DDE7039" w14:textId="77777777" w:rsidR="000F2A1E" w:rsidRPr="00DF191D" w:rsidRDefault="007A5FFF" w:rsidP="006F30C4">
      <w:pPr>
        <w:spacing w:after="0"/>
        <w:rPr>
          <w:rFonts w:cs="Arial"/>
          <w:sz w:val="22"/>
          <w:szCs w:val="22"/>
        </w:rPr>
      </w:pPr>
      <w:r w:rsidRPr="00DF191D">
        <w:rPr>
          <w:rFonts w:eastAsiaTheme="majorEastAsia"/>
          <w:bCs/>
          <w:sz w:val="22"/>
          <w:szCs w:val="26"/>
        </w:rPr>
        <w:t xml:space="preserve"> </w:t>
      </w:r>
    </w:p>
    <w:p w14:paraId="198407F6" w14:textId="205737B5" w:rsidR="00B33DA9" w:rsidRPr="00DF191D" w:rsidRDefault="00B33DA9" w:rsidP="006F30C4">
      <w:pPr>
        <w:adjustRightInd w:val="0"/>
        <w:snapToGrid w:val="0"/>
        <w:spacing w:after="0"/>
        <w:rPr>
          <w:rFonts w:cs="Arial"/>
          <w:sz w:val="22"/>
          <w:szCs w:val="21"/>
        </w:rPr>
      </w:pPr>
      <w:r w:rsidRPr="00DF191D">
        <w:rPr>
          <w:rFonts w:cs="Arial"/>
          <w:sz w:val="22"/>
          <w:szCs w:val="21"/>
        </w:rPr>
        <w:t>The proposed GEF project build</w:t>
      </w:r>
      <w:r w:rsidR="00275A34" w:rsidRPr="00DF191D">
        <w:rPr>
          <w:rFonts w:cs="Arial"/>
          <w:sz w:val="22"/>
          <w:szCs w:val="21"/>
        </w:rPr>
        <w:t>s</w:t>
      </w:r>
      <w:r w:rsidRPr="00DF191D">
        <w:rPr>
          <w:rFonts w:cs="Arial"/>
          <w:sz w:val="22"/>
          <w:szCs w:val="21"/>
        </w:rPr>
        <w:t xml:space="preserve"> on, and incorporate</w:t>
      </w:r>
      <w:r w:rsidR="00275A34" w:rsidRPr="00DF191D">
        <w:rPr>
          <w:rFonts w:cs="Arial"/>
          <w:sz w:val="22"/>
          <w:szCs w:val="21"/>
        </w:rPr>
        <w:t>s</w:t>
      </w:r>
      <w:r w:rsidRPr="00DF191D">
        <w:rPr>
          <w:rFonts w:cs="Arial"/>
          <w:sz w:val="22"/>
          <w:szCs w:val="21"/>
        </w:rPr>
        <w:t xml:space="preserve"> relevant enhancements to the abovementioned baseline projects. The following </w:t>
      </w:r>
      <w:r w:rsidR="00275A34" w:rsidRPr="00DF191D">
        <w:rPr>
          <w:rFonts w:cs="Arial"/>
          <w:sz w:val="22"/>
          <w:szCs w:val="21"/>
        </w:rPr>
        <w:t>were</w:t>
      </w:r>
      <w:r w:rsidRPr="00DF191D">
        <w:rPr>
          <w:rFonts w:cs="Arial"/>
          <w:sz w:val="22"/>
          <w:szCs w:val="21"/>
        </w:rPr>
        <w:t xml:space="preserve"> considered to be incremental projects that the proposed project focus</w:t>
      </w:r>
      <w:r w:rsidR="00275A34" w:rsidRPr="00DF191D">
        <w:rPr>
          <w:rFonts w:cs="Arial"/>
          <w:sz w:val="22"/>
          <w:szCs w:val="21"/>
        </w:rPr>
        <w:t>es</w:t>
      </w:r>
      <w:r w:rsidRPr="00DF191D">
        <w:rPr>
          <w:rFonts w:cs="Arial"/>
          <w:sz w:val="22"/>
          <w:szCs w:val="21"/>
        </w:rPr>
        <w:t xml:space="preserve"> on:</w:t>
      </w:r>
    </w:p>
    <w:p w14:paraId="79322641" w14:textId="77777777" w:rsidR="00B33DA9" w:rsidRPr="00DF191D" w:rsidRDefault="00B33DA9" w:rsidP="006F30C4">
      <w:pPr>
        <w:adjustRightInd w:val="0"/>
        <w:snapToGrid w:val="0"/>
        <w:spacing w:after="0"/>
        <w:rPr>
          <w:rFonts w:cs="Arial"/>
          <w:sz w:val="22"/>
          <w:szCs w:val="21"/>
        </w:rPr>
      </w:pPr>
    </w:p>
    <w:p w14:paraId="5B1E6058" w14:textId="6EA5CBEF" w:rsidR="00CB3284" w:rsidRPr="00DF191D" w:rsidRDefault="00CB3284" w:rsidP="005712F6">
      <w:pPr>
        <w:pStyle w:val="ListParagraph"/>
        <w:ind w:left="720"/>
      </w:pPr>
      <w:r w:rsidRPr="00DF191D">
        <w:t>L</w:t>
      </w:r>
      <w:r w:rsidR="00B33DA9" w:rsidRPr="00DF191D">
        <w:t>oad management control systems in TEC power plants (in Funafuti and in outer islands) for optimal dispatch of the diesel power gensets in conjunction with the solar PV power generation units</w:t>
      </w:r>
    </w:p>
    <w:p w14:paraId="3762F2E0" w14:textId="698D8708" w:rsidR="00CB3284" w:rsidRPr="00DF191D" w:rsidRDefault="00B33DA9" w:rsidP="005712F6">
      <w:pPr>
        <w:pStyle w:val="ListParagraph"/>
        <w:ind w:left="720"/>
      </w:pPr>
      <w:r w:rsidRPr="00DF191D">
        <w:t xml:space="preserve">EE investments in institutional buildings, e.g., air conditioning system in </w:t>
      </w:r>
      <w:r w:rsidR="009A6F3A" w:rsidRPr="00DF191D">
        <w:t>g</w:t>
      </w:r>
      <w:r w:rsidRPr="00DF191D">
        <w:t xml:space="preserve">overnment </w:t>
      </w:r>
      <w:r w:rsidR="009A6F3A" w:rsidRPr="00DF191D">
        <w:t>b</w:t>
      </w:r>
      <w:r w:rsidRPr="00DF191D">
        <w:t>uilding, EE retrofits in hospital</w:t>
      </w:r>
    </w:p>
    <w:p w14:paraId="6A0C4C38" w14:textId="208A0A5D" w:rsidR="00B33DA9" w:rsidRPr="00DF191D" w:rsidRDefault="00B33DA9" w:rsidP="005712F6">
      <w:pPr>
        <w:pStyle w:val="ListParagraph"/>
        <w:ind w:left="720"/>
      </w:pPr>
      <w:r w:rsidRPr="00DF191D">
        <w:t>TNEP updating</w:t>
      </w:r>
      <w:r w:rsidR="00CB3284" w:rsidRPr="00DF191D">
        <w:t xml:space="preserve"> and integrated planning towards developing a comprehensive national energy plan and fully supported by policies and institutional support that will be embodied in an Energy Act including RE and EE program development, implementation and penetration into </w:t>
      </w:r>
      <w:r w:rsidR="00FF41FF" w:rsidRPr="00DF191D">
        <w:t xml:space="preserve">the </w:t>
      </w:r>
      <w:r w:rsidR="00CB3284" w:rsidRPr="00DF191D">
        <w:t>predominantly petroleum–based energy supply mix</w:t>
      </w:r>
      <w:r w:rsidR="00FF41FF" w:rsidRPr="00DF191D">
        <w:t xml:space="preserve"> from the baseline scenario</w:t>
      </w:r>
    </w:p>
    <w:p w14:paraId="74D5002B" w14:textId="6D6ACD0E" w:rsidR="0051679B" w:rsidRPr="00DF191D" w:rsidRDefault="0051679B" w:rsidP="005712F6">
      <w:pPr>
        <w:pStyle w:val="ListParagraph"/>
        <w:ind w:left="720"/>
      </w:pPr>
      <w:r w:rsidRPr="00DF191D">
        <w:t xml:space="preserve">Additional RE generation capacities </w:t>
      </w:r>
      <w:r w:rsidR="00FF41FF" w:rsidRPr="00DF191D">
        <w:t xml:space="preserve">and EE technology applications </w:t>
      </w:r>
      <w:r w:rsidRPr="00DF191D">
        <w:t xml:space="preserve">towards </w:t>
      </w:r>
      <w:r w:rsidR="00FF41FF" w:rsidRPr="00DF191D">
        <w:t xml:space="preserve">the </w:t>
      </w:r>
      <w:r w:rsidRPr="00DF191D">
        <w:t xml:space="preserve">100% </w:t>
      </w:r>
      <w:r w:rsidR="00FF41FF" w:rsidRPr="00DF191D">
        <w:t>CO</w:t>
      </w:r>
      <w:r w:rsidR="00FF41FF" w:rsidRPr="00DF191D">
        <w:rPr>
          <w:vertAlign w:val="subscript"/>
        </w:rPr>
        <w:t>2</w:t>
      </w:r>
      <w:r w:rsidR="00FF41FF" w:rsidRPr="00DF191D">
        <w:t xml:space="preserve"> reduction </w:t>
      </w:r>
      <w:r w:rsidRPr="00DF191D">
        <w:t>goal</w:t>
      </w:r>
      <w:r w:rsidR="00FF41FF" w:rsidRPr="00DF191D">
        <w:t xml:space="preserve"> by 2025 as committed in the </w:t>
      </w:r>
      <w:r w:rsidR="00FF41FF" w:rsidRPr="00DF191D">
        <w:rPr>
          <w:szCs w:val="20"/>
        </w:rPr>
        <w:t>Intended Nationally Determined Contributions (</w:t>
      </w:r>
      <w:r w:rsidR="00FF41FF" w:rsidRPr="00DF191D">
        <w:t>INDC)</w:t>
      </w:r>
    </w:p>
    <w:p w14:paraId="79ACED30" w14:textId="77777777" w:rsidR="00CB3284" w:rsidRPr="00DF191D" w:rsidRDefault="00B33DA9" w:rsidP="005712F6">
      <w:pPr>
        <w:pStyle w:val="ListParagraph"/>
        <w:ind w:left="720"/>
      </w:pPr>
      <w:r w:rsidRPr="00DF191D">
        <w:t xml:space="preserve">Assessment and demonstration of solar thermal systems (for water desalination); </w:t>
      </w:r>
    </w:p>
    <w:p w14:paraId="7A144A0A" w14:textId="5626D114" w:rsidR="00CB3284" w:rsidRPr="00DF191D" w:rsidRDefault="00B33DA9" w:rsidP="005712F6">
      <w:pPr>
        <w:pStyle w:val="ListParagraph"/>
        <w:ind w:left="720"/>
      </w:pPr>
      <w:r w:rsidRPr="00DF191D">
        <w:t>EE project financing for households, particularly for features that will be showcased in the UNDP SIDS DOCK EE Demo House project</w:t>
      </w:r>
      <w:r w:rsidR="003708EC" w:rsidRPr="00DF191D">
        <w:t xml:space="preserve"> such as replacement of old, inefficient refr</w:t>
      </w:r>
      <w:r w:rsidR="00266370" w:rsidRPr="00DF191D">
        <w:t>i</w:t>
      </w:r>
      <w:r w:rsidR="003708EC" w:rsidRPr="00DF191D">
        <w:t>gerators and freezers and</w:t>
      </w:r>
      <w:r w:rsidRPr="00DF191D">
        <w:t xml:space="preserve"> additional pre-payment meters </w:t>
      </w:r>
    </w:p>
    <w:p w14:paraId="7769485B" w14:textId="049399B6" w:rsidR="00B33DA9" w:rsidRPr="00DF191D" w:rsidRDefault="00CB3284" w:rsidP="005712F6">
      <w:pPr>
        <w:pStyle w:val="ListParagraph"/>
        <w:ind w:left="720"/>
      </w:pPr>
      <w:r w:rsidRPr="00DF191D">
        <w:t>D</w:t>
      </w:r>
      <w:r w:rsidR="00B33DA9" w:rsidRPr="00DF191D">
        <w:t>evelopment of biogas energy systems in the households in Funafuti and outer islands as well as biomass energy systems</w:t>
      </w:r>
      <w:r w:rsidR="00FF41FF" w:rsidRPr="00DF191D">
        <w:t xml:space="preserve">, as maybe feasible, e.g. biogas to replace electric cooking and heating in commercial and small </w:t>
      </w:r>
      <w:r w:rsidR="003708EC" w:rsidRPr="00DF191D">
        <w:t xml:space="preserve">industry </w:t>
      </w:r>
      <w:r w:rsidR="00FF41FF" w:rsidRPr="00DF191D">
        <w:t>applications that could reduce electricity demand and</w:t>
      </w:r>
      <w:r w:rsidR="003708EC" w:rsidRPr="00DF191D">
        <w:t xml:space="preserve"> other possible</w:t>
      </w:r>
      <w:r w:rsidR="00B33DA9" w:rsidRPr="00DF191D">
        <w:t xml:space="preserve"> appropriate demand side management activities for the residential and commercial sector</w:t>
      </w:r>
      <w:r w:rsidR="003708EC" w:rsidRPr="00DF191D">
        <w:t>s</w:t>
      </w:r>
    </w:p>
    <w:p w14:paraId="1D09CC76" w14:textId="48C2EDAE" w:rsidR="0051679B" w:rsidRPr="00DF191D" w:rsidRDefault="0051679B" w:rsidP="005712F6">
      <w:pPr>
        <w:pStyle w:val="ListParagraph"/>
        <w:ind w:left="720"/>
      </w:pPr>
      <w:r w:rsidRPr="00DF191D">
        <w:t xml:space="preserve">Development and demonstration of other future RE systems such as </w:t>
      </w:r>
      <w:r w:rsidR="003708EC" w:rsidRPr="00DF191D">
        <w:t xml:space="preserve">floating Solar PV generating plants, </w:t>
      </w:r>
      <w:r w:rsidRPr="00DF191D">
        <w:t>wind energy</w:t>
      </w:r>
      <w:r w:rsidR="003708EC" w:rsidRPr="00DF191D">
        <w:t xml:space="preserve"> systems</w:t>
      </w:r>
      <w:r w:rsidRPr="00DF191D">
        <w:t>, bio-fuels</w:t>
      </w:r>
      <w:r w:rsidR="003708EC" w:rsidRPr="00DF191D">
        <w:t xml:space="preserve"> for diesel gensets</w:t>
      </w:r>
      <w:r w:rsidRPr="00DF191D">
        <w:t>, and others as maybe found practical and feasible in Tuvalu</w:t>
      </w:r>
    </w:p>
    <w:p w14:paraId="1BF59905" w14:textId="752D049E" w:rsidR="008F269B" w:rsidRPr="00DF191D" w:rsidRDefault="003708EC" w:rsidP="005712F6">
      <w:pPr>
        <w:pStyle w:val="ListParagraph"/>
        <w:ind w:left="720"/>
      </w:pPr>
      <w:r w:rsidRPr="00DF191D">
        <w:t xml:space="preserve">Taking into consideration in the overall electricity demand the planned </w:t>
      </w:r>
      <w:r w:rsidR="004B18E5" w:rsidRPr="00DF191D">
        <w:t>c</w:t>
      </w:r>
      <w:r w:rsidR="008F269B" w:rsidRPr="00DF191D">
        <w:t xml:space="preserve">onversion of </w:t>
      </w:r>
      <w:r w:rsidRPr="00DF191D">
        <w:t xml:space="preserve">some modes in </w:t>
      </w:r>
      <w:r w:rsidR="008F269B" w:rsidRPr="00DF191D">
        <w:t>the transport sector to electricity-driven</w:t>
      </w:r>
      <w:r w:rsidR="004B18E5" w:rsidRPr="00DF191D">
        <w:t xml:space="preserve"> </w:t>
      </w:r>
      <w:r w:rsidRPr="00DF191D">
        <w:t xml:space="preserve">vehicles (EVs) </w:t>
      </w:r>
    </w:p>
    <w:p w14:paraId="0554FB82" w14:textId="2D7C871A" w:rsidR="00CB3284" w:rsidRPr="00DF191D" w:rsidRDefault="00B33DA9" w:rsidP="005712F6">
      <w:pPr>
        <w:pStyle w:val="ListParagraph"/>
        <w:ind w:left="720"/>
      </w:pPr>
      <w:r w:rsidRPr="00DF191D">
        <w:t xml:space="preserve">Policy development work on </w:t>
      </w:r>
      <w:r w:rsidR="004037A9" w:rsidRPr="00DF191D">
        <w:t>R</w:t>
      </w:r>
      <w:r w:rsidRPr="00DF191D">
        <w:t>E/</w:t>
      </w:r>
      <w:r w:rsidR="004037A9" w:rsidRPr="00DF191D">
        <w:t>E</w:t>
      </w:r>
      <w:r w:rsidRPr="00DF191D">
        <w:t>E applications particularly in line with socio-economic development in the outer islands</w:t>
      </w:r>
    </w:p>
    <w:p w14:paraId="28415BE8" w14:textId="77777777" w:rsidR="00B33DA9" w:rsidRPr="00DF191D" w:rsidRDefault="00CB3284" w:rsidP="005712F6">
      <w:pPr>
        <w:pStyle w:val="ListParagraph"/>
        <w:ind w:left="720"/>
      </w:pPr>
      <w:r w:rsidRPr="00DF191D">
        <w:t>Technology support, access to financing, awareness,</w:t>
      </w:r>
      <w:r w:rsidR="00B33DA9" w:rsidRPr="00DF191D">
        <w:t xml:space="preserve"> </w:t>
      </w:r>
      <w:r w:rsidRPr="00DF191D">
        <w:t xml:space="preserve">and </w:t>
      </w:r>
      <w:r w:rsidR="00B33DA9" w:rsidRPr="00DF191D">
        <w:t xml:space="preserve">capacity development </w:t>
      </w:r>
      <w:r w:rsidRPr="00DF191D">
        <w:t xml:space="preserve">for </w:t>
      </w:r>
      <w:r w:rsidR="004037A9" w:rsidRPr="00DF191D">
        <w:t>R</w:t>
      </w:r>
      <w:r w:rsidR="00B33DA9" w:rsidRPr="00DF191D">
        <w:t>E/</w:t>
      </w:r>
      <w:r w:rsidR="004037A9" w:rsidRPr="00DF191D">
        <w:t>E</w:t>
      </w:r>
      <w:r w:rsidR="00B33DA9" w:rsidRPr="00DF191D">
        <w:t xml:space="preserve">E </w:t>
      </w:r>
      <w:r w:rsidRPr="00DF191D">
        <w:t>projects</w:t>
      </w:r>
      <w:r w:rsidR="00B33DA9" w:rsidRPr="00DF191D">
        <w:t>.</w:t>
      </w:r>
    </w:p>
    <w:p w14:paraId="6E6F972A" w14:textId="77777777" w:rsidR="0082049A" w:rsidRPr="00DF191D" w:rsidRDefault="0082049A" w:rsidP="006F30C4">
      <w:pPr>
        <w:spacing w:after="0"/>
      </w:pPr>
    </w:p>
    <w:p w14:paraId="4A0715D3" w14:textId="08087176" w:rsidR="0082049A" w:rsidRPr="00DF191D" w:rsidRDefault="0082049A" w:rsidP="006F30C4">
      <w:pPr>
        <w:spacing w:after="0"/>
        <w:rPr>
          <w:rFonts w:cs="Arial"/>
          <w:sz w:val="22"/>
          <w:szCs w:val="22"/>
        </w:rPr>
      </w:pPr>
      <w:r w:rsidRPr="00DF191D">
        <w:rPr>
          <w:rFonts w:cs="Arial"/>
          <w:sz w:val="22"/>
          <w:szCs w:val="22"/>
        </w:rPr>
        <w:t xml:space="preserve">With the additional RE and EE projects that will be implemented as incremental projects to be influenced directly by the FASNETT interventions added together with the above-mentioned Baseline Projects, the whole Alternative Scenario can be projected </w:t>
      </w:r>
      <w:r w:rsidR="004037A9" w:rsidRPr="00DF191D">
        <w:rPr>
          <w:rFonts w:cs="Arial"/>
          <w:sz w:val="22"/>
          <w:szCs w:val="22"/>
        </w:rPr>
        <w:t xml:space="preserve">for 2020 and 2025 </w:t>
      </w:r>
      <w:r w:rsidRPr="00DF191D">
        <w:rPr>
          <w:rFonts w:cs="Arial"/>
          <w:sz w:val="22"/>
          <w:szCs w:val="22"/>
        </w:rPr>
        <w:t xml:space="preserve">to </w:t>
      </w:r>
      <w:r w:rsidR="004037A9" w:rsidRPr="00DF191D">
        <w:rPr>
          <w:rFonts w:cs="Arial"/>
          <w:sz w:val="22"/>
          <w:szCs w:val="22"/>
        </w:rPr>
        <w:t xml:space="preserve">be </w:t>
      </w:r>
      <w:r w:rsidRPr="00DF191D">
        <w:rPr>
          <w:rFonts w:cs="Arial"/>
          <w:sz w:val="22"/>
          <w:szCs w:val="22"/>
        </w:rPr>
        <w:t>achieve</w:t>
      </w:r>
      <w:r w:rsidR="004037A9" w:rsidRPr="00DF191D">
        <w:rPr>
          <w:rFonts w:cs="Arial"/>
          <w:sz w:val="22"/>
          <w:szCs w:val="22"/>
        </w:rPr>
        <w:t>d</w:t>
      </w:r>
      <w:r w:rsidRPr="00DF191D">
        <w:rPr>
          <w:rFonts w:cs="Arial"/>
          <w:sz w:val="22"/>
          <w:szCs w:val="22"/>
        </w:rPr>
        <w:t xml:space="preserve"> </w:t>
      </w:r>
      <w:r w:rsidR="000B1628" w:rsidRPr="00DF191D">
        <w:rPr>
          <w:rFonts w:cs="Arial"/>
          <w:sz w:val="22"/>
          <w:szCs w:val="22"/>
        </w:rPr>
        <w:t xml:space="preserve">thereby realizing </w:t>
      </w:r>
      <w:r w:rsidRPr="00DF191D">
        <w:rPr>
          <w:rFonts w:cs="Arial"/>
          <w:sz w:val="22"/>
          <w:szCs w:val="22"/>
        </w:rPr>
        <w:t>the</w:t>
      </w:r>
      <w:r w:rsidR="008F269B" w:rsidRPr="00DF191D">
        <w:rPr>
          <w:rFonts w:cs="Arial"/>
          <w:sz w:val="22"/>
          <w:szCs w:val="22"/>
        </w:rPr>
        <w:t xml:space="preserve"> country’s overall</w:t>
      </w:r>
      <w:r w:rsidRPr="00DF191D">
        <w:rPr>
          <w:rFonts w:cs="Arial"/>
          <w:sz w:val="22"/>
          <w:szCs w:val="22"/>
        </w:rPr>
        <w:t xml:space="preserve"> </w:t>
      </w:r>
      <w:r w:rsidR="000B78D4" w:rsidRPr="00DF191D">
        <w:rPr>
          <w:rFonts w:cs="Arial"/>
          <w:sz w:val="22"/>
          <w:szCs w:val="22"/>
        </w:rPr>
        <w:t xml:space="preserve">goal of </w:t>
      </w:r>
      <w:r w:rsidRPr="00DF191D">
        <w:rPr>
          <w:rFonts w:cs="Arial"/>
          <w:sz w:val="22"/>
          <w:szCs w:val="22"/>
        </w:rPr>
        <w:t xml:space="preserve">100% </w:t>
      </w:r>
      <w:r w:rsidR="000B78D4" w:rsidRPr="00DF191D">
        <w:rPr>
          <w:rFonts w:cs="Arial"/>
          <w:sz w:val="22"/>
          <w:szCs w:val="22"/>
        </w:rPr>
        <w:t xml:space="preserve">GHG reduction through </w:t>
      </w:r>
      <w:r w:rsidRPr="00DF191D">
        <w:rPr>
          <w:rFonts w:cs="Arial"/>
          <w:sz w:val="22"/>
          <w:szCs w:val="22"/>
        </w:rPr>
        <w:t>RE</w:t>
      </w:r>
      <w:r w:rsidR="000B78D4" w:rsidRPr="00DF191D">
        <w:rPr>
          <w:rFonts w:cs="Arial"/>
          <w:sz w:val="22"/>
          <w:szCs w:val="22"/>
        </w:rPr>
        <w:t>/EE applications.</w:t>
      </w:r>
      <w:r w:rsidRPr="00DF191D">
        <w:rPr>
          <w:rFonts w:cs="Arial"/>
          <w:sz w:val="22"/>
          <w:szCs w:val="22"/>
        </w:rPr>
        <w:t xml:space="preserve"> </w:t>
      </w:r>
    </w:p>
    <w:p w14:paraId="0CDD2B54" w14:textId="77777777" w:rsidR="0082049A" w:rsidRPr="00DF191D" w:rsidRDefault="0082049A" w:rsidP="006F30C4">
      <w:pPr>
        <w:spacing w:after="0"/>
        <w:rPr>
          <w:rFonts w:ascii="Arial" w:hAnsi="Arial" w:cs="Arial"/>
        </w:rPr>
      </w:pPr>
    </w:p>
    <w:p w14:paraId="1BD3E9AB" w14:textId="49CD5D27" w:rsidR="0082049A" w:rsidRPr="00DF191D" w:rsidRDefault="0082049A" w:rsidP="005712F6">
      <w:pPr>
        <w:spacing w:after="0"/>
        <w:rPr>
          <w:rFonts w:cs="Arial"/>
          <w:sz w:val="22"/>
          <w:szCs w:val="22"/>
        </w:rPr>
      </w:pPr>
      <w:r w:rsidRPr="00DF191D">
        <w:rPr>
          <w:rFonts w:cs="Arial"/>
          <w:sz w:val="22"/>
          <w:szCs w:val="22"/>
        </w:rPr>
        <w:t xml:space="preserve">Assuming the four-year project will start </w:t>
      </w:r>
      <w:r w:rsidR="00F81006" w:rsidRPr="00DF191D">
        <w:rPr>
          <w:rFonts w:cs="Arial"/>
          <w:sz w:val="22"/>
          <w:szCs w:val="22"/>
        </w:rPr>
        <w:t xml:space="preserve">mid </w:t>
      </w:r>
      <w:r w:rsidRPr="00DF191D">
        <w:rPr>
          <w:rFonts w:cs="Arial"/>
          <w:sz w:val="22"/>
          <w:szCs w:val="22"/>
        </w:rPr>
        <w:t xml:space="preserve">2017 </w:t>
      </w:r>
      <w:r w:rsidR="00F81006" w:rsidRPr="00DF191D">
        <w:rPr>
          <w:rFonts w:cs="Arial"/>
          <w:sz w:val="22"/>
          <w:szCs w:val="22"/>
        </w:rPr>
        <w:t xml:space="preserve">for </w:t>
      </w:r>
      <w:r w:rsidRPr="00DF191D">
        <w:rPr>
          <w:rFonts w:cs="Arial"/>
          <w:sz w:val="22"/>
          <w:szCs w:val="22"/>
        </w:rPr>
        <w:t xml:space="preserve">Year 1, FASNETT is expected to </w:t>
      </w:r>
      <w:r w:rsidR="00F81006" w:rsidRPr="00DF191D">
        <w:rPr>
          <w:rFonts w:cs="Arial"/>
          <w:sz w:val="22"/>
          <w:szCs w:val="22"/>
        </w:rPr>
        <w:t xml:space="preserve">reduce </w:t>
      </w:r>
      <w:r w:rsidRPr="00DF191D">
        <w:rPr>
          <w:rFonts w:cs="Arial"/>
          <w:sz w:val="22"/>
          <w:szCs w:val="22"/>
        </w:rPr>
        <w:t xml:space="preserve">annual </w:t>
      </w:r>
      <w:r w:rsidR="00F81006" w:rsidRPr="00DF191D">
        <w:rPr>
          <w:rFonts w:cs="Arial"/>
          <w:sz w:val="22"/>
          <w:szCs w:val="22"/>
        </w:rPr>
        <w:t xml:space="preserve">petroleum-based </w:t>
      </w:r>
      <w:r w:rsidRPr="00DF191D">
        <w:rPr>
          <w:rFonts w:cs="Arial"/>
          <w:sz w:val="22"/>
          <w:szCs w:val="22"/>
        </w:rPr>
        <w:t xml:space="preserve">electricity </w:t>
      </w:r>
      <w:r w:rsidR="00F81006" w:rsidRPr="00DF191D">
        <w:rPr>
          <w:rFonts w:cs="Arial"/>
          <w:sz w:val="22"/>
          <w:szCs w:val="22"/>
        </w:rPr>
        <w:t>by</w:t>
      </w:r>
      <w:r w:rsidRPr="00DF191D">
        <w:rPr>
          <w:rFonts w:cs="Arial"/>
          <w:sz w:val="22"/>
          <w:szCs w:val="22"/>
        </w:rPr>
        <w:t xml:space="preserve"> </w:t>
      </w:r>
      <w:r w:rsidR="00F81006" w:rsidRPr="00DF191D">
        <w:rPr>
          <w:rFonts w:cs="Arial"/>
          <w:sz w:val="22"/>
          <w:szCs w:val="22"/>
        </w:rPr>
        <w:t>4,570.9</w:t>
      </w:r>
      <w:r w:rsidRPr="00DF191D">
        <w:rPr>
          <w:rFonts w:cs="Arial"/>
          <w:sz w:val="22"/>
          <w:szCs w:val="22"/>
        </w:rPr>
        <w:t xml:space="preserve"> </w:t>
      </w:r>
      <w:r w:rsidR="00F81006" w:rsidRPr="00DF191D">
        <w:rPr>
          <w:rFonts w:cs="Arial"/>
          <w:sz w:val="22"/>
          <w:szCs w:val="22"/>
        </w:rPr>
        <w:t>M</w:t>
      </w:r>
      <w:r w:rsidRPr="00DF191D">
        <w:rPr>
          <w:rFonts w:cs="Arial"/>
          <w:sz w:val="22"/>
          <w:szCs w:val="22"/>
        </w:rPr>
        <w:t xml:space="preserve">Wh/yr by </w:t>
      </w:r>
      <w:r w:rsidR="00F81006" w:rsidRPr="00DF191D">
        <w:rPr>
          <w:rFonts w:cs="Arial"/>
          <w:sz w:val="22"/>
          <w:szCs w:val="22"/>
        </w:rPr>
        <w:t>mid-</w:t>
      </w:r>
      <w:r w:rsidRPr="00DF191D">
        <w:rPr>
          <w:rFonts w:cs="Arial"/>
          <w:sz w:val="22"/>
          <w:szCs w:val="22"/>
        </w:rPr>
        <w:t>202</w:t>
      </w:r>
      <w:r w:rsidR="00F81006" w:rsidRPr="00DF191D">
        <w:rPr>
          <w:rFonts w:cs="Arial"/>
          <w:sz w:val="22"/>
          <w:szCs w:val="22"/>
        </w:rPr>
        <w:t>1</w:t>
      </w:r>
      <w:r w:rsidRPr="00DF191D">
        <w:rPr>
          <w:rFonts w:cs="Arial"/>
          <w:sz w:val="22"/>
          <w:szCs w:val="22"/>
        </w:rPr>
        <w:t xml:space="preserve"> or at the end of the project (EOP) in Year 4</w:t>
      </w:r>
      <w:r w:rsidR="00823344" w:rsidRPr="00DF191D">
        <w:rPr>
          <w:rFonts w:cs="Arial"/>
          <w:sz w:val="22"/>
          <w:szCs w:val="22"/>
        </w:rPr>
        <w:t>.</w:t>
      </w:r>
      <w:r w:rsidRPr="00DF191D">
        <w:rPr>
          <w:rFonts w:cs="Arial"/>
          <w:sz w:val="22"/>
          <w:szCs w:val="22"/>
        </w:rPr>
        <w:t xml:space="preserve"> </w:t>
      </w:r>
      <w:r w:rsidR="00823344" w:rsidRPr="00DF191D">
        <w:rPr>
          <w:rFonts w:cs="Arial"/>
          <w:sz w:val="22"/>
          <w:szCs w:val="22"/>
        </w:rPr>
        <w:t>It targets to contribute</w:t>
      </w:r>
      <w:r w:rsidRPr="00DF191D">
        <w:rPr>
          <w:rFonts w:cs="Arial"/>
          <w:sz w:val="22"/>
          <w:szCs w:val="22"/>
        </w:rPr>
        <w:t>_</w:t>
      </w:r>
      <w:r w:rsidR="00823344" w:rsidRPr="00DF191D">
        <w:rPr>
          <w:rFonts w:cs="Arial"/>
          <w:sz w:val="22"/>
          <w:szCs w:val="22"/>
        </w:rPr>
        <w:t>8,796.3</w:t>
      </w:r>
      <w:r w:rsidRPr="00DF191D">
        <w:rPr>
          <w:rFonts w:cs="Arial"/>
          <w:sz w:val="22"/>
          <w:szCs w:val="22"/>
        </w:rPr>
        <w:t xml:space="preserve"> </w:t>
      </w:r>
      <w:r w:rsidR="00823344" w:rsidRPr="00DF191D">
        <w:rPr>
          <w:rFonts w:cs="Arial"/>
          <w:sz w:val="22"/>
          <w:szCs w:val="22"/>
        </w:rPr>
        <w:t>MWh</w:t>
      </w:r>
      <w:r w:rsidRPr="00DF191D">
        <w:rPr>
          <w:rFonts w:cs="Arial"/>
          <w:sz w:val="22"/>
          <w:szCs w:val="22"/>
        </w:rPr>
        <w:t xml:space="preserve">/yr in 2025 or 5 years after the </w:t>
      </w:r>
      <w:r w:rsidR="00823344" w:rsidRPr="00DF191D">
        <w:rPr>
          <w:rFonts w:cs="Arial"/>
          <w:sz w:val="22"/>
          <w:szCs w:val="22"/>
        </w:rPr>
        <w:t>EOP from RE</w:t>
      </w:r>
      <w:r w:rsidR="00F3400D" w:rsidRPr="00DF191D">
        <w:rPr>
          <w:rFonts w:cs="Arial"/>
          <w:sz w:val="22"/>
          <w:szCs w:val="22"/>
        </w:rPr>
        <w:t>-</w:t>
      </w:r>
      <w:r w:rsidR="00823344" w:rsidRPr="00DF191D">
        <w:rPr>
          <w:rFonts w:cs="Arial"/>
          <w:sz w:val="22"/>
          <w:szCs w:val="22"/>
        </w:rPr>
        <w:t xml:space="preserve">based electricity of 8,288.2 MWh/year and from EE applications thereby reducing correspondingly the projected electricity demand by 508.1 MWh/yr and </w:t>
      </w:r>
      <w:r w:rsidRPr="00DF191D">
        <w:rPr>
          <w:rFonts w:cs="Arial"/>
          <w:sz w:val="22"/>
          <w:szCs w:val="22"/>
        </w:rPr>
        <w:t>. The equivalent reduction of CO</w:t>
      </w:r>
      <w:r w:rsidRPr="00DF191D">
        <w:rPr>
          <w:rFonts w:cs="Arial"/>
          <w:sz w:val="22"/>
          <w:szCs w:val="22"/>
          <w:vertAlign w:val="subscript"/>
        </w:rPr>
        <w:t>2</w:t>
      </w:r>
      <w:r w:rsidRPr="00DF191D">
        <w:rPr>
          <w:rFonts w:cs="Arial"/>
          <w:sz w:val="22"/>
          <w:szCs w:val="22"/>
        </w:rPr>
        <w:t xml:space="preserve"> emissions is estimated at </w:t>
      </w:r>
      <w:r w:rsidR="00823344" w:rsidRPr="00DF191D">
        <w:rPr>
          <w:rFonts w:cs="Arial"/>
          <w:sz w:val="22"/>
          <w:szCs w:val="22"/>
        </w:rPr>
        <w:t>2,619</w:t>
      </w:r>
      <w:r w:rsidRPr="00DF191D">
        <w:rPr>
          <w:rFonts w:cs="Arial"/>
          <w:sz w:val="22"/>
          <w:szCs w:val="22"/>
        </w:rPr>
        <w:t xml:space="preserve"> tons CO</w:t>
      </w:r>
      <w:r w:rsidRPr="00DF191D">
        <w:rPr>
          <w:rFonts w:cs="Arial"/>
          <w:sz w:val="22"/>
          <w:szCs w:val="22"/>
          <w:vertAlign w:val="subscript"/>
        </w:rPr>
        <w:t>2</w:t>
      </w:r>
      <w:r w:rsidRPr="00DF191D">
        <w:rPr>
          <w:rFonts w:cs="Arial"/>
          <w:sz w:val="22"/>
          <w:szCs w:val="22"/>
        </w:rPr>
        <w:t xml:space="preserve"> per year </w:t>
      </w:r>
      <w:r w:rsidR="00823344" w:rsidRPr="00DF191D">
        <w:rPr>
          <w:rFonts w:cs="Arial"/>
          <w:sz w:val="22"/>
          <w:szCs w:val="22"/>
        </w:rPr>
        <w:t>by mid-</w:t>
      </w:r>
      <w:r w:rsidRPr="00DF191D">
        <w:rPr>
          <w:rFonts w:cs="Arial"/>
          <w:sz w:val="22"/>
          <w:szCs w:val="22"/>
        </w:rPr>
        <w:t>202</w:t>
      </w:r>
      <w:r w:rsidR="00823344" w:rsidRPr="00DF191D">
        <w:rPr>
          <w:rFonts w:cs="Arial"/>
          <w:sz w:val="22"/>
          <w:szCs w:val="22"/>
        </w:rPr>
        <w:t>1</w:t>
      </w:r>
      <w:r w:rsidRPr="00DF191D">
        <w:rPr>
          <w:rFonts w:cs="Arial"/>
          <w:sz w:val="22"/>
          <w:szCs w:val="22"/>
        </w:rPr>
        <w:t xml:space="preserve"> and _</w:t>
      </w:r>
      <w:r w:rsidR="00E4297D" w:rsidRPr="00DF191D">
        <w:rPr>
          <w:rFonts w:cs="Arial"/>
          <w:sz w:val="22"/>
          <w:szCs w:val="22"/>
        </w:rPr>
        <w:t>5,040.3</w:t>
      </w:r>
      <w:r w:rsidRPr="00DF191D">
        <w:rPr>
          <w:rFonts w:cs="Arial"/>
          <w:sz w:val="22"/>
          <w:szCs w:val="22"/>
        </w:rPr>
        <w:t xml:space="preserve"> tons CO</w:t>
      </w:r>
      <w:r w:rsidRPr="00DF191D">
        <w:rPr>
          <w:rFonts w:cs="Arial"/>
          <w:sz w:val="22"/>
          <w:szCs w:val="22"/>
          <w:vertAlign w:val="subscript"/>
        </w:rPr>
        <w:t>2</w:t>
      </w:r>
      <w:r w:rsidRPr="00DF191D">
        <w:rPr>
          <w:rFonts w:cs="Arial"/>
          <w:sz w:val="22"/>
          <w:szCs w:val="22"/>
        </w:rPr>
        <w:t xml:space="preserve"> per year in 2025. Cumulatively, reduction of CO</w:t>
      </w:r>
      <w:r w:rsidRPr="00DF191D">
        <w:rPr>
          <w:rFonts w:cs="Arial"/>
          <w:sz w:val="22"/>
          <w:szCs w:val="22"/>
          <w:vertAlign w:val="subscript"/>
        </w:rPr>
        <w:t>2</w:t>
      </w:r>
      <w:r w:rsidRPr="00DF191D">
        <w:rPr>
          <w:rFonts w:cs="Arial"/>
          <w:sz w:val="22"/>
          <w:szCs w:val="22"/>
        </w:rPr>
        <w:t xml:space="preserve"> emissions amounts to </w:t>
      </w:r>
      <w:r w:rsidR="00E4297D" w:rsidRPr="00DF191D">
        <w:rPr>
          <w:rFonts w:cs="Arial"/>
          <w:sz w:val="22"/>
          <w:szCs w:val="22"/>
        </w:rPr>
        <w:t>8,488.3</w:t>
      </w:r>
      <w:r w:rsidRPr="00DF191D">
        <w:rPr>
          <w:rFonts w:cs="Arial"/>
          <w:sz w:val="22"/>
          <w:szCs w:val="22"/>
        </w:rPr>
        <w:t xml:space="preserve"> tons CO</w:t>
      </w:r>
      <w:r w:rsidRPr="00DF191D">
        <w:rPr>
          <w:rFonts w:cs="Arial"/>
          <w:sz w:val="22"/>
          <w:szCs w:val="22"/>
          <w:vertAlign w:val="subscript"/>
        </w:rPr>
        <w:t>2</w:t>
      </w:r>
      <w:r w:rsidRPr="00DF191D">
        <w:rPr>
          <w:rFonts w:cs="Arial"/>
          <w:sz w:val="22"/>
          <w:szCs w:val="22"/>
        </w:rPr>
        <w:t xml:space="preserve"> by </w:t>
      </w:r>
      <w:r w:rsidR="00E4297D" w:rsidRPr="00DF191D">
        <w:rPr>
          <w:rFonts w:cs="Arial"/>
          <w:sz w:val="22"/>
          <w:szCs w:val="22"/>
        </w:rPr>
        <w:t>mid-</w:t>
      </w:r>
      <w:r w:rsidRPr="00DF191D">
        <w:rPr>
          <w:rFonts w:cs="Arial"/>
          <w:sz w:val="22"/>
          <w:szCs w:val="22"/>
        </w:rPr>
        <w:t>202</w:t>
      </w:r>
      <w:r w:rsidR="00E4297D" w:rsidRPr="00DF191D">
        <w:rPr>
          <w:rFonts w:cs="Arial"/>
          <w:sz w:val="22"/>
          <w:szCs w:val="22"/>
        </w:rPr>
        <w:t>1</w:t>
      </w:r>
      <w:r w:rsidRPr="00DF191D">
        <w:rPr>
          <w:rFonts w:cs="Arial"/>
          <w:sz w:val="22"/>
          <w:szCs w:val="22"/>
        </w:rPr>
        <w:t xml:space="preserve"> and </w:t>
      </w:r>
      <w:r w:rsidR="00E4297D" w:rsidRPr="00DF191D">
        <w:rPr>
          <w:rFonts w:cs="Arial"/>
          <w:sz w:val="22"/>
          <w:szCs w:val="22"/>
        </w:rPr>
        <w:t>25,253.9</w:t>
      </w:r>
      <w:r w:rsidRPr="00DF191D">
        <w:rPr>
          <w:rFonts w:cs="Arial"/>
          <w:sz w:val="22"/>
          <w:szCs w:val="22"/>
        </w:rPr>
        <w:t xml:space="preserve"> ktons CO</w:t>
      </w:r>
      <w:r w:rsidRPr="00DF191D">
        <w:rPr>
          <w:rFonts w:cs="Arial"/>
          <w:sz w:val="22"/>
          <w:szCs w:val="22"/>
          <w:vertAlign w:val="subscript"/>
        </w:rPr>
        <w:t>2</w:t>
      </w:r>
      <w:r w:rsidRPr="00DF191D">
        <w:rPr>
          <w:rFonts w:cs="Arial"/>
          <w:sz w:val="22"/>
          <w:szCs w:val="22"/>
        </w:rPr>
        <w:t xml:space="preserve"> by 2025. More details are in </w:t>
      </w:r>
      <w:r w:rsidRPr="00DF191D">
        <w:rPr>
          <w:rFonts w:cs="Arial"/>
          <w:b/>
          <w:sz w:val="22"/>
          <w:szCs w:val="22"/>
        </w:rPr>
        <w:t xml:space="preserve">Annex </w:t>
      </w:r>
      <w:r w:rsidR="00E4297D" w:rsidRPr="00DF191D">
        <w:rPr>
          <w:rFonts w:cs="Arial"/>
          <w:b/>
          <w:sz w:val="22"/>
          <w:szCs w:val="22"/>
        </w:rPr>
        <w:t>J</w:t>
      </w:r>
      <w:r w:rsidR="00E4297D" w:rsidRPr="00DF191D">
        <w:rPr>
          <w:rFonts w:cs="Arial"/>
          <w:sz w:val="22"/>
          <w:szCs w:val="22"/>
        </w:rPr>
        <w:t>.</w:t>
      </w:r>
    </w:p>
    <w:p w14:paraId="2BB808C8" w14:textId="77777777" w:rsidR="0082049A" w:rsidRPr="00DF191D" w:rsidRDefault="0082049A" w:rsidP="006F30C4">
      <w:pPr>
        <w:spacing w:after="0"/>
        <w:jc w:val="left"/>
        <w:rPr>
          <w:rFonts w:cs="Arial"/>
          <w:sz w:val="22"/>
          <w:szCs w:val="22"/>
        </w:rPr>
      </w:pPr>
    </w:p>
    <w:p w14:paraId="57BDD65B" w14:textId="77777777" w:rsidR="00447626" w:rsidRPr="00DF191D" w:rsidRDefault="00447626" w:rsidP="006F30C4">
      <w:pPr>
        <w:spacing w:after="0"/>
        <w:jc w:val="left"/>
        <w:rPr>
          <w:rFonts w:cs="Arial"/>
          <w:sz w:val="22"/>
          <w:szCs w:val="22"/>
        </w:rPr>
      </w:pPr>
    </w:p>
    <w:p w14:paraId="28D55294" w14:textId="77777777" w:rsidR="00447626" w:rsidRPr="00DF191D" w:rsidRDefault="00447626" w:rsidP="006F30C4">
      <w:pPr>
        <w:spacing w:after="0"/>
        <w:jc w:val="left"/>
        <w:rPr>
          <w:rFonts w:cs="Arial"/>
          <w:sz w:val="22"/>
          <w:szCs w:val="22"/>
        </w:rPr>
      </w:pPr>
    </w:p>
    <w:p w14:paraId="55F3720E" w14:textId="77777777" w:rsidR="000F2AB0" w:rsidRPr="00DF191D" w:rsidRDefault="000F2AB0" w:rsidP="006F30C4">
      <w:pPr>
        <w:spacing w:after="0"/>
        <w:jc w:val="left"/>
        <w:rPr>
          <w:rFonts w:cs="Arial"/>
          <w:sz w:val="22"/>
          <w:szCs w:val="22"/>
        </w:rPr>
      </w:pPr>
    </w:p>
    <w:p w14:paraId="4E35BB52" w14:textId="77777777" w:rsidR="0082049A" w:rsidRPr="00DF191D" w:rsidRDefault="0082049A" w:rsidP="006F30C4">
      <w:pPr>
        <w:spacing w:after="0"/>
        <w:jc w:val="center"/>
        <w:rPr>
          <w:rFonts w:cs="Arial"/>
          <w:b/>
          <w:sz w:val="22"/>
          <w:szCs w:val="22"/>
        </w:rPr>
      </w:pPr>
      <w:r w:rsidRPr="00DF191D">
        <w:rPr>
          <w:rFonts w:cs="Arial"/>
          <w:b/>
          <w:sz w:val="22"/>
          <w:szCs w:val="22"/>
        </w:rPr>
        <w:t>Table</w:t>
      </w:r>
      <w:r w:rsidR="004B18E5" w:rsidRPr="00DF191D">
        <w:rPr>
          <w:rFonts w:cs="Arial"/>
          <w:b/>
          <w:sz w:val="22"/>
          <w:szCs w:val="22"/>
        </w:rPr>
        <w:t xml:space="preserve"> 4:</w:t>
      </w:r>
      <w:r w:rsidRPr="00DF191D">
        <w:rPr>
          <w:rFonts w:cs="Arial"/>
          <w:b/>
          <w:sz w:val="22"/>
          <w:szCs w:val="22"/>
        </w:rPr>
        <w:t xml:space="preserve"> Summary of Expected Results of Baseline and Alternative Scenarios</w:t>
      </w:r>
    </w:p>
    <w:p w14:paraId="7E600A62" w14:textId="77777777" w:rsidR="0082049A" w:rsidRPr="00DF191D" w:rsidRDefault="0082049A" w:rsidP="006F30C4">
      <w:pPr>
        <w:spacing w:after="0"/>
        <w:jc w:val="center"/>
        <w:rPr>
          <w:rFonts w:cs="Arial"/>
          <w:b/>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9"/>
        <w:gridCol w:w="1306"/>
        <w:gridCol w:w="1620"/>
        <w:gridCol w:w="1350"/>
        <w:gridCol w:w="1350"/>
      </w:tblGrid>
      <w:tr w:rsidR="0082049A" w:rsidRPr="00DF191D" w14:paraId="1652F6B9" w14:textId="77777777" w:rsidTr="00376F06">
        <w:trPr>
          <w:jc w:val="center"/>
        </w:trPr>
        <w:tc>
          <w:tcPr>
            <w:tcW w:w="3589" w:type="dxa"/>
            <w:shd w:val="clear" w:color="auto" w:fill="D9D9D9"/>
            <w:vAlign w:val="center"/>
          </w:tcPr>
          <w:p w14:paraId="457B4A63"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Particulars</w:t>
            </w:r>
          </w:p>
        </w:tc>
        <w:tc>
          <w:tcPr>
            <w:tcW w:w="1306" w:type="dxa"/>
            <w:shd w:val="clear" w:color="auto" w:fill="D9D9D9"/>
          </w:tcPr>
          <w:p w14:paraId="25E18A50"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2016</w:t>
            </w:r>
          </w:p>
          <w:p w14:paraId="5883EA70"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(Baseline)</w:t>
            </w:r>
          </w:p>
        </w:tc>
        <w:tc>
          <w:tcPr>
            <w:tcW w:w="1620" w:type="dxa"/>
            <w:shd w:val="clear" w:color="auto" w:fill="D9D9D9"/>
            <w:vAlign w:val="center"/>
          </w:tcPr>
          <w:p w14:paraId="57C5C08C" w14:textId="44A15D34"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202</w:t>
            </w:r>
            <w:r w:rsidR="007A22C3" w:rsidRPr="00DF191D">
              <w:rPr>
                <w:rFonts w:ascii="Calibri" w:hAnsi="Calibri" w:cs="Arial"/>
                <w:b/>
                <w:sz w:val="20"/>
                <w:szCs w:val="20"/>
              </w:rPr>
              <w:t>0</w:t>
            </w:r>
          </w:p>
          <w:p w14:paraId="5878B059"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 xml:space="preserve">EOP </w:t>
            </w:r>
          </w:p>
          <w:p w14:paraId="291218FB"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Year 4</w:t>
            </w:r>
          </w:p>
        </w:tc>
        <w:tc>
          <w:tcPr>
            <w:tcW w:w="1350" w:type="dxa"/>
            <w:shd w:val="clear" w:color="auto" w:fill="D9D9D9"/>
            <w:vAlign w:val="center"/>
          </w:tcPr>
          <w:p w14:paraId="36551613"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2025</w:t>
            </w:r>
          </w:p>
          <w:p w14:paraId="793C95EA"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5 yrs after EOP</w:t>
            </w:r>
          </w:p>
        </w:tc>
        <w:tc>
          <w:tcPr>
            <w:tcW w:w="1350" w:type="dxa"/>
            <w:shd w:val="clear" w:color="auto" w:fill="D9D9D9"/>
            <w:vAlign w:val="center"/>
          </w:tcPr>
          <w:p w14:paraId="245028FF"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2030</w:t>
            </w:r>
          </w:p>
          <w:p w14:paraId="32418333" w14:textId="77777777" w:rsidR="0082049A" w:rsidRPr="00DF191D" w:rsidRDefault="0082049A" w:rsidP="006F30C4">
            <w:pPr>
              <w:pStyle w:val="ListParagraph2"/>
              <w:ind w:left="0"/>
              <w:jc w:val="center"/>
              <w:rPr>
                <w:rFonts w:ascii="Calibri" w:hAnsi="Calibri" w:cs="Arial"/>
                <w:b/>
                <w:sz w:val="20"/>
                <w:szCs w:val="20"/>
              </w:rPr>
            </w:pPr>
            <w:r w:rsidRPr="00DF191D">
              <w:rPr>
                <w:rFonts w:ascii="Calibri" w:hAnsi="Calibri" w:cs="Arial"/>
                <w:b/>
                <w:sz w:val="20"/>
                <w:szCs w:val="20"/>
              </w:rPr>
              <w:t>10 yrs after EOP</w:t>
            </w:r>
          </w:p>
        </w:tc>
      </w:tr>
      <w:tr w:rsidR="006C3AB3" w:rsidRPr="00DF191D" w14:paraId="39013EFF" w14:textId="77777777" w:rsidTr="00376F06">
        <w:trPr>
          <w:jc w:val="center"/>
        </w:trPr>
        <w:tc>
          <w:tcPr>
            <w:tcW w:w="3589" w:type="dxa"/>
            <w:vAlign w:val="center"/>
          </w:tcPr>
          <w:p w14:paraId="07CFDDB8" w14:textId="77777777" w:rsidR="006C3AB3" w:rsidRPr="00DF191D" w:rsidRDefault="006C3AB3" w:rsidP="006F30C4">
            <w:pPr>
              <w:pStyle w:val="ListParagraph2"/>
              <w:ind w:left="0"/>
              <w:rPr>
                <w:rFonts w:ascii="Calibri" w:hAnsi="Calibri" w:cs="Arial"/>
                <w:sz w:val="20"/>
                <w:szCs w:val="20"/>
              </w:rPr>
            </w:pPr>
            <w:r w:rsidRPr="00DF191D">
              <w:rPr>
                <w:rFonts w:ascii="Calibri" w:hAnsi="Calibri" w:cs="Arial"/>
                <w:sz w:val="20"/>
                <w:szCs w:val="20"/>
              </w:rPr>
              <w:t xml:space="preserve">Annual electricity demand </w:t>
            </w:r>
            <w:r w:rsidRPr="00DF191D">
              <w:rPr>
                <w:rFonts w:ascii="Calibri" w:hAnsi="Calibri" w:cs="Arial"/>
                <w:i/>
                <w:sz w:val="20"/>
                <w:szCs w:val="20"/>
              </w:rPr>
              <w:t>(MWh/yr)</w:t>
            </w:r>
          </w:p>
        </w:tc>
        <w:tc>
          <w:tcPr>
            <w:tcW w:w="1306" w:type="dxa"/>
            <w:vAlign w:val="center"/>
          </w:tcPr>
          <w:p w14:paraId="4C798C66" w14:textId="3D718028" w:rsidR="006C3AB3" w:rsidRPr="00DF191D" w:rsidRDefault="006C3AB3" w:rsidP="007A22C3">
            <w:pPr>
              <w:pStyle w:val="ListParagraph2"/>
              <w:ind w:left="0"/>
              <w:jc w:val="center"/>
              <w:rPr>
                <w:rFonts w:ascii="Calibri" w:hAnsi="Calibri" w:cs="Arial"/>
                <w:sz w:val="20"/>
                <w:szCs w:val="20"/>
              </w:rPr>
            </w:pPr>
            <w:r w:rsidRPr="00DF191D">
              <w:rPr>
                <w:rFonts w:ascii="Calibri" w:hAnsi="Calibri" w:cs="Arial"/>
                <w:sz w:val="20"/>
                <w:szCs w:val="20"/>
              </w:rPr>
              <w:t>7,47</w:t>
            </w:r>
            <w:r w:rsidR="007A22C3" w:rsidRPr="00DF191D">
              <w:rPr>
                <w:rFonts w:ascii="Calibri" w:hAnsi="Calibri" w:cs="Arial"/>
                <w:sz w:val="20"/>
                <w:szCs w:val="20"/>
              </w:rPr>
              <w:t>9.5</w:t>
            </w:r>
          </w:p>
        </w:tc>
        <w:tc>
          <w:tcPr>
            <w:tcW w:w="1620" w:type="dxa"/>
            <w:vAlign w:val="center"/>
          </w:tcPr>
          <w:p w14:paraId="6E0BF381" w14:textId="7D8171EC" w:rsidR="006C3AB3" w:rsidRPr="00DF191D" w:rsidRDefault="007A22C3" w:rsidP="006F30C4">
            <w:pPr>
              <w:pStyle w:val="ListParagraph2"/>
              <w:ind w:left="0"/>
              <w:jc w:val="center"/>
              <w:rPr>
                <w:rFonts w:ascii="Calibri" w:hAnsi="Calibri" w:cs="Arial"/>
                <w:sz w:val="20"/>
                <w:szCs w:val="20"/>
              </w:rPr>
            </w:pPr>
            <w:r w:rsidRPr="00DF191D">
              <w:rPr>
                <w:rFonts w:ascii="Calibri" w:hAnsi="Calibri" w:cs="Arial"/>
                <w:sz w:val="20"/>
                <w:szCs w:val="20"/>
              </w:rPr>
              <w:t>8,209.2</w:t>
            </w:r>
          </w:p>
        </w:tc>
        <w:tc>
          <w:tcPr>
            <w:tcW w:w="1350" w:type="dxa"/>
            <w:vAlign w:val="center"/>
          </w:tcPr>
          <w:p w14:paraId="5B897C85" w14:textId="3FFA8DB3" w:rsidR="006C3AB3" w:rsidRPr="00DF191D" w:rsidRDefault="007A22C3" w:rsidP="006F30C4">
            <w:pPr>
              <w:pStyle w:val="ListParagraph2"/>
              <w:ind w:left="0"/>
              <w:jc w:val="center"/>
              <w:rPr>
                <w:rFonts w:ascii="Calibri" w:hAnsi="Calibri" w:cs="Arial"/>
                <w:sz w:val="20"/>
                <w:szCs w:val="20"/>
              </w:rPr>
            </w:pPr>
            <w:r w:rsidRPr="00DF191D">
              <w:rPr>
                <w:rFonts w:ascii="Calibri" w:hAnsi="Calibri" w:cs="Arial"/>
                <w:sz w:val="20"/>
                <w:szCs w:val="20"/>
              </w:rPr>
              <w:t>9,</w:t>
            </w:r>
            <w:r w:rsidR="002511EF" w:rsidRPr="00DF191D">
              <w:rPr>
                <w:rFonts w:ascii="Calibri" w:hAnsi="Calibri" w:cs="Arial"/>
                <w:sz w:val="20"/>
                <w:szCs w:val="20"/>
              </w:rPr>
              <w:t>2</w:t>
            </w:r>
            <w:r w:rsidRPr="00DF191D">
              <w:rPr>
                <w:rFonts w:ascii="Calibri" w:hAnsi="Calibri" w:cs="Arial"/>
                <w:sz w:val="20"/>
                <w:szCs w:val="20"/>
              </w:rPr>
              <w:t>34.0</w:t>
            </w:r>
          </w:p>
        </w:tc>
        <w:tc>
          <w:tcPr>
            <w:tcW w:w="1350" w:type="dxa"/>
            <w:vAlign w:val="center"/>
          </w:tcPr>
          <w:p w14:paraId="447AE072" w14:textId="1362ED94" w:rsidR="006C3AB3" w:rsidRPr="00DF191D" w:rsidRDefault="007A22C3" w:rsidP="006F30C4">
            <w:pPr>
              <w:pStyle w:val="ListParagraph2"/>
              <w:ind w:left="0"/>
              <w:jc w:val="center"/>
              <w:rPr>
                <w:rFonts w:ascii="Calibri" w:hAnsi="Calibri" w:cs="Arial"/>
                <w:sz w:val="20"/>
                <w:szCs w:val="20"/>
              </w:rPr>
            </w:pPr>
            <w:r w:rsidRPr="00DF191D">
              <w:rPr>
                <w:rFonts w:ascii="Calibri" w:hAnsi="Calibri" w:cs="Arial"/>
                <w:sz w:val="20"/>
                <w:szCs w:val="20"/>
              </w:rPr>
              <w:t>10,195.1</w:t>
            </w:r>
          </w:p>
        </w:tc>
      </w:tr>
      <w:tr w:rsidR="00972A48" w:rsidRPr="00DF191D" w14:paraId="30C0ED78" w14:textId="77777777" w:rsidTr="00376F06">
        <w:trPr>
          <w:jc w:val="center"/>
        </w:trPr>
        <w:tc>
          <w:tcPr>
            <w:tcW w:w="3589" w:type="dxa"/>
            <w:vAlign w:val="center"/>
          </w:tcPr>
          <w:p w14:paraId="19FF9267" w14:textId="786801F1" w:rsidR="00972A48" w:rsidRPr="00DF191D" w:rsidRDefault="00B950BC" w:rsidP="006F30C4">
            <w:pPr>
              <w:pStyle w:val="ListParagraph2"/>
              <w:ind w:left="0"/>
              <w:rPr>
                <w:rFonts w:ascii="Calibri" w:hAnsi="Calibri" w:cs="Arial"/>
                <w:sz w:val="20"/>
                <w:szCs w:val="20"/>
              </w:rPr>
            </w:pPr>
            <w:r w:rsidRPr="00DF191D">
              <w:rPr>
                <w:rFonts w:ascii="Calibri" w:hAnsi="Calibri" w:cs="Arial"/>
                <w:sz w:val="20"/>
                <w:szCs w:val="20"/>
              </w:rPr>
              <w:t>Baseline petroleum-based electricity consumption (</w:t>
            </w:r>
            <w:r w:rsidRPr="00DF191D">
              <w:rPr>
                <w:rFonts w:ascii="Calibri" w:hAnsi="Calibri" w:cs="Arial"/>
                <w:i/>
                <w:sz w:val="20"/>
                <w:szCs w:val="20"/>
              </w:rPr>
              <w:t>MWh/yr</w:t>
            </w:r>
            <w:r w:rsidRPr="00DF191D">
              <w:rPr>
                <w:rFonts w:ascii="Calibri" w:hAnsi="Calibri" w:cs="Arial"/>
                <w:sz w:val="20"/>
                <w:szCs w:val="20"/>
              </w:rPr>
              <w:t>)</w:t>
            </w:r>
          </w:p>
        </w:tc>
        <w:tc>
          <w:tcPr>
            <w:tcW w:w="1306" w:type="dxa"/>
            <w:vAlign w:val="center"/>
          </w:tcPr>
          <w:p w14:paraId="7CA0453E" w14:textId="491F805F" w:rsidR="00972A48" w:rsidRPr="00DF191D" w:rsidRDefault="00B950BC" w:rsidP="007A22C3">
            <w:pPr>
              <w:pStyle w:val="ListParagraph2"/>
              <w:ind w:left="0"/>
              <w:jc w:val="center"/>
              <w:rPr>
                <w:rFonts w:ascii="Calibri" w:hAnsi="Calibri" w:cs="Arial"/>
                <w:sz w:val="20"/>
                <w:szCs w:val="20"/>
              </w:rPr>
            </w:pPr>
            <w:r w:rsidRPr="00DF191D">
              <w:rPr>
                <w:rFonts w:ascii="Calibri" w:hAnsi="Calibri" w:cs="Arial"/>
                <w:sz w:val="20"/>
                <w:szCs w:val="20"/>
              </w:rPr>
              <w:t>5,574.8</w:t>
            </w:r>
          </w:p>
        </w:tc>
        <w:tc>
          <w:tcPr>
            <w:tcW w:w="1620" w:type="dxa"/>
            <w:vAlign w:val="center"/>
          </w:tcPr>
          <w:p w14:paraId="2B8D54D5" w14:textId="77777777" w:rsidR="00972A48" w:rsidRPr="00DF191D" w:rsidRDefault="00972A48" w:rsidP="006F30C4">
            <w:pPr>
              <w:pStyle w:val="ListParagraph2"/>
              <w:ind w:left="0"/>
              <w:jc w:val="center"/>
              <w:rPr>
                <w:rFonts w:ascii="Calibri" w:hAnsi="Calibri" w:cs="Arial"/>
                <w:sz w:val="20"/>
                <w:szCs w:val="20"/>
              </w:rPr>
            </w:pPr>
          </w:p>
        </w:tc>
        <w:tc>
          <w:tcPr>
            <w:tcW w:w="1350" w:type="dxa"/>
            <w:vAlign w:val="center"/>
          </w:tcPr>
          <w:p w14:paraId="67FC4C37" w14:textId="77777777" w:rsidR="00972A48" w:rsidRPr="00DF191D" w:rsidRDefault="00972A48" w:rsidP="006F30C4">
            <w:pPr>
              <w:pStyle w:val="ListParagraph2"/>
              <w:ind w:left="0"/>
              <w:jc w:val="center"/>
              <w:rPr>
                <w:rFonts w:ascii="Calibri" w:hAnsi="Calibri" w:cs="Arial"/>
                <w:sz w:val="20"/>
                <w:szCs w:val="20"/>
              </w:rPr>
            </w:pPr>
          </w:p>
        </w:tc>
        <w:tc>
          <w:tcPr>
            <w:tcW w:w="1350" w:type="dxa"/>
            <w:vAlign w:val="center"/>
          </w:tcPr>
          <w:p w14:paraId="5504B5D7" w14:textId="77777777" w:rsidR="00972A48" w:rsidRPr="00DF191D" w:rsidRDefault="00972A48" w:rsidP="006F30C4">
            <w:pPr>
              <w:pStyle w:val="ListParagraph2"/>
              <w:ind w:left="0"/>
              <w:jc w:val="center"/>
              <w:rPr>
                <w:rFonts w:ascii="Calibri" w:hAnsi="Calibri" w:cs="Arial"/>
                <w:sz w:val="20"/>
                <w:szCs w:val="20"/>
              </w:rPr>
            </w:pPr>
          </w:p>
        </w:tc>
      </w:tr>
      <w:tr w:rsidR="0082049A" w:rsidRPr="00DF191D" w14:paraId="5FCD1DF7" w14:textId="77777777" w:rsidTr="00376F06">
        <w:trPr>
          <w:jc w:val="center"/>
        </w:trPr>
        <w:tc>
          <w:tcPr>
            <w:tcW w:w="3589" w:type="dxa"/>
            <w:vAlign w:val="center"/>
          </w:tcPr>
          <w:p w14:paraId="7FDA7E58" w14:textId="21B64732" w:rsidR="0082049A" w:rsidRPr="00DF191D" w:rsidRDefault="00972A48" w:rsidP="006F30C4">
            <w:pPr>
              <w:pStyle w:val="ListParagraph2"/>
              <w:ind w:left="0"/>
              <w:rPr>
                <w:rFonts w:ascii="Calibri" w:hAnsi="Calibri" w:cs="Arial"/>
                <w:sz w:val="20"/>
                <w:szCs w:val="20"/>
              </w:rPr>
            </w:pPr>
            <w:r w:rsidRPr="00DF191D">
              <w:rPr>
                <w:rFonts w:ascii="Calibri" w:hAnsi="Calibri" w:cs="Arial"/>
                <w:sz w:val="20"/>
                <w:szCs w:val="20"/>
              </w:rPr>
              <w:t xml:space="preserve">Alternative </w:t>
            </w:r>
            <w:r w:rsidR="00E4297D" w:rsidRPr="00DF191D">
              <w:rPr>
                <w:rFonts w:ascii="Calibri" w:hAnsi="Calibri" w:cs="Arial"/>
                <w:sz w:val="20"/>
                <w:szCs w:val="20"/>
              </w:rPr>
              <w:t>petroleum</w:t>
            </w:r>
            <w:r w:rsidR="004B18E5" w:rsidRPr="00DF191D">
              <w:rPr>
                <w:rFonts w:ascii="Calibri" w:hAnsi="Calibri" w:cs="Arial"/>
                <w:sz w:val="20"/>
                <w:szCs w:val="20"/>
              </w:rPr>
              <w:t>-based</w:t>
            </w:r>
            <w:r w:rsidR="00E4297D" w:rsidRPr="00DF191D">
              <w:rPr>
                <w:rFonts w:ascii="Calibri" w:hAnsi="Calibri" w:cs="Arial"/>
                <w:sz w:val="20"/>
                <w:szCs w:val="20"/>
              </w:rPr>
              <w:t xml:space="preserve"> </w:t>
            </w:r>
            <w:r w:rsidR="0082049A" w:rsidRPr="00DF191D">
              <w:rPr>
                <w:rFonts w:ascii="Calibri" w:hAnsi="Calibri" w:cs="Arial"/>
                <w:sz w:val="20"/>
                <w:szCs w:val="20"/>
              </w:rPr>
              <w:t xml:space="preserve">electricity consumption </w:t>
            </w:r>
            <w:r w:rsidR="0082049A" w:rsidRPr="00DF191D">
              <w:rPr>
                <w:rFonts w:ascii="Calibri" w:hAnsi="Calibri" w:cs="Arial"/>
                <w:i/>
                <w:sz w:val="20"/>
                <w:szCs w:val="20"/>
              </w:rPr>
              <w:t>(</w:t>
            </w:r>
            <w:r w:rsidR="00E4297D" w:rsidRPr="00DF191D">
              <w:rPr>
                <w:rFonts w:ascii="Calibri" w:hAnsi="Calibri" w:cs="Arial"/>
                <w:i/>
                <w:sz w:val="20"/>
                <w:szCs w:val="20"/>
              </w:rPr>
              <w:t>M</w:t>
            </w:r>
            <w:r w:rsidR="0082049A" w:rsidRPr="00DF191D">
              <w:rPr>
                <w:rFonts w:ascii="Calibri" w:hAnsi="Calibri" w:cs="Arial"/>
                <w:i/>
                <w:sz w:val="20"/>
                <w:szCs w:val="20"/>
              </w:rPr>
              <w:t>Wh/yr)</w:t>
            </w:r>
          </w:p>
        </w:tc>
        <w:tc>
          <w:tcPr>
            <w:tcW w:w="1306" w:type="dxa"/>
            <w:vAlign w:val="center"/>
          </w:tcPr>
          <w:p w14:paraId="7C2E01A2" w14:textId="7F38D61C" w:rsidR="0082049A" w:rsidRPr="00DF191D" w:rsidRDefault="00E4297D" w:rsidP="00833D7C">
            <w:pPr>
              <w:pStyle w:val="ListParagraph2"/>
              <w:ind w:left="0"/>
              <w:jc w:val="center"/>
              <w:rPr>
                <w:rFonts w:ascii="Calibri" w:hAnsi="Calibri" w:cs="Arial"/>
                <w:sz w:val="20"/>
                <w:szCs w:val="20"/>
              </w:rPr>
            </w:pPr>
            <w:r w:rsidRPr="00DF191D">
              <w:rPr>
                <w:rFonts w:ascii="Calibri" w:hAnsi="Calibri" w:cs="Arial"/>
                <w:sz w:val="20"/>
                <w:szCs w:val="20"/>
              </w:rPr>
              <w:t>5,</w:t>
            </w:r>
            <w:r w:rsidR="00833D7C" w:rsidRPr="00DF191D">
              <w:rPr>
                <w:rFonts w:ascii="Calibri" w:hAnsi="Calibri" w:cs="Arial"/>
                <w:sz w:val="20"/>
                <w:szCs w:val="20"/>
              </w:rPr>
              <w:t>574.8</w:t>
            </w:r>
          </w:p>
        </w:tc>
        <w:tc>
          <w:tcPr>
            <w:tcW w:w="1620" w:type="dxa"/>
            <w:vAlign w:val="center"/>
          </w:tcPr>
          <w:p w14:paraId="0C0193DF" w14:textId="03332FBB" w:rsidR="0082049A" w:rsidRPr="00DF191D" w:rsidRDefault="00833D7C" w:rsidP="006F30C4">
            <w:pPr>
              <w:pStyle w:val="ListParagraph2"/>
              <w:ind w:left="0"/>
              <w:jc w:val="center"/>
              <w:rPr>
                <w:rFonts w:ascii="Calibri" w:hAnsi="Calibri" w:cs="Arial"/>
                <w:sz w:val="20"/>
                <w:szCs w:val="20"/>
              </w:rPr>
            </w:pPr>
            <w:r w:rsidRPr="00DF191D">
              <w:rPr>
                <w:rFonts w:ascii="Calibri" w:hAnsi="Calibri" w:cs="Arial"/>
                <w:sz w:val="20"/>
                <w:szCs w:val="20"/>
              </w:rPr>
              <w:t>2,828.4</w:t>
            </w:r>
          </w:p>
        </w:tc>
        <w:tc>
          <w:tcPr>
            <w:tcW w:w="1350" w:type="dxa"/>
            <w:vAlign w:val="center"/>
          </w:tcPr>
          <w:p w14:paraId="33929AC5" w14:textId="77777777" w:rsidR="0082049A" w:rsidRPr="00DF191D" w:rsidRDefault="005712F6" w:rsidP="006F30C4">
            <w:pPr>
              <w:pStyle w:val="ListParagraph2"/>
              <w:ind w:left="0"/>
              <w:jc w:val="center"/>
              <w:rPr>
                <w:rFonts w:ascii="Calibri" w:hAnsi="Calibri" w:cs="Arial"/>
                <w:sz w:val="20"/>
                <w:szCs w:val="20"/>
              </w:rPr>
            </w:pPr>
            <w:r w:rsidRPr="00DF191D">
              <w:rPr>
                <w:rFonts w:ascii="Calibri" w:hAnsi="Calibri" w:cs="Arial"/>
                <w:sz w:val="20"/>
                <w:szCs w:val="20"/>
              </w:rPr>
              <w:t>N</w:t>
            </w:r>
            <w:r w:rsidR="00911CC4" w:rsidRPr="00DF191D">
              <w:rPr>
                <w:rFonts w:ascii="Calibri" w:hAnsi="Calibri" w:cs="Arial"/>
                <w:sz w:val="20"/>
                <w:szCs w:val="20"/>
              </w:rPr>
              <w:t>il</w:t>
            </w:r>
          </w:p>
        </w:tc>
        <w:tc>
          <w:tcPr>
            <w:tcW w:w="1350" w:type="dxa"/>
            <w:vAlign w:val="center"/>
          </w:tcPr>
          <w:p w14:paraId="1A48395B" w14:textId="77777777" w:rsidR="0082049A" w:rsidRPr="00DF191D" w:rsidRDefault="006C3AB3" w:rsidP="006F30C4">
            <w:pPr>
              <w:pStyle w:val="ListParagraph2"/>
              <w:ind w:left="0"/>
              <w:jc w:val="center"/>
              <w:rPr>
                <w:rFonts w:ascii="Calibri" w:hAnsi="Calibri" w:cs="Arial"/>
                <w:sz w:val="20"/>
                <w:szCs w:val="20"/>
              </w:rPr>
            </w:pPr>
            <w:r w:rsidRPr="00DF191D">
              <w:rPr>
                <w:rFonts w:ascii="Calibri" w:hAnsi="Calibri" w:cs="Arial"/>
                <w:sz w:val="20"/>
                <w:szCs w:val="20"/>
              </w:rPr>
              <w:t>nil</w:t>
            </w:r>
          </w:p>
        </w:tc>
      </w:tr>
      <w:tr w:rsidR="0082049A" w:rsidRPr="00DF191D" w14:paraId="1058FE7F" w14:textId="77777777" w:rsidTr="00376F06">
        <w:trPr>
          <w:jc w:val="center"/>
        </w:trPr>
        <w:tc>
          <w:tcPr>
            <w:tcW w:w="3589" w:type="dxa"/>
            <w:vAlign w:val="center"/>
          </w:tcPr>
          <w:p w14:paraId="5B0378A0" w14:textId="77777777" w:rsidR="0082049A" w:rsidRPr="00DF191D" w:rsidRDefault="00E4297D" w:rsidP="006F30C4">
            <w:pPr>
              <w:pStyle w:val="ListParagraph2"/>
              <w:ind w:left="0"/>
              <w:rPr>
                <w:rFonts w:ascii="Calibri" w:hAnsi="Calibri" w:cs="Arial"/>
                <w:sz w:val="20"/>
                <w:szCs w:val="20"/>
              </w:rPr>
            </w:pPr>
            <w:r w:rsidRPr="00DF191D">
              <w:rPr>
                <w:rFonts w:ascii="Calibri" w:hAnsi="Calibri" w:cs="Arial"/>
                <w:sz w:val="20"/>
                <w:szCs w:val="20"/>
              </w:rPr>
              <w:t>RE-based a</w:t>
            </w:r>
            <w:r w:rsidR="0082049A" w:rsidRPr="00DF191D">
              <w:rPr>
                <w:rFonts w:ascii="Calibri" w:hAnsi="Calibri" w:cs="Arial"/>
                <w:sz w:val="20"/>
                <w:szCs w:val="20"/>
              </w:rPr>
              <w:t xml:space="preserve">lternative electricity consumption </w:t>
            </w:r>
            <w:r w:rsidR="0082049A" w:rsidRPr="00DF191D">
              <w:rPr>
                <w:rFonts w:ascii="Calibri" w:hAnsi="Calibri" w:cs="Arial"/>
                <w:i/>
                <w:sz w:val="20"/>
                <w:szCs w:val="20"/>
              </w:rPr>
              <w:t>(</w:t>
            </w:r>
            <w:r w:rsidRPr="00DF191D">
              <w:rPr>
                <w:rFonts w:ascii="Calibri" w:hAnsi="Calibri" w:cs="Arial"/>
                <w:i/>
                <w:sz w:val="20"/>
                <w:szCs w:val="20"/>
              </w:rPr>
              <w:t>M</w:t>
            </w:r>
            <w:r w:rsidR="0082049A" w:rsidRPr="00DF191D">
              <w:rPr>
                <w:rFonts w:ascii="Calibri" w:hAnsi="Calibri" w:cs="Arial"/>
                <w:i/>
                <w:sz w:val="20"/>
                <w:szCs w:val="20"/>
              </w:rPr>
              <w:t>Wh/yr)</w:t>
            </w:r>
          </w:p>
        </w:tc>
        <w:tc>
          <w:tcPr>
            <w:tcW w:w="1306" w:type="dxa"/>
            <w:vAlign w:val="center"/>
          </w:tcPr>
          <w:p w14:paraId="2F37818B" w14:textId="7EB58A1C" w:rsidR="0082049A" w:rsidRPr="00DF191D" w:rsidRDefault="00E4297D" w:rsidP="00833D7C">
            <w:pPr>
              <w:pStyle w:val="ListParagraph2"/>
              <w:ind w:left="0"/>
              <w:jc w:val="center"/>
              <w:rPr>
                <w:rFonts w:ascii="Calibri" w:hAnsi="Calibri" w:cs="Arial"/>
                <w:sz w:val="20"/>
                <w:szCs w:val="20"/>
              </w:rPr>
            </w:pPr>
            <w:r w:rsidRPr="00DF191D">
              <w:rPr>
                <w:rFonts w:ascii="Calibri" w:hAnsi="Calibri" w:cs="Arial"/>
                <w:sz w:val="20"/>
                <w:szCs w:val="20"/>
              </w:rPr>
              <w:t>1,9</w:t>
            </w:r>
            <w:r w:rsidR="00833D7C" w:rsidRPr="00DF191D">
              <w:rPr>
                <w:rFonts w:ascii="Calibri" w:hAnsi="Calibri" w:cs="Arial"/>
                <w:sz w:val="20"/>
                <w:szCs w:val="20"/>
              </w:rPr>
              <w:t>04.8</w:t>
            </w:r>
          </w:p>
        </w:tc>
        <w:tc>
          <w:tcPr>
            <w:tcW w:w="1620" w:type="dxa"/>
            <w:vAlign w:val="center"/>
          </w:tcPr>
          <w:p w14:paraId="7F718F27" w14:textId="77937439" w:rsidR="0082049A" w:rsidRPr="00DF191D" w:rsidRDefault="00833D7C" w:rsidP="006F30C4">
            <w:pPr>
              <w:pStyle w:val="ListParagraph2"/>
              <w:ind w:left="0"/>
              <w:jc w:val="center"/>
              <w:rPr>
                <w:rFonts w:ascii="Calibri" w:hAnsi="Calibri" w:cs="Arial"/>
                <w:sz w:val="20"/>
                <w:szCs w:val="20"/>
              </w:rPr>
            </w:pPr>
            <w:r w:rsidRPr="00DF191D">
              <w:rPr>
                <w:rFonts w:ascii="Calibri" w:hAnsi="Calibri" w:cs="Arial"/>
                <w:sz w:val="20"/>
                <w:szCs w:val="20"/>
              </w:rPr>
              <w:t>5,717.3</w:t>
            </w:r>
          </w:p>
        </w:tc>
        <w:tc>
          <w:tcPr>
            <w:tcW w:w="1350" w:type="dxa"/>
            <w:vAlign w:val="center"/>
          </w:tcPr>
          <w:p w14:paraId="428DCD52" w14:textId="6D22F242" w:rsidR="0082049A" w:rsidRPr="00DF191D" w:rsidRDefault="00833D7C" w:rsidP="006F30C4">
            <w:pPr>
              <w:pStyle w:val="ListParagraph2"/>
              <w:ind w:left="0"/>
              <w:jc w:val="center"/>
              <w:rPr>
                <w:rFonts w:ascii="Calibri" w:hAnsi="Calibri" w:cs="Arial"/>
                <w:sz w:val="20"/>
                <w:szCs w:val="20"/>
              </w:rPr>
            </w:pPr>
            <w:r w:rsidRPr="00DF191D">
              <w:rPr>
                <w:rFonts w:ascii="Calibri" w:hAnsi="Calibri" w:cs="Arial"/>
                <w:sz w:val="20"/>
                <w:szCs w:val="20"/>
              </w:rPr>
              <w:t>10,448.2</w:t>
            </w:r>
          </w:p>
        </w:tc>
        <w:tc>
          <w:tcPr>
            <w:tcW w:w="1350" w:type="dxa"/>
            <w:vAlign w:val="center"/>
          </w:tcPr>
          <w:p w14:paraId="550A89E5" w14:textId="55E1FFFD" w:rsidR="0082049A" w:rsidRPr="00DF191D" w:rsidRDefault="00833D7C" w:rsidP="006F30C4">
            <w:pPr>
              <w:pStyle w:val="ListParagraph2"/>
              <w:ind w:left="0"/>
              <w:jc w:val="center"/>
              <w:rPr>
                <w:rFonts w:ascii="Calibri" w:hAnsi="Calibri" w:cs="Arial"/>
                <w:sz w:val="20"/>
                <w:szCs w:val="20"/>
              </w:rPr>
            </w:pPr>
            <w:r w:rsidRPr="00DF191D">
              <w:rPr>
                <w:rFonts w:ascii="Calibri" w:hAnsi="Calibri" w:cs="Arial"/>
                <w:sz w:val="20"/>
                <w:szCs w:val="20"/>
              </w:rPr>
              <w:t>11,535.6</w:t>
            </w:r>
          </w:p>
        </w:tc>
      </w:tr>
      <w:tr w:rsidR="0082049A" w:rsidRPr="00DF191D" w14:paraId="6655D6D6" w14:textId="77777777" w:rsidTr="00376F06">
        <w:trPr>
          <w:jc w:val="center"/>
        </w:trPr>
        <w:tc>
          <w:tcPr>
            <w:tcW w:w="3589" w:type="dxa"/>
            <w:vAlign w:val="center"/>
          </w:tcPr>
          <w:p w14:paraId="4127FB9E" w14:textId="77777777" w:rsidR="0082049A" w:rsidRPr="00DF191D" w:rsidRDefault="00911CC4" w:rsidP="006F30C4">
            <w:pPr>
              <w:pStyle w:val="ListParagraph2"/>
              <w:ind w:left="0"/>
              <w:rPr>
                <w:rFonts w:ascii="Calibri" w:hAnsi="Calibri" w:cs="Arial"/>
                <w:sz w:val="20"/>
                <w:szCs w:val="20"/>
              </w:rPr>
            </w:pPr>
            <w:r w:rsidRPr="00DF191D">
              <w:rPr>
                <w:rFonts w:ascii="Calibri" w:hAnsi="Calibri" w:cs="Arial"/>
                <w:sz w:val="20"/>
                <w:szCs w:val="20"/>
              </w:rPr>
              <w:t>EE e</w:t>
            </w:r>
            <w:r w:rsidR="0082049A" w:rsidRPr="00DF191D">
              <w:rPr>
                <w:rFonts w:ascii="Calibri" w:hAnsi="Calibri" w:cs="Arial"/>
                <w:sz w:val="20"/>
                <w:szCs w:val="20"/>
              </w:rPr>
              <w:t xml:space="preserve">lectricity </w:t>
            </w:r>
            <w:r w:rsidRPr="00DF191D">
              <w:rPr>
                <w:rFonts w:ascii="Calibri" w:hAnsi="Calibri" w:cs="Arial"/>
                <w:sz w:val="20"/>
                <w:szCs w:val="20"/>
              </w:rPr>
              <w:t>s</w:t>
            </w:r>
            <w:r w:rsidR="0082049A" w:rsidRPr="00DF191D">
              <w:rPr>
                <w:rFonts w:ascii="Calibri" w:hAnsi="Calibri" w:cs="Arial"/>
                <w:sz w:val="20"/>
                <w:szCs w:val="20"/>
              </w:rPr>
              <w:t>avings</w:t>
            </w:r>
            <w:r w:rsidRPr="00DF191D">
              <w:rPr>
                <w:rFonts w:ascii="Calibri" w:hAnsi="Calibri" w:cs="Arial"/>
                <w:sz w:val="20"/>
                <w:szCs w:val="20"/>
              </w:rPr>
              <w:t xml:space="preserve"> reducing petroleum-based demand</w:t>
            </w:r>
            <w:r w:rsidR="0082049A" w:rsidRPr="00DF191D">
              <w:rPr>
                <w:rFonts w:ascii="Calibri" w:hAnsi="Calibri" w:cs="Arial"/>
                <w:sz w:val="20"/>
                <w:szCs w:val="20"/>
              </w:rPr>
              <w:t xml:space="preserve">, </w:t>
            </w:r>
            <w:r w:rsidRPr="00DF191D">
              <w:rPr>
                <w:rFonts w:ascii="Calibri" w:hAnsi="Calibri" w:cs="Arial"/>
                <w:i/>
                <w:sz w:val="20"/>
                <w:szCs w:val="20"/>
              </w:rPr>
              <w:t>M</w:t>
            </w:r>
            <w:r w:rsidR="0082049A" w:rsidRPr="00DF191D">
              <w:rPr>
                <w:rFonts w:ascii="Calibri" w:hAnsi="Calibri" w:cs="Arial"/>
                <w:i/>
                <w:sz w:val="20"/>
                <w:szCs w:val="20"/>
              </w:rPr>
              <w:t>Wh/yr</w:t>
            </w:r>
            <w:r w:rsidR="0082049A" w:rsidRPr="00DF191D">
              <w:rPr>
                <w:rFonts w:ascii="Calibri" w:hAnsi="Calibri" w:cs="Arial"/>
                <w:sz w:val="20"/>
                <w:szCs w:val="20"/>
              </w:rPr>
              <w:t xml:space="preserve"> </w:t>
            </w:r>
          </w:p>
        </w:tc>
        <w:tc>
          <w:tcPr>
            <w:tcW w:w="1306" w:type="dxa"/>
            <w:vAlign w:val="center"/>
          </w:tcPr>
          <w:p w14:paraId="35ECC00E" w14:textId="77777777" w:rsidR="0082049A" w:rsidRPr="00DF191D" w:rsidRDefault="0082049A" w:rsidP="006F30C4">
            <w:pPr>
              <w:pStyle w:val="ListParagraph2"/>
              <w:ind w:left="0"/>
              <w:jc w:val="center"/>
              <w:rPr>
                <w:rFonts w:ascii="Calibri" w:hAnsi="Calibri" w:cs="Arial"/>
                <w:sz w:val="20"/>
                <w:szCs w:val="20"/>
              </w:rPr>
            </w:pPr>
          </w:p>
        </w:tc>
        <w:tc>
          <w:tcPr>
            <w:tcW w:w="1620" w:type="dxa"/>
            <w:vAlign w:val="center"/>
          </w:tcPr>
          <w:p w14:paraId="5690A2E4" w14:textId="77777777" w:rsidR="0082049A" w:rsidRPr="00DF191D" w:rsidRDefault="00911CC4" w:rsidP="006F30C4">
            <w:pPr>
              <w:pStyle w:val="ListParagraph2"/>
              <w:ind w:left="0"/>
              <w:jc w:val="center"/>
              <w:rPr>
                <w:rFonts w:ascii="Calibri" w:hAnsi="Calibri" w:cs="Arial"/>
                <w:sz w:val="20"/>
                <w:szCs w:val="20"/>
              </w:rPr>
            </w:pPr>
            <w:r w:rsidRPr="00DF191D">
              <w:rPr>
                <w:rFonts w:ascii="Calibri" w:hAnsi="Calibri" w:cs="Arial"/>
                <w:sz w:val="20"/>
                <w:szCs w:val="20"/>
              </w:rPr>
              <w:t>418.1</w:t>
            </w:r>
          </w:p>
        </w:tc>
        <w:tc>
          <w:tcPr>
            <w:tcW w:w="1350" w:type="dxa"/>
            <w:vAlign w:val="center"/>
          </w:tcPr>
          <w:p w14:paraId="05C5DB73" w14:textId="60992C03" w:rsidR="0082049A" w:rsidRPr="00DF191D" w:rsidRDefault="00833D7C" w:rsidP="006F30C4">
            <w:pPr>
              <w:pStyle w:val="ListParagraph2"/>
              <w:ind w:left="0"/>
              <w:jc w:val="center"/>
              <w:rPr>
                <w:rFonts w:ascii="Calibri" w:hAnsi="Calibri" w:cs="Arial"/>
                <w:sz w:val="20"/>
                <w:szCs w:val="20"/>
              </w:rPr>
            </w:pPr>
            <w:r w:rsidRPr="00DF191D">
              <w:rPr>
                <w:rFonts w:ascii="Calibri" w:hAnsi="Calibri" w:cs="Arial"/>
                <w:sz w:val="20"/>
                <w:szCs w:val="20"/>
              </w:rPr>
              <w:t>533.6</w:t>
            </w:r>
          </w:p>
        </w:tc>
        <w:tc>
          <w:tcPr>
            <w:tcW w:w="1350" w:type="dxa"/>
            <w:vAlign w:val="center"/>
          </w:tcPr>
          <w:p w14:paraId="12807D5B" w14:textId="2656F94F" w:rsidR="0082049A" w:rsidRPr="00DF191D" w:rsidRDefault="008C6F75" w:rsidP="006F30C4">
            <w:pPr>
              <w:pStyle w:val="ListParagraph2"/>
              <w:ind w:left="0"/>
              <w:jc w:val="center"/>
              <w:rPr>
                <w:rFonts w:ascii="Calibri" w:hAnsi="Calibri" w:cs="Arial"/>
                <w:sz w:val="20"/>
                <w:szCs w:val="20"/>
              </w:rPr>
            </w:pPr>
            <w:r w:rsidRPr="00DF191D">
              <w:rPr>
                <w:rFonts w:ascii="Calibri" w:hAnsi="Calibri" w:cs="Arial"/>
                <w:sz w:val="20"/>
                <w:szCs w:val="20"/>
              </w:rPr>
              <w:t>661.5</w:t>
            </w:r>
          </w:p>
        </w:tc>
      </w:tr>
      <w:tr w:rsidR="00911CC4" w:rsidRPr="00DF191D" w14:paraId="0A347CAA" w14:textId="77777777" w:rsidTr="00376F06">
        <w:trPr>
          <w:jc w:val="center"/>
        </w:trPr>
        <w:tc>
          <w:tcPr>
            <w:tcW w:w="3589" w:type="dxa"/>
            <w:vAlign w:val="center"/>
          </w:tcPr>
          <w:p w14:paraId="061FB43A" w14:textId="77777777" w:rsidR="00911CC4" w:rsidRPr="00DF191D" w:rsidDel="00911CC4" w:rsidRDefault="00911CC4" w:rsidP="006F30C4">
            <w:pPr>
              <w:pStyle w:val="ListParagraph2"/>
              <w:ind w:left="0"/>
              <w:rPr>
                <w:rFonts w:ascii="Calibri" w:hAnsi="Calibri" w:cs="Arial"/>
                <w:sz w:val="20"/>
                <w:szCs w:val="20"/>
              </w:rPr>
            </w:pPr>
            <w:r w:rsidRPr="00DF191D">
              <w:rPr>
                <w:rFonts w:ascii="Calibri" w:hAnsi="Calibri" w:cs="Arial"/>
                <w:sz w:val="20"/>
                <w:szCs w:val="20"/>
              </w:rPr>
              <w:t xml:space="preserve">Total RE/EE </w:t>
            </w:r>
            <w:r w:rsidR="006C3AB3" w:rsidRPr="00DF191D">
              <w:rPr>
                <w:rFonts w:ascii="Calibri" w:hAnsi="Calibri" w:cs="Arial"/>
                <w:sz w:val="20"/>
                <w:szCs w:val="20"/>
              </w:rPr>
              <w:t xml:space="preserve">contribution, </w:t>
            </w:r>
            <w:r w:rsidR="006C3AB3" w:rsidRPr="00DF191D">
              <w:rPr>
                <w:rFonts w:ascii="Calibri" w:hAnsi="Calibri" w:cs="Arial"/>
                <w:i/>
                <w:sz w:val="20"/>
                <w:szCs w:val="20"/>
              </w:rPr>
              <w:t>MWh/yr</w:t>
            </w:r>
          </w:p>
        </w:tc>
        <w:tc>
          <w:tcPr>
            <w:tcW w:w="1306" w:type="dxa"/>
            <w:vAlign w:val="center"/>
          </w:tcPr>
          <w:p w14:paraId="0951B871" w14:textId="77777777" w:rsidR="00911CC4" w:rsidRPr="00DF191D" w:rsidRDefault="00911CC4" w:rsidP="006F30C4">
            <w:pPr>
              <w:pStyle w:val="ListParagraph2"/>
              <w:ind w:left="0"/>
              <w:jc w:val="center"/>
              <w:rPr>
                <w:rFonts w:ascii="Calibri" w:hAnsi="Calibri" w:cs="Arial"/>
                <w:sz w:val="20"/>
                <w:szCs w:val="20"/>
              </w:rPr>
            </w:pPr>
          </w:p>
        </w:tc>
        <w:tc>
          <w:tcPr>
            <w:tcW w:w="1620" w:type="dxa"/>
            <w:vAlign w:val="center"/>
          </w:tcPr>
          <w:p w14:paraId="1F1D7057" w14:textId="0339FFDD" w:rsidR="00911CC4" w:rsidRPr="00DF191D" w:rsidRDefault="002511EF" w:rsidP="006F30C4">
            <w:pPr>
              <w:pStyle w:val="ListParagraph2"/>
              <w:ind w:left="0"/>
              <w:jc w:val="center"/>
              <w:rPr>
                <w:rFonts w:ascii="Calibri" w:hAnsi="Calibri" w:cs="Arial"/>
                <w:sz w:val="20"/>
                <w:szCs w:val="20"/>
              </w:rPr>
            </w:pPr>
            <w:r w:rsidRPr="00DF191D">
              <w:rPr>
                <w:rFonts w:ascii="Calibri" w:hAnsi="Calibri" w:cs="Arial"/>
                <w:sz w:val="20"/>
                <w:szCs w:val="20"/>
              </w:rPr>
              <w:t>6,135.3</w:t>
            </w:r>
          </w:p>
        </w:tc>
        <w:tc>
          <w:tcPr>
            <w:tcW w:w="1350" w:type="dxa"/>
            <w:vAlign w:val="center"/>
          </w:tcPr>
          <w:p w14:paraId="476B704E" w14:textId="5FE3CE11" w:rsidR="00911CC4" w:rsidRPr="00DF191D" w:rsidRDefault="002511EF" w:rsidP="006F30C4">
            <w:pPr>
              <w:pStyle w:val="ListParagraph2"/>
              <w:ind w:left="0"/>
              <w:jc w:val="center"/>
              <w:rPr>
                <w:rFonts w:ascii="Calibri" w:hAnsi="Calibri" w:cs="Arial"/>
                <w:sz w:val="20"/>
                <w:szCs w:val="20"/>
              </w:rPr>
            </w:pPr>
            <w:r w:rsidRPr="00DF191D">
              <w:rPr>
                <w:rFonts w:ascii="Calibri" w:hAnsi="Calibri" w:cs="Arial"/>
                <w:sz w:val="20"/>
                <w:szCs w:val="20"/>
              </w:rPr>
              <w:t>10,981.7</w:t>
            </w:r>
          </w:p>
        </w:tc>
        <w:tc>
          <w:tcPr>
            <w:tcW w:w="1350" w:type="dxa"/>
            <w:vAlign w:val="center"/>
          </w:tcPr>
          <w:p w14:paraId="7FC02ABC" w14:textId="6853E23B" w:rsidR="00911CC4" w:rsidRPr="00DF191D" w:rsidRDefault="002511EF" w:rsidP="006F30C4">
            <w:pPr>
              <w:pStyle w:val="ListParagraph2"/>
              <w:ind w:left="0"/>
              <w:jc w:val="center"/>
              <w:rPr>
                <w:rFonts w:ascii="Calibri" w:hAnsi="Calibri" w:cs="Arial"/>
                <w:sz w:val="20"/>
                <w:szCs w:val="20"/>
              </w:rPr>
            </w:pPr>
            <w:r w:rsidRPr="00DF191D">
              <w:rPr>
                <w:rFonts w:ascii="Calibri" w:hAnsi="Calibri" w:cs="Arial"/>
                <w:sz w:val="20"/>
                <w:szCs w:val="20"/>
              </w:rPr>
              <w:t>12,197.2</w:t>
            </w:r>
          </w:p>
        </w:tc>
      </w:tr>
      <w:tr w:rsidR="006C3AB3" w:rsidRPr="00DF191D" w14:paraId="0B8BC6F1" w14:textId="77777777" w:rsidTr="00376F06">
        <w:trPr>
          <w:jc w:val="center"/>
        </w:trPr>
        <w:tc>
          <w:tcPr>
            <w:tcW w:w="3589" w:type="dxa"/>
            <w:vAlign w:val="center"/>
          </w:tcPr>
          <w:p w14:paraId="1A9F3DBB" w14:textId="77777777" w:rsidR="006C3AB3" w:rsidRPr="00DF191D" w:rsidRDefault="006C3AB3" w:rsidP="006F30C4">
            <w:pPr>
              <w:pStyle w:val="ListParagraph2"/>
              <w:ind w:left="0"/>
              <w:rPr>
                <w:rFonts w:ascii="Calibri" w:hAnsi="Calibri" w:cs="Arial"/>
                <w:sz w:val="20"/>
                <w:szCs w:val="20"/>
              </w:rPr>
            </w:pPr>
            <w:r w:rsidRPr="00DF191D">
              <w:rPr>
                <w:rFonts w:ascii="Calibri" w:hAnsi="Calibri" w:cs="Arial"/>
                <w:sz w:val="20"/>
                <w:szCs w:val="20"/>
              </w:rPr>
              <w:t>% RE in total electricity supplied</w:t>
            </w:r>
          </w:p>
        </w:tc>
        <w:tc>
          <w:tcPr>
            <w:tcW w:w="1306" w:type="dxa"/>
            <w:vAlign w:val="center"/>
          </w:tcPr>
          <w:p w14:paraId="6A0FFCB5" w14:textId="3A433950" w:rsidR="006C3AB3" w:rsidRPr="00DF191D" w:rsidRDefault="002511EF" w:rsidP="006F30C4">
            <w:pPr>
              <w:pStyle w:val="ListParagraph2"/>
              <w:ind w:left="0"/>
              <w:jc w:val="center"/>
              <w:rPr>
                <w:rFonts w:ascii="Calibri" w:hAnsi="Calibri" w:cs="Arial"/>
                <w:sz w:val="20"/>
                <w:szCs w:val="20"/>
              </w:rPr>
            </w:pPr>
            <w:r w:rsidRPr="00DF191D">
              <w:rPr>
                <w:rFonts w:ascii="Calibri" w:hAnsi="Calibri" w:cs="Arial"/>
                <w:sz w:val="20"/>
                <w:szCs w:val="20"/>
              </w:rPr>
              <w:t>26</w:t>
            </w:r>
            <w:r w:rsidR="008A07EF" w:rsidRPr="00DF191D">
              <w:rPr>
                <w:rFonts w:ascii="Calibri" w:hAnsi="Calibri" w:cs="Arial"/>
                <w:sz w:val="20"/>
                <w:szCs w:val="20"/>
              </w:rPr>
              <w:t>%</w:t>
            </w:r>
          </w:p>
        </w:tc>
        <w:tc>
          <w:tcPr>
            <w:tcW w:w="1620" w:type="dxa"/>
            <w:vAlign w:val="center"/>
          </w:tcPr>
          <w:p w14:paraId="025E9A6D" w14:textId="2042AA9D" w:rsidR="006C3AB3" w:rsidRPr="00DF191D" w:rsidRDefault="002511EF" w:rsidP="006F30C4">
            <w:pPr>
              <w:pStyle w:val="ListParagraph2"/>
              <w:ind w:left="0"/>
              <w:jc w:val="center"/>
              <w:rPr>
                <w:rFonts w:ascii="Calibri" w:hAnsi="Calibri" w:cs="Arial"/>
                <w:sz w:val="20"/>
                <w:szCs w:val="20"/>
              </w:rPr>
            </w:pPr>
            <w:r w:rsidRPr="00DF191D">
              <w:rPr>
                <w:rFonts w:ascii="Calibri" w:hAnsi="Calibri" w:cs="Arial"/>
                <w:sz w:val="20"/>
                <w:szCs w:val="20"/>
              </w:rPr>
              <w:t>67</w:t>
            </w:r>
            <w:r w:rsidR="008A07EF" w:rsidRPr="00DF191D">
              <w:rPr>
                <w:rFonts w:ascii="Calibri" w:hAnsi="Calibri" w:cs="Arial"/>
                <w:sz w:val="20"/>
                <w:szCs w:val="20"/>
              </w:rPr>
              <w:t>%</w:t>
            </w:r>
          </w:p>
        </w:tc>
        <w:tc>
          <w:tcPr>
            <w:tcW w:w="1350" w:type="dxa"/>
            <w:vAlign w:val="center"/>
          </w:tcPr>
          <w:p w14:paraId="025705F1" w14:textId="77777777" w:rsidR="006C3AB3" w:rsidRPr="00DF191D" w:rsidRDefault="008A07EF" w:rsidP="006F30C4">
            <w:pPr>
              <w:pStyle w:val="ListParagraph2"/>
              <w:ind w:left="0"/>
              <w:jc w:val="center"/>
              <w:rPr>
                <w:rFonts w:ascii="Calibri" w:hAnsi="Calibri" w:cs="Arial"/>
                <w:sz w:val="20"/>
                <w:szCs w:val="20"/>
              </w:rPr>
            </w:pPr>
            <w:r w:rsidRPr="00DF191D">
              <w:rPr>
                <w:rFonts w:ascii="Calibri" w:hAnsi="Calibri" w:cs="Arial"/>
                <w:sz w:val="20"/>
                <w:szCs w:val="20"/>
              </w:rPr>
              <w:t>100%</w:t>
            </w:r>
          </w:p>
        </w:tc>
        <w:tc>
          <w:tcPr>
            <w:tcW w:w="1350" w:type="dxa"/>
            <w:vAlign w:val="center"/>
          </w:tcPr>
          <w:p w14:paraId="5F8BA6D3" w14:textId="77777777" w:rsidR="006C3AB3" w:rsidRPr="00DF191D" w:rsidRDefault="008A07EF" w:rsidP="006F30C4">
            <w:pPr>
              <w:pStyle w:val="ListParagraph2"/>
              <w:ind w:left="0"/>
              <w:jc w:val="center"/>
              <w:rPr>
                <w:rFonts w:ascii="Calibri" w:hAnsi="Calibri" w:cs="Arial"/>
                <w:sz w:val="20"/>
                <w:szCs w:val="20"/>
              </w:rPr>
            </w:pPr>
            <w:r w:rsidRPr="00DF191D">
              <w:rPr>
                <w:rFonts w:ascii="Calibri" w:hAnsi="Calibri" w:cs="Arial"/>
                <w:sz w:val="20"/>
                <w:szCs w:val="20"/>
              </w:rPr>
              <w:t>100%</w:t>
            </w:r>
          </w:p>
        </w:tc>
      </w:tr>
      <w:tr w:rsidR="0082049A" w:rsidRPr="00DF191D" w14:paraId="226DD2ED" w14:textId="77777777" w:rsidTr="00376F06">
        <w:trPr>
          <w:jc w:val="center"/>
        </w:trPr>
        <w:tc>
          <w:tcPr>
            <w:tcW w:w="3589" w:type="dxa"/>
            <w:vAlign w:val="center"/>
          </w:tcPr>
          <w:p w14:paraId="0C5BB2AB" w14:textId="77777777" w:rsidR="0082049A" w:rsidRPr="00DF191D" w:rsidRDefault="0082049A" w:rsidP="006F30C4">
            <w:pPr>
              <w:pStyle w:val="ListParagraph2"/>
              <w:ind w:left="0"/>
              <w:rPr>
                <w:rFonts w:ascii="Calibri" w:hAnsi="Calibri" w:cs="Arial"/>
                <w:sz w:val="20"/>
                <w:szCs w:val="20"/>
              </w:rPr>
            </w:pPr>
            <w:r w:rsidRPr="00DF191D">
              <w:rPr>
                <w:rFonts w:ascii="Calibri" w:hAnsi="Calibri" w:cs="Arial"/>
                <w:sz w:val="20"/>
                <w:szCs w:val="20"/>
              </w:rPr>
              <w:t xml:space="preserve">Annual reduction of GHG emissions, </w:t>
            </w:r>
            <w:r w:rsidRPr="00DF191D">
              <w:rPr>
                <w:rFonts w:ascii="Calibri" w:hAnsi="Calibri" w:cs="Arial"/>
                <w:i/>
                <w:sz w:val="20"/>
                <w:szCs w:val="20"/>
              </w:rPr>
              <w:t>tons CO</w:t>
            </w:r>
            <w:r w:rsidRPr="00DF191D">
              <w:rPr>
                <w:rFonts w:ascii="Calibri" w:hAnsi="Calibri" w:cs="Arial"/>
                <w:i/>
                <w:sz w:val="20"/>
                <w:szCs w:val="20"/>
                <w:vertAlign w:val="subscript"/>
              </w:rPr>
              <w:t>2</w:t>
            </w:r>
            <w:r w:rsidRPr="00DF191D">
              <w:rPr>
                <w:rFonts w:ascii="Calibri" w:hAnsi="Calibri" w:cs="Arial"/>
                <w:i/>
                <w:sz w:val="20"/>
                <w:szCs w:val="20"/>
              </w:rPr>
              <w:t>/yr</w:t>
            </w:r>
          </w:p>
        </w:tc>
        <w:tc>
          <w:tcPr>
            <w:tcW w:w="1306" w:type="dxa"/>
            <w:vAlign w:val="center"/>
          </w:tcPr>
          <w:p w14:paraId="34E1F68E" w14:textId="77777777" w:rsidR="0082049A" w:rsidRPr="00DF191D" w:rsidRDefault="0082049A" w:rsidP="006F30C4">
            <w:pPr>
              <w:pStyle w:val="ListParagraph2"/>
              <w:ind w:left="0"/>
              <w:jc w:val="center"/>
              <w:rPr>
                <w:rFonts w:ascii="Calibri" w:hAnsi="Calibri" w:cs="Arial"/>
                <w:sz w:val="20"/>
                <w:szCs w:val="20"/>
              </w:rPr>
            </w:pPr>
          </w:p>
        </w:tc>
        <w:tc>
          <w:tcPr>
            <w:tcW w:w="1620" w:type="dxa"/>
            <w:vAlign w:val="center"/>
          </w:tcPr>
          <w:p w14:paraId="5BBC7469" w14:textId="30EE181F" w:rsidR="0082049A" w:rsidRPr="00DF191D" w:rsidRDefault="008C6F75" w:rsidP="006F30C4">
            <w:pPr>
              <w:pStyle w:val="ListParagraph2"/>
              <w:ind w:left="0"/>
              <w:jc w:val="center"/>
              <w:rPr>
                <w:rFonts w:ascii="Calibri" w:hAnsi="Calibri" w:cs="Arial"/>
                <w:sz w:val="20"/>
                <w:szCs w:val="20"/>
              </w:rPr>
            </w:pPr>
            <w:r w:rsidRPr="00DF191D">
              <w:rPr>
                <w:rFonts w:ascii="Calibri" w:hAnsi="Calibri" w:cs="Arial"/>
                <w:sz w:val="20"/>
                <w:szCs w:val="20"/>
              </w:rPr>
              <w:t>4,642.5</w:t>
            </w:r>
          </w:p>
        </w:tc>
        <w:tc>
          <w:tcPr>
            <w:tcW w:w="1350" w:type="dxa"/>
            <w:vAlign w:val="center"/>
          </w:tcPr>
          <w:p w14:paraId="67CABD47" w14:textId="69079A34" w:rsidR="0082049A" w:rsidRPr="00DF191D" w:rsidRDefault="008C6F75" w:rsidP="006F30C4">
            <w:pPr>
              <w:pStyle w:val="ListParagraph2"/>
              <w:ind w:left="0"/>
              <w:jc w:val="center"/>
              <w:rPr>
                <w:rFonts w:ascii="Calibri" w:hAnsi="Calibri" w:cs="Arial"/>
                <w:sz w:val="20"/>
                <w:szCs w:val="20"/>
              </w:rPr>
            </w:pPr>
            <w:r w:rsidRPr="00DF191D">
              <w:rPr>
                <w:rFonts w:ascii="Calibri" w:hAnsi="Calibri" w:cs="Arial"/>
                <w:sz w:val="20"/>
                <w:szCs w:val="20"/>
              </w:rPr>
              <w:t>8,208.7</w:t>
            </w:r>
          </w:p>
        </w:tc>
        <w:tc>
          <w:tcPr>
            <w:tcW w:w="1350" w:type="dxa"/>
            <w:vAlign w:val="center"/>
          </w:tcPr>
          <w:p w14:paraId="67CC4487" w14:textId="5470C89C" w:rsidR="0082049A" w:rsidRPr="00DF191D" w:rsidRDefault="008C6F75" w:rsidP="006F30C4">
            <w:pPr>
              <w:spacing w:after="0"/>
              <w:jc w:val="center"/>
              <w:rPr>
                <w:rFonts w:cs="Arial"/>
                <w:szCs w:val="20"/>
              </w:rPr>
            </w:pPr>
            <w:r w:rsidRPr="00DF191D">
              <w:rPr>
                <w:rFonts w:cs="Arial"/>
                <w:szCs w:val="20"/>
              </w:rPr>
              <w:t>9,104.6</w:t>
            </w:r>
          </w:p>
        </w:tc>
      </w:tr>
      <w:tr w:rsidR="0082049A" w:rsidRPr="00DF191D" w14:paraId="7A96AECB" w14:textId="77777777" w:rsidTr="00376F06">
        <w:trPr>
          <w:jc w:val="center"/>
        </w:trPr>
        <w:tc>
          <w:tcPr>
            <w:tcW w:w="3589" w:type="dxa"/>
            <w:vAlign w:val="center"/>
          </w:tcPr>
          <w:p w14:paraId="6A418671" w14:textId="77777777" w:rsidR="0082049A" w:rsidRPr="00DF191D" w:rsidRDefault="0082049A" w:rsidP="006F30C4">
            <w:pPr>
              <w:pStyle w:val="ListParagraph2"/>
              <w:ind w:left="0"/>
              <w:rPr>
                <w:rFonts w:ascii="Calibri" w:hAnsi="Calibri" w:cs="Arial"/>
                <w:sz w:val="20"/>
                <w:szCs w:val="20"/>
              </w:rPr>
            </w:pPr>
            <w:r w:rsidRPr="00DF191D">
              <w:rPr>
                <w:rFonts w:ascii="Calibri" w:hAnsi="Calibri" w:cs="Arial"/>
                <w:sz w:val="20"/>
                <w:szCs w:val="20"/>
              </w:rPr>
              <w:t xml:space="preserve">Cumulative reduction of GHG emissions, </w:t>
            </w:r>
            <w:r w:rsidRPr="00DF191D">
              <w:rPr>
                <w:rFonts w:ascii="Calibri" w:hAnsi="Calibri" w:cs="Arial"/>
                <w:i/>
                <w:sz w:val="20"/>
                <w:szCs w:val="20"/>
              </w:rPr>
              <w:t>tons CO</w:t>
            </w:r>
            <w:r w:rsidRPr="00DF191D">
              <w:rPr>
                <w:rFonts w:ascii="Calibri" w:hAnsi="Calibri" w:cs="Arial"/>
                <w:i/>
                <w:sz w:val="20"/>
                <w:szCs w:val="20"/>
                <w:vertAlign w:val="subscript"/>
              </w:rPr>
              <w:t>2</w:t>
            </w:r>
          </w:p>
        </w:tc>
        <w:tc>
          <w:tcPr>
            <w:tcW w:w="1306" w:type="dxa"/>
            <w:vAlign w:val="center"/>
          </w:tcPr>
          <w:p w14:paraId="6ECF8DAA" w14:textId="77777777" w:rsidR="0082049A" w:rsidRPr="00DF191D" w:rsidRDefault="0082049A" w:rsidP="006F30C4">
            <w:pPr>
              <w:pStyle w:val="ListParagraph2"/>
              <w:ind w:left="0"/>
              <w:jc w:val="center"/>
              <w:rPr>
                <w:rFonts w:ascii="Calibri" w:hAnsi="Calibri" w:cs="Arial"/>
                <w:sz w:val="20"/>
                <w:szCs w:val="20"/>
              </w:rPr>
            </w:pPr>
          </w:p>
        </w:tc>
        <w:tc>
          <w:tcPr>
            <w:tcW w:w="1620" w:type="dxa"/>
            <w:vAlign w:val="center"/>
          </w:tcPr>
          <w:p w14:paraId="2B7AB330" w14:textId="0FE11CF2" w:rsidR="0082049A" w:rsidRPr="00DF191D" w:rsidRDefault="008C6F75" w:rsidP="001B413D">
            <w:pPr>
              <w:pStyle w:val="ListParagraph2"/>
              <w:ind w:left="0"/>
              <w:jc w:val="center"/>
              <w:rPr>
                <w:rFonts w:ascii="Calibri" w:hAnsi="Calibri" w:cs="Arial"/>
                <w:sz w:val="20"/>
                <w:szCs w:val="20"/>
              </w:rPr>
            </w:pPr>
            <w:r w:rsidRPr="00DF191D">
              <w:rPr>
                <w:rFonts w:ascii="Calibri" w:hAnsi="Calibri" w:cs="Arial"/>
                <w:sz w:val="20"/>
                <w:szCs w:val="20"/>
              </w:rPr>
              <w:t>1</w:t>
            </w:r>
            <w:r w:rsidR="001B413D" w:rsidRPr="00DF191D">
              <w:rPr>
                <w:rFonts w:ascii="Calibri" w:hAnsi="Calibri" w:cs="Arial"/>
                <w:sz w:val="20"/>
                <w:szCs w:val="20"/>
              </w:rPr>
              <w:t>5</w:t>
            </w:r>
            <w:r w:rsidRPr="00DF191D">
              <w:rPr>
                <w:rFonts w:ascii="Calibri" w:hAnsi="Calibri" w:cs="Arial"/>
                <w:sz w:val="20"/>
                <w:szCs w:val="20"/>
              </w:rPr>
              <w:t>,</w:t>
            </w:r>
            <w:r w:rsidR="001B413D" w:rsidRPr="00DF191D">
              <w:rPr>
                <w:rFonts w:ascii="Calibri" w:hAnsi="Calibri" w:cs="Arial"/>
                <w:sz w:val="20"/>
                <w:szCs w:val="20"/>
              </w:rPr>
              <w:t>000</w:t>
            </w:r>
            <w:r w:rsidRPr="00DF191D">
              <w:rPr>
                <w:rFonts w:ascii="Calibri" w:hAnsi="Calibri" w:cs="Arial"/>
                <w:sz w:val="20"/>
                <w:szCs w:val="20"/>
              </w:rPr>
              <w:t>.</w:t>
            </w:r>
            <w:r w:rsidR="001B413D" w:rsidRPr="00DF191D">
              <w:rPr>
                <w:rFonts w:ascii="Calibri" w:hAnsi="Calibri" w:cs="Arial"/>
                <w:sz w:val="20"/>
                <w:szCs w:val="20"/>
              </w:rPr>
              <w:t>0</w:t>
            </w:r>
          </w:p>
        </w:tc>
        <w:tc>
          <w:tcPr>
            <w:tcW w:w="1350" w:type="dxa"/>
            <w:vAlign w:val="center"/>
          </w:tcPr>
          <w:p w14:paraId="1D38F8CE" w14:textId="7D9E7F19" w:rsidR="0082049A" w:rsidRPr="00DF191D" w:rsidRDefault="008C6F75" w:rsidP="006F30C4">
            <w:pPr>
              <w:pStyle w:val="ListParagraph2"/>
              <w:ind w:left="0"/>
              <w:jc w:val="center"/>
              <w:rPr>
                <w:rFonts w:ascii="Calibri" w:hAnsi="Calibri" w:cs="Arial"/>
                <w:sz w:val="20"/>
                <w:szCs w:val="20"/>
              </w:rPr>
            </w:pPr>
            <w:r w:rsidRPr="00DF191D">
              <w:rPr>
                <w:rFonts w:ascii="Calibri" w:hAnsi="Calibri" w:cs="Arial"/>
                <w:sz w:val="20"/>
                <w:szCs w:val="20"/>
              </w:rPr>
              <w:t>47,825.7</w:t>
            </w:r>
          </w:p>
        </w:tc>
        <w:tc>
          <w:tcPr>
            <w:tcW w:w="1350" w:type="dxa"/>
            <w:vAlign w:val="center"/>
          </w:tcPr>
          <w:p w14:paraId="2DADAB70" w14:textId="1F31B7BD" w:rsidR="0082049A" w:rsidRPr="00DF191D" w:rsidRDefault="008C6F75" w:rsidP="006F30C4">
            <w:pPr>
              <w:spacing w:after="0"/>
              <w:jc w:val="center"/>
              <w:rPr>
                <w:rFonts w:cs="Arial"/>
                <w:szCs w:val="20"/>
              </w:rPr>
            </w:pPr>
            <w:r w:rsidRPr="00DF191D">
              <w:rPr>
                <w:rFonts w:cs="Arial"/>
                <w:szCs w:val="20"/>
              </w:rPr>
              <w:t>91,517.7</w:t>
            </w:r>
          </w:p>
        </w:tc>
      </w:tr>
    </w:tbl>
    <w:p w14:paraId="01BC8A0D" w14:textId="77777777" w:rsidR="0082049A" w:rsidRPr="00DF191D" w:rsidRDefault="0082049A" w:rsidP="006F30C4">
      <w:pPr>
        <w:spacing w:after="0"/>
        <w:jc w:val="center"/>
        <w:rPr>
          <w:b/>
        </w:rPr>
      </w:pPr>
    </w:p>
    <w:p w14:paraId="3908C234" w14:textId="053FF99D" w:rsidR="007D7AA1" w:rsidRPr="00DF191D" w:rsidRDefault="000B6AEC" w:rsidP="006F30C4">
      <w:pPr>
        <w:spacing w:after="0"/>
        <w:jc w:val="left"/>
        <w:rPr>
          <w:bCs/>
          <w:sz w:val="22"/>
          <w:szCs w:val="22"/>
        </w:rPr>
      </w:pPr>
      <w:r w:rsidRPr="00DF191D">
        <w:rPr>
          <w:sz w:val="22"/>
          <w:szCs w:val="22"/>
        </w:rPr>
        <w:t xml:space="preserve">The following figures, </w:t>
      </w:r>
      <w:r w:rsidRPr="00DF191D">
        <w:rPr>
          <w:b/>
          <w:sz w:val="22"/>
          <w:szCs w:val="22"/>
        </w:rPr>
        <w:t>Fig. 1</w:t>
      </w:r>
      <w:r w:rsidRPr="00DF191D">
        <w:rPr>
          <w:sz w:val="22"/>
          <w:szCs w:val="22"/>
        </w:rPr>
        <w:t xml:space="preserve"> to </w:t>
      </w:r>
      <w:r w:rsidR="00203A70" w:rsidRPr="00DF191D">
        <w:rPr>
          <w:b/>
          <w:sz w:val="22"/>
          <w:szCs w:val="22"/>
        </w:rPr>
        <w:t xml:space="preserve">Fig. </w:t>
      </w:r>
      <w:r w:rsidR="00B71EA6" w:rsidRPr="00DF191D">
        <w:rPr>
          <w:b/>
          <w:sz w:val="22"/>
          <w:szCs w:val="22"/>
        </w:rPr>
        <w:t>5</w:t>
      </w:r>
      <w:r w:rsidR="007D7AA1" w:rsidRPr="00DF191D">
        <w:rPr>
          <w:sz w:val="22"/>
          <w:szCs w:val="22"/>
        </w:rPr>
        <w:t>,</w:t>
      </w:r>
      <w:r w:rsidRPr="00DF191D">
        <w:rPr>
          <w:sz w:val="22"/>
          <w:szCs w:val="22"/>
        </w:rPr>
        <w:t xml:space="preserve"> illustrate BAU </w:t>
      </w:r>
      <w:r w:rsidR="007D7AA1" w:rsidRPr="00DF191D">
        <w:rPr>
          <w:sz w:val="22"/>
          <w:szCs w:val="22"/>
        </w:rPr>
        <w:t>a</w:t>
      </w:r>
      <w:r w:rsidRPr="00DF191D">
        <w:rPr>
          <w:sz w:val="22"/>
          <w:szCs w:val="22"/>
        </w:rPr>
        <w:t xml:space="preserve">nnual </w:t>
      </w:r>
      <w:r w:rsidR="007D7AA1" w:rsidRPr="00DF191D">
        <w:rPr>
          <w:sz w:val="22"/>
          <w:szCs w:val="22"/>
        </w:rPr>
        <w:t>e</w:t>
      </w:r>
      <w:r w:rsidRPr="00DF191D">
        <w:rPr>
          <w:sz w:val="22"/>
          <w:szCs w:val="22"/>
        </w:rPr>
        <w:t xml:space="preserve">lectric </w:t>
      </w:r>
      <w:r w:rsidR="007D7AA1" w:rsidRPr="00DF191D">
        <w:rPr>
          <w:sz w:val="22"/>
          <w:szCs w:val="22"/>
        </w:rPr>
        <w:t>e</w:t>
      </w:r>
      <w:r w:rsidRPr="00DF191D">
        <w:rPr>
          <w:sz w:val="22"/>
          <w:szCs w:val="22"/>
        </w:rPr>
        <w:t xml:space="preserve">nergy </w:t>
      </w:r>
      <w:r w:rsidR="007D7AA1" w:rsidRPr="00DF191D">
        <w:rPr>
          <w:sz w:val="22"/>
          <w:szCs w:val="22"/>
        </w:rPr>
        <w:t>d</w:t>
      </w:r>
      <w:r w:rsidRPr="00DF191D">
        <w:rPr>
          <w:sz w:val="22"/>
          <w:szCs w:val="22"/>
        </w:rPr>
        <w:t>emand</w:t>
      </w:r>
      <w:r w:rsidR="007D7AA1" w:rsidRPr="00DF191D">
        <w:rPr>
          <w:sz w:val="22"/>
          <w:szCs w:val="22"/>
        </w:rPr>
        <w:t>, r</w:t>
      </w:r>
      <w:r w:rsidR="007D7AA1" w:rsidRPr="00DF191D">
        <w:rPr>
          <w:bCs/>
          <w:sz w:val="22"/>
          <w:szCs w:val="22"/>
        </w:rPr>
        <w:t xml:space="preserve">eplacement of annual petroleum-based electricity </w:t>
      </w:r>
      <w:r w:rsidR="004B18E5" w:rsidRPr="00DF191D">
        <w:rPr>
          <w:bCs/>
          <w:sz w:val="22"/>
          <w:szCs w:val="22"/>
        </w:rPr>
        <w:t>demand with</w:t>
      </w:r>
      <w:r w:rsidR="007D7AA1" w:rsidRPr="00DF191D">
        <w:rPr>
          <w:bCs/>
          <w:sz w:val="22"/>
          <w:szCs w:val="22"/>
        </w:rPr>
        <w:t xml:space="preserve"> EE savings and RE-</w:t>
      </w:r>
      <w:r w:rsidR="004B18E5" w:rsidRPr="00DF191D">
        <w:rPr>
          <w:bCs/>
          <w:sz w:val="22"/>
          <w:szCs w:val="22"/>
        </w:rPr>
        <w:t>based generation to</w:t>
      </w:r>
      <w:r w:rsidR="007D7AA1" w:rsidRPr="00DF191D">
        <w:rPr>
          <w:bCs/>
          <w:sz w:val="22"/>
          <w:szCs w:val="22"/>
        </w:rPr>
        <w:t xml:space="preserve"> 100% by 2025, </w:t>
      </w:r>
      <w:r w:rsidR="00B71EA6" w:rsidRPr="00DF191D">
        <w:rPr>
          <w:rFonts w:cs="Arial"/>
          <w:sz w:val="22"/>
          <w:szCs w:val="22"/>
        </w:rPr>
        <w:t>%Penetration of Diesel-based Generation by RE-based Generation,</w:t>
      </w:r>
      <w:r w:rsidR="00B71EA6" w:rsidRPr="00DF191D">
        <w:rPr>
          <w:bCs/>
          <w:sz w:val="22"/>
          <w:szCs w:val="22"/>
        </w:rPr>
        <w:t xml:space="preserve"> </w:t>
      </w:r>
      <w:r w:rsidR="007D7AA1" w:rsidRPr="00DF191D">
        <w:rPr>
          <w:bCs/>
          <w:sz w:val="22"/>
          <w:szCs w:val="22"/>
        </w:rPr>
        <w:t>annual GHG CO</w:t>
      </w:r>
      <w:r w:rsidR="007D7AA1" w:rsidRPr="00DF191D">
        <w:rPr>
          <w:bCs/>
          <w:sz w:val="22"/>
          <w:szCs w:val="22"/>
          <w:vertAlign w:val="subscript"/>
        </w:rPr>
        <w:t>2</w:t>
      </w:r>
      <w:r w:rsidR="007D7AA1" w:rsidRPr="00DF191D">
        <w:rPr>
          <w:bCs/>
          <w:sz w:val="22"/>
          <w:szCs w:val="22"/>
        </w:rPr>
        <w:t xml:space="preserve"> reduction equivalent of RE generation and EE savings and cumulative GHG CO</w:t>
      </w:r>
      <w:r w:rsidR="007D7AA1" w:rsidRPr="00DF191D">
        <w:rPr>
          <w:bCs/>
          <w:sz w:val="22"/>
          <w:szCs w:val="22"/>
          <w:vertAlign w:val="subscript"/>
        </w:rPr>
        <w:t>2</w:t>
      </w:r>
      <w:r w:rsidR="007D7AA1" w:rsidRPr="00DF191D">
        <w:rPr>
          <w:bCs/>
          <w:sz w:val="22"/>
          <w:szCs w:val="22"/>
        </w:rPr>
        <w:t xml:space="preserve"> reduction.</w:t>
      </w:r>
    </w:p>
    <w:p w14:paraId="200F288D" w14:textId="77777777" w:rsidR="0082049A" w:rsidRPr="00DF191D" w:rsidRDefault="000B6AEC" w:rsidP="006F30C4">
      <w:pPr>
        <w:spacing w:after="0"/>
        <w:jc w:val="left"/>
      </w:pPr>
      <w:r w:rsidRPr="00DF191D">
        <w:t xml:space="preserve"> </w:t>
      </w:r>
    </w:p>
    <w:p w14:paraId="009363AC" w14:textId="639432E1" w:rsidR="0082049A" w:rsidRPr="00DF191D" w:rsidRDefault="0053666D" w:rsidP="006F30C4">
      <w:pPr>
        <w:spacing w:after="0"/>
        <w:jc w:val="center"/>
        <w:rPr>
          <w:b/>
        </w:rPr>
      </w:pPr>
      <w:r w:rsidRPr="00DF191D">
        <w:rPr>
          <w:noProof/>
        </w:rPr>
        <w:drawing>
          <wp:inline distT="0" distB="0" distL="0" distR="0" wp14:anchorId="4770BB94" wp14:editId="22A5E7B7">
            <wp:extent cx="5991225" cy="3667125"/>
            <wp:effectExtent l="76200" t="38100" r="85725" b="1238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150"/>
                    <a:stretch/>
                  </pic:blipFill>
                  <pic:spPr bwMode="auto">
                    <a:xfrm>
                      <a:off x="0" y="0"/>
                      <a:ext cx="6013794" cy="3680939"/>
                    </a:xfrm>
                    <a:prstGeom prst="rect">
                      <a:avLst/>
                    </a:prstGeom>
                    <a:ln w="9525" cap="flat" cmpd="sng" algn="ctr">
                      <a:solidFill>
                        <a:sysClr val="windowText" lastClr="000000"/>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BC1174" w14:textId="29680E8A" w:rsidR="0082049A" w:rsidRPr="00DF191D" w:rsidRDefault="0082049A" w:rsidP="006534F6">
      <w:pPr>
        <w:pStyle w:val="ListParagraph2"/>
        <w:ind w:left="360"/>
        <w:jc w:val="center"/>
        <w:rPr>
          <w:b/>
        </w:rPr>
      </w:pPr>
      <w:r w:rsidRPr="00DF191D">
        <w:rPr>
          <w:rFonts w:ascii="Calibri" w:hAnsi="Calibri" w:cs="Arial"/>
          <w:b/>
          <w:sz w:val="22"/>
          <w:szCs w:val="22"/>
        </w:rPr>
        <w:t xml:space="preserve">Figure 1: </w:t>
      </w:r>
      <w:r w:rsidR="00006F7A" w:rsidRPr="00DF191D">
        <w:rPr>
          <w:rFonts w:ascii="Calibri" w:hAnsi="Calibri" w:cs="Arial"/>
          <w:b/>
          <w:sz w:val="22"/>
          <w:szCs w:val="22"/>
        </w:rPr>
        <w:t>Business as Usual Annual Electric Energy Demand by Islands</w:t>
      </w:r>
    </w:p>
    <w:p w14:paraId="04F67B57" w14:textId="77777777" w:rsidR="0082049A" w:rsidRPr="00DF191D" w:rsidRDefault="0082049A" w:rsidP="006F30C4">
      <w:pPr>
        <w:spacing w:after="0"/>
        <w:jc w:val="center"/>
        <w:rPr>
          <w:b/>
        </w:rPr>
      </w:pPr>
    </w:p>
    <w:p w14:paraId="5625D550" w14:textId="77777777" w:rsidR="00376F06" w:rsidRPr="00DF191D" w:rsidRDefault="00376F06" w:rsidP="006F30C4">
      <w:pPr>
        <w:spacing w:after="0"/>
        <w:jc w:val="center"/>
        <w:rPr>
          <w:b/>
        </w:rPr>
      </w:pPr>
    </w:p>
    <w:p w14:paraId="7EE6772B" w14:textId="5EEE9E79" w:rsidR="0082049A" w:rsidRPr="00DF191D" w:rsidRDefault="0053666D" w:rsidP="006F30C4">
      <w:pPr>
        <w:spacing w:after="0"/>
        <w:jc w:val="center"/>
        <w:rPr>
          <w:b/>
        </w:rPr>
      </w:pPr>
      <w:r w:rsidRPr="00DF191D">
        <w:rPr>
          <w:noProof/>
        </w:rPr>
        <w:drawing>
          <wp:inline distT="0" distB="0" distL="0" distR="0" wp14:anchorId="03427B20" wp14:editId="088EFE58">
            <wp:extent cx="5958840" cy="3253609"/>
            <wp:effectExtent l="57150" t="57150" r="118110" b="1187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691"/>
                    <a:stretch/>
                  </pic:blipFill>
                  <pic:spPr bwMode="auto">
                    <a:xfrm>
                      <a:off x="0" y="0"/>
                      <a:ext cx="6009374" cy="3281201"/>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76A029" w14:textId="77777777" w:rsidR="00006F7A" w:rsidRPr="00DF191D" w:rsidRDefault="0082049A" w:rsidP="006F30C4">
      <w:pPr>
        <w:tabs>
          <w:tab w:val="left" w:pos="3271"/>
        </w:tabs>
        <w:spacing w:after="0"/>
        <w:jc w:val="center"/>
        <w:rPr>
          <w:rFonts w:cs="Arial"/>
          <w:b/>
          <w:bCs/>
          <w:sz w:val="22"/>
          <w:szCs w:val="22"/>
        </w:rPr>
      </w:pPr>
      <w:r w:rsidRPr="00DF191D">
        <w:rPr>
          <w:rFonts w:cs="Arial"/>
          <w:b/>
          <w:sz w:val="22"/>
          <w:szCs w:val="22"/>
        </w:rPr>
        <w:t xml:space="preserve">Figure 2: </w:t>
      </w:r>
      <w:r w:rsidR="00006F7A" w:rsidRPr="00DF191D">
        <w:rPr>
          <w:rFonts w:cs="Arial"/>
          <w:b/>
          <w:bCs/>
          <w:sz w:val="22"/>
          <w:szCs w:val="22"/>
        </w:rPr>
        <w:t>Reduction of Annual Petr</w:t>
      </w:r>
      <w:r w:rsidR="004B18E5" w:rsidRPr="00DF191D">
        <w:rPr>
          <w:rFonts w:cs="Arial"/>
          <w:b/>
          <w:bCs/>
          <w:sz w:val="22"/>
          <w:szCs w:val="22"/>
        </w:rPr>
        <w:t>oleum-based Electricity Demand to 100% by 2025 through EE S</w:t>
      </w:r>
      <w:r w:rsidR="000E6BD7" w:rsidRPr="00DF191D">
        <w:rPr>
          <w:rFonts w:cs="Arial"/>
          <w:b/>
          <w:bCs/>
          <w:sz w:val="22"/>
          <w:szCs w:val="22"/>
        </w:rPr>
        <w:t xml:space="preserve">avings and RE-based </w:t>
      </w:r>
      <w:r w:rsidR="00006F7A" w:rsidRPr="00DF191D">
        <w:rPr>
          <w:rFonts w:cs="Arial"/>
          <w:b/>
          <w:bCs/>
          <w:sz w:val="22"/>
          <w:szCs w:val="22"/>
        </w:rPr>
        <w:t xml:space="preserve">Generation </w:t>
      </w:r>
    </w:p>
    <w:p w14:paraId="4FC8FFA2" w14:textId="77777777" w:rsidR="00E76DA9" w:rsidRPr="00DF191D" w:rsidRDefault="00E76DA9" w:rsidP="006F30C4">
      <w:pPr>
        <w:tabs>
          <w:tab w:val="left" w:pos="3271"/>
        </w:tabs>
        <w:spacing w:after="0"/>
        <w:jc w:val="center"/>
        <w:rPr>
          <w:rFonts w:cs="Arial"/>
          <w:b/>
          <w:bCs/>
          <w:sz w:val="22"/>
          <w:szCs w:val="22"/>
        </w:rPr>
      </w:pPr>
    </w:p>
    <w:p w14:paraId="520A10B5" w14:textId="77777777" w:rsidR="000F2AB0" w:rsidRPr="00DF191D" w:rsidRDefault="000F2AB0" w:rsidP="006F30C4">
      <w:pPr>
        <w:tabs>
          <w:tab w:val="left" w:pos="3271"/>
        </w:tabs>
        <w:spacing w:after="0"/>
        <w:jc w:val="center"/>
        <w:rPr>
          <w:rFonts w:cs="Arial"/>
          <w:b/>
          <w:bCs/>
          <w:sz w:val="22"/>
          <w:szCs w:val="22"/>
        </w:rPr>
      </w:pPr>
    </w:p>
    <w:p w14:paraId="46F568F9" w14:textId="57D09669" w:rsidR="00E76DA9" w:rsidRPr="00DF191D" w:rsidRDefault="0053666D" w:rsidP="006F30C4">
      <w:pPr>
        <w:tabs>
          <w:tab w:val="left" w:pos="3271"/>
        </w:tabs>
        <w:spacing w:after="0"/>
        <w:jc w:val="center"/>
        <w:rPr>
          <w:rFonts w:cs="Arial"/>
          <w:b/>
          <w:sz w:val="22"/>
          <w:szCs w:val="22"/>
        </w:rPr>
      </w:pPr>
      <w:r w:rsidRPr="00DF191D">
        <w:rPr>
          <w:noProof/>
        </w:rPr>
        <w:drawing>
          <wp:inline distT="0" distB="0" distL="0" distR="0" wp14:anchorId="782715A1" wp14:editId="65B7BA1F">
            <wp:extent cx="5913120" cy="3123892"/>
            <wp:effectExtent l="57150" t="57150" r="49530" b="577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369"/>
                    <a:stretch/>
                  </pic:blipFill>
                  <pic:spPr bwMode="auto">
                    <a:xfrm>
                      <a:off x="0" y="0"/>
                      <a:ext cx="5962930" cy="3150207"/>
                    </a:xfrm>
                    <a:prstGeom prst="rect">
                      <a:avLst/>
                    </a:prstGeom>
                    <a:ln>
                      <a:solidFill>
                        <a:schemeClr val="tx1"/>
                      </a:solidFill>
                    </a:ln>
                    <a:scene3d>
                      <a:camera prst="orthographicFront"/>
                      <a:lightRig rig="threePt" dir="t"/>
                    </a:scene3d>
                    <a:sp3d>
                      <a:bevelT/>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2199B3" w14:textId="77777777" w:rsidR="0053666D" w:rsidRPr="00DF191D" w:rsidRDefault="0053666D" w:rsidP="006F30C4">
      <w:pPr>
        <w:tabs>
          <w:tab w:val="left" w:pos="3271"/>
        </w:tabs>
        <w:spacing w:after="0"/>
        <w:jc w:val="center"/>
        <w:rPr>
          <w:rFonts w:cs="Arial"/>
          <w:b/>
          <w:sz w:val="22"/>
          <w:szCs w:val="22"/>
        </w:rPr>
      </w:pPr>
    </w:p>
    <w:p w14:paraId="7E123C8B" w14:textId="1A9F27C1" w:rsidR="0053666D" w:rsidRPr="00DF191D" w:rsidRDefault="0053666D" w:rsidP="006F30C4">
      <w:pPr>
        <w:tabs>
          <w:tab w:val="left" w:pos="3271"/>
        </w:tabs>
        <w:spacing w:after="0"/>
        <w:jc w:val="center"/>
        <w:rPr>
          <w:rFonts w:cs="Arial"/>
          <w:b/>
          <w:sz w:val="22"/>
          <w:szCs w:val="22"/>
        </w:rPr>
      </w:pPr>
      <w:r w:rsidRPr="00DF191D">
        <w:rPr>
          <w:rFonts w:cs="Arial"/>
          <w:b/>
          <w:sz w:val="22"/>
          <w:szCs w:val="22"/>
        </w:rPr>
        <w:t>Figure 3: %Penetration of Diesel-based Generation by RE-based Generation</w:t>
      </w:r>
    </w:p>
    <w:p w14:paraId="1CA99C81" w14:textId="77777777" w:rsidR="0053666D" w:rsidRPr="00DF191D" w:rsidRDefault="0053666D" w:rsidP="006F30C4">
      <w:pPr>
        <w:tabs>
          <w:tab w:val="left" w:pos="3271"/>
        </w:tabs>
        <w:spacing w:after="0"/>
        <w:jc w:val="center"/>
        <w:rPr>
          <w:rFonts w:cs="Arial"/>
          <w:b/>
          <w:sz w:val="22"/>
          <w:szCs w:val="22"/>
        </w:rPr>
      </w:pPr>
    </w:p>
    <w:p w14:paraId="31E5CC04" w14:textId="77777777" w:rsidR="0053666D" w:rsidRPr="00DF191D" w:rsidRDefault="0053666D" w:rsidP="006F30C4">
      <w:pPr>
        <w:tabs>
          <w:tab w:val="left" w:pos="3271"/>
        </w:tabs>
        <w:spacing w:after="0"/>
        <w:jc w:val="center"/>
        <w:rPr>
          <w:rFonts w:cs="Arial"/>
          <w:b/>
          <w:sz w:val="22"/>
          <w:szCs w:val="22"/>
        </w:rPr>
      </w:pPr>
    </w:p>
    <w:p w14:paraId="63EB2254" w14:textId="1C875F19" w:rsidR="00006F7A" w:rsidRPr="00DF191D" w:rsidRDefault="008343D6" w:rsidP="006F30C4">
      <w:pPr>
        <w:pStyle w:val="ListParagraph2"/>
        <w:ind w:left="360"/>
        <w:jc w:val="center"/>
        <w:rPr>
          <w:rFonts w:ascii="Calibri" w:hAnsi="Calibri" w:cs="Arial"/>
          <w:b/>
          <w:sz w:val="22"/>
          <w:szCs w:val="22"/>
        </w:rPr>
      </w:pPr>
      <w:r w:rsidRPr="00DF191D">
        <w:rPr>
          <w:noProof/>
        </w:rPr>
        <w:drawing>
          <wp:inline distT="0" distB="0" distL="0" distR="0" wp14:anchorId="1058030C" wp14:editId="26C21063">
            <wp:extent cx="5684520" cy="3344545"/>
            <wp:effectExtent l="57150" t="57150" r="106680" b="1225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267"/>
                    <a:stretch/>
                  </pic:blipFill>
                  <pic:spPr bwMode="auto">
                    <a:xfrm>
                      <a:off x="0" y="0"/>
                      <a:ext cx="5707683" cy="3358173"/>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0ABF01" w14:textId="4DD04F03" w:rsidR="0082049A" w:rsidRPr="00DF191D" w:rsidRDefault="0082049A" w:rsidP="006F30C4">
      <w:pPr>
        <w:pStyle w:val="ListParagraph2"/>
        <w:ind w:left="360"/>
        <w:jc w:val="center"/>
        <w:rPr>
          <w:b/>
          <w:sz w:val="22"/>
          <w:szCs w:val="22"/>
        </w:rPr>
      </w:pPr>
      <w:r w:rsidRPr="00DF191D">
        <w:rPr>
          <w:rFonts w:ascii="Calibri" w:hAnsi="Calibri" w:cs="Arial"/>
          <w:b/>
          <w:sz w:val="22"/>
          <w:szCs w:val="22"/>
        </w:rPr>
        <w:t xml:space="preserve">Figure </w:t>
      </w:r>
      <w:r w:rsidR="008343D6" w:rsidRPr="00DF191D">
        <w:rPr>
          <w:rFonts w:ascii="Calibri" w:hAnsi="Calibri" w:cs="Arial"/>
          <w:b/>
          <w:sz w:val="22"/>
          <w:szCs w:val="22"/>
        </w:rPr>
        <w:t>4</w:t>
      </w:r>
      <w:r w:rsidRPr="00DF191D">
        <w:rPr>
          <w:rFonts w:ascii="Calibri" w:hAnsi="Calibri" w:cs="Arial"/>
          <w:b/>
          <w:sz w:val="22"/>
          <w:szCs w:val="22"/>
        </w:rPr>
        <w:t xml:space="preserve">: </w:t>
      </w:r>
      <w:r w:rsidR="00006F7A" w:rsidRPr="00DF191D">
        <w:rPr>
          <w:rFonts w:ascii="Calibri" w:hAnsi="Calibri" w:cs="Arial"/>
          <w:b/>
          <w:sz w:val="22"/>
          <w:szCs w:val="22"/>
        </w:rPr>
        <w:t>Annual GHG CO</w:t>
      </w:r>
      <w:r w:rsidR="00006F7A" w:rsidRPr="00DF191D">
        <w:rPr>
          <w:rFonts w:ascii="Calibri" w:hAnsi="Calibri" w:cs="Arial"/>
          <w:b/>
          <w:sz w:val="22"/>
          <w:szCs w:val="22"/>
          <w:vertAlign w:val="subscript"/>
        </w:rPr>
        <w:t>2</w:t>
      </w:r>
      <w:r w:rsidR="00006F7A" w:rsidRPr="00DF191D">
        <w:rPr>
          <w:rFonts w:ascii="Calibri" w:hAnsi="Calibri" w:cs="Arial"/>
          <w:b/>
          <w:sz w:val="22"/>
          <w:szCs w:val="22"/>
        </w:rPr>
        <w:t xml:space="preserve"> Reduction Equivalent of RE Generation and EE Savings</w:t>
      </w:r>
    </w:p>
    <w:p w14:paraId="604E6BE4" w14:textId="77777777" w:rsidR="0082049A" w:rsidRPr="00DF191D" w:rsidRDefault="0082049A" w:rsidP="006F30C4">
      <w:pPr>
        <w:spacing w:after="0"/>
        <w:jc w:val="center"/>
        <w:rPr>
          <w:b/>
        </w:rPr>
      </w:pPr>
    </w:p>
    <w:p w14:paraId="3B8E0490" w14:textId="4B74094B" w:rsidR="0082049A" w:rsidRPr="00DF191D" w:rsidRDefault="0082049A" w:rsidP="00421DE9">
      <w:pPr>
        <w:spacing w:after="0"/>
        <w:jc w:val="right"/>
        <w:rPr>
          <w:b/>
        </w:rPr>
      </w:pPr>
    </w:p>
    <w:p w14:paraId="5251D005" w14:textId="12160D52" w:rsidR="00D57B29" w:rsidRPr="00DF191D" w:rsidRDefault="008343D6" w:rsidP="006F30C4">
      <w:pPr>
        <w:pStyle w:val="ListParagraph2"/>
        <w:ind w:left="360"/>
        <w:jc w:val="center"/>
        <w:rPr>
          <w:rFonts w:ascii="Calibri" w:hAnsi="Calibri" w:cs="Arial"/>
          <w:b/>
          <w:sz w:val="22"/>
          <w:szCs w:val="22"/>
        </w:rPr>
      </w:pPr>
      <w:r w:rsidRPr="00DF191D">
        <w:rPr>
          <w:noProof/>
        </w:rPr>
        <w:drawing>
          <wp:inline distT="0" distB="0" distL="0" distR="0" wp14:anchorId="7309BDD5" wp14:editId="6E34870F">
            <wp:extent cx="5722001" cy="3299460"/>
            <wp:effectExtent l="57150" t="57150" r="107315" b="1104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220"/>
                    <a:stretch/>
                  </pic:blipFill>
                  <pic:spPr bwMode="auto">
                    <a:xfrm>
                      <a:off x="0" y="0"/>
                      <a:ext cx="5758430" cy="3320466"/>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A62323" w14:textId="5E98DEF7" w:rsidR="0082049A" w:rsidRPr="00DF191D" w:rsidRDefault="0082049A" w:rsidP="006F30C4">
      <w:pPr>
        <w:pStyle w:val="ListParagraph2"/>
        <w:ind w:left="360"/>
        <w:jc w:val="center"/>
        <w:rPr>
          <w:rFonts w:ascii="Calibri" w:hAnsi="Calibri" w:cs="Arial"/>
          <w:b/>
          <w:sz w:val="22"/>
          <w:szCs w:val="22"/>
        </w:rPr>
      </w:pPr>
      <w:r w:rsidRPr="00DF191D">
        <w:rPr>
          <w:rFonts w:ascii="Calibri" w:hAnsi="Calibri" w:cs="Arial"/>
          <w:b/>
          <w:sz w:val="22"/>
          <w:szCs w:val="22"/>
        </w:rPr>
        <w:t xml:space="preserve">Figure </w:t>
      </w:r>
      <w:r w:rsidR="008343D6" w:rsidRPr="00DF191D">
        <w:rPr>
          <w:rFonts w:ascii="Calibri" w:hAnsi="Calibri" w:cs="Arial"/>
          <w:b/>
          <w:sz w:val="22"/>
          <w:szCs w:val="22"/>
        </w:rPr>
        <w:t>5</w:t>
      </w:r>
      <w:r w:rsidRPr="00DF191D">
        <w:rPr>
          <w:rFonts w:ascii="Calibri" w:hAnsi="Calibri" w:cs="Arial"/>
          <w:b/>
          <w:sz w:val="22"/>
          <w:szCs w:val="22"/>
        </w:rPr>
        <w:t>: Cumulative CO</w:t>
      </w:r>
      <w:r w:rsidRPr="00DF191D">
        <w:rPr>
          <w:rFonts w:ascii="Calibri" w:hAnsi="Calibri" w:cs="Arial"/>
          <w:b/>
          <w:sz w:val="22"/>
          <w:szCs w:val="22"/>
          <w:vertAlign w:val="subscript"/>
        </w:rPr>
        <w:t>2</w:t>
      </w:r>
      <w:r w:rsidRPr="00DF191D">
        <w:rPr>
          <w:rFonts w:ascii="Calibri" w:hAnsi="Calibri" w:cs="Arial"/>
          <w:b/>
          <w:sz w:val="22"/>
          <w:szCs w:val="22"/>
        </w:rPr>
        <w:t xml:space="preserve"> Emission Reduction</w:t>
      </w:r>
    </w:p>
    <w:p w14:paraId="06764D4C" w14:textId="2FFC0634" w:rsidR="0082049A" w:rsidRPr="00DF191D" w:rsidRDefault="00421DE9" w:rsidP="00D74A17">
      <w:pPr>
        <w:spacing w:after="0"/>
        <w:jc w:val="left"/>
        <w:rPr>
          <w:rFonts w:cs="Arial"/>
          <w:b/>
          <w:sz w:val="22"/>
          <w:szCs w:val="22"/>
        </w:rPr>
      </w:pPr>
      <w:r w:rsidRPr="00DF191D">
        <w:rPr>
          <w:rFonts w:cs="Arial"/>
          <w:b/>
          <w:sz w:val="22"/>
          <w:szCs w:val="22"/>
        </w:rPr>
        <w:br w:type="page"/>
      </w:r>
    </w:p>
    <w:p w14:paraId="03800A3F" w14:textId="1216932A" w:rsidR="00D218B7" w:rsidRPr="00DF191D" w:rsidRDefault="004C3717" w:rsidP="006F30C4">
      <w:pPr>
        <w:pStyle w:val="Heading1"/>
        <w:spacing w:before="0" w:after="0"/>
        <w:jc w:val="left"/>
        <w:rPr>
          <w:rFonts w:ascii="Calibri" w:hAnsi="Calibri"/>
          <w:szCs w:val="28"/>
        </w:rPr>
      </w:pPr>
      <w:bookmarkStart w:id="5" w:name="_Toc443050721"/>
      <w:bookmarkStart w:id="6" w:name="_Toc207800911"/>
      <w:r w:rsidRPr="00DF191D">
        <w:rPr>
          <w:rFonts w:ascii="Calibri" w:hAnsi="Calibri"/>
          <w:szCs w:val="28"/>
        </w:rPr>
        <w:t>Strategy</w:t>
      </w:r>
      <w:bookmarkEnd w:id="5"/>
      <w:r w:rsidR="00A25CCB" w:rsidRPr="00DF191D">
        <w:rPr>
          <w:rFonts w:ascii="Calibri" w:hAnsi="Calibri"/>
          <w:szCs w:val="28"/>
        </w:rPr>
        <w:t xml:space="preserve"> </w:t>
      </w:r>
      <w:bookmarkEnd w:id="6"/>
    </w:p>
    <w:p w14:paraId="6215B7C0" w14:textId="77777777" w:rsidR="00393350" w:rsidRPr="00DF191D" w:rsidRDefault="00393350" w:rsidP="006F30C4">
      <w:pPr>
        <w:spacing w:after="0"/>
        <w:jc w:val="left"/>
        <w:rPr>
          <w:i/>
          <w:szCs w:val="20"/>
        </w:rPr>
      </w:pPr>
    </w:p>
    <w:p w14:paraId="763728AC" w14:textId="0A4CD7E4" w:rsidR="0082049A" w:rsidRPr="00DF191D" w:rsidRDefault="00714FCB" w:rsidP="00BA5829">
      <w:pPr>
        <w:spacing w:after="0"/>
        <w:rPr>
          <w:sz w:val="22"/>
          <w:szCs w:val="22"/>
        </w:rPr>
      </w:pPr>
      <w:r w:rsidRPr="00DF191D">
        <w:rPr>
          <w:sz w:val="22"/>
          <w:szCs w:val="22"/>
        </w:rPr>
        <w:t xml:space="preserve">Owing to the </w:t>
      </w:r>
      <w:r w:rsidR="00F57B37" w:rsidRPr="00DF191D">
        <w:rPr>
          <w:sz w:val="22"/>
          <w:szCs w:val="22"/>
        </w:rPr>
        <w:t xml:space="preserve">country’s </w:t>
      </w:r>
      <w:r w:rsidRPr="00DF191D">
        <w:rPr>
          <w:sz w:val="22"/>
          <w:szCs w:val="22"/>
        </w:rPr>
        <w:t xml:space="preserve">limited natural resources, land availability, and small generation/consumption scale, selecting RE technologies suitable for Tuvalu has proven to be a difficult task. During the PPG phase, </w:t>
      </w:r>
      <w:r w:rsidR="00F57B37" w:rsidRPr="00DF191D">
        <w:rPr>
          <w:sz w:val="22"/>
          <w:szCs w:val="22"/>
        </w:rPr>
        <w:t xml:space="preserve">the application of </w:t>
      </w:r>
      <w:r w:rsidRPr="00DF191D">
        <w:rPr>
          <w:sz w:val="22"/>
          <w:szCs w:val="22"/>
        </w:rPr>
        <w:t xml:space="preserve">several </w:t>
      </w:r>
      <w:r w:rsidR="00F57B37" w:rsidRPr="00DF191D">
        <w:rPr>
          <w:sz w:val="22"/>
          <w:szCs w:val="22"/>
        </w:rPr>
        <w:t xml:space="preserve">RE </w:t>
      </w:r>
      <w:r w:rsidRPr="00DF191D">
        <w:rPr>
          <w:sz w:val="22"/>
          <w:szCs w:val="22"/>
        </w:rPr>
        <w:t xml:space="preserve">technologies </w:t>
      </w:r>
      <w:r w:rsidR="00F57B37" w:rsidRPr="00DF191D">
        <w:rPr>
          <w:sz w:val="22"/>
          <w:szCs w:val="22"/>
        </w:rPr>
        <w:t>w</w:t>
      </w:r>
      <w:r w:rsidR="006A79DB" w:rsidRPr="00DF191D">
        <w:rPr>
          <w:sz w:val="22"/>
          <w:szCs w:val="22"/>
        </w:rPr>
        <w:t>as</w:t>
      </w:r>
      <w:r w:rsidR="00F57B37" w:rsidRPr="00DF191D">
        <w:rPr>
          <w:sz w:val="22"/>
          <w:szCs w:val="22"/>
        </w:rPr>
        <w:t xml:space="preserve"> </w:t>
      </w:r>
      <w:r w:rsidRPr="00DF191D">
        <w:rPr>
          <w:sz w:val="22"/>
          <w:szCs w:val="22"/>
        </w:rPr>
        <w:t xml:space="preserve">considered </w:t>
      </w:r>
      <w:r w:rsidR="00F57B37" w:rsidRPr="00DF191D">
        <w:rPr>
          <w:sz w:val="22"/>
          <w:szCs w:val="22"/>
        </w:rPr>
        <w:t xml:space="preserve">as </w:t>
      </w:r>
      <w:r w:rsidRPr="00DF191D">
        <w:rPr>
          <w:sz w:val="22"/>
          <w:szCs w:val="22"/>
        </w:rPr>
        <w:t>demo</w:t>
      </w:r>
      <w:r w:rsidR="00F57B37" w:rsidRPr="00DF191D">
        <w:rPr>
          <w:sz w:val="22"/>
          <w:szCs w:val="22"/>
        </w:rPr>
        <w:t>s</w:t>
      </w:r>
      <w:r w:rsidRPr="00DF191D">
        <w:rPr>
          <w:sz w:val="22"/>
          <w:szCs w:val="22"/>
        </w:rPr>
        <w:t xml:space="preserve"> </w:t>
      </w:r>
      <w:r w:rsidR="00F57B37" w:rsidRPr="00DF191D">
        <w:rPr>
          <w:sz w:val="22"/>
          <w:szCs w:val="22"/>
        </w:rPr>
        <w:t xml:space="preserve">under </w:t>
      </w:r>
      <w:r w:rsidRPr="00DF191D">
        <w:rPr>
          <w:sz w:val="22"/>
          <w:szCs w:val="22"/>
        </w:rPr>
        <w:t>the FASNETT project</w:t>
      </w:r>
      <w:r w:rsidR="00F57B37" w:rsidRPr="00DF191D">
        <w:rPr>
          <w:sz w:val="22"/>
          <w:szCs w:val="22"/>
        </w:rPr>
        <w:t>. These included</w:t>
      </w:r>
      <w:r w:rsidR="00FE51A1" w:rsidRPr="00DF191D">
        <w:rPr>
          <w:sz w:val="22"/>
          <w:szCs w:val="22"/>
        </w:rPr>
        <w:t xml:space="preserve"> </w:t>
      </w:r>
      <w:r w:rsidR="001C2432" w:rsidRPr="00DF191D">
        <w:rPr>
          <w:sz w:val="22"/>
          <w:szCs w:val="22"/>
        </w:rPr>
        <w:t xml:space="preserve">solar PV, </w:t>
      </w:r>
      <w:r w:rsidR="00FE51A1" w:rsidRPr="00DF191D">
        <w:rPr>
          <w:sz w:val="22"/>
          <w:szCs w:val="22"/>
        </w:rPr>
        <w:t xml:space="preserve">concentrating solar power generation, electricity </w:t>
      </w:r>
      <w:r w:rsidR="00F57B37" w:rsidRPr="00DF191D">
        <w:rPr>
          <w:sz w:val="22"/>
          <w:szCs w:val="22"/>
        </w:rPr>
        <w:t xml:space="preserve">generation </w:t>
      </w:r>
      <w:r w:rsidR="00FE51A1" w:rsidRPr="00DF191D">
        <w:rPr>
          <w:sz w:val="22"/>
          <w:szCs w:val="22"/>
        </w:rPr>
        <w:t xml:space="preserve">from biomass combustion or gasification, and other similar </w:t>
      </w:r>
      <w:r w:rsidR="006A79DB" w:rsidRPr="00DF191D">
        <w:rPr>
          <w:sz w:val="22"/>
          <w:szCs w:val="22"/>
        </w:rPr>
        <w:t xml:space="preserve">technically and economically feasible </w:t>
      </w:r>
      <w:r w:rsidR="00FE51A1" w:rsidRPr="00DF191D">
        <w:rPr>
          <w:sz w:val="22"/>
          <w:szCs w:val="22"/>
        </w:rPr>
        <w:t>RE technologies</w:t>
      </w:r>
      <w:r w:rsidR="006520D6" w:rsidRPr="00DF191D">
        <w:rPr>
          <w:sz w:val="22"/>
          <w:szCs w:val="22"/>
        </w:rPr>
        <w:t xml:space="preserve"> that are existing in the region</w:t>
      </w:r>
      <w:r w:rsidR="00F57B37" w:rsidRPr="00DF191D">
        <w:rPr>
          <w:sz w:val="22"/>
          <w:szCs w:val="22"/>
        </w:rPr>
        <w:t>.</w:t>
      </w:r>
      <w:r w:rsidR="00FE51A1" w:rsidRPr="00DF191D">
        <w:rPr>
          <w:sz w:val="22"/>
          <w:szCs w:val="22"/>
        </w:rPr>
        <w:t xml:space="preserve"> </w:t>
      </w:r>
      <w:r w:rsidR="001C2432" w:rsidRPr="00DF191D">
        <w:rPr>
          <w:sz w:val="22"/>
          <w:szCs w:val="22"/>
        </w:rPr>
        <w:t>Some</w:t>
      </w:r>
      <w:r w:rsidR="00FE51A1" w:rsidRPr="00DF191D">
        <w:rPr>
          <w:sz w:val="22"/>
          <w:szCs w:val="22"/>
        </w:rPr>
        <w:t xml:space="preserve"> </w:t>
      </w:r>
      <w:r w:rsidR="001C2432" w:rsidRPr="00DF191D">
        <w:rPr>
          <w:sz w:val="22"/>
          <w:szCs w:val="22"/>
        </w:rPr>
        <w:t xml:space="preserve">RE </w:t>
      </w:r>
      <w:r w:rsidR="00FE51A1" w:rsidRPr="00DF191D">
        <w:rPr>
          <w:sz w:val="22"/>
          <w:szCs w:val="22"/>
        </w:rPr>
        <w:t xml:space="preserve">technologies </w:t>
      </w:r>
      <w:r w:rsidR="001C2432" w:rsidRPr="00DF191D">
        <w:rPr>
          <w:sz w:val="22"/>
          <w:szCs w:val="22"/>
        </w:rPr>
        <w:t xml:space="preserve">that are still in the developmental stage </w:t>
      </w:r>
      <w:r w:rsidR="00FE51A1" w:rsidRPr="00DF191D">
        <w:rPr>
          <w:sz w:val="22"/>
          <w:szCs w:val="22"/>
        </w:rPr>
        <w:t xml:space="preserve">have </w:t>
      </w:r>
      <w:r w:rsidR="001C2432" w:rsidRPr="00DF191D">
        <w:rPr>
          <w:sz w:val="22"/>
          <w:szCs w:val="22"/>
        </w:rPr>
        <w:t xml:space="preserve">not </w:t>
      </w:r>
      <w:r w:rsidR="00FE51A1" w:rsidRPr="00DF191D">
        <w:rPr>
          <w:sz w:val="22"/>
          <w:szCs w:val="22"/>
        </w:rPr>
        <w:t xml:space="preserve">been </w:t>
      </w:r>
      <w:r w:rsidR="001C2432" w:rsidRPr="00DF191D">
        <w:rPr>
          <w:sz w:val="22"/>
          <w:szCs w:val="22"/>
        </w:rPr>
        <w:t>considered</w:t>
      </w:r>
      <w:r w:rsidR="00FE51A1" w:rsidRPr="00DF191D">
        <w:rPr>
          <w:sz w:val="22"/>
          <w:szCs w:val="22"/>
        </w:rPr>
        <w:t xml:space="preserve"> for various reasons</w:t>
      </w:r>
      <w:r w:rsidR="006F30C4" w:rsidRPr="00DF191D">
        <w:rPr>
          <w:sz w:val="22"/>
          <w:szCs w:val="22"/>
        </w:rPr>
        <w:t xml:space="preserve">. </w:t>
      </w:r>
      <w:r w:rsidR="00FE51A1" w:rsidRPr="00DF191D">
        <w:rPr>
          <w:sz w:val="22"/>
          <w:szCs w:val="22"/>
        </w:rPr>
        <w:t xml:space="preserve">Since other RE technologies, such as </w:t>
      </w:r>
      <w:r w:rsidR="001C2432" w:rsidRPr="00DF191D">
        <w:rPr>
          <w:sz w:val="22"/>
          <w:szCs w:val="22"/>
        </w:rPr>
        <w:t xml:space="preserve">ocean thermal energy, </w:t>
      </w:r>
      <w:r w:rsidR="00FE51A1" w:rsidRPr="00DF191D">
        <w:rPr>
          <w:sz w:val="22"/>
          <w:szCs w:val="22"/>
        </w:rPr>
        <w:t xml:space="preserve">tidal energy, </w:t>
      </w:r>
      <w:r w:rsidR="001C2432" w:rsidRPr="00DF191D">
        <w:rPr>
          <w:sz w:val="22"/>
          <w:szCs w:val="22"/>
        </w:rPr>
        <w:t>and other similar technologies that may have potential in terms of resources</w:t>
      </w:r>
      <w:r w:rsidR="009142AF" w:rsidRPr="00DF191D">
        <w:rPr>
          <w:sz w:val="22"/>
          <w:szCs w:val="22"/>
        </w:rPr>
        <w:t>,</w:t>
      </w:r>
      <w:r w:rsidR="001C2432" w:rsidRPr="00DF191D">
        <w:rPr>
          <w:sz w:val="22"/>
          <w:szCs w:val="22"/>
        </w:rPr>
        <w:t xml:space="preserve"> </w:t>
      </w:r>
      <w:r w:rsidR="00FE51A1" w:rsidRPr="00DF191D">
        <w:rPr>
          <w:sz w:val="22"/>
          <w:szCs w:val="22"/>
        </w:rPr>
        <w:t xml:space="preserve">do not offer any substantial </w:t>
      </w:r>
      <w:r w:rsidR="00F323E9" w:rsidRPr="00DF191D">
        <w:rPr>
          <w:sz w:val="22"/>
          <w:szCs w:val="22"/>
        </w:rPr>
        <w:t>economic</w:t>
      </w:r>
      <w:r w:rsidR="001C2432" w:rsidRPr="00DF191D">
        <w:rPr>
          <w:sz w:val="22"/>
          <w:szCs w:val="22"/>
        </w:rPr>
        <w:t xml:space="preserve"> </w:t>
      </w:r>
      <w:r w:rsidR="00FE51A1" w:rsidRPr="00DF191D">
        <w:rPr>
          <w:sz w:val="22"/>
          <w:szCs w:val="22"/>
        </w:rPr>
        <w:t>advantage over the existing ones</w:t>
      </w:r>
      <w:r w:rsidR="00F323E9" w:rsidRPr="00DF191D">
        <w:rPr>
          <w:sz w:val="22"/>
          <w:szCs w:val="22"/>
        </w:rPr>
        <w:t xml:space="preserve"> which are mostly solar PV</w:t>
      </w:r>
      <w:r w:rsidR="001C2432" w:rsidRPr="00DF191D">
        <w:rPr>
          <w:sz w:val="22"/>
          <w:szCs w:val="22"/>
        </w:rPr>
        <w:t>. Therefore,</w:t>
      </w:r>
      <w:r w:rsidR="00FE51A1" w:rsidRPr="00DF191D">
        <w:rPr>
          <w:sz w:val="22"/>
          <w:szCs w:val="22"/>
        </w:rPr>
        <w:t xml:space="preserve"> the project strategy is to use a mix of technologies that have </w:t>
      </w:r>
      <w:r w:rsidR="00F57B37" w:rsidRPr="00DF191D">
        <w:rPr>
          <w:sz w:val="22"/>
          <w:szCs w:val="22"/>
        </w:rPr>
        <w:t xml:space="preserve">already </w:t>
      </w:r>
      <w:r w:rsidR="00FE51A1" w:rsidRPr="00DF191D">
        <w:rPr>
          <w:sz w:val="22"/>
          <w:szCs w:val="22"/>
        </w:rPr>
        <w:t xml:space="preserve">been proven or </w:t>
      </w:r>
      <w:r w:rsidR="006520D6" w:rsidRPr="00DF191D">
        <w:rPr>
          <w:sz w:val="22"/>
          <w:szCs w:val="22"/>
        </w:rPr>
        <w:t>included in energy plans</w:t>
      </w:r>
      <w:r w:rsidR="00FE51A1" w:rsidRPr="00DF191D">
        <w:rPr>
          <w:sz w:val="22"/>
          <w:szCs w:val="22"/>
        </w:rPr>
        <w:t xml:space="preserve"> in Tuvalu </w:t>
      </w:r>
      <w:r w:rsidR="006520D6" w:rsidRPr="00DF191D">
        <w:rPr>
          <w:sz w:val="22"/>
          <w:szCs w:val="22"/>
        </w:rPr>
        <w:t xml:space="preserve">or in other similarly-situated Pacific island countries </w:t>
      </w:r>
      <w:r w:rsidR="00FE51A1" w:rsidRPr="00DF191D">
        <w:rPr>
          <w:sz w:val="22"/>
          <w:szCs w:val="22"/>
        </w:rPr>
        <w:t xml:space="preserve">in view of the </w:t>
      </w:r>
      <w:r w:rsidR="00F57B37" w:rsidRPr="00DF191D">
        <w:rPr>
          <w:sz w:val="22"/>
          <w:szCs w:val="22"/>
        </w:rPr>
        <w:t xml:space="preserve">country’s </w:t>
      </w:r>
      <w:r w:rsidR="00FE51A1" w:rsidRPr="00DF191D">
        <w:rPr>
          <w:sz w:val="22"/>
          <w:szCs w:val="22"/>
        </w:rPr>
        <w:t xml:space="preserve">100% RE </w:t>
      </w:r>
      <w:r w:rsidR="00F57B37" w:rsidRPr="00DF191D">
        <w:rPr>
          <w:sz w:val="22"/>
          <w:szCs w:val="22"/>
        </w:rPr>
        <w:t>electricity target</w:t>
      </w:r>
      <w:r w:rsidR="00FE51A1" w:rsidRPr="00DF191D">
        <w:rPr>
          <w:sz w:val="22"/>
          <w:szCs w:val="22"/>
        </w:rPr>
        <w:t xml:space="preserve">. </w:t>
      </w:r>
      <w:r w:rsidR="00207429" w:rsidRPr="00DF191D">
        <w:rPr>
          <w:sz w:val="22"/>
          <w:szCs w:val="22"/>
        </w:rPr>
        <w:t xml:space="preserve">The proposed </w:t>
      </w:r>
      <w:r w:rsidR="00033824" w:rsidRPr="00DF191D">
        <w:rPr>
          <w:sz w:val="22"/>
          <w:szCs w:val="22"/>
        </w:rPr>
        <w:t xml:space="preserve">power generation </w:t>
      </w:r>
      <w:r w:rsidR="00207429" w:rsidRPr="00DF191D">
        <w:rPr>
          <w:sz w:val="22"/>
          <w:szCs w:val="22"/>
        </w:rPr>
        <w:t xml:space="preserve">mix </w:t>
      </w:r>
      <w:r w:rsidR="00033824" w:rsidRPr="00DF191D">
        <w:rPr>
          <w:sz w:val="22"/>
          <w:szCs w:val="22"/>
        </w:rPr>
        <w:t xml:space="preserve">for the country is </w:t>
      </w:r>
      <w:r w:rsidR="00207429" w:rsidRPr="00DF191D">
        <w:rPr>
          <w:sz w:val="22"/>
          <w:szCs w:val="22"/>
        </w:rPr>
        <w:t xml:space="preserve">composed of the following: solar PV installations, wind energy farms, battery storage and back-up bio-diesel generators. </w:t>
      </w:r>
      <w:r w:rsidR="006C0052" w:rsidRPr="00DF191D">
        <w:rPr>
          <w:sz w:val="22"/>
          <w:szCs w:val="22"/>
        </w:rPr>
        <w:t xml:space="preserve">Since the </w:t>
      </w:r>
      <w:r w:rsidR="00033824" w:rsidRPr="00DF191D">
        <w:rPr>
          <w:sz w:val="22"/>
          <w:szCs w:val="22"/>
        </w:rPr>
        <w:t xml:space="preserve">previous and current </w:t>
      </w:r>
      <w:r w:rsidR="006C0052" w:rsidRPr="00DF191D">
        <w:rPr>
          <w:sz w:val="22"/>
          <w:szCs w:val="22"/>
        </w:rPr>
        <w:t xml:space="preserve">energy efficiency improvement efforts have not been enough to bring down petroleum-based electricity demand, additional EE-related activities and programs </w:t>
      </w:r>
      <w:r w:rsidR="00BE19B3" w:rsidRPr="00DF191D">
        <w:rPr>
          <w:sz w:val="22"/>
          <w:szCs w:val="22"/>
        </w:rPr>
        <w:t>have to be carried out</w:t>
      </w:r>
      <w:r w:rsidR="006C0052" w:rsidRPr="00DF191D">
        <w:rPr>
          <w:sz w:val="22"/>
          <w:szCs w:val="22"/>
        </w:rPr>
        <w:t xml:space="preserve">. </w:t>
      </w:r>
      <w:r w:rsidR="004037A9" w:rsidRPr="00DF191D">
        <w:rPr>
          <w:sz w:val="22"/>
          <w:szCs w:val="22"/>
        </w:rPr>
        <w:t xml:space="preserve">The possible </w:t>
      </w:r>
      <w:r w:rsidR="0082049A" w:rsidRPr="00DF191D">
        <w:rPr>
          <w:sz w:val="22"/>
          <w:szCs w:val="22"/>
        </w:rPr>
        <w:t>RE and EE technology options for Tuvalu</w:t>
      </w:r>
      <w:r w:rsidR="00BE19B3" w:rsidRPr="00DF191D">
        <w:rPr>
          <w:sz w:val="22"/>
          <w:szCs w:val="22"/>
        </w:rPr>
        <w:t>,</w:t>
      </w:r>
      <w:r w:rsidR="009D0AEE" w:rsidRPr="00DF191D">
        <w:rPr>
          <w:sz w:val="22"/>
          <w:szCs w:val="22"/>
        </w:rPr>
        <w:t xml:space="preserve"> </w:t>
      </w:r>
      <w:r w:rsidR="002D17A7" w:rsidRPr="00DF191D">
        <w:rPr>
          <w:sz w:val="22"/>
          <w:szCs w:val="22"/>
        </w:rPr>
        <w:t xml:space="preserve">classified </w:t>
      </w:r>
      <w:r w:rsidR="00BE19B3" w:rsidRPr="00DF191D">
        <w:rPr>
          <w:sz w:val="22"/>
          <w:szCs w:val="22"/>
        </w:rPr>
        <w:t xml:space="preserve">as: (a) </w:t>
      </w:r>
      <w:r w:rsidR="002D17A7" w:rsidRPr="00DF191D">
        <w:rPr>
          <w:sz w:val="22"/>
          <w:szCs w:val="22"/>
        </w:rPr>
        <w:t>for commercial adoption</w:t>
      </w:r>
      <w:r w:rsidR="00BE19B3" w:rsidRPr="00DF191D">
        <w:rPr>
          <w:sz w:val="22"/>
          <w:szCs w:val="22"/>
        </w:rPr>
        <w:t>;</w:t>
      </w:r>
      <w:r w:rsidR="002D17A7" w:rsidRPr="00DF191D">
        <w:rPr>
          <w:sz w:val="22"/>
          <w:szCs w:val="22"/>
        </w:rPr>
        <w:t xml:space="preserve"> and</w:t>
      </w:r>
      <w:r w:rsidR="00BE19B3" w:rsidRPr="00DF191D">
        <w:rPr>
          <w:sz w:val="22"/>
          <w:szCs w:val="22"/>
        </w:rPr>
        <w:t>, (b)</w:t>
      </w:r>
      <w:r w:rsidR="002D17A7" w:rsidRPr="00DF191D">
        <w:rPr>
          <w:sz w:val="22"/>
          <w:szCs w:val="22"/>
        </w:rPr>
        <w:t xml:space="preserve"> for demonstration for </w:t>
      </w:r>
      <w:r w:rsidR="009D0AEE" w:rsidRPr="00DF191D">
        <w:rPr>
          <w:sz w:val="22"/>
          <w:szCs w:val="22"/>
        </w:rPr>
        <w:t>cover</w:t>
      </w:r>
      <w:r w:rsidR="002D17A7" w:rsidRPr="00DF191D">
        <w:rPr>
          <w:sz w:val="22"/>
          <w:szCs w:val="22"/>
        </w:rPr>
        <w:t>age</w:t>
      </w:r>
      <w:r w:rsidR="009D0AEE" w:rsidRPr="00DF191D">
        <w:rPr>
          <w:sz w:val="22"/>
          <w:szCs w:val="22"/>
        </w:rPr>
        <w:t xml:space="preserve"> by </w:t>
      </w:r>
      <w:r w:rsidR="002D17A7" w:rsidRPr="00DF191D">
        <w:rPr>
          <w:sz w:val="22"/>
          <w:szCs w:val="22"/>
        </w:rPr>
        <w:t xml:space="preserve">the </w:t>
      </w:r>
      <w:r w:rsidR="009D0AEE" w:rsidRPr="00DF191D">
        <w:rPr>
          <w:sz w:val="22"/>
          <w:szCs w:val="22"/>
        </w:rPr>
        <w:t xml:space="preserve">FASNETT </w:t>
      </w:r>
      <w:r w:rsidR="002D17A7" w:rsidRPr="00DF191D">
        <w:rPr>
          <w:sz w:val="22"/>
          <w:szCs w:val="22"/>
        </w:rPr>
        <w:t>project</w:t>
      </w:r>
      <w:r w:rsidR="00BE19B3" w:rsidRPr="00DF191D">
        <w:rPr>
          <w:sz w:val="22"/>
          <w:szCs w:val="22"/>
        </w:rPr>
        <w:t xml:space="preserve">, as determined </w:t>
      </w:r>
      <w:r w:rsidR="00BB73D5" w:rsidRPr="00DF191D">
        <w:rPr>
          <w:sz w:val="22"/>
          <w:szCs w:val="22"/>
        </w:rPr>
        <w:t xml:space="preserve">during the FASNETT project development phase </w:t>
      </w:r>
      <w:r w:rsidR="004037A9" w:rsidRPr="00DF191D">
        <w:rPr>
          <w:sz w:val="22"/>
          <w:szCs w:val="22"/>
        </w:rPr>
        <w:t xml:space="preserve">are as </w:t>
      </w:r>
      <w:r w:rsidR="00BE19B3" w:rsidRPr="00DF191D">
        <w:rPr>
          <w:sz w:val="22"/>
          <w:szCs w:val="22"/>
        </w:rPr>
        <w:t>listed below. Refer also to Annex L.</w:t>
      </w:r>
    </w:p>
    <w:p w14:paraId="3D204C37" w14:textId="77777777" w:rsidR="004037A9" w:rsidRPr="00DF191D" w:rsidRDefault="004037A9" w:rsidP="00BA5829">
      <w:pPr>
        <w:spacing w:after="0"/>
        <w:rPr>
          <w:sz w:val="22"/>
          <w:szCs w:val="22"/>
        </w:rPr>
      </w:pPr>
    </w:p>
    <w:p w14:paraId="1B18AC08" w14:textId="77777777" w:rsidR="00142ACD" w:rsidRPr="00DF191D" w:rsidRDefault="00142ACD" w:rsidP="00F46593">
      <w:pPr>
        <w:pStyle w:val="ListParagraph"/>
        <w:numPr>
          <w:ilvl w:val="0"/>
          <w:numId w:val="42"/>
        </w:numPr>
        <w:ind w:left="360"/>
      </w:pPr>
      <w:r w:rsidRPr="00DF191D">
        <w:t>For commercial adoption</w:t>
      </w:r>
    </w:p>
    <w:p w14:paraId="1C8C5E6A" w14:textId="77777777" w:rsidR="00142ACD" w:rsidRPr="00DF191D" w:rsidRDefault="00142ACD" w:rsidP="00BA5829">
      <w:pPr>
        <w:pStyle w:val="ListParagraph"/>
        <w:numPr>
          <w:ilvl w:val="0"/>
          <w:numId w:val="0"/>
        </w:numPr>
        <w:ind w:left="360"/>
      </w:pPr>
    </w:p>
    <w:p w14:paraId="500EC221" w14:textId="77777777" w:rsidR="00BA52A1" w:rsidRPr="00DF191D" w:rsidRDefault="00BA52A1" w:rsidP="00BA5829">
      <w:pPr>
        <w:spacing w:after="0"/>
        <w:ind w:left="360"/>
        <w:rPr>
          <w:i/>
          <w:sz w:val="22"/>
          <w:szCs w:val="22"/>
        </w:rPr>
      </w:pPr>
      <w:r w:rsidRPr="00DF191D">
        <w:rPr>
          <w:i/>
          <w:sz w:val="22"/>
          <w:szCs w:val="22"/>
        </w:rPr>
        <w:t>R</w:t>
      </w:r>
      <w:r w:rsidR="009D0AEE" w:rsidRPr="00DF191D">
        <w:rPr>
          <w:i/>
          <w:sz w:val="22"/>
          <w:szCs w:val="22"/>
        </w:rPr>
        <w:t xml:space="preserve">E </w:t>
      </w:r>
      <w:r w:rsidRPr="00DF191D">
        <w:rPr>
          <w:i/>
          <w:sz w:val="22"/>
          <w:szCs w:val="22"/>
        </w:rPr>
        <w:t>Applications</w:t>
      </w:r>
    </w:p>
    <w:p w14:paraId="613A399D" w14:textId="77777777" w:rsidR="004C14A9" w:rsidRPr="00DF191D" w:rsidRDefault="00D57B29" w:rsidP="00BA5829">
      <w:pPr>
        <w:numPr>
          <w:ilvl w:val="0"/>
          <w:numId w:val="13"/>
        </w:numPr>
        <w:autoSpaceDE w:val="0"/>
        <w:autoSpaceDN w:val="0"/>
        <w:adjustRightInd w:val="0"/>
        <w:spacing w:after="0"/>
        <w:rPr>
          <w:i/>
          <w:sz w:val="22"/>
          <w:szCs w:val="22"/>
        </w:rPr>
      </w:pPr>
      <w:r w:rsidRPr="00DF191D">
        <w:rPr>
          <w:sz w:val="22"/>
          <w:szCs w:val="22"/>
        </w:rPr>
        <w:t>Solar PV</w:t>
      </w:r>
      <w:r w:rsidR="00207429" w:rsidRPr="00DF191D">
        <w:rPr>
          <w:sz w:val="22"/>
          <w:szCs w:val="22"/>
        </w:rPr>
        <w:t xml:space="preserve"> systems</w:t>
      </w:r>
      <w:r w:rsidRPr="00DF191D">
        <w:rPr>
          <w:sz w:val="22"/>
          <w:szCs w:val="22"/>
        </w:rPr>
        <w:t xml:space="preserve"> </w:t>
      </w:r>
    </w:p>
    <w:p w14:paraId="11C11CC5" w14:textId="77777777" w:rsidR="004C14A9" w:rsidRPr="00DF191D" w:rsidRDefault="0082049A" w:rsidP="00BA5829">
      <w:pPr>
        <w:numPr>
          <w:ilvl w:val="0"/>
          <w:numId w:val="13"/>
        </w:numPr>
        <w:autoSpaceDE w:val="0"/>
        <w:autoSpaceDN w:val="0"/>
        <w:adjustRightInd w:val="0"/>
        <w:spacing w:after="0"/>
        <w:rPr>
          <w:i/>
          <w:sz w:val="22"/>
          <w:szCs w:val="22"/>
        </w:rPr>
      </w:pPr>
      <w:r w:rsidRPr="00DF191D">
        <w:rPr>
          <w:iCs/>
          <w:sz w:val="22"/>
          <w:szCs w:val="22"/>
        </w:rPr>
        <w:t xml:space="preserve">Wind </w:t>
      </w:r>
      <w:r w:rsidR="00142ACD" w:rsidRPr="00DF191D">
        <w:rPr>
          <w:iCs/>
          <w:sz w:val="22"/>
          <w:szCs w:val="22"/>
        </w:rPr>
        <w:t xml:space="preserve">energy </w:t>
      </w:r>
      <w:r w:rsidRPr="00DF191D">
        <w:rPr>
          <w:iCs/>
          <w:sz w:val="22"/>
          <w:szCs w:val="22"/>
        </w:rPr>
        <w:t>generators</w:t>
      </w:r>
      <w:r w:rsidRPr="00DF191D">
        <w:rPr>
          <w:i/>
          <w:iCs/>
          <w:sz w:val="22"/>
          <w:szCs w:val="22"/>
        </w:rPr>
        <w:t xml:space="preserve"> </w:t>
      </w:r>
    </w:p>
    <w:p w14:paraId="38797826" w14:textId="77777777" w:rsidR="004C14A9" w:rsidRPr="00DF191D" w:rsidRDefault="0082049A" w:rsidP="00BA5829">
      <w:pPr>
        <w:numPr>
          <w:ilvl w:val="0"/>
          <w:numId w:val="13"/>
        </w:numPr>
        <w:autoSpaceDE w:val="0"/>
        <w:autoSpaceDN w:val="0"/>
        <w:adjustRightInd w:val="0"/>
        <w:spacing w:after="0"/>
        <w:rPr>
          <w:sz w:val="22"/>
          <w:szCs w:val="22"/>
        </w:rPr>
      </w:pPr>
      <w:r w:rsidRPr="00DF191D">
        <w:rPr>
          <w:sz w:val="22"/>
          <w:szCs w:val="22"/>
        </w:rPr>
        <w:t xml:space="preserve">Solar water heaters (SWH) for domestic, commercial and industrial use </w:t>
      </w:r>
      <w:r w:rsidR="00207429" w:rsidRPr="00DF191D">
        <w:rPr>
          <w:sz w:val="22"/>
          <w:szCs w:val="22"/>
        </w:rPr>
        <w:t>to substitute for electric water heaters</w:t>
      </w:r>
      <w:r w:rsidR="00AC34E9" w:rsidRPr="00DF191D">
        <w:rPr>
          <w:sz w:val="22"/>
          <w:szCs w:val="22"/>
        </w:rPr>
        <w:t>.</w:t>
      </w:r>
    </w:p>
    <w:p w14:paraId="270327B1" w14:textId="77777777" w:rsidR="004C14A9" w:rsidRPr="00DF191D" w:rsidRDefault="0082049A" w:rsidP="00BA5829">
      <w:pPr>
        <w:numPr>
          <w:ilvl w:val="0"/>
          <w:numId w:val="13"/>
        </w:numPr>
        <w:autoSpaceDE w:val="0"/>
        <w:autoSpaceDN w:val="0"/>
        <w:adjustRightInd w:val="0"/>
        <w:spacing w:after="0"/>
        <w:rPr>
          <w:sz w:val="22"/>
          <w:szCs w:val="22"/>
        </w:rPr>
      </w:pPr>
      <w:r w:rsidRPr="00DF191D">
        <w:rPr>
          <w:sz w:val="22"/>
          <w:szCs w:val="22"/>
        </w:rPr>
        <w:t xml:space="preserve">Hybrid power generation systems </w:t>
      </w:r>
      <w:r w:rsidR="00142ACD" w:rsidRPr="00DF191D">
        <w:rPr>
          <w:sz w:val="22"/>
          <w:szCs w:val="22"/>
        </w:rPr>
        <w:t>such as</w:t>
      </w:r>
      <w:r w:rsidRPr="00DF191D">
        <w:rPr>
          <w:sz w:val="22"/>
          <w:szCs w:val="22"/>
        </w:rPr>
        <w:t xml:space="preserve"> </w:t>
      </w:r>
      <w:r w:rsidR="00142ACD" w:rsidRPr="00DF191D">
        <w:rPr>
          <w:sz w:val="22"/>
          <w:szCs w:val="22"/>
        </w:rPr>
        <w:t>w</w:t>
      </w:r>
      <w:r w:rsidRPr="00DF191D">
        <w:rPr>
          <w:sz w:val="22"/>
          <w:szCs w:val="22"/>
        </w:rPr>
        <w:t xml:space="preserve">ind/PV hybrid power system for charging backup batteries at several remote sites and wind/PV/diesel </w:t>
      </w:r>
      <w:r w:rsidR="00142ACD" w:rsidRPr="00DF191D">
        <w:rPr>
          <w:sz w:val="22"/>
          <w:szCs w:val="22"/>
        </w:rPr>
        <w:t xml:space="preserve">hybrid power systems </w:t>
      </w:r>
      <w:r w:rsidRPr="00DF191D">
        <w:rPr>
          <w:sz w:val="22"/>
          <w:szCs w:val="22"/>
        </w:rPr>
        <w:t>specifically designed for power generation.</w:t>
      </w:r>
    </w:p>
    <w:p w14:paraId="3F167BA1" w14:textId="47032660" w:rsidR="004C14A9" w:rsidRPr="00DF191D" w:rsidRDefault="00BA52A1" w:rsidP="00BA5829">
      <w:pPr>
        <w:numPr>
          <w:ilvl w:val="0"/>
          <w:numId w:val="13"/>
        </w:numPr>
        <w:autoSpaceDE w:val="0"/>
        <w:autoSpaceDN w:val="0"/>
        <w:adjustRightInd w:val="0"/>
        <w:spacing w:after="0"/>
        <w:rPr>
          <w:sz w:val="22"/>
          <w:szCs w:val="22"/>
        </w:rPr>
      </w:pPr>
      <w:r w:rsidRPr="00DF191D">
        <w:rPr>
          <w:sz w:val="22"/>
          <w:szCs w:val="22"/>
        </w:rPr>
        <w:t>Biomass</w:t>
      </w:r>
      <w:r w:rsidR="00AC34E9" w:rsidRPr="00DF191D">
        <w:rPr>
          <w:sz w:val="22"/>
          <w:szCs w:val="22"/>
        </w:rPr>
        <w:t>, biogas, improved cook stoves, bio-diesel</w:t>
      </w:r>
      <w:r w:rsidRPr="00DF191D">
        <w:rPr>
          <w:sz w:val="22"/>
          <w:szCs w:val="22"/>
        </w:rPr>
        <w:t xml:space="preserve"> and </w:t>
      </w:r>
      <w:r w:rsidR="00AC34E9" w:rsidRPr="00DF191D">
        <w:rPr>
          <w:sz w:val="22"/>
          <w:szCs w:val="22"/>
        </w:rPr>
        <w:t xml:space="preserve">other </w:t>
      </w:r>
      <w:r w:rsidRPr="00DF191D">
        <w:rPr>
          <w:sz w:val="22"/>
          <w:szCs w:val="22"/>
        </w:rPr>
        <w:t>bio-energy systems that have been found practical for PICs</w:t>
      </w:r>
      <w:r w:rsidR="00AC34E9" w:rsidRPr="00DF191D">
        <w:rPr>
          <w:sz w:val="22"/>
          <w:szCs w:val="22"/>
        </w:rPr>
        <w:t xml:space="preserve"> </w:t>
      </w:r>
      <w:r w:rsidR="00BE19B3" w:rsidRPr="00DF191D">
        <w:rPr>
          <w:sz w:val="22"/>
          <w:szCs w:val="22"/>
        </w:rPr>
        <w:t xml:space="preserve">that present </w:t>
      </w:r>
      <w:r w:rsidR="00AC34E9" w:rsidRPr="00DF191D">
        <w:rPr>
          <w:sz w:val="22"/>
          <w:szCs w:val="22"/>
        </w:rPr>
        <w:t xml:space="preserve">fuel substitution possibilities in heating applications and electricity generation to bring down petroleum-based electricity </w:t>
      </w:r>
      <w:r w:rsidR="00BE19B3" w:rsidRPr="00DF191D">
        <w:rPr>
          <w:sz w:val="22"/>
          <w:szCs w:val="22"/>
        </w:rPr>
        <w:t>generation.</w:t>
      </w:r>
      <w:r w:rsidR="00AC34E9" w:rsidRPr="00DF191D">
        <w:rPr>
          <w:sz w:val="22"/>
          <w:szCs w:val="22"/>
        </w:rPr>
        <w:t xml:space="preserve"> </w:t>
      </w:r>
    </w:p>
    <w:p w14:paraId="5C91B085" w14:textId="77777777" w:rsidR="0082049A" w:rsidRPr="00DF191D" w:rsidRDefault="0082049A" w:rsidP="00BA5829">
      <w:pPr>
        <w:autoSpaceDE w:val="0"/>
        <w:autoSpaceDN w:val="0"/>
        <w:adjustRightInd w:val="0"/>
        <w:spacing w:after="0"/>
        <w:rPr>
          <w:sz w:val="22"/>
          <w:szCs w:val="22"/>
        </w:rPr>
      </w:pPr>
    </w:p>
    <w:p w14:paraId="5C2DC0C5" w14:textId="16A76628" w:rsidR="0082049A" w:rsidRPr="00DF191D" w:rsidRDefault="0082049A" w:rsidP="00BA5829">
      <w:pPr>
        <w:autoSpaceDE w:val="0"/>
        <w:autoSpaceDN w:val="0"/>
        <w:adjustRightInd w:val="0"/>
        <w:spacing w:after="0"/>
        <w:ind w:left="360"/>
        <w:rPr>
          <w:sz w:val="22"/>
          <w:szCs w:val="22"/>
        </w:rPr>
      </w:pPr>
      <w:r w:rsidRPr="00DF191D">
        <w:rPr>
          <w:sz w:val="22"/>
          <w:szCs w:val="22"/>
        </w:rPr>
        <w:t xml:space="preserve">Although a number of small-scale rural RE-based electrification projects have been carried out in </w:t>
      </w:r>
      <w:r w:rsidR="00FE3506" w:rsidRPr="00DF191D">
        <w:rPr>
          <w:sz w:val="22"/>
          <w:szCs w:val="22"/>
        </w:rPr>
        <w:t>Tuvalu</w:t>
      </w:r>
      <w:r w:rsidRPr="00DF191D">
        <w:rPr>
          <w:sz w:val="22"/>
          <w:szCs w:val="22"/>
        </w:rPr>
        <w:t xml:space="preserve"> over the last two decades, their impacts have been minimal</w:t>
      </w:r>
      <w:r w:rsidR="00FE3506" w:rsidRPr="00DF191D">
        <w:rPr>
          <w:sz w:val="22"/>
          <w:szCs w:val="22"/>
        </w:rPr>
        <w:t xml:space="preserve"> since they are m</w:t>
      </w:r>
      <w:r w:rsidRPr="00DF191D">
        <w:rPr>
          <w:sz w:val="22"/>
          <w:szCs w:val="22"/>
        </w:rPr>
        <w:t>ost</w:t>
      </w:r>
      <w:r w:rsidR="00FE3506" w:rsidRPr="00DF191D">
        <w:rPr>
          <w:sz w:val="22"/>
          <w:szCs w:val="22"/>
        </w:rPr>
        <w:t>ly</w:t>
      </w:r>
      <w:r w:rsidRPr="00DF191D">
        <w:rPr>
          <w:sz w:val="22"/>
          <w:szCs w:val="22"/>
        </w:rPr>
        <w:t xml:space="preserve"> donor-funded equipment-based demonstrations; some are non-operational now and lack real private sector participation. </w:t>
      </w:r>
      <w:r w:rsidR="00FE3506" w:rsidRPr="00DF191D">
        <w:rPr>
          <w:sz w:val="22"/>
          <w:szCs w:val="22"/>
        </w:rPr>
        <w:t>T</w:t>
      </w:r>
      <w:r w:rsidRPr="00DF191D">
        <w:rPr>
          <w:sz w:val="22"/>
          <w:szCs w:val="22"/>
        </w:rPr>
        <w:t xml:space="preserve">he </w:t>
      </w:r>
      <w:r w:rsidR="00FE3506" w:rsidRPr="00DF191D">
        <w:rPr>
          <w:sz w:val="22"/>
          <w:szCs w:val="22"/>
        </w:rPr>
        <w:t>Tuvalu G</w:t>
      </w:r>
      <w:r w:rsidRPr="00DF191D">
        <w:rPr>
          <w:sz w:val="22"/>
          <w:szCs w:val="22"/>
        </w:rPr>
        <w:t>overnment understand</w:t>
      </w:r>
      <w:r w:rsidR="00FE3506" w:rsidRPr="00DF191D">
        <w:rPr>
          <w:sz w:val="22"/>
          <w:szCs w:val="22"/>
        </w:rPr>
        <w:t>s</w:t>
      </w:r>
      <w:r w:rsidRPr="00DF191D">
        <w:rPr>
          <w:sz w:val="22"/>
          <w:szCs w:val="22"/>
        </w:rPr>
        <w:t xml:space="preserve"> the benefits of developing and utilizing </w:t>
      </w:r>
      <w:r w:rsidR="00FE3506" w:rsidRPr="00DF191D">
        <w:rPr>
          <w:sz w:val="22"/>
          <w:szCs w:val="22"/>
        </w:rPr>
        <w:t>available</w:t>
      </w:r>
      <w:r w:rsidRPr="00DF191D">
        <w:rPr>
          <w:sz w:val="22"/>
          <w:szCs w:val="22"/>
        </w:rPr>
        <w:t xml:space="preserve"> </w:t>
      </w:r>
      <w:r w:rsidR="00FE3506" w:rsidRPr="00DF191D">
        <w:rPr>
          <w:sz w:val="22"/>
          <w:szCs w:val="22"/>
        </w:rPr>
        <w:t xml:space="preserve">the </w:t>
      </w:r>
      <w:r w:rsidRPr="00DF191D">
        <w:rPr>
          <w:sz w:val="22"/>
          <w:szCs w:val="22"/>
        </w:rPr>
        <w:t>RE resources</w:t>
      </w:r>
      <w:r w:rsidR="00D35B95" w:rsidRPr="00DF191D">
        <w:rPr>
          <w:sz w:val="22"/>
          <w:szCs w:val="22"/>
        </w:rPr>
        <w:t>. H</w:t>
      </w:r>
      <w:r w:rsidR="00FE3506" w:rsidRPr="00DF191D">
        <w:rPr>
          <w:sz w:val="22"/>
          <w:szCs w:val="22"/>
        </w:rPr>
        <w:t xml:space="preserve">owever, </w:t>
      </w:r>
      <w:r w:rsidRPr="00DF191D">
        <w:rPr>
          <w:sz w:val="22"/>
          <w:szCs w:val="22"/>
        </w:rPr>
        <w:t>the more widespread utilization and application of RETs is constrained by many closely interrelated and intertwined barriers</w:t>
      </w:r>
      <w:r w:rsidR="002D17A7" w:rsidRPr="00DF191D">
        <w:rPr>
          <w:sz w:val="22"/>
          <w:szCs w:val="22"/>
        </w:rPr>
        <w:t xml:space="preserve"> </w:t>
      </w:r>
      <w:r w:rsidR="00D35B95" w:rsidRPr="00DF191D">
        <w:rPr>
          <w:sz w:val="22"/>
          <w:szCs w:val="22"/>
        </w:rPr>
        <w:t xml:space="preserve">but </w:t>
      </w:r>
      <w:r w:rsidR="002D17A7" w:rsidRPr="00DF191D">
        <w:rPr>
          <w:sz w:val="22"/>
          <w:szCs w:val="22"/>
        </w:rPr>
        <w:t xml:space="preserve">will be resolved by </w:t>
      </w:r>
      <w:r w:rsidR="00D35B95" w:rsidRPr="00DF191D">
        <w:rPr>
          <w:sz w:val="22"/>
          <w:szCs w:val="22"/>
        </w:rPr>
        <w:t xml:space="preserve">the interventions that will be carried out in </w:t>
      </w:r>
      <w:r w:rsidR="002D17A7" w:rsidRPr="00DF191D">
        <w:rPr>
          <w:sz w:val="22"/>
          <w:szCs w:val="22"/>
        </w:rPr>
        <w:t>FASNETT</w:t>
      </w:r>
      <w:r w:rsidRPr="00DF191D">
        <w:rPr>
          <w:sz w:val="22"/>
          <w:szCs w:val="22"/>
        </w:rPr>
        <w:t>.</w:t>
      </w:r>
      <w:r w:rsidR="00672A6D" w:rsidRPr="00DF191D">
        <w:rPr>
          <w:sz w:val="22"/>
          <w:szCs w:val="22"/>
        </w:rPr>
        <w:t xml:space="preserve"> </w:t>
      </w:r>
    </w:p>
    <w:p w14:paraId="62493954" w14:textId="77777777" w:rsidR="0082049A" w:rsidRPr="00DF191D" w:rsidRDefault="0082049A" w:rsidP="00BA5829">
      <w:pPr>
        <w:autoSpaceDE w:val="0"/>
        <w:autoSpaceDN w:val="0"/>
        <w:adjustRightInd w:val="0"/>
        <w:spacing w:after="0"/>
        <w:rPr>
          <w:sz w:val="22"/>
          <w:szCs w:val="22"/>
        </w:rPr>
      </w:pPr>
    </w:p>
    <w:p w14:paraId="2E293DB5" w14:textId="77777777" w:rsidR="0082049A" w:rsidRPr="00DF191D" w:rsidRDefault="0082049A" w:rsidP="00BA5829">
      <w:pPr>
        <w:spacing w:after="0"/>
        <w:ind w:left="360"/>
        <w:rPr>
          <w:i/>
          <w:sz w:val="22"/>
          <w:szCs w:val="22"/>
        </w:rPr>
      </w:pPr>
      <w:r w:rsidRPr="00DF191D">
        <w:rPr>
          <w:i/>
          <w:sz w:val="22"/>
          <w:szCs w:val="22"/>
        </w:rPr>
        <w:t>E</w:t>
      </w:r>
      <w:r w:rsidR="009D0AEE" w:rsidRPr="00DF191D">
        <w:rPr>
          <w:i/>
          <w:sz w:val="22"/>
          <w:szCs w:val="22"/>
        </w:rPr>
        <w:t>E</w:t>
      </w:r>
      <w:r w:rsidRPr="00DF191D">
        <w:rPr>
          <w:i/>
          <w:sz w:val="22"/>
          <w:szCs w:val="22"/>
        </w:rPr>
        <w:t xml:space="preserve"> </w:t>
      </w:r>
      <w:r w:rsidR="00BA52A1" w:rsidRPr="00DF191D">
        <w:rPr>
          <w:i/>
          <w:sz w:val="22"/>
          <w:szCs w:val="22"/>
        </w:rPr>
        <w:t>A</w:t>
      </w:r>
      <w:r w:rsidRPr="00DF191D">
        <w:rPr>
          <w:i/>
          <w:sz w:val="22"/>
          <w:szCs w:val="22"/>
        </w:rPr>
        <w:t>pplications</w:t>
      </w:r>
    </w:p>
    <w:p w14:paraId="7F311BB2" w14:textId="77777777" w:rsidR="0082049A" w:rsidRPr="00DF191D" w:rsidRDefault="0082049A" w:rsidP="00BA5829">
      <w:pPr>
        <w:autoSpaceDE w:val="0"/>
        <w:autoSpaceDN w:val="0"/>
        <w:adjustRightInd w:val="0"/>
        <w:spacing w:after="0"/>
        <w:rPr>
          <w:sz w:val="22"/>
          <w:szCs w:val="22"/>
        </w:rPr>
      </w:pPr>
    </w:p>
    <w:p w14:paraId="1A007ECB" w14:textId="5C3D523B" w:rsidR="0082049A" w:rsidRPr="00DF191D" w:rsidRDefault="006C0052" w:rsidP="00BA5829">
      <w:pPr>
        <w:autoSpaceDE w:val="0"/>
        <w:autoSpaceDN w:val="0"/>
        <w:adjustRightInd w:val="0"/>
        <w:spacing w:after="0"/>
        <w:ind w:left="360"/>
        <w:rPr>
          <w:sz w:val="22"/>
          <w:szCs w:val="22"/>
        </w:rPr>
      </w:pPr>
      <w:r w:rsidRPr="00DF191D">
        <w:rPr>
          <w:sz w:val="22"/>
          <w:szCs w:val="22"/>
        </w:rPr>
        <w:t xml:space="preserve">In addition to current </w:t>
      </w:r>
      <w:r w:rsidR="002D17A7" w:rsidRPr="00DF191D">
        <w:rPr>
          <w:sz w:val="22"/>
          <w:szCs w:val="22"/>
        </w:rPr>
        <w:t xml:space="preserve">EE </w:t>
      </w:r>
      <w:r w:rsidRPr="00DF191D">
        <w:rPr>
          <w:sz w:val="22"/>
          <w:szCs w:val="22"/>
        </w:rPr>
        <w:t>initiatives</w:t>
      </w:r>
      <w:r w:rsidR="002D17A7" w:rsidRPr="00DF191D">
        <w:rPr>
          <w:sz w:val="22"/>
          <w:szCs w:val="22"/>
        </w:rPr>
        <w:t xml:space="preserve"> in Tuvalu</w:t>
      </w:r>
      <w:r w:rsidRPr="00DF191D">
        <w:rPr>
          <w:sz w:val="22"/>
          <w:szCs w:val="22"/>
        </w:rPr>
        <w:t>, t</w:t>
      </w:r>
      <w:r w:rsidR="0082049A" w:rsidRPr="00DF191D">
        <w:rPr>
          <w:sz w:val="22"/>
          <w:szCs w:val="22"/>
        </w:rPr>
        <w:t xml:space="preserve">he project </w:t>
      </w:r>
      <w:r w:rsidR="00BE19B3" w:rsidRPr="00DF191D">
        <w:rPr>
          <w:sz w:val="22"/>
          <w:szCs w:val="22"/>
        </w:rPr>
        <w:t xml:space="preserve">also includes </w:t>
      </w:r>
      <w:r w:rsidR="0082049A" w:rsidRPr="00DF191D">
        <w:rPr>
          <w:sz w:val="22"/>
          <w:szCs w:val="22"/>
        </w:rPr>
        <w:t xml:space="preserve">EE </w:t>
      </w:r>
      <w:r w:rsidR="008E2F48" w:rsidRPr="00DF191D">
        <w:rPr>
          <w:sz w:val="22"/>
          <w:szCs w:val="22"/>
        </w:rPr>
        <w:t xml:space="preserve">activities </w:t>
      </w:r>
      <w:r w:rsidR="009937B6" w:rsidRPr="00DF191D">
        <w:rPr>
          <w:sz w:val="22"/>
          <w:szCs w:val="22"/>
        </w:rPr>
        <w:t xml:space="preserve">on </w:t>
      </w:r>
      <w:r w:rsidR="00B85E5A" w:rsidRPr="00DF191D">
        <w:rPr>
          <w:sz w:val="22"/>
          <w:szCs w:val="22"/>
        </w:rPr>
        <w:t xml:space="preserve">the </w:t>
      </w:r>
      <w:r w:rsidR="0082049A" w:rsidRPr="00DF191D">
        <w:rPr>
          <w:sz w:val="22"/>
          <w:szCs w:val="22"/>
        </w:rPr>
        <w:t xml:space="preserve">development </w:t>
      </w:r>
      <w:r w:rsidR="008E2F48" w:rsidRPr="00DF191D">
        <w:rPr>
          <w:sz w:val="22"/>
          <w:szCs w:val="22"/>
        </w:rPr>
        <w:t xml:space="preserve">and implementation </w:t>
      </w:r>
      <w:r w:rsidR="0082049A" w:rsidRPr="00DF191D">
        <w:rPr>
          <w:sz w:val="22"/>
          <w:szCs w:val="22"/>
        </w:rPr>
        <w:t>of energy efficiency polic</w:t>
      </w:r>
      <w:r w:rsidR="009937B6" w:rsidRPr="00DF191D">
        <w:rPr>
          <w:sz w:val="22"/>
          <w:szCs w:val="22"/>
        </w:rPr>
        <w:t>ies</w:t>
      </w:r>
      <w:r w:rsidR="00B85E5A" w:rsidRPr="00DF191D">
        <w:rPr>
          <w:sz w:val="22"/>
          <w:szCs w:val="22"/>
        </w:rPr>
        <w:t>, institutional</w:t>
      </w:r>
      <w:r w:rsidR="0082049A" w:rsidRPr="00DF191D">
        <w:rPr>
          <w:sz w:val="22"/>
          <w:szCs w:val="22"/>
        </w:rPr>
        <w:t xml:space="preserve"> </w:t>
      </w:r>
      <w:r w:rsidR="00BA52A1" w:rsidRPr="00DF191D">
        <w:rPr>
          <w:sz w:val="22"/>
          <w:szCs w:val="22"/>
        </w:rPr>
        <w:t xml:space="preserve">and financial </w:t>
      </w:r>
      <w:r w:rsidR="00B85E5A" w:rsidRPr="00DF191D">
        <w:rPr>
          <w:sz w:val="22"/>
          <w:szCs w:val="22"/>
        </w:rPr>
        <w:t>support for initiatives in the following</w:t>
      </w:r>
      <w:r w:rsidR="0082049A" w:rsidRPr="00DF191D">
        <w:rPr>
          <w:sz w:val="22"/>
          <w:szCs w:val="22"/>
        </w:rPr>
        <w:t>:</w:t>
      </w:r>
    </w:p>
    <w:p w14:paraId="200CE06E" w14:textId="77777777" w:rsidR="0082049A" w:rsidRPr="00DF191D" w:rsidRDefault="0082049A" w:rsidP="00BA5829">
      <w:pPr>
        <w:autoSpaceDE w:val="0"/>
        <w:autoSpaceDN w:val="0"/>
        <w:adjustRightInd w:val="0"/>
        <w:spacing w:after="0"/>
        <w:rPr>
          <w:sz w:val="22"/>
          <w:szCs w:val="22"/>
        </w:rPr>
      </w:pPr>
    </w:p>
    <w:p w14:paraId="290A95A8" w14:textId="667B704A" w:rsidR="004C14A9" w:rsidRPr="00DF191D" w:rsidRDefault="009937B6" w:rsidP="00BA5829">
      <w:pPr>
        <w:numPr>
          <w:ilvl w:val="0"/>
          <w:numId w:val="13"/>
        </w:numPr>
        <w:autoSpaceDE w:val="0"/>
        <w:autoSpaceDN w:val="0"/>
        <w:adjustRightInd w:val="0"/>
        <w:spacing w:after="0"/>
        <w:rPr>
          <w:sz w:val="22"/>
          <w:szCs w:val="22"/>
        </w:rPr>
      </w:pPr>
      <w:r w:rsidRPr="00DF191D">
        <w:rPr>
          <w:sz w:val="22"/>
          <w:szCs w:val="22"/>
        </w:rPr>
        <w:t>Application of EE t</w:t>
      </w:r>
      <w:r w:rsidR="00BA52A1" w:rsidRPr="00DF191D">
        <w:rPr>
          <w:sz w:val="22"/>
          <w:szCs w:val="22"/>
        </w:rPr>
        <w:t>echnologies for i</w:t>
      </w:r>
      <w:r w:rsidR="0082049A" w:rsidRPr="00DF191D">
        <w:rPr>
          <w:sz w:val="22"/>
          <w:szCs w:val="22"/>
        </w:rPr>
        <w:t>ncreased demand-side energy efficiency</w:t>
      </w:r>
      <w:r w:rsidR="00AC34E9" w:rsidRPr="00DF191D">
        <w:rPr>
          <w:sz w:val="22"/>
          <w:szCs w:val="22"/>
        </w:rPr>
        <w:t xml:space="preserve"> and smart metering systems</w:t>
      </w:r>
      <w:r w:rsidRPr="00DF191D">
        <w:rPr>
          <w:sz w:val="22"/>
          <w:szCs w:val="22"/>
        </w:rPr>
        <w:t>; and,</w:t>
      </w:r>
    </w:p>
    <w:p w14:paraId="161C22A1" w14:textId="378885B0" w:rsidR="004C14A9" w:rsidRPr="00DF191D" w:rsidRDefault="008E2F48" w:rsidP="00BA5829">
      <w:pPr>
        <w:numPr>
          <w:ilvl w:val="0"/>
          <w:numId w:val="13"/>
        </w:numPr>
        <w:autoSpaceDE w:val="0"/>
        <w:autoSpaceDN w:val="0"/>
        <w:adjustRightInd w:val="0"/>
        <w:spacing w:after="0"/>
        <w:rPr>
          <w:sz w:val="22"/>
          <w:szCs w:val="22"/>
        </w:rPr>
      </w:pPr>
      <w:r w:rsidRPr="00DF191D">
        <w:rPr>
          <w:sz w:val="22"/>
          <w:szCs w:val="22"/>
        </w:rPr>
        <w:t xml:space="preserve">Development and implementation </w:t>
      </w:r>
      <w:r w:rsidR="009937B6" w:rsidRPr="00DF191D">
        <w:rPr>
          <w:sz w:val="22"/>
          <w:szCs w:val="22"/>
        </w:rPr>
        <w:t xml:space="preserve">of actions towards </w:t>
      </w:r>
      <w:r w:rsidR="0082049A" w:rsidRPr="00DF191D">
        <w:rPr>
          <w:sz w:val="22"/>
          <w:szCs w:val="22"/>
        </w:rPr>
        <w:t>increased capacity</w:t>
      </w:r>
      <w:r w:rsidR="00BA52A1" w:rsidRPr="00DF191D">
        <w:rPr>
          <w:sz w:val="22"/>
          <w:szCs w:val="22"/>
        </w:rPr>
        <w:t xml:space="preserve"> to replace </w:t>
      </w:r>
      <w:r w:rsidR="00B85E5A" w:rsidRPr="00DF191D">
        <w:rPr>
          <w:sz w:val="22"/>
          <w:szCs w:val="22"/>
        </w:rPr>
        <w:t xml:space="preserve">or modify </w:t>
      </w:r>
      <w:r w:rsidR="00BA52A1" w:rsidRPr="00DF191D">
        <w:rPr>
          <w:sz w:val="22"/>
          <w:szCs w:val="22"/>
        </w:rPr>
        <w:t>inefficient power generation systems</w:t>
      </w:r>
    </w:p>
    <w:p w14:paraId="506930BC" w14:textId="77777777" w:rsidR="0082049A" w:rsidRPr="00DF191D" w:rsidRDefault="0082049A" w:rsidP="00BA5829">
      <w:pPr>
        <w:autoSpaceDE w:val="0"/>
        <w:autoSpaceDN w:val="0"/>
        <w:adjustRightInd w:val="0"/>
        <w:spacing w:after="0"/>
        <w:rPr>
          <w:sz w:val="22"/>
          <w:szCs w:val="22"/>
        </w:rPr>
      </w:pPr>
    </w:p>
    <w:p w14:paraId="6E7F899D" w14:textId="77777777" w:rsidR="00142ACD" w:rsidRPr="00DF191D" w:rsidRDefault="00142ACD" w:rsidP="00F46593">
      <w:pPr>
        <w:pStyle w:val="ListParagraph"/>
        <w:numPr>
          <w:ilvl w:val="0"/>
          <w:numId w:val="42"/>
        </w:numPr>
        <w:ind w:left="360"/>
      </w:pPr>
      <w:r w:rsidRPr="00DF191D">
        <w:t xml:space="preserve">For </w:t>
      </w:r>
      <w:r w:rsidR="00BA5829" w:rsidRPr="00DF191D">
        <w:t>D</w:t>
      </w:r>
      <w:r w:rsidRPr="00DF191D">
        <w:t>emonstration</w:t>
      </w:r>
      <w:r w:rsidR="00BA5829" w:rsidRPr="00DF191D">
        <w:t>s</w:t>
      </w:r>
    </w:p>
    <w:p w14:paraId="2DCF4CC3" w14:textId="77777777" w:rsidR="00142ACD" w:rsidRPr="00DF191D" w:rsidRDefault="00142ACD" w:rsidP="00BA5829">
      <w:pPr>
        <w:autoSpaceDE w:val="0"/>
        <w:autoSpaceDN w:val="0"/>
        <w:adjustRightInd w:val="0"/>
        <w:spacing w:after="0"/>
        <w:rPr>
          <w:sz w:val="22"/>
          <w:szCs w:val="22"/>
        </w:rPr>
      </w:pPr>
    </w:p>
    <w:p w14:paraId="04C0B115" w14:textId="288FBFE5" w:rsidR="00142ACD" w:rsidRPr="00DF191D" w:rsidRDefault="009937B6" w:rsidP="00BA5829">
      <w:pPr>
        <w:autoSpaceDE w:val="0"/>
        <w:autoSpaceDN w:val="0"/>
        <w:adjustRightInd w:val="0"/>
        <w:spacing w:after="0"/>
        <w:ind w:left="360"/>
        <w:rPr>
          <w:sz w:val="22"/>
          <w:szCs w:val="22"/>
        </w:rPr>
      </w:pPr>
      <w:r w:rsidRPr="00DF191D">
        <w:rPr>
          <w:sz w:val="22"/>
          <w:szCs w:val="22"/>
        </w:rPr>
        <w:t>P</w:t>
      </w:r>
      <w:r w:rsidR="00142ACD" w:rsidRPr="00DF191D">
        <w:rPr>
          <w:sz w:val="22"/>
          <w:szCs w:val="22"/>
        </w:rPr>
        <w:t xml:space="preserve">roven </w:t>
      </w:r>
      <w:r w:rsidRPr="00DF191D">
        <w:rPr>
          <w:sz w:val="22"/>
          <w:szCs w:val="22"/>
        </w:rPr>
        <w:t xml:space="preserve">successful applications of RE and EE technologies </w:t>
      </w:r>
      <w:r w:rsidR="00142ACD" w:rsidRPr="00DF191D">
        <w:rPr>
          <w:sz w:val="22"/>
          <w:szCs w:val="22"/>
        </w:rPr>
        <w:t xml:space="preserve">in PICs and </w:t>
      </w:r>
      <w:r w:rsidRPr="00DF191D">
        <w:rPr>
          <w:sz w:val="22"/>
          <w:szCs w:val="22"/>
        </w:rPr>
        <w:t xml:space="preserve">other </w:t>
      </w:r>
      <w:r w:rsidR="00142ACD" w:rsidRPr="00DF191D">
        <w:rPr>
          <w:sz w:val="22"/>
          <w:szCs w:val="22"/>
        </w:rPr>
        <w:t>SID</w:t>
      </w:r>
      <w:r w:rsidRPr="00DF191D">
        <w:rPr>
          <w:sz w:val="22"/>
          <w:szCs w:val="22"/>
        </w:rPr>
        <w:t>S</w:t>
      </w:r>
      <w:r w:rsidR="009D0AEE" w:rsidRPr="00DF191D">
        <w:rPr>
          <w:sz w:val="22"/>
          <w:szCs w:val="22"/>
        </w:rPr>
        <w:t xml:space="preserve"> </w:t>
      </w:r>
      <w:r w:rsidRPr="00DF191D">
        <w:rPr>
          <w:sz w:val="22"/>
          <w:szCs w:val="22"/>
        </w:rPr>
        <w:t xml:space="preserve">will be demonstrated in </w:t>
      </w:r>
      <w:r w:rsidR="00142ACD" w:rsidRPr="00DF191D">
        <w:rPr>
          <w:sz w:val="22"/>
          <w:szCs w:val="22"/>
        </w:rPr>
        <w:t>a demo program</w:t>
      </w:r>
      <w:r w:rsidRPr="00DF191D">
        <w:rPr>
          <w:sz w:val="22"/>
          <w:szCs w:val="22"/>
        </w:rPr>
        <w:t>. This program</w:t>
      </w:r>
      <w:r w:rsidR="00142ACD" w:rsidRPr="00DF191D">
        <w:rPr>
          <w:sz w:val="22"/>
          <w:szCs w:val="22"/>
        </w:rPr>
        <w:t xml:space="preserve"> </w:t>
      </w:r>
      <w:r w:rsidRPr="00DF191D">
        <w:rPr>
          <w:sz w:val="22"/>
          <w:szCs w:val="22"/>
        </w:rPr>
        <w:t xml:space="preserve">is </w:t>
      </w:r>
      <w:r w:rsidR="00142ACD" w:rsidRPr="00DF191D">
        <w:rPr>
          <w:sz w:val="22"/>
          <w:szCs w:val="22"/>
        </w:rPr>
        <w:t xml:space="preserve">for </w:t>
      </w:r>
      <w:r w:rsidRPr="00DF191D">
        <w:rPr>
          <w:sz w:val="22"/>
          <w:szCs w:val="22"/>
        </w:rPr>
        <w:t xml:space="preserve">showcasing </w:t>
      </w:r>
      <w:r w:rsidR="00142ACD" w:rsidRPr="00DF191D">
        <w:rPr>
          <w:sz w:val="22"/>
          <w:szCs w:val="22"/>
        </w:rPr>
        <w:t xml:space="preserve">potential </w:t>
      </w:r>
      <w:r w:rsidRPr="00DF191D">
        <w:rPr>
          <w:sz w:val="22"/>
          <w:szCs w:val="22"/>
        </w:rPr>
        <w:t xml:space="preserve">applicable </w:t>
      </w:r>
      <w:r w:rsidR="00142ACD" w:rsidRPr="00DF191D">
        <w:rPr>
          <w:sz w:val="22"/>
          <w:szCs w:val="22"/>
        </w:rPr>
        <w:t>RE</w:t>
      </w:r>
      <w:r w:rsidRPr="00DF191D">
        <w:rPr>
          <w:sz w:val="22"/>
          <w:szCs w:val="22"/>
        </w:rPr>
        <w:t xml:space="preserve"> and </w:t>
      </w:r>
      <w:r w:rsidR="00142ACD" w:rsidRPr="00DF191D">
        <w:rPr>
          <w:sz w:val="22"/>
          <w:szCs w:val="22"/>
        </w:rPr>
        <w:t xml:space="preserve">EE technologies </w:t>
      </w:r>
      <w:r w:rsidRPr="00DF191D">
        <w:rPr>
          <w:sz w:val="22"/>
          <w:szCs w:val="22"/>
        </w:rPr>
        <w:t xml:space="preserve">that can be adopted and replicated </w:t>
      </w:r>
      <w:r w:rsidR="00142ACD" w:rsidRPr="00DF191D">
        <w:rPr>
          <w:sz w:val="22"/>
          <w:szCs w:val="22"/>
        </w:rPr>
        <w:t>in Tuvalu.</w:t>
      </w:r>
      <w:r w:rsidR="00BA5829" w:rsidRPr="00DF191D">
        <w:rPr>
          <w:sz w:val="22"/>
          <w:szCs w:val="22"/>
        </w:rPr>
        <w:t xml:space="preserve"> </w:t>
      </w:r>
      <w:r w:rsidR="009D0AEE" w:rsidRPr="00DF191D">
        <w:rPr>
          <w:sz w:val="22"/>
          <w:szCs w:val="22"/>
        </w:rPr>
        <w:t xml:space="preserve">Based on the </w:t>
      </w:r>
      <w:r w:rsidRPr="00DF191D">
        <w:rPr>
          <w:sz w:val="22"/>
          <w:szCs w:val="22"/>
        </w:rPr>
        <w:t xml:space="preserve">study done during the </w:t>
      </w:r>
      <w:r w:rsidR="009D0AEE" w:rsidRPr="00DF191D">
        <w:rPr>
          <w:sz w:val="22"/>
          <w:szCs w:val="22"/>
        </w:rPr>
        <w:t xml:space="preserve">PPG </w:t>
      </w:r>
      <w:r w:rsidRPr="00DF191D">
        <w:rPr>
          <w:sz w:val="22"/>
          <w:szCs w:val="22"/>
        </w:rPr>
        <w:t>phase</w:t>
      </w:r>
      <w:r w:rsidR="009D0AEE" w:rsidRPr="00DF191D">
        <w:rPr>
          <w:sz w:val="22"/>
          <w:szCs w:val="22"/>
        </w:rPr>
        <w:t>, the following RE</w:t>
      </w:r>
      <w:r w:rsidRPr="00DF191D">
        <w:rPr>
          <w:sz w:val="22"/>
          <w:szCs w:val="22"/>
        </w:rPr>
        <w:t xml:space="preserve"> and </w:t>
      </w:r>
      <w:r w:rsidR="009D0AEE" w:rsidRPr="00DF191D">
        <w:rPr>
          <w:sz w:val="22"/>
          <w:szCs w:val="22"/>
        </w:rPr>
        <w:t xml:space="preserve">EE </w:t>
      </w:r>
      <w:r w:rsidRPr="00DF191D">
        <w:rPr>
          <w:sz w:val="22"/>
          <w:szCs w:val="22"/>
        </w:rPr>
        <w:t xml:space="preserve">technology application </w:t>
      </w:r>
      <w:r w:rsidR="009D0AEE" w:rsidRPr="00DF191D">
        <w:rPr>
          <w:sz w:val="22"/>
          <w:szCs w:val="22"/>
        </w:rPr>
        <w:t>projects will be demonstrated under FASNETT:</w:t>
      </w:r>
    </w:p>
    <w:p w14:paraId="6F5616BE" w14:textId="77777777" w:rsidR="009D0AEE" w:rsidRPr="00DF191D" w:rsidRDefault="009D0AEE" w:rsidP="00BA5829">
      <w:pPr>
        <w:autoSpaceDE w:val="0"/>
        <w:autoSpaceDN w:val="0"/>
        <w:adjustRightInd w:val="0"/>
        <w:spacing w:after="0"/>
        <w:ind w:left="360"/>
        <w:rPr>
          <w:sz w:val="22"/>
          <w:szCs w:val="22"/>
        </w:rPr>
      </w:pPr>
    </w:p>
    <w:p w14:paraId="54B365FE" w14:textId="77777777" w:rsidR="009D0AEE" w:rsidRPr="00DF191D" w:rsidRDefault="009D0AEE" w:rsidP="00BA5829">
      <w:pPr>
        <w:autoSpaceDE w:val="0"/>
        <w:autoSpaceDN w:val="0"/>
        <w:adjustRightInd w:val="0"/>
        <w:spacing w:after="0"/>
        <w:ind w:left="360"/>
        <w:rPr>
          <w:sz w:val="22"/>
          <w:szCs w:val="22"/>
        </w:rPr>
      </w:pPr>
      <w:r w:rsidRPr="00DF191D">
        <w:rPr>
          <w:i/>
          <w:sz w:val="22"/>
          <w:szCs w:val="22"/>
        </w:rPr>
        <w:t>RE</w:t>
      </w:r>
      <w:r w:rsidRPr="00DF191D">
        <w:rPr>
          <w:sz w:val="22"/>
          <w:szCs w:val="22"/>
        </w:rPr>
        <w:t xml:space="preserve"> </w:t>
      </w:r>
      <w:r w:rsidRPr="00DF191D">
        <w:rPr>
          <w:i/>
          <w:sz w:val="22"/>
          <w:szCs w:val="22"/>
        </w:rPr>
        <w:t>Application</w:t>
      </w:r>
    </w:p>
    <w:p w14:paraId="015C9B91" w14:textId="77777777" w:rsidR="009D0AEE" w:rsidRPr="00DF191D" w:rsidRDefault="009D0AEE" w:rsidP="00BA5829">
      <w:pPr>
        <w:autoSpaceDE w:val="0"/>
        <w:autoSpaceDN w:val="0"/>
        <w:adjustRightInd w:val="0"/>
        <w:spacing w:after="0"/>
        <w:ind w:left="360"/>
        <w:rPr>
          <w:sz w:val="22"/>
          <w:szCs w:val="22"/>
        </w:rPr>
      </w:pPr>
    </w:p>
    <w:p w14:paraId="58C8B86E" w14:textId="7CAF9BEB" w:rsidR="009D0AEE" w:rsidRPr="00DF191D" w:rsidRDefault="009D0AEE" w:rsidP="00BA5829">
      <w:pPr>
        <w:numPr>
          <w:ilvl w:val="0"/>
          <w:numId w:val="13"/>
        </w:numPr>
        <w:autoSpaceDE w:val="0"/>
        <w:autoSpaceDN w:val="0"/>
        <w:adjustRightInd w:val="0"/>
        <w:spacing w:after="0"/>
        <w:rPr>
          <w:sz w:val="22"/>
          <w:szCs w:val="22"/>
        </w:rPr>
      </w:pPr>
      <w:r w:rsidRPr="00DF191D">
        <w:rPr>
          <w:sz w:val="22"/>
          <w:szCs w:val="22"/>
        </w:rPr>
        <w:t>Floating 100 kWe solar PV power generation</w:t>
      </w:r>
      <w:r w:rsidR="009937B6" w:rsidRPr="00DF191D">
        <w:rPr>
          <w:sz w:val="22"/>
          <w:szCs w:val="22"/>
        </w:rPr>
        <w:t xml:space="preserve"> – This can be scaled-up </w:t>
      </w:r>
      <w:r w:rsidR="00C469D4" w:rsidRPr="00DF191D">
        <w:rPr>
          <w:sz w:val="22"/>
          <w:szCs w:val="22"/>
        </w:rPr>
        <w:t>to 2 MWe</w:t>
      </w:r>
      <w:r w:rsidR="009937B6" w:rsidRPr="00DF191D">
        <w:rPr>
          <w:sz w:val="22"/>
          <w:szCs w:val="22"/>
        </w:rPr>
        <w:t xml:space="preserve">, and can potentially serve </w:t>
      </w:r>
      <w:r w:rsidR="00C469D4" w:rsidRPr="00DF191D">
        <w:rPr>
          <w:sz w:val="22"/>
          <w:szCs w:val="22"/>
        </w:rPr>
        <w:t xml:space="preserve">a significant portion of Funafuti’s electricity </w:t>
      </w:r>
      <w:r w:rsidR="009937B6" w:rsidRPr="00DF191D">
        <w:rPr>
          <w:sz w:val="22"/>
          <w:szCs w:val="22"/>
        </w:rPr>
        <w:t>demand</w:t>
      </w:r>
    </w:p>
    <w:p w14:paraId="27583AFE" w14:textId="523F2A27" w:rsidR="009D0AEE" w:rsidRPr="00DF191D" w:rsidRDefault="002D17A7" w:rsidP="00BA5829">
      <w:pPr>
        <w:numPr>
          <w:ilvl w:val="0"/>
          <w:numId w:val="13"/>
        </w:numPr>
        <w:autoSpaceDE w:val="0"/>
        <w:autoSpaceDN w:val="0"/>
        <w:adjustRightInd w:val="0"/>
        <w:spacing w:after="0"/>
        <w:rPr>
          <w:sz w:val="22"/>
          <w:szCs w:val="22"/>
        </w:rPr>
      </w:pPr>
      <w:r w:rsidRPr="00DF191D">
        <w:rPr>
          <w:sz w:val="22"/>
          <w:szCs w:val="22"/>
        </w:rPr>
        <w:t xml:space="preserve">Off-grid </w:t>
      </w:r>
      <w:r w:rsidR="009937B6" w:rsidRPr="00DF191D">
        <w:rPr>
          <w:sz w:val="22"/>
          <w:szCs w:val="22"/>
        </w:rPr>
        <w:t xml:space="preserve">solar PV desalination – This </w:t>
      </w:r>
      <w:r w:rsidRPr="00DF191D">
        <w:rPr>
          <w:sz w:val="22"/>
          <w:szCs w:val="22"/>
        </w:rPr>
        <w:t xml:space="preserve">generates solar PV electricity </w:t>
      </w:r>
      <w:r w:rsidR="00D35B95" w:rsidRPr="00DF191D">
        <w:rPr>
          <w:sz w:val="22"/>
          <w:szCs w:val="22"/>
        </w:rPr>
        <w:t xml:space="preserve">which is used to </w:t>
      </w:r>
      <w:r w:rsidRPr="00DF191D">
        <w:rPr>
          <w:sz w:val="22"/>
          <w:szCs w:val="22"/>
        </w:rPr>
        <w:t>desalinate sea water for the outer islands</w:t>
      </w:r>
      <w:r w:rsidR="00C469D4" w:rsidRPr="00DF191D">
        <w:rPr>
          <w:sz w:val="22"/>
          <w:szCs w:val="22"/>
        </w:rPr>
        <w:t>, e.g. the smallest of Tuvalu’s island, Niulakita</w:t>
      </w:r>
      <w:r w:rsidR="006F30C4" w:rsidRPr="00DF191D">
        <w:rPr>
          <w:sz w:val="22"/>
          <w:szCs w:val="22"/>
        </w:rPr>
        <w:t xml:space="preserve">. </w:t>
      </w:r>
    </w:p>
    <w:p w14:paraId="7EDBD7D8" w14:textId="77777777" w:rsidR="002D17A7" w:rsidRPr="00DF191D" w:rsidRDefault="002D17A7" w:rsidP="00BA5829">
      <w:pPr>
        <w:autoSpaceDE w:val="0"/>
        <w:autoSpaceDN w:val="0"/>
        <w:adjustRightInd w:val="0"/>
        <w:spacing w:after="0"/>
        <w:rPr>
          <w:sz w:val="22"/>
          <w:szCs w:val="22"/>
        </w:rPr>
      </w:pPr>
    </w:p>
    <w:p w14:paraId="52F474CD" w14:textId="77777777" w:rsidR="002D17A7" w:rsidRPr="00DF191D" w:rsidRDefault="002D17A7" w:rsidP="00BA5829">
      <w:pPr>
        <w:autoSpaceDE w:val="0"/>
        <w:autoSpaceDN w:val="0"/>
        <w:adjustRightInd w:val="0"/>
        <w:spacing w:after="0"/>
        <w:ind w:left="360"/>
        <w:rPr>
          <w:sz w:val="22"/>
          <w:szCs w:val="22"/>
        </w:rPr>
      </w:pPr>
      <w:r w:rsidRPr="00DF191D">
        <w:rPr>
          <w:sz w:val="22"/>
          <w:szCs w:val="22"/>
        </w:rPr>
        <w:t>EE Application</w:t>
      </w:r>
    </w:p>
    <w:p w14:paraId="0731B5B7" w14:textId="77777777" w:rsidR="00BA5829" w:rsidRPr="00DF191D" w:rsidRDefault="00BA5829" w:rsidP="00BA5829">
      <w:pPr>
        <w:autoSpaceDE w:val="0"/>
        <w:autoSpaceDN w:val="0"/>
        <w:adjustRightInd w:val="0"/>
        <w:spacing w:after="0"/>
        <w:ind w:left="360"/>
        <w:rPr>
          <w:sz w:val="22"/>
          <w:szCs w:val="22"/>
        </w:rPr>
      </w:pPr>
    </w:p>
    <w:p w14:paraId="1914EDC6" w14:textId="2DC17515" w:rsidR="00CA4CB9" w:rsidRPr="00DF191D" w:rsidRDefault="00C469D4" w:rsidP="00BA5829">
      <w:pPr>
        <w:numPr>
          <w:ilvl w:val="0"/>
          <w:numId w:val="13"/>
        </w:numPr>
        <w:autoSpaceDE w:val="0"/>
        <w:autoSpaceDN w:val="0"/>
        <w:adjustRightInd w:val="0"/>
        <w:spacing w:after="0"/>
        <w:rPr>
          <w:sz w:val="22"/>
          <w:szCs w:val="22"/>
        </w:rPr>
      </w:pPr>
      <w:r w:rsidRPr="00DF191D">
        <w:rPr>
          <w:sz w:val="22"/>
          <w:szCs w:val="22"/>
        </w:rPr>
        <w:t>Financial incentive mechanism for r</w:t>
      </w:r>
      <w:r w:rsidR="00CA4CB9" w:rsidRPr="00DF191D">
        <w:rPr>
          <w:sz w:val="22"/>
          <w:szCs w:val="22"/>
        </w:rPr>
        <w:t xml:space="preserve">eplacement program for old, inefficient  household and commercial appliances and equipment, e.g. refrigerators, freezers, lights, and other </w:t>
      </w:r>
      <w:r w:rsidRPr="00DF191D">
        <w:rPr>
          <w:sz w:val="22"/>
          <w:szCs w:val="22"/>
        </w:rPr>
        <w:t xml:space="preserve">major </w:t>
      </w:r>
      <w:r w:rsidR="00CA4CB9" w:rsidRPr="00DF191D">
        <w:rPr>
          <w:sz w:val="22"/>
          <w:szCs w:val="22"/>
        </w:rPr>
        <w:t xml:space="preserve">electricity-consuming devices to more efficient models through incentives and rebate schemes following regulations </w:t>
      </w:r>
      <w:r w:rsidR="00D560F4" w:rsidRPr="00DF191D">
        <w:rPr>
          <w:sz w:val="22"/>
          <w:szCs w:val="22"/>
        </w:rPr>
        <w:t xml:space="preserve">on </w:t>
      </w:r>
      <w:r w:rsidR="00CA4CB9" w:rsidRPr="00DF191D">
        <w:rPr>
          <w:sz w:val="22"/>
          <w:szCs w:val="22"/>
        </w:rPr>
        <w:t xml:space="preserve">EE </w:t>
      </w:r>
      <w:r w:rsidR="00D560F4" w:rsidRPr="00DF191D">
        <w:rPr>
          <w:sz w:val="22"/>
          <w:szCs w:val="22"/>
        </w:rPr>
        <w:t xml:space="preserve">standards and </w:t>
      </w:r>
      <w:r w:rsidR="00CA4CB9" w:rsidRPr="00DF191D">
        <w:rPr>
          <w:sz w:val="22"/>
          <w:szCs w:val="22"/>
        </w:rPr>
        <w:t>labeling.</w:t>
      </w:r>
    </w:p>
    <w:p w14:paraId="52F2728F" w14:textId="77777777" w:rsidR="00CA4CB9" w:rsidRPr="00DF191D" w:rsidRDefault="00CA4CB9" w:rsidP="00BA5829">
      <w:pPr>
        <w:numPr>
          <w:ilvl w:val="0"/>
          <w:numId w:val="13"/>
        </w:numPr>
        <w:autoSpaceDE w:val="0"/>
        <w:autoSpaceDN w:val="0"/>
        <w:adjustRightInd w:val="0"/>
        <w:spacing w:after="0"/>
        <w:rPr>
          <w:sz w:val="22"/>
          <w:szCs w:val="22"/>
        </w:rPr>
      </w:pPr>
      <w:r w:rsidRPr="00DF191D">
        <w:rPr>
          <w:sz w:val="22"/>
          <w:szCs w:val="22"/>
        </w:rPr>
        <w:t>Demand management/response system to augment existing facilities in TEC’s Demo Fale to provide assistance in coming up with updated load demand, technology choice and investment planning</w:t>
      </w:r>
      <w:r w:rsidR="00C469D4" w:rsidRPr="00DF191D">
        <w:rPr>
          <w:sz w:val="22"/>
          <w:szCs w:val="22"/>
        </w:rPr>
        <w:t>.</w:t>
      </w:r>
    </w:p>
    <w:p w14:paraId="3A21C98B" w14:textId="77777777" w:rsidR="009D0AEE" w:rsidRPr="00DF191D" w:rsidRDefault="009D0AEE" w:rsidP="00BA5829">
      <w:pPr>
        <w:autoSpaceDE w:val="0"/>
        <w:autoSpaceDN w:val="0"/>
        <w:adjustRightInd w:val="0"/>
        <w:spacing w:after="0"/>
        <w:rPr>
          <w:sz w:val="22"/>
          <w:szCs w:val="22"/>
        </w:rPr>
      </w:pPr>
    </w:p>
    <w:p w14:paraId="3D3D9B0F" w14:textId="77777777" w:rsidR="00142ACD" w:rsidRPr="00DF191D" w:rsidRDefault="00142ACD" w:rsidP="00BA5829">
      <w:pPr>
        <w:autoSpaceDE w:val="0"/>
        <w:autoSpaceDN w:val="0"/>
        <w:adjustRightInd w:val="0"/>
        <w:spacing w:after="0"/>
        <w:rPr>
          <w:sz w:val="22"/>
          <w:szCs w:val="22"/>
        </w:rPr>
      </w:pPr>
    </w:p>
    <w:p w14:paraId="7F7265D0" w14:textId="77777777" w:rsidR="0082049A" w:rsidRPr="00DF191D" w:rsidRDefault="0082049A" w:rsidP="00BA5829">
      <w:pPr>
        <w:autoSpaceDE w:val="0"/>
        <w:autoSpaceDN w:val="0"/>
        <w:adjustRightInd w:val="0"/>
        <w:spacing w:after="0"/>
        <w:rPr>
          <w:rFonts w:cs="Arial"/>
          <w:b/>
          <w:sz w:val="22"/>
          <w:szCs w:val="22"/>
        </w:rPr>
      </w:pPr>
      <w:r w:rsidRPr="00DF191D">
        <w:rPr>
          <w:rFonts w:cs="Arial"/>
          <w:b/>
          <w:sz w:val="22"/>
          <w:szCs w:val="22"/>
        </w:rPr>
        <w:t>FASNETT Goal, Objectives, Outcomes and Outputs/Activities</w:t>
      </w:r>
    </w:p>
    <w:p w14:paraId="62B8D4D2" w14:textId="77777777" w:rsidR="0082049A" w:rsidRPr="00DF191D" w:rsidRDefault="0082049A" w:rsidP="00BA5829">
      <w:pPr>
        <w:autoSpaceDE w:val="0"/>
        <w:autoSpaceDN w:val="0"/>
        <w:adjustRightInd w:val="0"/>
        <w:spacing w:after="0"/>
        <w:rPr>
          <w:rFonts w:cs="Arial"/>
          <w:b/>
          <w:szCs w:val="20"/>
        </w:rPr>
      </w:pPr>
    </w:p>
    <w:p w14:paraId="67C96AA8" w14:textId="77777777" w:rsidR="0082049A" w:rsidRPr="00DF191D" w:rsidRDefault="0082049A" w:rsidP="00BA5829">
      <w:pPr>
        <w:autoSpaceDE w:val="0"/>
        <w:autoSpaceDN w:val="0"/>
        <w:adjustRightInd w:val="0"/>
        <w:spacing w:after="0"/>
        <w:rPr>
          <w:rFonts w:cs="Arial"/>
          <w:sz w:val="22"/>
          <w:szCs w:val="22"/>
        </w:rPr>
      </w:pPr>
      <w:r w:rsidRPr="00DF191D">
        <w:rPr>
          <w:rFonts w:cs="Arial"/>
          <w:sz w:val="22"/>
          <w:szCs w:val="22"/>
        </w:rPr>
        <w:t xml:space="preserve">The goal of the FASNETT Project is </w:t>
      </w:r>
      <w:r w:rsidRPr="00DF191D">
        <w:rPr>
          <w:rFonts w:cs="Arial"/>
          <w:b/>
          <w:color w:val="000000"/>
          <w:sz w:val="22"/>
          <w:szCs w:val="22"/>
        </w:rPr>
        <w:t>optimal growth rate of annual energy consumption and GHG emissions in the energy and energy end-use sectors in Tuvalu</w:t>
      </w:r>
      <w:r w:rsidRPr="00DF191D">
        <w:rPr>
          <w:rFonts w:cs="Arial"/>
          <w:color w:val="000000"/>
          <w:sz w:val="22"/>
          <w:szCs w:val="22"/>
        </w:rPr>
        <w:t>.</w:t>
      </w:r>
    </w:p>
    <w:p w14:paraId="350D9E3A" w14:textId="77777777" w:rsidR="0082049A" w:rsidRPr="00DF191D" w:rsidRDefault="0082049A" w:rsidP="006F30C4">
      <w:pPr>
        <w:autoSpaceDE w:val="0"/>
        <w:autoSpaceDN w:val="0"/>
        <w:adjustRightInd w:val="0"/>
        <w:spacing w:after="0"/>
        <w:jc w:val="left"/>
        <w:rPr>
          <w:rFonts w:cs="Arial"/>
          <w:b/>
          <w:szCs w:val="20"/>
        </w:rPr>
      </w:pPr>
    </w:p>
    <w:p w14:paraId="667BDFD3" w14:textId="77777777" w:rsidR="0082049A" w:rsidRPr="00DF191D" w:rsidRDefault="0082049A" w:rsidP="006F30C4">
      <w:pPr>
        <w:adjustRightInd w:val="0"/>
        <w:snapToGrid w:val="0"/>
        <w:spacing w:after="0"/>
        <w:rPr>
          <w:rFonts w:cs="Arial"/>
          <w:sz w:val="22"/>
          <w:szCs w:val="21"/>
        </w:rPr>
      </w:pPr>
      <w:r w:rsidRPr="00DF191D">
        <w:rPr>
          <w:rFonts w:cs="Arial"/>
          <w:sz w:val="22"/>
          <w:szCs w:val="21"/>
        </w:rPr>
        <w:t xml:space="preserve">The objective of the proposed GEF project is the </w:t>
      </w:r>
      <w:r w:rsidRPr="00DF191D">
        <w:rPr>
          <w:rFonts w:cs="Arial"/>
          <w:sz w:val="22"/>
          <w:szCs w:val="21"/>
          <w:u w:val="single"/>
        </w:rPr>
        <w:t>facilitation of the development and utilization of feasible renewable energy resources and application of energy efficiency technologies for achieving realistic energy targets in Tuvalu</w:t>
      </w:r>
      <w:r w:rsidRPr="00DF191D">
        <w:rPr>
          <w:rFonts w:cs="Arial"/>
          <w:sz w:val="22"/>
          <w:szCs w:val="21"/>
        </w:rPr>
        <w:t xml:space="preserve">. A comprehensive evaluation of the set TNEP target will be done to confirm it or if necessary come up with a more realistic level of target considering the current situation in the energy sector of the country, the ongoing and planned initiatives in the country (by the government, donor agencies, private sector, etc.), and what can potentially be done to enhance the utilization of feasible RE resources and application of EE technologies that will support economic development in Tuvalu. The facilitation or enabling objective is meant to address, i.e., eliminate the identified barriers to the cost-effective application of RE technologies using the country’s indigenous RE resources, as well in the effective and extensive application of EE measures and techniques that are also in line with low carbon development and involved in the sustainable development in the country. In this regard, a barrier removal approach will be applied for this project. With the assistance of the GEF, the proposed project will facilitate the application of appropriate technological, institutional and policy-oriented options that would enable the widespread application of RE and EE technologies for supporting the sustainable development of Tuvaluans in all communities particularly in the outer islands. This would involve making use, in a rational and cost-effective manner, of available RE and non-RE resources to ensure socio-economic growth that contributes to increased climatic resilience, productivity and income generation of the citizens, and GHG emission reduction. The baseline activities of the country will only achieve a portion of the TNEP target. Incremental activities have to be carried out to reach the target. The combination of the baseline and incremental activities will bring about the realization of the alternative scenario which features the realization of the TNEP targets. The proposed project will bring about this alternative scenario. </w:t>
      </w:r>
    </w:p>
    <w:p w14:paraId="394689CE" w14:textId="77777777" w:rsidR="0082049A" w:rsidRPr="00DF191D" w:rsidRDefault="0082049A" w:rsidP="006F30C4">
      <w:pPr>
        <w:adjustRightInd w:val="0"/>
        <w:snapToGrid w:val="0"/>
        <w:spacing w:after="0"/>
        <w:rPr>
          <w:rFonts w:cs="Arial"/>
          <w:sz w:val="22"/>
          <w:szCs w:val="21"/>
        </w:rPr>
      </w:pPr>
    </w:p>
    <w:p w14:paraId="622169BE" w14:textId="77777777" w:rsidR="0082049A" w:rsidRPr="00DF191D" w:rsidRDefault="0082049A" w:rsidP="006F30C4">
      <w:pPr>
        <w:adjustRightInd w:val="0"/>
        <w:snapToGrid w:val="0"/>
        <w:spacing w:after="0"/>
        <w:rPr>
          <w:rFonts w:cs="Arial"/>
          <w:sz w:val="22"/>
          <w:szCs w:val="21"/>
        </w:rPr>
      </w:pPr>
      <w:r w:rsidRPr="00DF191D">
        <w:rPr>
          <w:rFonts w:cs="Arial"/>
          <w:sz w:val="22"/>
          <w:szCs w:val="21"/>
        </w:rPr>
        <w:t>The project focus</w:t>
      </w:r>
      <w:r w:rsidR="00A85E02" w:rsidRPr="00DF191D">
        <w:rPr>
          <w:rFonts w:cs="Arial"/>
          <w:sz w:val="22"/>
          <w:szCs w:val="21"/>
        </w:rPr>
        <w:t>es</w:t>
      </w:r>
      <w:r w:rsidRPr="00DF191D">
        <w:rPr>
          <w:rFonts w:cs="Arial"/>
          <w:sz w:val="22"/>
          <w:szCs w:val="21"/>
        </w:rPr>
        <w:t xml:space="preserve"> on the enhanced utilization of feasible RE resources and optimal and efficient utilization of energy for supporting of socio-economic development, to contribute to the realization of the country’s energy targets. This will cover the following:</w:t>
      </w:r>
    </w:p>
    <w:p w14:paraId="36E289EC" w14:textId="77777777" w:rsidR="0082049A" w:rsidRPr="00DF191D" w:rsidRDefault="0082049A" w:rsidP="006F30C4">
      <w:pPr>
        <w:adjustRightInd w:val="0"/>
        <w:snapToGrid w:val="0"/>
        <w:spacing w:after="0"/>
        <w:ind w:left="360"/>
        <w:rPr>
          <w:rFonts w:cs="Arial"/>
          <w:sz w:val="22"/>
          <w:szCs w:val="21"/>
        </w:rPr>
      </w:pPr>
    </w:p>
    <w:p w14:paraId="2BD1EBCB" w14:textId="77777777" w:rsidR="004C14A9" w:rsidRPr="00DF191D" w:rsidRDefault="0082049A" w:rsidP="006F30C4">
      <w:pPr>
        <w:numPr>
          <w:ilvl w:val="0"/>
          <w:numId w:val="14"/>
        </w:numPr>
        <w:adjustRightInd w:val="0"/>
        <w:snapToGrid w:val="0"/>
        <w:spacing w:after="0"/>
        <w:rPr>
          <w:rFonts w:cs="Arial"/>
          <w:sz w:val="22"/>
          <w:szCs w:val="21"/>
        </w:rPr>
      </w:pPr>
      <w:r w:rsidRPr="00DF191D">
        <w:rPr>
          <w:rFonts w:cs="Arial"/>
          <w:sz w:val="22"/>
          <w:szCs w:val="21"/>
        </w:rPr>
        <w:t>Design and implementation of an improved advocacy and promotional program to improve awareness and attitude towards EE and RE applications in the public and energy sectors;</w:t>
      </w:r>
    </w:p>
    <w:p w14:paraId="2F4F820B" w14:textId="77777777" w:rsidR="004C14A9" w:rsidRPr="00DF191D" w:rsidRDefault="0082049A" w:rsidP="006F30C4">
      <w:pPr>
        <w:numPr>
          <w:ilvl w:val="0"/>
          <w:numId w:val="14"/>
        </w:numPr>
        <w:adjustRightInd w:val="0"/>
        <w:snapToGrid w:val="0"/>
        <w:spacing w:after="0"/>
        <w:rPr>
          <w:rFonts w:cs="Arial"/>
          <w:sz w:val="22"/>
          <w:szCs w:val="21"/>
        </w:rPr>
      </w:pPr>
      <w:r w:rsidRPr="00DF191D">
        <w:rPr>
          <w:rFonts w:cs="Arial"/>
          <w:sz w:val="22"/>
          <w:szCs w:val="21"/>
        </w:rPr>
        <w:t>Formulation and advocacy work to lobby support for the approval and effective enforcement of policies, regulations and projects on the application of EE and RE technologies in the energy sector;</w:t>
      </w:r>
    </w:p>
    <w:p w14:paraId="183CBBC9" w14:textId="77777777" w:rsidR="004C14A9" w:rsidRPr="00DF191D" w:rsidRDefault="0082049A" w:rsidP="006F30C4">
      <w:pPr>
        <w:numPr>
          <w:ilvl w:val="0"/>
          <w:numId w:val="14"/>
        </w:numPr>
        <w:adjustRightInd w:val="0"/>
        <w:snapToGrid w:val="0"/>
        <w:spacing w:after="0"/>
        <w:rPr>
          <w:rFonts w:cs="Arial"/>
          <w:sz w:val="22"/>
          <w:szCs w:val="21"/>
        </w:rPr>
      </w:pPr>
      <w:r w:rsidRPr="00DF191D">
        <w:rPr>
          <w:rFonts w:cs="Arial"/>
          <w:sz w:val="22"/>
          <w:szCs w:val="21"/>
        </w:rPr>
        <w:t>Establishment and implementation of an official institutional framework and mechanism for the regulation of the energy sector and enforcement of energy policies and regulations that among others, support RE and EE applications, and facilitate low carbon development;</w:t>
      </w:r>
    </w:p>
    <w:p w14:paraId="6CFCD50D" w14:textId="77777777" w:rsidR="004C14A9" w:rsidRPr="00DF191D" w:rsidRDefault="0082049A" w:rsidP="006F30C4">
      <w:pPr>
        <w:numPr>
          <w:ilvl w:val="0"/>
          <w:numId w:val="14"/>
        </w:numPr>
        <w:adjustRightInd w:val="0"/>
        <w:snapToGrid w:val="0"/>
        <w:spacing w:after="0"/>
        <w:rPr>
          <w:rFonts w:cs="Arial"/>
          <w:sz w:val="22"/>
          <w:szCs w:val="21"/>
        </w:rPr>
      </w:pPr>
      <w:r w:rsidRPr="00DF191D">
        <w:rPr>
          <w:rFonts w:cs="Arial"/>
          <w:sz w:val="22"/>
          <w:szCs w:val="21"/>
        </w:rPr>
        <w:t>Showcasing of more community-based application EE and RE technologies, as well as integrated energy planning and policy implementation, including the design and implementation of energy-related aspects of low carbon development; and,</w:t>
      </w:r>
    </w:p>
    <w:p w14:paraId="3A86350E" w14:textId="2558307B" w:rsidR="004C14A9" w:rsidRPr="00DF191D" w:rsidRDefault="001B413D" w:rsidP="001B413D">
      <w:pPr>
        <w:numPr>
          <w:ilvl w:val="0"/>
          <w:numId w:val="14"/>
        </w:numPr>
        <w:adjustRightInd w:val="0"/>
        <w:snapToGrid w:val="0"/>
        <w:spacing w:after="0"/>
        <w:rPr>
          <w:rFonts w:cs="Arial"/>
          <w:sz w:val="22"/>
          <w:szCs w:val="21"/>
        </w:rPr>
      </w:pPr>
      <w:r w:rsidRPr="00DF191D">
        <w:rPr>
          <w:rFonts w:cs="Arial"/>
          <w:sz w:val="22"/>
          <w:szCs w:val="21"/>
        </w:rPr>
        <w:t>Improving the availability/access to financial resources (local and foreign) for financing RE and EE initiatives, including the implementation of a low carbon technology application program and other financial instruments.</w:t>
      </w:r>
    </w:p>
    <w:p w14:paraId="49AE3220" w14:textId="77777777" w:rsidR="0082049A" w:rsidRPr="00DF191D" w:rsidRDefault="0082049A" w:rsidP="006F30C4">
      <w:pPr>
        <w:pStyle w:val="ListParagraph"/>
        <w:numPr>
          <w:ilvl w:val="0"/>
          <w:numId w:val="0"/>
        </w:numPr>
        <w:ind w:left="1080"/>
      </w:pPr>
    </w:p>
    <w:p w14:paraId="3AC5DFE0" w14:textId="77777777" w:rsidR="00226062" w:rsidRPr="00DF191D" w:rsidRDefault="00DC4E6A" w:rsidP="006F30C4">
      <w:pPr>
        <w:pStyle w:val="ListParagraph"/>
        <w:numPr>
          <w:ilvl w:val="0"/>
          <w:numId w:val="0"/>
        </w:numPr>
      </w:pPr>
      <w:r w:rsidRPr="00DF191D">
        <w:t>The FASNET</w:t>
      </w:r>
      <w:r w:rsidR="00226062" w:rsidRPr="00DF191D">
        <w:t>T objective will be achieved th</w:t>
      </w:r>
      <w:r w:rsidRPr="00DF191D">
        <w:t>r</w:t>
      </w:r>
      <w:r w:rsidR="00226062" w:rsidRPr="00DF191D">
        <w:t>o</w:t>
      </w:r>
      <w:r w:rsidRPr="00DF191D">
        <w:t>ugh the implementation of four project components:</w:t>
      </w:r>
    </w:p>
    <w:p w14:paraId="542A5D94" w14:textId="77777777" w:rsidR="0000029D" w:rsidRPr="00DF191D" w:rsidRDefault="00DC4E6A" w:rsidP="006F30C4">
      <w:pPr>
        <w:pStyle w:val="ListParagraph"/>
        <w:numPr>
          <w:ilvl w:val="0"/>
          <w:numId w:val="0"/>
        </w:numPr>
      </w:pPr>
      <w:r w:rsidRPr="00DF191D">
        <w:t xml:space="preserve"> </w:t>
      </w:r>
    </w:p>
    <w:p w14:paraId="7854E25C" w14:textId="77777777" w:rsidR="004C14A9" w:rsidRPr="00DF191D" w:rsidRDefault="006C0052" w:rsidP="00F46593">
      <w:pPr>
        <w:pStyle w:val="ListParagraph"/>
        <w:numPr>
          <w:ilvl w:val="0"/>
          <w:numId w:val="48"/>
        </w:numPr>
      </w:pPr>
      <w:r w:rsidRPr="00DF191D">
        <w:rPr>
          <w:szCs w:val="21"/>
        </w:rPr>
        <w:t xml:space="preserve">Component 1: </w:t>
      </w:r>
      <w:r w:rsidR="00DC4E6A" w:rsidRPr="00DF191D">
        <w:rPr>
          <w:szCs w:val="21"/>
        </w:rPr>
        <w:t>Awareness Raising on Renewable Energy and Energy Efficiency Applications</w:t>
      </w:r>
    </w:p>
    <w:p w14:paraId="6B7CDD54" w14:textId="77777777" w:rsidR="004C14A9" w:rsidRPr="00DF191D" w:rsidRDefault="006C0052" w:rsidP="00F46593">
      <w:pPr>
        <w:pStyle w:val="ListParagraph"/>
        <w:numPr>
          <w:ilvl w:val="0"/>
          <w:numId w:val="48"/>
        </w:numPr>
        <w:rPr>
          <w:szCs w:val="21"/>
        </w:rPr>
      </w:pPr>
      <w:r w:rsidRPr="00DF191D">
        <w:rPr>
          <w:szCs w:val="21"/>
        </w:rPr>
        <w:t xml:space="preserve">Component 2: </w:t>
      </w:r>
      <w:r w:rsidR="00DC4E6A" w:rsidRPr="00DF191D">
        <w:rPr>
          <w:szCs w:val="21"/>
        </w:rPr>
        <w:t>Energy Policy Improvement and Institutional Capacity Building</w:t>
      </w:r>
    </w:p>
    <w:p w14:paraId="3043CDBD" w14:textId="77777777" w:rsidR="004C14A9" w:rsidRPr="00DF191D" w:rsidRDefault="006C0052" w:rsidP="00F46593">
      <w:pPr>
        <w:pStyle w:val="ListParagraph"/>
        <w:numPr>
          <w:ilvl w:val="0"/>
          <w:numId w:val="48"/>
        </w:numPr>
        <w:rPr>
          <w:szCs w:val="21"/>
        </w:rPr>
      </w:pPr>
      <w:r w:rsidRPr="00DF191D">
        <w:rPr>
          <w:szCs w:val="21"/>
        </w:rPr>
        <w:t xml:space="preserve">Component 3: </w:t>
      </w:r>
      <w:r w:rsidR="00DC4E6A" w:rsidRPr="00DF191D">
        <w:rPr>
          <w:szCs w:val="21"/>
        </w:rPr>
        <w:t>Applications of Renewable Energy &amp; Energy Efficiency Technologies &amp; Techniques</w:t>
      </w:r>
    </w:p>
    <w:p w14:paraId="343886A1" w14:textId="77777777" w:rsidR="004C14A9" w:rsidRPr="00DF191D" w:rsidRDefault="006C0052" w:rsidP="00F46593">
      <w:pPr>
        <w:pStyle w:val="ListParagraph"/>
        <w:numPr>
          <w:ilvl w:val="0"/>
          <w:numId w:val="48"/>
        </w:numPr>
        <w:rPr>
          <w:szCs w:val="21"/>
        </w:rPr>
      </w:pPr>
      <w:r w:rsidRPr="00DF191D">
        <w:rPr>
          <w:szCs w:val="21"/>
        </w:rPr>
        <w:t xml:space="preserve">Component 4: </w:t>
      </w:r>
      <w:r w:rsidR="00DC4E6A" w:rsidRPr="00DF191D">
        <w:rPr>
          <w:szCs w:val="21"/>
        </w:rPr>
        <w:t>Financing of Renewable Energy and Energy Efficiency Initiatives</w:t>
      </w:r>
    </w:p>
    <w:p w14:paraId="7791A673" w14:textId="77777777" w:rsidR="00DC4E6A" w:rsidRPr="00DF191D" w:rsidRDefault="00DC4E6A" w:rsidP="00BA5829">
      <w:pPr>
        <w:pStyle w:val="ListParagraph"/>
        <w:numPr>
          <w:ilvl w:val="0"/>
          <w:numId w:val="0"/>
        </w:numPr>
        <w:rPr>
          <w:sz w:val="24"/>
        </w:rPr>
      </w:pPr>
    </w:p>
    <w:p w14:paraId="29AB936C" w14:textId="77777777" w:rsidR="0082049A" w:rsidRPr="00DF191D" w:rsidRDefault="0077260E" w:rsidP="006F30C4">
      <w:pPr>
        <w:pStyle w:val="ListParagraph"/>
        <w:numPr>
          <w:ilvl w:val="0"/>
          <w:numId w:val="0"/>
        </w:numPr>
        <w:rPr>
          <w:rFonts w:asciiTheme="minorHAnsi" w:hAnsiTheme="minorHAnsi"/>
          <w:color w:val="000000"/>
          <w:szCs w:val="20"/>
        </w:rPr>
      </w:pPr>
      <w:r w:rsidRPr="00DF191D">
        <w:t xml:space="preserve">On the overall, the project’s success will be reckoned on the basis of the </w:t>
      </w:r>
      <w:r w:rsidRPr="00DF191D">
        <w:rPr>
          <w:rFonts w:asciiTheme="minorHAnsi" w:hAnsiTheme="minorHAnsi"/>
          <w:color w:val="000000"/>
          <w:szCs w:val="20"/>
        </w:rPr>
        <w:t xml:space="preserve">% share of RE in the national power generation mix, </w:t>
      </w:r>
      <w:r w:rsidRPr="00DF191D">
        <w:rPr>
          <w:rFonts w:asciiTheme="minorHAnsi" w:hAnsiTheme="minorHAnsi"/>
          <w:szCs w:val="20"/>
        </w:rPr>
        <w:t>cumulative GHG (CO</w:t>
      </w:r>
      <w:r w:rsidRPr="00DF191D">
        <w:rPr>
          <w:rFonts w:asciiTheme="minorHAnsi" w:hAnsiTheme="minorHAnsi"/>
          <w:szCs w:val="20"/>
          <w:vertAlign w:val="subscript"/>
        </w:rPr>
        <w:t>2</w:t>
      </w:r>
      <w:r w:rsidRPr="00DF191D">
        <w:rPr>
          <w:rFonts w:asciiTheme="minorHAnsi" w:hAnsiTheme="minorHAnsi"/>
          <w:szCs w:val="20"/>
        </w:rPr>
        <w:t>) emission reduction from power generation</w:t>
      </w:r>
      <w:r w:rsidRPr="00DF191D">
        <w:t xml:space="preserve"> and number</w:t>
      </w:r>
      <w:r w:rsidRPr="00DF191D">
        <w:rPr>
          <w:rFonts w:asciiTheme="minorHAnsi" w:hAnsiTheme="minorHAnsi"/>
          <w:color w:val="000000"/>
          <w:szCs w:val="20"/>
        </w:rPr>
        <w:t xml:space="preserve"> of women actively involved in the planning and implementation of energy services provision in the outer islands</w:t>
      </w:r>
      <w:r w:rsidR="00DC4E6A" w:rsidRPr="00DF191D">
        <w:rPr>
          <w:rFonts w:asciiTheme="minorHAnsi" w:hAnsiTheme="minorHAnsi"/>
          <w:color w:val="000000"/>
          <w:szCs w:val="20"/>
        </w:rPr>
        <w:t>, among other indicators</w:t>
      </w:r>
      <w:r w:rsidRPr="00DF191D">
        <w:rPr>
          <w:rFonts w:asciiTheme="minorHAnsi" w:hAnsiTheme="minorHAnsi"/>
          <w:color w:val="000000"/>
          <w:szCs w:val="20"/>
        </w:rPr>
        <w:t xml:space="preserve">. </w:t>
      </w:r>
      <w:r w:rsidR="006C60F9" w:rsidRPr="00DF191D">
        <w:rPr>
          <w:rFonts w:asciiTheme="minorHAnsi" w:hAnsiTheme="minorHAnsi"/>
          <w:color w:val="000000"/>
          <w:szCs w:val="20"/>
        </w:rPr>
        <w:t>The project assumes that regional oil prices will be at levels that make RE/EE still competitive and cost-effective, political stability of the country is sustained, acceptance of community of RE/EE application and financing institutions will continuously support RE/EE projects.</w:t>
      </w:r>
    </w:p>
    <w:p w14:paraId="364363A3" w14:textId="77777777" w:rsidR="006C60F9" w:rsidRPr="00DF191D" w:rsidRDefault="006C60F9" w:rsidP="006F30C4">
      <w:pPr>
        <w:pStyle w:val="ListParagraph"/>
        <w:numPr>
          <w:ilvl w:val="0"/>
          <w:numId w:val="0"/>
        </w:numPr>
        <w:rPr>
          <w:rFonts w:asciiTheme="minorHAnsi" w:hAnsiTheme="minorHAnsi"/>
          <w:color w:val="000000"/>
          <w:szCs w:val="20"/>
        </w:rPr>
      </w:pPr>
    </w:p>
    <w:p w14:paraId="672FD667" w14:textId="77777777" w:rsidR="000F2AB0" w:rsidRPr="00DF191D" w:rsidRDefault="000F2AB0" w:rsidP="006F30C4">
      <w:pPr>
        <w:pStyle w:val="ListParagraph"/>
        <w:numPr>
          <w:ilvl w:val="0"/>
          <w:numId w:val="0"/>
        </w:numPr>
        <w:rPr>
          <w:rFonts w:asciiTheme="minorHAnsi" w:hAnsiTheme="min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017"/>
      </w:tblGrid>
      <w:tr w:rsidR="0082049A" w:rsidRPr="00DF191D" w14:paraId="170ECBF6" w14:textId="77777777" w:rsidTr="00BA5829">
        <w:trPr>
          <w:jc w:val="center"/>
        </w:trPr>
        <w:tc>
          <w:tcPr>
            <w:tcW w:w="9350" w:type="dxa"/>
            <w:shd w:val="clear" w:color="auto" w:fill="DBE5F1" w:themeFill="accent1" w:themeFillTint="33"/>
          </w:tcPr>
          <w:p w14:paraId="353A4250" w14:textId="77777777" w:rsidR="0082049A" w:rsidRPr="00DF191D" w:rsidRDefault="0082049A" w:rsidP="006F30C4">
            <w:pPr>
              <w:adjustRightInd w:val="0"/>
              <w:snapToGrid w:val="0"/>
              <w:spacing w:after="0"/>
              <w:jc w:val="center"/>
              <w:rPr>
                <w:rFonts w:cs="Arial"/>
                <w:sz w:val="22"/>
                <w:szCs w:val="21"/>
              </w:rPr>
            </w:pPr>
            <w:r w:rsidRPr="00DF191D">
              <w:rPr>
                <w:rFonts w:cs="Arial"/>
                <w:b/>
                <w:sz w:val="22"/>
                <w:szCs w:val="21"/>
              </w:rPr>
              <w:t>Component 1: Awareness Raising on Renewable Energy and Energy Efficiency Applications</w:t>
            </w:r>
          </w:p>
        </w:tc>
      </w:tr>
    </w:tbl>
    <w:p w14:paraId="2DB34820" w14:textId="77777777" w:rsidR="0082049A" w:rsidRPr="00DF191D" w:rsidRDefault="0082049A" w:rsidP="006F30C4">
      <w:pPr>
        <w:adjustRightInd w:val="0"/>
        <w:snapToGrid w:val="0"/>
        <w:spacing w:after="0"/>
        <w:rPr>
          <w:rFonts w:cs="Arial"/>
          <w:sz w:val="22"/>
          <w:szCs w:val="21"/>
        </w:rPr>
      </w:pPr>
    </w:p>
    <w:p w14:paraId="51E2D076" w14:textId="77777777" w:rsidR="0082049A" w:rsidRPr="00DF191D" w:rsidRDefault="0082049A" w:rsidP="006F30C4">
      <w:pPr>
        <w:adjustRightInd w:val="0"/>
        <w:snapToGrid w:val="0"/>
        <w:spacing w:after="0"/>
        <w:rPr>
          <w:rFonts w:cs="Arial"/>
          <w:sz w:val="22"/>
          <w:szCs w:val="21"/>
        </w:rPr>
      </w:pPr>
      <w:r w:rsidRPr="00DF191D">
        <w:rPr>
          <w:rFonts w:cs="Arial"/>
          <w:sz w:val="22"/>
          <w:szCs w:val="21"/>
        </w:rPr>
        <w:t xml:space="preserve">This component is intended to address the barrier related to the low level of awareness and knowledge of the local authorities and the general public in Tuvalu both in the main island of Funafuti and in the outer islands about the concepts, principles and technologies and practices associated with low carbon development, which are essential in meeting the country’s EE and RE targets. </w:t>
      </w:r>
    </w:p>
    <w:p w14:paraId="05641ABC" w14:textId="77777777" w:rsidR="0082049A" w:rsidRPr="00DF191D" w:rsidRDefault="0082049A" w:rsidP="006F30C4">
      <w:pPr>
        <w:adjustRightInd w:val="0"/>
        <w:snapToGrid w:val="0"/>
        <w:spacing w:after="0"/>
        <w:rPr>
          <w:rFonts w:ascii="Arial" w:hAnsi="Arial" w:cs="Arial"/>
          <w:b/>
          <w:bCs/>
          <w:color w:val="000000"/>
          <w:szCs w:val="20"/>
        </w:rPr>
      </w:pPr>
    </w:p>
    <w:p w14:paraId="6C6245EE" w14:textId="77777777" w:rsidR="0082049A" w:rsidRPr="00DF191D" w:rsidRDefault="0082049A" w:rsidP="006F30C4">
      <w:pPr>
        <w:adjustRightInd w:val="0"/>
        <w:snapToGrid w:val="0"/>
        <w:spacing w:after="0"/>
        <w:rPr>
          <w:rFonts w:cs="Arial"/>
          <w:b/>
          <w:color w:val="000000"/>
          <w:sz w:val="22"/>
          <w:szCs w:val="22"/>
        </w:rPr>
      </w:pPr>
      <w:r w:rsidRPr="00DF191D">
        <w:rPr>
          <w:rFonts w:cs="Arial"/>
          <w:b/>
          <w:bCs/>
          <w:color w:val="000000"/>
          <w:sz w:val="22"/>
          <w:szCs w:val="22"/>
        </w:rPr>
        <w:t>OUTCOME 1</w:t>
      </w:r>
      <w:r w:rsidRPr="00DF191D">
        <w:rPr>
          <w:rFonts w:cs="Arial"/>
          <w:color w:val="000000"/>
          <w:sz w:val="22"/>
          <w:szCs w:val="22"/>
        </w:rPr>
        <w:t xml:space="preserve">: </w:t>
      </w:r>
      <w:r w:rsidRPr="00DF191D">
        <w:rPr>
          <w:rFonts w:cs="Arial"/>
          <w:b/>
          <w:color w:val="000000"/>
          <w:sz w:val="22"/>
          <w:szCs w:val="22"/>
        </w:rPr>
        <w:t>Improved awareness and attitude towards sustainable RE &amp; EE technology applications in the public, commercial and energy sectors</w:t>
      </w:r>
    </w:p>
    <w:p w14:paraId="1121BF0A" w14:textId="77777777" w:rsidR="0082049A" w:rsidRPr="00DF191D" w:rsidRDefault="0082049A" w:rsidP="006F30C4">
      <w:pPr>
        <w:adjustRightInd w:val="0"/>
        <w:snapToGrid w:val="0"/>
        <w:spacing w:after="0"/>
        <w:rPr>
          <w:rFonts w:cs="Arial"/>
          <w:sz w:val="22"/>
          <w:szCs w:val="22"/>
        </w:rPr>
      </w:pPr>
    </w:p>
    <w:p w14:paraId="56AA949C" w14:textId="02D8841A" w:rsidR="002D54D1" w:rsidRPr="00DF191D" w:rsidRDefault="002D54D1" w:rsidP="006F30C4">
      <w:pPr>
        <w:adjustRightInd w:val="0"/>
        <w:snapToGrid w:val="0"/>
        <w:spacing w:after="0"/>
        <w:rPr>
          <w:rFonts w:cs="Arial"/>
          <w:sz w:val="22"/>
          <w:szCs w:val="22"/>
        </w:rPr>
      </w:pPr>
      <w:r w:rsidRPr="00DF191D">
        <w:rPr>
          <w:rFonts w:cs="Arial"/>
          <w:sz w:val="22"/>
          <w:szCs w:val="21"/>
        </w:rPr>
        <w:t>Since the project is intended to assist the country in reaching its EE/RE targets by 2025, improved awareness and attitude will be focused on (1) participation of people in outer island communities; (2) info dissemination and skills uptake on solar PV systems; (3) energy uses of other RE resources, e.g., wind, ocean energy, piggery waste, biomass; (4) energy linkages with other socio-economic development projects in the country, including ongoing UNDP-GEF climate change adaptation project activities in the country; and, (5) EE techniques/measures applications in residential households and government buildings. These were identified initially to be areas where the project could contribute greater impact in achieving the RE/EE targets if they are significantly improved.</w:t>
      </w:r>
    </w:p>
    <w:p w14:paraId="6914046E" w14:textId="77777777" w:rsidR="002D54D1" w:rsidRPr="00DF191D" w:rsidRDefault="002D54D1" w:rsidP="006F30C4">
      <w:pPr>
        <w:adjustRightInd w:val="0"/>
        <w:snapToGrid w:val="0"/>
        <w:spacing w:after="0"/>
        <w:rPr>
          <w:rFonts w:cs="Arial"/>
          <w:sz w:val="22"/>
          <w:szCs w:val="22"/>
        </w:rPr>
      </w:pPr>
    </w:p>
    <w:p w14:paraId="3FFACF0C" w14:textId="77777777" w:rsidR="0082049A" w:rsidRPr="00DF191D" w:rsidRDefault="0082049A" w:rsidP="006F30C4">
      <w:pPr>
        <w:adjustRightInd w:val="0"/>
        <w:snapToGrid w:val="0"/>
        <w:spacing w:after="0"/>
        <w:rPr>
          <w:rFonts w:cs="Arial"/>
          <w:sz w:val="22"/>
          <w:szCs w:val="21"/>
        </w:rPr>
      </w:pPr>
      <w:r w:rsidRPr="00DF191D">
        <w:rPr>
          <w:rFonts w:cs="Arial"/>
          <w:sz w:val="22"/>
          <w:szCs w:val="21"/>
        </w:rPr>
        <w:t xml:space="preserve">The following are the expected outputs that will be delivered to result to Outcome 1 and bring about improved awareness and attitude towards renewable energy and energy efficiency applications in the energy and energy end use sectors. </w:t>
      </w:r>
    </w:p>
    <w:p w14:paraId="13E5C618" w14:textId="77777777" w:rsidR="008E2F48" w:rsidRPr="00DF191D" w:rsidRDefault="008E2F48" w:rsidP="006F30C4">
      <w:pPr>
        <w:adjustRightInd w:val="0"/>
        <w:snapToGrid w:val="0"/>
        <w:spacing w:after="0"/>
        <w:rPr>
          <w:rFonts w:cs="Arial"/>
          <w:sz w:val="22"/>
          <w:szCs w:val="21"/>
        </w:rPr>
      </w:pPr>
    </w:p>
    <w:p w14:paraId="70ED4C2D" w14:textId="60405CD1" w:rsidR="0082049A" w:rsidRPr="00DF191D" w:rsidRDefault="00B21B4C" w:rsidP="006F30C4">
      <w:pPr>
        <w:adjustRightInd w:val="0"/>
        <w:snapToGrid w:val="0"/>
        <w:spacing w:after="0"/>
        <w:rPr>
          <w:rFonts w:cs="Arial"/>
          <w:sz w:val="22"/>
          <w:szCs w:val="21"/>
        </w:rPr>
      </w:pPr>
      <w:r w:rsidRPr="00DF191D">
        <w:rPr>
          <w:rFonts w:cs="Arial"/>
          <w:sz w:val="22"/>
          <w:szCs w:val="21"/>
        </w:rPr>
        <w:t xml:space="preserve">The table below summarizes </w:t>
      </w:r>
      <w:r w:rsidR="0082049A" w:rsidRPr="00DF191D">
        <w:rPr>
          <w:rFonts w:cs="Arial"/>
          <w:sz w:val="22"/>
          <w:szCs w:val="21"/>
        </w:rPr>
        <w:t xml:space="preserve">the </w:t>
      </w:r>
      <w:r w:rsidR="000D1EBC" w:rsidRPr="00DF191D">
        <w:rPr>
          <w:rFonts w:cs="Arial"/>
          <w:sz w:val="22"/>
          <w:szCs w:val="21"/>
        </w:rPr>
        <w:t>a</w:t>
      </w:r>
      <w:r w:rsidR="0082049A" w:rsidRPr="00DF191D">
        <w:rPr>
          <w:rFonts w:cs="Arial"/>
          <w:sz w:val="22"/>
          <w:szCs w:val="21"/>
        </w:rPr>
        <w:t xml:space="preserve">ctivities will be carried out under Component 1 to deliver each of the </w:t>
      </w:r>
      <w:r w:rsidRPr="00DF191D">
        <w:rPr>
          <w:rFonts w:cs="Arial"/>
          <w:sz w:val="22"/>
          <w:szCs w:val="21"/>
        </w:rPr>
        <w:t>e</w:t>
      </w:r>
      <w:r w:rsidR="0082049A" w:rsidRPr="00DF191D">
        <w:rPr>
          <w:rFonts w:cs="Arial"/>
          <w:sz w:val="22"/>
          <w:szCs w:val="21"/>
        </w:rPr>
        <w:t xml:space="preserve">xpected </w:t>
      </w:r>
      <w:r w:rsidRPr="00DF191D">
        <w:rPr>
          <w:rFonts w:cs="Arial"/>
          <w:sz w:val="22"/>
          <w:szCs w:val="21"/>
        </w:rPr>
        <w:t>o</w:t>
      </w:r>
      <w:r w:rsidR="0082049A" w:rsidRPr="00DF191D">
        <w:rPr>
          <w:rFonts w:cs="Arial"/>
          <w:sz w:val="22"/>
          <w:szCs w:val="21"/>
        </w:rPr>
        <w:t xml:space="preserve">utputs </w:t>
      </w:r>
      <w:r w:rsidRPr="00DF191D">
        <w:rPr>
          <w:rFonts w:cs="Arial"/>
          <w:sz w:val="22"/>
          <w:szCs w:val="21"/>
        </w:rPr>
        <w:t>that will collectively bring about Outcome 1.</w:t>
      </w:r>
    </w:p>
    <w:p w14:paraId="5A9042CC" w14:textId="77777777" w:rsidR="0082049A" w:rsidRPr="00DF191D" w:rsidRDefault="0082049A" w:rsidP="006F30C4">
      <w:pPr>
        <w:adjustRightInd w:val="0"/>
        <w:snapToGrid w:val="0"/>
        <w:spacing w:after="0"/>
        <w:rPr>
          <w:rFonts w:cs="Arial"/>
          <w:sz w:val="22"/>
          <w:szCs w:val="21"/>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73"/>
        <w:gridCol w:w="5850"/>
      </w:tblGrid>
      <w:tr w:rsidR="00BA5829" w:rsidRPr="00DF191D" w14:paraId="6701AC02" w14:textId="77777777" w:rsidTr="00C95C3A">
        <w:trPr>
          <w:tblHeader/>
        </w:trPr>
        <w:tc>
          <w:tcPr>
            <w:tcW w:w="3224" w:type="dxa"/>
            <w:shd w:val="clear" w:color="auto" w:fill="002060"/>
          </w:tcPr>
          <w:p w14:paraId="6B5F6E0A" w14:textId="77777777" w:rsidR="00BA5829" w:rsidRPr="00DF191D" w:rsidRDefault="00BA5829" w:rsidP="006F30C4">
            <w:pPr>
              <w:pStyle w:val="ListParagraph2"/>
              <w:ind w:left="0"/>
              <w:jc w:val="center"/>
              <w:rPr>
                <w:rFonts w:ascii="Calibri" w:hAnsi="Calibri" w:cs="Arial"/>
                <w:b/>
                <w:sz w:val="20"/>
                <w:szCs w:val="20"/>
              </w:rPr>
            </w:pPr>
            <w:r w:rsidRPr="00DF191D">
              <w:rPr>
                <w:rFonts w:ascii="Calibri" w:hAnsi="Calibri" w:cs="Arial"/>
                <w:b/>
                <w:sz w:val="20"/>
                <w:szCs w:val="20"/>
              </w:rPr>
              <w:t>Output</w:t>
            </w:r>
          </w:p>
        </w:tc>
        <w:tc>
          <w:tcPr>
            <w:tcW w:w="6023" w:type="dxa"/>
            <w:gridSpan w:val="2"/>
            <w:shd w:val="clear" w:color="auto" w:fill="002060"/>
          </w:tcPr>
          <w:p w14:paraId="470D5EFB" w14:textId="77777777" w:rsidR="00BA5829" w:rsidRPr="00DF191D" w:rsidRDefault="00BA5829" w:rsidP="006F30C4">
            <w:pPr>
              <w:pStyle w:val="ListParagraph2"/>
              <w:ind w:left="0"/>
              <w:jc w:val="center"/>
              <w:rPr>
                <w:rFonts w:ascii="Calibri" w:hAnsi="Calibri" w:cs="Arial"/>
                <w:b/>
                <w:sz w:val="20"/>
                <w:szCs w:val="20"/>
              </w:rPr>
            </w:pPr>
            <w:r w:rsidRPr="00DF191D">
              <w:rPr>
                <w:rFonts w:ascii="Calibri" w:hAnsi="Calibri" w:cs="Arial"/>
                <w:b/>
                <w:sz w:val="20"/>
                <w:szCs w:val="20"/>
              </w:rPr>
              <w:t>Activities</w:t>
            </w:r>
          </w:p>
        </w:tc>
      </w:tr>
      <w:tr w:rsidR="00BA5829" w:rsidRPr="00DF191D" w14:paraId="5382FEB7" w14:textId="77777777" w:rsidTr="00C95C3A">
        <w:trPr>
          <w:trHeight w:val="395"/>
        </w:trPr>
        <w:tc>
          <w:tcPr>
            <w:tcW w:w="9247" w:type="dxa"/>
            <w:gridSpan w:val="3"/>
          </w:tcPr>
          <w:p w14:paraId="4630A6FC" w14:textId="77777777" w:rsidR="00BA5829" w:rsidRPr="00DF191D" w:rsidRDefault="00BA5829" w:rsidP="006F30C4">
            <w:pPr>
              <w:pStyle w:val="ListParagraph2"/>
              <w:ind w:left="0"/>
              <w:rPr>
                <w:rFonts w:ascii="Calibri" w:eastAsia="Calibri" w:hAnsi="Calibri" w:cs="Arial"/>
                <w:sz w:val="20"/>
                <w:szCs w:val="20"/>
              </w:rPr>
            </w:pPr>
            <w:r w:rsidRPr="00DF191D">
              <w:rPr>
                <w:rFonts w:ascii="Calibri" w:hAnsi="Calibri" w:cs="Arial"/>
                <w:b/>
                <w:bCs/>
                <w:color w:val="000000"/>
                <w:sz w:val="20"/>
                <w:szCs w:val="20"/>
              </w:rPr>
              <w:t>Outcome 1</w:t>
            </w:r>
            <w:r w:rsidRPr="00DF191D">
              <w:rPr>
                <w:rFonts w:ascii="Calibri" w:hAnsi="Calibri" w:cs="Arial"/>
                <w:color w:val="000000"/>
                <w:sz w:val="20"/>
                <w:szCs w:val="20"/>
              </w:rPr>
              <w:t xml:space="preserve">: </w:t>
            </w:r>
            <w:r w:rsidRPr="00DF191D">
              <w:rPr>
                <w:rFonts w:ascii="Calibri" w:hAnsi="Calibri" w:cs="Arial"/>
                <w:b/>
                <w:color w:val="000000"/>
                <w:sz w:val="20"/>
                <w:szCs w:val="20"/>
              </w:rPr>
              <w:t>Improved awareness and attitude towards sustainable RE &amp; EE technology applications in the public, commercial and energy sectors</w:t>
            </w:r>
          </w:p>
        </w:tc>
      </w:tr>
      <w:tr w:rsidR="00BA5829" w:rsidRPr="00DF191D" w14:paraId="392300D9" w14:textId="77777777" w:rsidTr="00C95C3A">
        <w:trPr>
          <w:trHeight w:val="728"/>
        </w:trPr>
        <w:tc>
          <w:tcPr>
            <w:tcW w:w="3397" w:type="dxa"/>
            <w:gridSpan w:val="2"/>
            <w:vAlign w:val="center"/>
          </w:tcPr>
          <w:p w14:paraId="6372A545" w14:textId="77777777" w:rsidR="00BA5829" w:rsidRPr="00DF191D" w:rsidRDefault="00BA5829" w:rsidP="00C95C3A">
            <w:pPr>
              <w:pStyle w:val="ListParagraph2"/>
              <w:ind w:left="0"/>
              <w:rPr>
                <w:rFonts w:ascii="Calibri" w:hAnsi="Calibri" w:cs="Arial"/>
                <w:sz w:val="20"/>
                <w:szCs w:val="20"/>
              </w:rPr>
            </w:pPr>
            <w:r w:rsidRPr="00DF191D">
              <w:rPr>
                <w:rFonts w:ascii="Calibri" w:hAnsi="Calibri" w:cs="Arial"/>
                <w:sz w:val="20"/>
                <w:szCs w:val="20"/>
              </w:rPr>
              <w:t>1.1:  Report on impact analysis of previous EE/RE capacity development activities.</w:t>
            </w:r>
          </w:p>
        </w:tc>
        <w:tc>
          <w:tcPr>
            <w:tcW w:w="5850" w:type="dxa"/>
            <w:vAlign w:val="center"/>
          </w:tcPr>
          <w:p w14:paraId="403B2C65" w14:textId="77777777" w:rsidR="00BA5829" w:rsidRPr="00DF191D" w:rsidRDefault="00BA5829" w:rsidP="00C95C3A">
            <w:pPr>
              <w:pStyle w:val="ListParagraph2"/>
              <w:ind w:left="0"/>
              <w:rPr>
                <w:rFonts w:ascii="Calibri" w:hAnsi="Calibri" w:cs="Arial"/>
                <w:sz w:val="20"/>
                <w:szCs w:val="20"/>
              </w:rPr>
            </w:pPr>
            <w:r w:rsidRPr="00DF191D">
              <w:rPr>
                <w:rFonts w:ascii="Calibri" w:eastAsia="Calibri" w:hAnsi="Calibri" w:cs="Arial"/>
                <w:sz w:val="20"/>
                <w:szCs w:val="20"/>
              </w:rPr>
              <w:t>1.1: Evaluation of the impacts of past and ongoing RE/EE capacity building activities in Tuvalu</w:t>
            </w:r>
          </w:p>
        </w:tc>
      </w:tr>
      <w:tr w:rsidR="00BA5829" w:rsidRPr="00DF191D" w14:paraId="6C351CC3" w14:textId="77777777" w:rsidTr="00C95C3A">
        <w:trPr>
          <w:trHeight w:val="701"/>
        </w:trPr>
        <w:tc>
          <w:tcPr>
            <w:tcW w:w="3397" w:type="dxa"/>
            <w:gridSpan w:val="2"/>
            <w:vAlign w:val="center"/>
          </w:tcPr>
          <w:p w14:paraId="0EE45CBA" w14:textId="77777777" w:rsidR="00BA5829" w:rsidRPr="00DF191D" w:rsidRDefault="00BA5829" w:rsidP="00C95C3A">
            <w:pPr>
              <w:pStyle w:val="ListParagraph2"/>
              <w:ind w:left="0"/>
              <w:rPr>
                <w:rFonts w:ascii="Calibri" w:hAnsi="Calibri" w:cs="Arial"/>
                <w:sz w:val="20"/>
                <w:szCs w:val="20"/>
              </w:rPr>
            </w:pPr>
            <w:r w:rsidRPr="00DF191D">
              <w:rPr>
                <w:rFonts w:ascii="Calibri" w:hAnsi="Calibri" w:cs="Arial"/>
                <w:sz w:val="20"/>
                <w:szCs w:val="20"/>
              </w:rPr>
              <w:t>1.2: Completed capacity needs assessment in the area of EE/RE applications</w:t>
            </w:r>
          </w:p>
        </w:tc>
        <w:tc>
          <w:tcPr>
            <w:tcW w:w="5850" w:type="dxa"/>
            <w:vAlign w:val="center"/>
          </w:tcPr>
          <w:p w14:paraId="69C60184" w14:textId="77777777" w:rsidR="00BA5829" w:rsidRPr="00DF191D" w:rsidRDefault="00BA5829" w:rsidP="00C95C3A">
            <w:pPr>
              <w:pStyle w:val="ListParagraph2"/>
              <w:ind w:left="0"/>
              <w:rPr>
                <w:rFonts w:ascii="Calibri" w:hAnsi="Calibri" w:cs="Arial"/>
                <w:sz w:val="20"/>
                <w:szCs w:val="20"/>
              </w:rPr>
            </w:pPr>
            <w:r w:rsidRPr="00DF191D">
              <w:rPr>
                <w:rFonts w:ascii="Calibri" w:eastAsia="Calibri" w:hAnsi="Calibri" w:cs="Arial"/>
                <w:sz w:val="20"/>
                <w:szCs w:val="20"/>
              </w:rPr>
              <w:t>1.2: Conduct of capacity needs assessment in RE/EE technology applications</w:t>
            </w:r>
            <w:r w:rsidRPr="00DF191D">
              <w:rPr>
                <w:rFonts w:ascii="Calibri" w:hAnsi="Calibri" w:cs="Arial"/>
                <w:sz w:val="20"/>
                <w:szCs w:val="20"/>
              </w:rPr>
              <w:t xml:space="preserve"> for key stakeholder groups</w:t>
            </w:r>
          </w:p>
        </w:tc>
      </w:tr>
      <w:tr w:rsidR="000134AE" w:rsidRPr="00DF191D" w14:paraId="48D956CF" w14:textId="77777777" w:rsidTr="00C95C3A">
        <w:trPr>
          <w:trHeight w:val="800"/>
        </w:trPr>
        <w:tc>
          <w:tcPr>
            <w:tcW w:w="3397" w:type="dxa"/>
            <w:gridSpan w:val="2"/>
            <w:vMerge w:val="restart"/>
            <w:vAlign w:val="center"/>
          </w:tcPr>
          <w:p w14:paraId="4C9D4FB0" w14:textId="77777777" w:rsidR="000134AE" w:rsidRPr="00DF191D" w:rsidRDefault="000134AE" w:rsidP="00C95C3A">
            <w:pPr>
              <w:pStyle w:val="ListParagraph2"/>
              <w:ind w:left="0"/>
              <w:rPr>
                <w:rFonts w:ascii="Calibri" w:hAnsi="Calibri" w:cs="Arial"/>
                <w:sz w:val="20"/>
                <w:szCs w:val="20"/>
              </w:rPr>
            </w:pPr>
            <w:r w:rsidRPr="00DF191D">
              <w:rPr>
                <w:rFonts w:ascii="Calibri" w:hAnsi="Calibri" w:cs="Arial"/>
                <w:sz w:val="20"/>
                <w:szCs w:val="20"/>
              </w:rPr>
              <w:t>1.3: Completed design and implementation of suitable EE/RE capacity development programs for key stakeholder groups</w:t>
            </w:r>
          </w:p>
        </w:tc>
        <w:tc>
          <w:tcPr>
            <w:tcW w:w="5850" w:type="dxa"/>
            <w:vAlign w:val="center"/>
          </w:tcPr>
          <w:p w14:paraId="06D8DE6B" w14:textId="71B565A4" w:rsidR="000134AE" w:rsidRPr="00DF191D" w:rsidRDefault="000134AE" w:rsidP="00C95C3A">
            <w:pPr>
              <w:pStyle w:val="ListParagraph2"/>
              <w:ind w:left="0"/>
              <w:rPr>
                <w:rFonts w:ascii="Calibri" w:hAnsi="Calibri" w:cs="Arial"/>
                <w:sz w:val="20"/>
                <w:szCs w:val="20"/>
              </w:rPr>
            </w:pPr>
            <w:r w:rsidRPr="00DF191D">
              <w:rPr>
                <w:rFonts w:ascii="Calibri" w:eastAsia="Calibri" w:hAnsi="Calibri" w:cs="Arial"/>
                <w:sz w:val="20"/>
                <w:szCs w:val="20"/>
              </w:rPr>
              <w:t xml:space="preserve">1.3.1: Design, organization and conduct of suitable capacity development program </w:t>
            </w:r>
            <w:r w:rsidRPr="00DF191D">
              <w:rPr>
                <w:rFonts w:ascii="Calibri" w:hAnsi="Calibri" w:cs="Arial"/>
                <w:sz w:val="20"/>
                <w:szCs w:val="20"/>
              </w:rPr>
              <w:t>on the provision of energy services for RE/EE systems.</w:t>
            </w:r>
          </w:p>
        </w:tc>
      </w:tr>
      <w:tr w:rsidR="00BA5829" w:rsidRPr="00DF191D" w14:paraId="56B4701D" w14:textId="77777777" w:rsidTr="00C95C3A">
        <w:trPr>
          <w:trHeight w:val="998"/>
        </w:trPr>
        <w:tc>
          <w:tcPr>
            <w:tcW w:w="3397" w:type="dxa"/>
            <w:gridSpan w:val="2"/>
            <w:vMerge/>
            <w:vAlign w:val="center"/>
          </w:tcPr>
          <w:p w14:paraId="54E415EB" w14:textId="77777777" w:rsidR="00BA5829" w:rsidRPr="00DF191D" w:rsidRDefault="00BA5829" w:rsidP="00C95C3A">
            <w:pPr>
              <w:pStyle w:val="ListParagraph2"/>
              <w:ind w:left="0"/>
              <w:rPr>
                <w:rFonts w:ascii="Calibri" w:hAnsi="Calibri" w:cs="Arial"/>
                <w:sz w:val="20"/>
                <w:szCs w:val="20"/>
              </w:rPr>
            </w:pPr>
          </w:p>
        </w:tc>
        <w:tc>
          <w:tcPr>
            <w:tcW w:w="5850" w:type="dxa"/>
            <w:vAlign w:val="center"/>
          </w:tcPr>
          <w:p w14:paraId="4D29C697" w14:textId="38F69CC1" w:rsidR="00BA5829" w:rsidRPr="00DF191D" w:rsidRDefault="00BA5829" w:rsidP="00C95C3A">
            <w:pPr>
              <w:spacing w:after="0"/>
              <w:jc w:val="left"/>
              <w:rPr>
                <w:rFonts w:eastAsia="Calibri" w:cs="Arial"/>
                <w:szCs w:val="20"/>
              </w:rPr>
            </w:pPr>
            <w:r w:rsidRPr="00DF191D">
              <w:rPr>
                <w:rFonts w:eastAsia="Calibri" w:cs="Arial"/>
                <w:szCs w:val="20"/>
              </w:rPr>
              <w:t>1.3.</w:t>
            </w:r>
            <w:r w:rsidR="000134AE" w:rsidRPr="00DF191D">
              <w:rPr>
                <w:rFonts w:eastAsia="Calibri" w:cs="Arial"/>
                <w:szCs w:val="20"/>
              </w:rPr>
              <w:t>2</w:t>
            </w:r>
            <w:r w:rsidRPr="00DF191D">
              <w:rPr>
                <w:rFonts w:eastAsia="Calibri" w:cs="Arial"/>
                <w:szCs w:val="20"/>
              </w:rPr>
              <w:t xml:space="preserve">: Design, organization and conduct of suitable capacity development program for </w:t>
            </w:r>
            <w:r w:rsidRPr="00DF191D">
              <w:rPr>
                <w:rFonts w:cs="Arial"/>
                <w:szCs w:val="20"/>
              </w:rPr>
              <w:t>the public particularly starting with secondary students taking up appropriate RE/EE and climate cha</w:t>
            </w:r>
            <w:r w:rsidR="000B1628" w:rsidRPr="00DF191D">
              <w:rPr>
                <w:rFonts w:cs="Arial"/>
                <w:szCs w:val="20"/>
              </w:rPr>
              <w:t>nge subjects in school curricula.</w:t>
            </w:r>
          </w:p>
        </w:tc>
      </w:tr>
      <w:tr w:rsidR="00BA5829" w:rsidRPr="00DF191D" w14:paraId="62B75B26" w14:textId="77777777" w:rsidTr="00C95C3A">
        <w:tc>
          <w:tcPr>
            <w:tcW w:w="3397" w:type="dxa"/>
            <w:gridSpan w:val="2"/>
            <w:vAlign w:val="center"/>
          </w:tcPr>
          <w:p w14:paraId="633DD988" w14:textId="77777777" w:rsidR="00BA5829" w:rsidRPr="00DF191D" w:rsidRDefault="00BA5829" w:rsidP="00C95C3A">
            <w:pPr>
              <w:pStyle w:val="ListParagraph2"/>
              <w:ind w:left="0"/>
              <w:rPr>
                <w:rFonts w:ascii="Calibri" w:hAnsi="Calibri" w:cs="Arial"/>
                <w:sz w:val="20"/>
                <w:szCs w:val="20"/>
              </w:rPr>
            </w:pPr>
            <w:r w:rsidRPr="00DF191D">
              <w:rPr>
                <w:rFonts w:ascii="Calibri" w:hAnsi="Calibri" w:cs="Arial"/>
                <w:sz w:val="20"/>
                <w:szCs w:val="20"/>
              </w:rPr>
              <w:t xml:space="preserve">1.4: Comprehensive evaluation report on implemented capacity building programs </w:t>
            </w:r>
          </w:p>
        </w:tc>
        <w:tc>
          <w:tcPr>
            <w:tcW w:w="5850" w:type="dxa"/>
            <w:vAlign w:val="center"/>
          </w:tcPr>
          <w:p w14:paraId="56CF1DCE" w14:textId="1BB3BE72" w:rsidR="00BA5829" w:rsidRPr="00DF191D" w:rsidRDefault="00BA5829" w:rsidP="00C95C3A">
            <w:pPr>
              <w:pStyle w:val="ListParagraph2"/>
              <w:ind w:left="0"/>
              <w:rPr>
                <w:rFonts w:ascii="Calibri" w:hAnsi="Calibri" w:cs="Arial"/>
                <w:sz w:val="20"/>
                <w:szCs w:val="20"/>
              </w:rPr>
            </w:pPr>
            <w:r w:rsidRPr="00DF191D">
              <w:rPr>
                <w:rFonts w:ascii="Calibri" w:hAnsi="Calibri" w:cs="Arial"/>
                <w:sz w:val="20"/>
                <w:szCs w:val="20"/>
              </w:rPr>
              <w:t>1.4:</w:t>
            </w:r>
            <w:r w:rsidRPr="00DF191D">
              <w:rPr>
                <w:rFonts w:ascii="Calibri" w:eastAsia="SimSun" w:hAnsi="Calibri" w:cs="Arial"/>
                <w:sz w:val="20"/>
                <w:szCs w:val="20"/>
                <w:lang w:eastAsia="zh-CN"/>
              </w:rPr>
              <w:t xml:space="preserve"> </w:t>
            </w:r>
            <w:r w:rsidRPr="00DF191D">
              <w:rPr>
                <w:rFonts w:ascii="Calibri" w:hAnsi="Calibri" w:cs="Arial"/>
                <w:sz w:val="20"/>
                <w:szCs w:val="20"/>
              </w:rPr>
              <w:t xml:space="preserve">Evaluation </w:t>
            </w:r>
            <w:r w:rsidR="000B1628" w:rsidRPr="00DF191D">
              <w:rPr>
                <w:rFonts w:ascii="Calibri" w:hAnsi="Calibri" w:cs="Arial"/>
                <w:sz w:val="20"/>
                <w:szCs w:val="20"/>
              </w:rPr>
              <w:t xml:space="preserve">of </w:t>
            </w:r>
            <w:r w:rsidRPr="00DF191D">
              <w:rPr>
                <w:rFonts w:ascii="Calibri" w:hAnsi="Calibri" w:cs="Arial"/>
                <w:sz w:val="20"/>
                <w:szCs w:val="20"/>
              </w:rPr>
              <w:t>implemented capacity building programs</w:t>
            </w:r>
            <w:r w:rsidR="000B1628" w:rsidRPr="00DF191D">
              <w:rPr>
                <w:rFonts w:ascii="Calibri" w:hAnsi="Calibri" w:cs="Arial"/>
                <w:sz w:val="20"/>
                <w:szCs w:val="20"/>
              </w:rPr>
              <w:t xml:space="preserve"> establishing the resulting level of </w:t>
            </w:r>
            <w:r w:rsidRPr="00DF191D">
              <w:rPr>
                <w:rFonts w:ascii="Calibri" w:hAnsi="Calibri" w:cs="Arial"/>
                <w:sz w:val="20"/>
                <w:szCs w:val="20"/>
              </w:rPr>
              <w:t>decision making capability  within the government and stakeholders on RE/EE</w:t>
            </w:r>
          </w:p>
        </w:tc>
      </w:tr>
      <w:tr w:rsidR="00BA5829" w:rsidRPr="00DF191D" w14:paraId="0E0230EC" w14:textId="77777777" w:rsidTr="00C95C3A">
        <w:tc>
          <w:tcPr>
            <w:tcW w:w="3397" w:type="dxa"/>
            <w:gridSpan w:val="2"/>
            <w:vMerge w:val="restart"/>
            <w:vAlign w:val="center"/>
          </w:tcPr>
          <w:p w14:paraId="2F30AF8D" w14:textId="77777777" w:rsidR="00BA5829" w:rsidRPr="00DF191D" w:rsidRDefault="00BA5829" w:rsidP="00C95C3A">
            <w:pPr>
              <w:pStyle w:val="ListParagraph2"/>
              <w:ind w:left="0"/>
              <w:rPr>
                <w:rFonts w:ascii="Calibri" w:hAnsi="Calibri" w:cs="Arial"/>
                <w:sz w:val="20"/>
                <w:szCs w:val="20"/>
              </w:rPr>
            </w:pPr>
            <w:r w:rsidRPr="00DF191D">
              <w:rPr>
                <w:rFonts w:ascii="Calibri" w:hAnsi="Calibri" w:cs="Arial"/>
                <w:sz w:val="20"/>
                <w:szCs w:val="20"/>
              </w:rPr>
              <w:t>1.5: Published and disseminated information on: (a) Sustainable EE &amp; RE technology applications in island communities; (b) Results of project activities particularly from the EE/RE technology and commercial application pilots and demonstrations; (c) Formulated and approved policies and regulatory frameworks in support of EE/RE applications and low carbon development; and, (d) Mechanics of the established financing schemes.</w:t>
            </w:r>
          </w:p>
        </w:tc>
        <w:tc>
          <w:tcPr>
            <w:tcW w:w="5850" w:type="dxa"/>
            <w:vAlign w:val="center"/>
          </w:tcPr>
          <w:p w14:paraId="79CB7987" w14:textId="77777777" w:rsidR="00BA5829" w:rsidRPr="00DF191D" w:rsidRDefault="00BA5829" w:rsidP="00C95C3A">
            <w:pPr>
              <w:pStyle w:val="ListParagraph2"/>
              <w:ind w:left="0"/>
              <w:rPr>
                <w:rFonts w:ascii="Calibri" w:hAnsi="Calibri" w:cs="Arial"/>
                <w:sz w:val="20"/>
                <w:szCs w:val="20"/>
              </w:rPr>
            </w:pPr>
            <w:r w:rsidRPr="00DF191D">
              <w:rPr>
                <w:rFonts w:ascii="Calibri" w:eastAsia="Calibri" w:hAnsi="Calibri" w:cs="Arial"/>
                <w:sz w:val="20"/>
                <w:szCs w:val="20"/>
              </w:rPr>
              <w:t>1.5.1: Development and implementation of a communication plan and coordination mechanism on RE/EE application</w:t>
            </w:r>
          </w:p>
        </w:tc>
      </w:tr>
      <w:tr w:rsidR="00BA5829" w:rsidRPr="00DF191D" w14:paraId="278536A8" w14:textId="77777777" w:rsidTr="00C95C3A">
        <w:tc>
          <w:tcPr>
            <w:tcW w:w="3397" w:type="dxa"/>
            <w:gridSpan w:val="2"/>
            <w:vMerge/>
            <w:vAlign w:val="center"/>
          </w:tcPr>
          <w:p w14:paraId="051B9166" w14:textId="77777777" w:rsidR="00BA5829" w:rsidRPr="00DF191D" w:rsidRDefault="00BA5829" w:rsidP="00C95C3A">
            <w:pPr>
              <w:pStyle w:val="ListParagraph2"/>
              <w:ind w:left="0"/>
              <w:rPr>
                <w:rFonts w:ascii="Calibri" w:hAnsi="Calibri" w:cs="Arial"/>
                <w:sz w:val="20"/>
                <w:szCs w:val="20"/>
              </w:rPr>
            </w:pPr>
          </w:p>
        </w:tc>
        <w:tc>
          <w:tcPr>
            <w:tcW w:w="5850" w:type="dxa"/>
            <w:vAlign w:val="center"/>
          </w:tcPr>
          <w:p w14:paraId="0DA5AA5C" w14:textId="69AB76BA" w:rsidR="00BA5829" w:rsidRPr="00DF191D" w:rsidRDefault="00BA5829" w:rsidP="00C95C3A">
            <w:pPr>
              <w:pStyle w:val="ListParagraph2"/>
              <w:ind w:left="0"/>
              <w:rPr>
                <w:rFonts w:ascii="Calibri" w:eastAsia="Calibri" w:hAnsi="Calibri" w:cs="Arial"/>
                <w:sz w:val="20"/>
                <w:szCs w:val="20"/>
              </w:rPr>
            </w:pPr>
            <w:r w:rsidRPr="00DF191D">
              <w:rPr>
                <w:rFonts w:ascii="Calibri" w:eastAsia="Calibri" w:hAnsi="Calibri" w:cs="Arial"/>
                <w:sz w:val="20"/>
                <w:szCs w:val="20"/>
              </w:rPr>
              <w:t>1</w:t>
            </w:r>
            <w:r w:rsidR="00E5469A" w:rsidRPr="00DF191D">
              <w:rPr>
                <w:rFonts w:ascii="Calibri" w:eastAsia="Calibri" w:hAnsi="Calibri" w:cs="Arial"/>
                <w:sz w:val="20"/>
                <w:szCs w:val="20"/>
              </w:rPr>
              <w:t>.</w:t>
            </w:r>
            <w:r w:rsidRPr="00DF191D">
              <w:rPr>
                <w:rFonts w:ascii="Calibri" w:eastAsia="Calibri" w:hAnsi="Calibri" w:cs="Arial"/>
                <w:sz w:val="20"/>
                <w:szCs w:val="20"/>
              </w:rPr>
              <w:t xml:space="preserve">5.2: Updating of information on </w:t>
            </w:r>
            <w:r w:rsidRPr="00DF191D">
              <w:rPr>
                <w:rFonts w:ascii="Calibri" w:hAnsi="Calibri" w:cs="Arial"/>
                <w:sz w:val="20"/>
                <w:szCs w:val="20"/>
              </w:rPr>
              <w:t>EE &amp; RE technology applications in island communities and results of project activities particularly from the EE/RE technology and commercial application pilots and demonstrations</w:t>
            </w:r>
            <w:r w:rsidRPr="00DF191D">
              <w:rPr>
                <w:rFonts w:ascii="Calibri" w:eastAsia="Calibri" w:hAnsi="Calibri" w:cs="Arial"/>
                <w:sz w:val="20"/>
                <w:szCs w:val="20"/>
              </w:rPr>
              <w:t xml:space="preserve"> and of information on household survey on usage of EE appliances and devices</w:t>
            </w:r>
          </w:p>
        </w:tc>
      </w:tr>
      <w:tr w:rsidR="00BA5829" w:rsidRPr="00DF191D" w14:paraId="69B2AFC9" w14:textId="77777777" w:rsidTr="00C95C3A">
        <w:tc>
          <w:tcPr>
            <w:tcW w:w="3397" w:type="dxa"/>
            <w:gridSpan w:val="2"/>
            <w:vMerge/>
            <w:vAlign w:val="center"/>
          </w:tcPr>
          <w:p w14:paraId="3C8E9D74" w14:textId="77777777" w:rsidR="00BA5829" w:rsidRPr="00DF191D" w:rsidRDefault="00BA5829" w:rsidP="00C95C3A">
            <w:pPr>
              <w:pStyle w:val="ListParagraph2"/>
              <w:ind w:left="0"/>
              <w:rPr>
                <w:rFonts w:ascii="Calibri" w:hAnsi="Calibri" w:cs="Arial"/>
                <w:sz w:val="20"/>
                <w:szCs w:val="20"/>
              </w:rPr>
            </w:pPr>
          </w:p>
        </w:tc>
        <w:tc>
          <w:tcPr>
            <w:tcW w:w="5850" w:type="dxa"/>
            <w:vAlign w:val="center"/>
          </w:tcPr>
          <w:p w14:paraId="463B3D7D" w14:textId="77777777" w:rsidR="00BA5829" w:rsidRPr="00DF191D" w:rsidRDefault="00BA5829" w:rsidP="00C95C3A">
            <w:pPr>
              <w:pStyle w:val="ListParagraph2"/>
              <w:ind w:left="0"/>
              <w:rPr>
                <w:rFonts w:ascii="Calibri" w:eastAsia="SimSun" w:hAnsi="Calibri" w:cs="Arial"/>
                <w:sz w:val="20"/>
                <w:szCs w:val="20"/>
                <w:lang w:eastAsia="zh-CN"/>
              </w:rPr>
            </w:pPr>
            <w:r w:rsidRPr="00DF191D">
              <w:rPr>
                <w:rFonts w:ascii="Calibri" w:eastAsia="Calibri" w:hAnsi="Calibri" w:cs="Arial"/>
                <w:sz w:val="20"/>
                <w:szCs w:val="20"/>
              </w:rPr>
              <w:t xml:space="preserve">1.5.3: Documentation, publication and dissemination of information on: </w:t>
            </w:r>
            <w:r w:rsidRPr="00DF191D">
              <w:rPr>
                <w:rFonts w:ascii="Calibri" w:hAnsi="Calibri" w:cs="Arial"/>
                <w:sz w:val="20"/>
                <w:szCs w:val="20"/>
              </w:rPr>
              <w:t>(a) Sustainable EE &amp; RE technology applications in island communities; (b) Results of project activities particularly from the EE/RE technology and commercial application pilots and demonstrations; (c) Formulated and approved policies and regulatory frameworks in support of EE/RE applications and low carbon development; and, (d) Mechanics of the established financing schemes</w:t>
            </w:r>
          </w:p>
        </w:tc>
      </w:tr>
      <w:tr w:rsidR="00BA5829" w:rsidRPr="00DF191D" w14:paraId="5D847BB7" w14:textId="77777777" w:rsidTr="00C95C3A">
        <w:trPr>
          <w:trHeight w:val="485"/>
        </w:trPr>
        <w:tc>
          <w:tcPr>
            <w:tcW w:w="3397" w:type="dxa"/>
            <w:gridSpan w:val="2"/>
            <w:vMerge/>
            <w:vAlign w:val="center"/>
          </w:tcPr>
          <w:p w14:paraId="070EA7E3" w14:textId="77777777" w:rsidR="00BA5829" w:rsidRPr="00DF191D" w:rsidRDefault="00BA5829" w:rsidP="00C95C3A">
            <w:pPr>
              <w:pStyle w:val="ListParagraph2"/>
              <w:ind w:left="0"/>
              <w:rPr>
                <w:rFonts w:ascii="Calibri" w:hAnsi="Calibri" w:cs="Arial"/>
                <w:sz w:val="20"/>
                <w:szCs w:val="20"/>
              </w:rPr>
            </w:pPr>
          </w:p>
        </w:tc>
        <w:tc>
          <w:tcPr>
            <w:tcW w:w="5850" w:type="dxa"/>
            <w:vAlign w:val="center"/>
          </w:tcPr>
          <w:p w14:paraId="584B583A" w14:textId="77777777" w:rsidR="00BA5829" w:rsidRPr="00DF191D" w:rsidRDefault="00BA5829" w:rsidP="00C95C3A">
            <w:pPr>
              <w:pStyle w:val="ListParagraph2"/>
              <w:ind w:left="0"/>
              <w:rPr>
                <w:rFonts w:ascii="Calibri" w:eastAsia="Calibri" w:hAnsi="Calibri" w:cs="Arial"/>
                <w:sz w:val="20"/>
                <w:szCs w:val="20"/>
              </w:rPr>
            </w:pPr>
            <w:r w:rsidRPr="00DF191D">
              <w:rPr>
                <w:rFonts w:ascii="Calibri" w:eastAsia="Calibri" w:hAnsi="Calibri" w:cs="Arial"/>
                <w:sz w:val="20"/>
                <w:szCs w:val="20"/>
              </w:rPr>
              <w:t>1.5.4: Conduct of public awareness workshops and radio programs on RE/EE</w:t>
            </w:r>
          </w:p>
        </w:tc>
      </w:tr>
      <w:tr w:rsidR="00BA5829" w:rsidRPr="00DF191D" w14:paraId="4576BEAF" w14:textId="77777777" w:rsidTr="00C95C3A">
        <w:trPr>
          <w:trHeight w:val="1196"/>
        </w:trPr>
        <w:tc>
          <w:tcPr>
            <w:tcW w:w="3397" w:type="dxa"/>
            <w:gridSpan w:val="2"/>
            <w:vAlign w:val="center"/>
          </w:tcPr>
          <w:p w14:paraId="3E8B02BB" w14:textId="77777777" w:rsidR="00BA5829" w:rsidRPr="00DF191D" w:rsidRDefault="00BA5829" w:rsidP="00C95C3A">
            <w:pPr>
              <w:pStyle w:val="ListParagraph2"/>
              <w:ind w:left="0"/>
              <w:rPr>
                <w:rFonts w:ascii="Calibri" w:hAnsi="Calibri" w:cs="Arial"/>
                <w:sz w:val="20"/>
                <w:szCs w:val="20"/>
              </w:rPr>
            </w:pPr>
            <w:r w:rsidRPr="00DF191D">
              <w:rPr>
                <w:rFonts w:ascii="Calibri" w:hAnsi="Calibri" w:cs="Arial"/>
                <w:sz w:val="20"/>
                <w:szCs w:val="20"/>
              </w:rPr>
              <w:t>1.6: Established and operational information exchange network and website for the promotion and dissemination of knowledge on low carbon development</w:t>
            </w:r>
          </w:p>
        </w:tc>
        <w:tc>
          <w:tcPr>
            <w:tcW w:w="5850" w:type="dxa"/>
            <w:vAlign w:val="center"/>
          </w:tcPr>
          <w:p w14:paraId="75F4A54F" w14:textId="77777777" w:rsidR="00BA5829" w:rsidRPr="00DF191D" w:rsidRDefault="00BA5829" w:rsidP="00C95C3A">
            <w:pPr>
              <w:pStyle w:val="ListParagraph2"/>
              <w:ind w:left="0"/>
              <w:rPr>
                <w:rFonts w:ascii="Calibri" w:eastAsia="SimSun" w:hAnsi="Calibri" w:cs="Arial"/>
                <w:sz w:val="20"/>
                <w:szCs w:val="20"/>
                <w:lang w:eastAsia="zh-CN"/>
              </w:rPr>
            </w:pPr>
            <w:r w:rsidRPr="00DF191D">
              <w:rPr>
                <w:rFonts w:ascii="Calibri" w:eastAsia="SimSun" w:hAnsi="Calibri" w:cs="Arial"/>
                <w:sz w:val="20"/>
                <w:szCs w:val="20"/>
                <w:lang w:eastAsia="zh-CN"/>
              </w:rPr>
              <w:t xml:space="preserve">1.6: </w:t>
            </w:r>
            <w:r w:rsidRPr="00DF191D">
              <w:rPr>
                <w:rFonts w:ascii="Calibri" w:eastAsia="Calibri" w:hAnsi="Calibri" w:cs="Arial"/>
                <w:sz w:val="20"/>
                <w:szCs w:val="20"/>
              </w:rPr>
              <w:t>Establishment and operationalization of an information exchange network and website on RE/EE within and outside Tuvalu</w:t>
            </w:r>
          </w:p>
        </w:tc>
      </w:tr>
      <w:tr w:rsidR="00BA5829" w:rsidRPr="00DF191D" w14:paraId="7F661251" w14:textId="77777777" w:rsidTr="00C95C3A">
        <w:trPr>
          <w:trHeight w:val="1007"/>
        </w:trPr>
        <w:tc>
          <w:tcPr>
            <w:tcW w:w="3397" w:type="dxa"/>
            <w:gridSpan w:val="2"/>
            <w:vAlign w:val="center"/>
          </w:tcPr>
          <w:p w14:paraId="777E2A7E" w14:textId="77777777" w:rsidR="00BA5829" w:rsidRPr="00DF191D" w:rsidRDefault="00BA5829" w:rsidP="00C95C3A">
            <w:pPr>
              <w:pStyle w:val="ListParagraph2"/>
              <w:ind w:left="0"/>
              <w:rPr>
                <w:rFonts w:ascii="Calibri" w:hAnsi="Calibri" w:cs="Arial"/>
                <w:sz w:val="20"/>
                <w:szCs w:val="20"/>
              </w:rPr>
            </w:pPr>
            <w:r w:rsidRPr="00DF191D">
              <w:rPr>
                <w:rFonts w:ascii="Calibri" w:hAnsi="Calibri" w:cs="Arial"/>
                <w:sz w:val="20"/>
                <w:szCs w:val="20"/>
              </w:rPr>
              <w:t>1.7: Established and operationalized energy supply and consumption monitoring and reporting and data banking system</w:t>
            </w:r>
          </w:p>
        </w:tc>
        <w:tc>
          <w:tcPr>
            <w:tcW w:w="5850" w:type="dxa"/>
            <w:vAlign w:val="center"/>
          </w:tcPr>
          <w:p w14:paraId="3E312BB2" w14:textId="77777777" w:rsidR="00BA5829" w:rsidRPr="00DF191D" w:rsidRDefault="00BA5829" w:rsidP="00C95C3A">
            <w:pPr>
              <w:pStyle w:val="ListParagraph2"/>
              <w:ind w:left="0"/>
              <w:rPr>
                <w:rFonts w:ascii="Calibri" w:eastAsia="SimSun" w:hAnsi="Calibri" w:cs="Arial"/>
                <w:sz w:val="20"/>
                <w:szCs w:val="20"/>
                <w:lang w:eastAsia="zh-CN"/>
              </w:rPr>
            </w:pPr>
            <w:r w:rsidRPr="00DF191D">
              <w:rPr>
                <w:rFonts w:ascii="Calibri" w:eastAsia="Calibri" w:hAnsi="Calibri" w:cs="Arial"/>
                <w:sz w:val="20"/>
                <w:szCs w:val="20"/>
              </w:rPr>
              <w:t>1.7: Design, establishment and operationalization of an energy supply and consumption monitoring, reporting and data banking system in Tuvalu</w:t>
            </w:r>
          </w:p>
        </w:tc>
      </w:tr>
    </w:tbl>
    <w:p w14:paraId="09D9B8A5" w14:textId="77777777" w:rsidR="0082049A" w:rsidRPr="00DF191D" w:rsidRDefault="0082049A" w:rsidP="006F30C4">
      <w:pPr>
        <w:adjustRightInd w:val="0"/>
        <w:snapToGrid w:val="0"/>
        <w:spacing w:after="0"/>
        <w:rPr>
          <w:rFonts w:cs="Arial"/>
          <w:sz w:val="22"/>
          <w:szCs w:val="21"/>
        </w:rPr>
      </w:pPr>
    </w:p>
    <w:p w14:paraId="008D584E" w14:textId="07802A3E" w:rsidR="0082049A" w:rsidRPr="00DF191D" w:rsidRDefault="0082049A" w:rsidP="006F30C4">
      <w:pPr>
        <w:adjustRightInd w:val="0"/>
        <w:snapToGrid w:val="0"/>
        <w:spacing w:after="0"/>
        <w:rPr>
          <w:rFonts w:cs="Calibri"/>
          <w:b/>
          <w:sz w:val="22"/>
          <w:szCs w:val="22"/>
        </w:rPr>
      </w:pPr>
      <w:r w:rsidRPr="00DF191D">
        <w:rPr>
          <w:rFonts w:cs="Calibri"/>
          <w:b/>
          <w:sz w:val="22"/>
          <w:szCs w:val="22"/>
        </w:rPr>
        <w:t>Output 1.1:  Report on impact analysis of previous EE/RE capacity development activiti</w:t>
      </w:r>
      <w:r w:rsidR="009077D0" w:rsidRPr="00DF191D">
        <w:rPr>
          <w:rFonts w:cs="Calibri"/>
          <w:b/>
          <w:sz w:val="22"/>
          <w:szCs w:val="22"/>
        </w:rPr>
        <w:t>es</w:t>
      </w:r>
    </w:p>
    <w:p w14:paraId="49814AF4" w14:textId="77777777" w:rsidR="0082049A" w:rsidRPr="00DF191D" w:rsidRDefault="0082049A" w:rsidP="006F30C4">
      <w:pPr>
        <w:adjustRightInd w:val="0"/>
        <w:snapToGrid w:val="0"/>
        <w:spacing w:after="0"/>
        <w:rPr>
          <w:rFonts w:cs="Arial"/>
          <w:sz w:val="22"/>
          <w:szCs w:val="22"/>
        </w:rPr>
      </w:pPr>
    </w:p>
    <w:p w14:paraId="00254957" w14:textId="02504B6C" w:rsidR="007D4D1E" w:rsidRPr="00DF191D" w:rsidRDefault="0082049A" w:rsidP="00BA5829">
      <w:pPr>
        <w:adjustRightInd w:val="0"/>
        <w:snapToGrid w:val="0"/>
        <w:spacing w:after="0"/>
        <w:rPr>
          <w:rFonts w:cs="Arial"/>
          <w:sz w:val="22"/>
          <w:szCs w:val="21"/>
        </w:rPr>
      </w:pPr>
      <w:r w:rsidRPr="00DF191D">
        <w:rPr>
          <w:rFonts w:cs="Arial"/>
          <w:i/>
          <w:sz w:val="22"/>
          <w:szCs w:val="21"/>
        </w:rPr>
        <w:t xml:space="preserve">Activity 1.1: </w:t>
      </w:r>
      <w:r w:rsidRPr="00DF191D">
        <w:rPr>
          <w:rFonts w:eastAsia="Calibri" w:cs="Arial"/>
          <w:i/>
          <w:sz w:val="22"/>
          <w:szCs w:val="22"/>
        </w:rPr>
        <w:t>Evaluation of the impacts of past and ongoing RE/EE capacity building activities in Tuvalu</w:t>
      </w:r>
      <w:r w:rsidRPr="00DF191D">
        <w:rPr>
          <w:rFonts w:cs="Arial"/>
          <w:sz w:val="22"/>
          <w:szCs w:val="21"/>
        </w:rPr>
        <w:t xml:space="preserve">. </w:t>
      </w:r>
      <w:r w:rsidR="002D54D1" w:rsidRPr="00DF191D">
        <w:rPr>
          <w:rFonts w:cs="Arial"/>
          <w:sz w:val="22"/>
          <w:szCs w:val="21"/>
        </w:rPr>
        <w:t>This activity focus</w:t>
      </w:r>
      <w:r w:rsidR="00CD33C1" w:rsidRPr="00DF191D">
        <w:rPr>
          <w:rFonts w:cs="Arial"/>
          <w:sz w:val="22"/>
          <w:szCs w:val="21"/>
        </w:rPr>
        <w:t>es</w:t>
      </w:r>
      <w:r w:rsidR="002D54D1" w:rsidRPr="00DF191D">
        <w:rPr>
          <w:rFonts w:cs="Arial"/>
          <w:sz w:val="22"/>
          <w:szCs w:val="21"/>
        </w:rPr>
        <w:t xml:space="preserve"> on </w:t>
      </w:r>
      <w:r w:rsidR="00CD33C1" w:rsidRPr="00DF191D">
        <w:rPr>
          <w:rFonts w:cs="Arial"/>
          <w:sz w:val="22"/>
          <w:szCs w:val="21"/>
        </w:rPr>
        <w:t xml:space="preserve">analyzing </w:t>
      </w:r>
      <w:r w:rsidR="002D54D1" w:rsidRPr="00DF191D">
        <w:rPr>
          <w:rFonts w:cs="Arial"/>
          <w:sz w:val="22"/>
          <w:szCs w:val="21"/>
        </w:rPr>
        <w:t xml:space="preserve">what the baseline projects have </w:t>
      </w:r>
      <w:r w:rsidR="00CD33C1" w:rsidRPr="00DF191D">
        <w:rPr>
          <w:rFonts w:cs="Arial"/>
          <w:sz w:val="22"/>
          <w:szCs w:val="21"/>
        </w:rPr>
        <w:t xml:space="preserve">achieved </w:t>
      </w:r>
      <w:r w:rsidR="002D54D1" w:rsidRPr="00DF191D">
        <w:rPr>
          <w:rFonts w:cs="Arial"/>
          <w:sz w:val="22"/>
          <w:szCs w:val="21"/>
        </w:rPr>
        <w:t>and what have not been done in terms of capacity development in resource assessment, RE/EE technologies and their application, policy development and institutional strengthening</w:t>
      </w:r>
      <w:r w:rsidR="006F30C4" w:rsidRPr="00DF191D">
        <w:rPr>
          <w:rFonts w:cs="Arial"/>
          <w:sz w:val="22"/>
          <w:szCs w:val="21"/>
        </w:rPr>
        <w:t xml:space="preserve">. </w:t>
      </w:r>
      <w:r w:rsidR="002D54D1" w:rsidRPr="00DF191D">
        <w:rPr>
          <w:rFonts w:cs="Arial"/>
          <w:sz w:val="22"/>
          <w:szCs w:val="21"/>
        </w:rPr>
        <w:t>The evaluation will give attention on how the past and ongoing projects have enhanced the capacity of the country in achieving the goal of 100% RE which was set in 2009 and what are</w:t>
      </w:r>
      <w:r w:rsidR="001D25FA" w:rsidRPr="00DF191D">
        <w:rPr>
          <w:rFonts w:cs="Arial"/>
          <w:sz w:val="22"/>
          <w:szCs w:val="21"/>
        </w:rPr>
        <w:t>as are</w:t>
      </w:r>
      <w:r w:rsidR="002D54D1" w:rsidRPr="00DF191D">
        <w:rPr>
          <w:rFonts w:cs="Arial"/>
          <w:sz w:val="22"/>
          <w:szCs w:val="21"/>
        </w:rPr>
        <w:t xml:space="preserve"> still lacking to achieve the goal</w:t>
      </w:r>
      <w:r w:rsidR="001D25FA" w:rsidRPr="00DF191D">
        <w:rPr>
          <w:rFonts w:cs="Arial"/>
          <w:sz w:val="22"/>
          <w:szCs w:val="21"/>
        </w:rPr>
        <w:t xml:space="preserve"> so that specific capacity development program can be defined</w:t>
      </w:r>
      <w:r w:rsidR="002D54D1" w:rsidRPr="00DF191D">
        <w:rPr>
          <w:rFonts w:cs="Arial"/>
          <w:sz w:val="22"/>
          <w:szCs w:val="21"/>
        </w:rPr>
        <w:t>.</w:t>
      </w:r>
    </w:p>
    <w:p w14:paraId="317B2D41" w14:textId="77777777" w:rsidR="00BA5829" w:rsidRPr="00DF191D" w:rsidRDefault="00BA5829" w:rsidP="006F30C4">
      <w:pPr>
        <w:adjustRightInd w:val="0"/>
        <w:snapToGrid w:val="0"/>
        <w:spacing w:after="0"/>
        <w:ind w:left="720"/>
        <w:rPr>
          <w:rFonts w:cs="Arial"/>
          <w:i/>
          <w:sz w:val="22"/>
          <w:szCs w:val="21"/>
        </w:rPr>
      </w:pPr>
    </w:p>
    <w:p w14:paraId="5D83D541" w14:textId="77777777" w:rsidR="0082049A" w:rsidRPr="00DF191D" w:rsidRDefault="007D4D1E" w:rsidP="00BA5829">
      <w:pPr>
        <w:adjustRightInd w:val="0"/>
        <w:snapToGrid w:val="0"/>
        <w:spacing w:after="0"/>
        <w:rPr>
          <w:rFonts w:cs="Arial"/>
          <w:sz w:val="22"/>
          <w:szCs w:val="21"/>
        </w:rPr>
      </w:pPr>
      <w:r w:rsidRPr="00DF191D">
        <w:rPr>
          <w:rFonts w:cs="Arial"/>
          <w:i/>
          <w:sz w:val="22"/>
          <w:szCs w:val="21"/>
        </w:rPr>
        <w:t xml:space="preserve">GEF support is </w:t>
      </w:r>
      <w:r w:rsidR="001D25FA" w:rsidRPr="00DF191D">
        <w:rPr>
          <w:rFonts w:cs="Arial"/>
          <w:i/>
          <w:sz w:val="22"/>
          <w:szCs w:val="21"/>
        </w:rPr>
        <w:t>needed</w:t>
      </w:r>
      <w:r w:rsidRPr="00DF191D">
        <w:rPr>
          <w:rFonts w:cs="Arial"/>
          <w:i/>
          <w:sz w:val="22"/>
          <w:szCs w:val="21"/>
        </w:rPr>
        <w:t xml:space="preserve"> for</w:t>
      </w:r>
      <w:r w:rsidR="001D25FA" w:rsidRPr="00DF191D">
        <w:rPr>
          <w:rFonts w:cs="Arial"/>
          <w:i/>
          <w:sz w:val="22"/>
          <w:szCs w:val="21"/>
        </w:rPr>
        <w:t xml:space="preserve"> the technical assistance in the analysis and evaluation of the past and present capacity development for RE/EE.</w:t>
      </w:r>
    </w:p>
    <w:p w14:paraId="25990125" w14:textId="77777777" w:rsidR="0082049A" w:rsidRPr="00DF191D" w:rsidRDefault="0082049A" w:rsidP="006F30C4">
      <w:pPr>
        <w:pStyle w:val="ListParagraph2"/>
        <w:ind w:left="0"/>
        <w:rPr>
          <w:rFonts w:cs="Arial"/>
          <w:sz w:val="22"/>
          <w:szCs w:val="21"/>
        </w:rPr>
      </w:pPr>
    </w:p>
    <w:p w14:paraId="79CDBCCF"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1.2: Completed capacity needs assessment in the area of EE/RE applications</w:t>
      </w:r>
    </w:p>
    <w:p w14:paraId="64D13F44" w14:textId="77777777" w:rsidR="0082049A" w:rsidRPr="00DF191D" w:rsidRDefault="0082049A" w:rsidP="006F30C4">
      <w:pPr>
        <w:adjustRightInd w:val="0"/>
        <w:snapToGrid w:val="0"/>
        <w:spacing w:after="0"/>
        <w:rPr>
          <w:rFonts w:eastAsia="Calibri" w:cs="Arial"/>
          <w:i/>
          <w:sz w:val="22"/>
          <w:szCs w:val="22"/>
        </w:rPr>
      </w:pPr>
    </w:p>
    <w:p w14:paraId="4A750D76" w14:textId="57093B90" w:rsidR="003249EB" w:rsidRPr="00DF191D" w:rsidRDefault="0082049A" w:rsidP="00BA5829">
      <w:pPr>
        <w:adjustRightInd w:val="0"/>
        <w:snapToGrid w:val="0"/>
        <w:spacing w:after="0"/>
        <w:rPr>
          <w:rFonts w:eastAsia="Calibri" w:cs="Arial"/>
          <w:sz w:val="22"/>
          <w:szCs w:val="22"/>
        </w:rPr>
      </w:pPr>
      <w:r w:rsidRPr="00DF191D">
        <w:rPr>
          <w:rFonts w:eastAsia="Calibri" w:cs="Arial"/>
          <w:i/>
          <w:sz w:val="22"/>
          <w:szCs w:val="22"/>
        </w:rPr>
        <w:t>Activity 1.2: Conduct of capacity needs assessment in RE/EE technology applications.</w:t>
      </w:r>
      <w:r w:rsidR="001D25FA" w:rsidRPr="00DF191D">
        <w:rPr>
          <w:rFonts w:eastAsia="Calibri" w:cs="Arial"/>
          <w:sz w:val="22"/>
          <w:szCs w:val="22"/>
        </w:rPr>
        <w:t xml:space="preserve"> </w:t>
      </w:r>
      <w:r w:rsidR="001D25FA" w:rsidRPr="00DF191D">
        <w:rPr>
          <w:rFonts w:cs="Arial"/>
          <w:sz w:val="22"/>
          <w:szCs w:val="22"/>
          <w:lang w:eastAsia="zh-CN"/>
        </w:rPr>
        <w:t>This activity involve</w:t>
      </w:r>
      <w:r w:rsidR="00CD33C1" w:rsidRPr="00DF191D">
        <w:rPr>
          <w:rFonts w:cs="Arial"/>
          <w:sz w:val="22"/>
          <w:szCs w:val="22"/>
          <w:lang w:eastAsia="zh-CN"/>
        </w:rPr>
        <w:t>s</w:t>
      </w:r>
      <w:r w:rsidR="001D25FA" w:rsidRPr="00DF191D">
        <w:rPr>
          <w:rFonts w:cs="Arial"/>
          <w:sz w:val="22"/>
          <w:szCs w:val="22"/>
          <w:lang w:eastAsia="zh-CN"/>
        </w:rPr>
        <w:t xml:space="preserve"> </w:t>
      </w:r>
      <w:r w:rsidR="00CD33C1" w:rsidRPr="00DF191D">
        <w:rPr>
          <w:rFonts w:cs="Arial"/>
          <w:sz w:val="22"/>
          <w:szCs w:val="22"/>
          <w:lang w:eastAsia="zh-CN"/>
        </w:rPr>
        <w:t xml:space="preserve">the conduct of </w:t>
      </w:r>
      <w:r w:rsidR="001D25FA" w:rsidRPr="00DF191D">
        <w:rPr>
          <w:rFonts w:cs="Arial"/>
          <w:sz w:val="22"/>
          <w:szCs w:val="22"/>
          <w:lang w:eastAsia="zh-CN"/>
        </w:rPr>
        <w:t>a comprehensive assessment of the information, training and capacity building needs of stakeholders and key players in RE and EE in Tuvalu</w:t>
      </w:r>
      <w:r w:rsidR="00CD33C1" w:rsidRPr="00DF191D">
        <w:rPr>
          <w:rFonts w:cs="Arial"/>
          <w:sz w:val="22"/>
          <w:szCs w:val="22"/>
          <w:lang w:eastAsia="zh-CN"/>
        </w:rPr>
        <w:t xml:space="preserve">. The assessment </w:t>
      </w:r>
      <w:r w:rsidR="006653B5" w:rsidRPr="00DF191D">
        <w:rPr>
          <w:rFonts w:cs="Arial"/>
          <w:sz w:val="22"/>
          <w:szCs w:val="22"/>
          <w:lang w:eastAsia="zh-CN"/>
        </w:rPr>
        <w:t xml:space="preserve">will </w:t>
      </w:r>
      <w:r w:rsidR="00CD33C1" w:rsidRPr="00DF191D">
        <w:rPr>
          <w:rFonts w:cs="Arial"/>
          <w:sz w:val="22"/>
          <w:szCs w:val="22"/>
          <w:lang w:eastAsia="zh-CN"/>
        </w:rPr>
        <w:t>include the</w:t>
      </w:r>
      <w:r w:rsidR="001D25FA" w:rsidRPr="00DF191D">
        <w:rPr>
          <w:rFonts w:cs="Arial"/>
          <w:sz w:val="22"/>
          <w:szCs w:val="22"/>
          <w:lang w:eastAsia="zh-CN"/>
        </w:rPr>
        <w:t xml:space="preserve"> needs in the outer islands through surveys and interviews and </w:t>
      </w:r>
      <w:r w:rsidR="006653B5" w:rsidRPr="00DF191D">
        <w:rPr>
          <w:rFonts w:cs="Arial"/>
          <w:sz w:val="22"/>
          <w:szCs w:val="22"/>
          <w:lang w:eastAsia="zh-CN"/>
        </w:rPr>
        <w:t xml:space="preserve">will </w:t>
      </w:r>
      <w:r w:rsidR="001D25FA" w:rsidRPr="00DF191D">
        <w:rPr>
          <w:rFonts w:cs="Arial"/>
          <w:sz w:val="22"/>
          <w:szCs w:val="22"/>
          <w:lang w:eastAsia="zh-CN"/>
        </w:rPr>
        <w:t xml:space="preserve">determine barriers on enhancing level of knowledge, capacity and skills of </w:t>
      </w:r>
      <w:r w:rsidR="001D25FA" w:rsidRPr="00DF191D">
        <w:rPr>
          <w:rFonts w:cs="Arial"/>
          <w:sz w:val="22"/>
          <w:szCs w:val="22"/>
        </w:rPr>
        <w:t>relevant government entities, target users and service providers on the application, design and implementation of RE/EE projects</w:t>
      </w:r>
      <w:r w:rsidR="001D25FA" w:rsidRPr="00DF191D">
        <w:rPr>
          <w:rFonts w:cs="Arial"/>
          <w:sz w:val="22"/>
          <w:szCs w:val="22"/>
          <w:lang w:eastAsia="zh-CN"/>
        </w:rPr>
        <w:t>.</w:t>
      </w:r>
      <w:r w:rsidRPr="00DF191D">
        <w:rPr>
          <w:rFonts w:eastAsia="Calibri" w:cs="Arial"/>
          <w:i/>
          <w:sz w:val="22"/>
          <w:szCs w:val="22"/>
        </w:rPr>
        <w:t xml:space="preserve"> </w:t>
      </w:r>
      <w:r w:rsidR="00FC1450" w:rsidRPr="00DF191D">
        <w:rPr>
          <w:rFonts w:eastAsia="Calibri" w:cs="Arial"/>
          <w:sz w:val="22"/>
          <w:szCs w:val="22"/>
        </w:rPr>
        <w:t xml:space="preserve">It should consider the current capacity of the key stakeholders and the magnitude of the RE/EE projects that are being identified in the Government’s RE/EE program to attain its </w:t>
      </w:r>
      <w:r w:rsidR="00FC1450" w:rsidRPr="00DF191D">
        <w:rPr>
          <w:rFonts w:eastAsia="Calibri"/>
          <w:sz w:val="22"/>
          <w:szCs w:val="22"/>
        </w:rPr>
        <w:t>100% GHG reduction objectives</w:t>
      </w:r>
      <w:r w:rsidR="00FC1450" w:rsidRPr="00DF191D">
        <w:rPr>
          <w:rFonts w:eastAsia="Calibri" w:cs="Arial"/>
          <w:sz w:val="22"/>
          <w:szCs w:val="22"/>
        </w:rPr>
        <w:t xml:space="preserve"> through RE/EE applications. Based on the initial studies of the PPG Project Design Team, the RE/EE projects and the related energy services will be out-sourced since the local service industry on RE/EE is very limited in Tuvalu. It is therefore anticipated that capacity needs assessment will cover</w:t>
      </w:r>
      <w:r w:rsidR="006653B5" w:rsidRPr="00DF191D">
        <w:rPr>
          <w:rFonts w:eastAsia="Calibri" w:cs="Arial"/>
          <w:sz w:val="22"/>
          <w:szCs w:val="22"/>
        </w:rPr>
        <w:t>, on one hand,</w:t>
      </w:r>
      <w:r w:rsidR="00FC1450" w:rsidRPr="00DF191D">
        <w:rPr>
          <w:rFonts w:eastAsia="Calibri" w:cs="Arial"/>
          <w:sz w:val="22"/>
          <w:szCs w:val="22"/>
        </w:rPr>
        <w:t xml:space="preserve"> the energy supply side which is basically </w:t>
      </w:r>
      <w:r w:rsidR="00744C2F" w:rsidRPr="00DF191D">
        <w:rPr>
          <w:rFonts w:eastAsia="Calibri" w:cs="Arial"/>
          <w:sz w:val="22"/>
          <w:szCs w:val="22"/>
        </w:rPr>
        <w:t xml:space="preserve">TEC, </w:t>
      </w:r>
      <w:r w:rsidR="00691B62" w:rsidRPr="00DF191D">
        <w:rPr>
          <w:rFonts w:eastAsia="Calibri" w:cs="Arial"/>
          <w:sz w:val="22"/>
          <w:szCs w:val="22"/>
        </w:rPr>
        <w:t xml:space="preserve">and </w:t>
      </w:r>
      <w:r w:rsidR="00FC1450" w:rsidRPr="00DF191D">
        <w:rPr>
          <w:rFonts w:eastAsia="Calibri" w:cs="Arial"/>
          <w:sz w:val="22"/>
          <w:szCs w:val="22"/>
        </w:rPr>
        <w:t xml:space="preserve">the relevant government agencies and </w:t>
      </w:r>
      <w:r w:rsidR="00691B62" w:rsidRPr="00DF191D">
        <w:rPr>
          <w:rFonts w:eastAsia="Calibri" w:cs="Arial"/>
          <w:sz w:val="22"/>
          <w:szCs w:val="22"/>
        </w:rPr>
        <w:t>their</w:t>
      </w:r>
      <w:r w:rsidR="00FC1450" w:rsidRPr="00DF191D">
        <w:rPr>
          <w:rFonts w:eastAsia="Calibri" w:cs="Arial"/>
          <w:sz w:val="22"/>
          <w:szCs w:val="22"/>
        </w:rPr>
        <w:t xml:space="preserve"> designated personnel </w:t>
      </w:r>
      <w:r w:rsidR="006653B5" w:rsidRPr="00DF191D">
        <w:rPr>
          <w:rFonts w:eastAsia="Calibri" w:cs="Arial"/>
          <w:sz w:val="22"/>
          <w:szCs w:val="22"/>
        </w:rPr>
        <w:t xml:space="preserve">undertaking the energy services procurement process and on the other, the energy demand side, the general public and the schools for disseminating relevant information and knowhow. </w:t>
      </w:r>
    </w:p>
    <w:p w14:paraId="07924814" w14:textId="77777777" w:rsidR="00BA5829" w:rsidRPr="00DF191D" w:rsidRDefault="00BA5829" w:rsidP="006F30C4">
      <w:pPr>
        <w:adjustRightInd w:val="0"/>
        <w:snapToGrid w:val="0"/>
        <w:spacing w:after="0"/>
        <w:ind w:left="720"/>
        <w:rPr>
          <w:rFonts w:eastAsia="Calibri" w:cs="Arial"/>
          <w:i/>
          <w:sz w:val="22"/>
          <w:szCs w:val="22"/>
        </w:rPr>
      </w:pPr>
    </w:p>
    <w:p w14:paraId="11E3E370" w14:textId="77777777" w:rsidR="0082049A" w:rsidRPr="00DF191D" w:rsidRDefault="001D25FA" w:rsidP="00BA5829">
      <w:pPr>
        <w:adjustRightInd w:val="0"/>
        <w:snapToGrid w:val="0"/>
        <w:spacing w:after="0"/>
        <w:rPr>
          <w:rFonts w:eastAsia="Calibri" w:cs="Arial"/>
          <w:sz w:val="22"/>
          <w:szCs w:val="22"/>
        </w:rPr>
      </w:pPr>
      <w:r w:rsidRPr="00DF191D">
        <w:rPr>
          <w:rFonts w:eastAsia="Calibri" w:cs="Arial"/>
          <w:i/>
          <w:sz w:val="22"/>
          <w:szCs w:val="22"/>
        </w:rPr>
        <w:t>GEF support is required for technical assistance in the design and conduct of surveys and interviews and analysis of findings.</w:t>
      </w:r>
    </w:p>
    <w:p w14:paraId="6E98EDB1" w14:textId="77777777" w:rsidR="0082049A" w:rsidRPr="00DF191D" w:rsidRDefault="0082049A" w:rsidP="006F30C4">
      <w:pPr>
        <w:adjustRightInd w:val="0"/>
        <w:snapToGrid w:val="0"/>
        <w:spacing w:after="0"/>
        <w:rPr>
          <w:rFonts w:eastAsia="Calibri" w:cs="Arial"/>
          <w:szCs w:val="20"/>
        </w:rPr>
      </w:pPr>
    </w:p>
    <w:p w14:paraId="7BE38D5E"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1.3: Completed design and implementation of suitable EE/RE capacity development programs for key stakeholder groups</w:t>
      </w:r>
    </w:p>
    <w:p w14:paraId="63B348E8" w14:textId="77777777" w:rsidR="00B4720F" w:rsidRPr="00DF191D" w:rsidRDefault="00B4720F" w:rsidP="006F30C4">
      <w:pPr>
        <w:pStyle w:val="ListParagraph2"/>
        <w:ind w:left="0"/>
        <w:rPr>
          <w:rFonts w:ascii="Calibri" w:hAnsi="Calibri" w:cs="Arial"/>
          <w:b/>
          <w:sz w:val="22"/>
          <w:szCs w:val="22"/>
        </w:rPr>
      </w:pPr>
    </w:p>
    <w:p w14:paraId="7000CC90" w14:textId="422A4D81" w:rsidR="00B4720F" w:rsidRPr="00DF191D" w:rsidRDefault="00B4720F" w:rsidP="006F30C4">
      <w:pPr>
        <w:pStyle w:val="ListParagraph2"/>
        <w:ind w:left="0"/>
        <w:rPr>
          <w:rFonts w:ascii="Calibri" w:hAnsi="Calibri" w:cs="Arial"/>
          <w:sz w:val="22"/>
          <w:szCs w:val="22"/>
        </w:rPr>
      </w:pPr>
      <w:r w:rsidRPr="00DF191D">
        <w:rPr>
          <w:rFonts w:ascii="Calibri" w:hAnsi="Calibri" w:cs="Arial"/>
          <w:sz w:val="22"/>
          <w:szCs w:val="22"/>
        </w:rPr>
        <w:t xml:space="preserve">The key stakeholder groups that need capacity development </w:t>
      </w:r>
      <w:r w:rsidR="00D10295" w:rsidRPr="00DF191D">
        <w:rPr>
          <w:rFonts w:ascii="Calibri" w:hAnsi="Calibri" w:cs="Arial"/>
          <w:sz w:val="22"/>
          <w:szCs w:val="22"/>
        </w:rPr>
        <w:t>and awareness in the</w:t>
      </w:r>
      <w:r w:rsidR="00D35B95" w:rsidRPr="00DF191D">
        <w:rPr>
          <w:rFonts w:ascii="Calibri" w:hAnsi="Calibri" w:cs="Arial"/>
          <w:sz w:val="22"/>
          <w:szCs w:val="22"/>
        </w:rPr>
        <w:t xml:space="preserve"> </w:t>
      </w:r>
      <w:r w:rsidR="00811444" w:rsidRPr="00DF191D">
        <w:rPr>
          <w:rFonts w:ascii="Calibri" w:hAnsi="Calibri" w:cs="Arial"/>
          <w:sz w:val="22"/>
          <w:szCs w:val="22"/>
        </w:rPr>
        <w:t>application</w:t>
      </w:r>
      <w:r w:rsidR="00D10295" w:rsidRPr="00DF191D">
        <w:rPr>
          <w:rFonts w:ascii="Calibri" w:hAnsi="Calibri" w:cs="Arial"/>
          <w:sz w:val="22"/>
          <w:szCs w:val="22"/>
        </w:rPr>
        <w:t xml:space="preserve"> of RE/EE technologies in the Tuvalu context </w:t>
      </w:r>
      <w:r w:rsidRPr="00DF191D">
        <w:rPr>
          <w:rFonts w:ascii="Calibri" w:hAnsi="Calibri" w:cs="Arial"/>
          <w:sz w:val="22"/>
          <w:szCs w:val="22"/>
        </w:rPr>
        <w:t>are the government authorities and technical personnel from the supply side and the public, with a special focus on the role of the schools in disseminating information to increase awarenes</w:t>
      </w:r>
      <w:r w:rsidR="00D10295" w:rsidRPr="00DF191D">
        <w:rPr>
          <w:rFonts w:ascii="Calibri" w:hAnsi="Calibri" w:cs="Arial"/>
          <w:sz w:val="22"/>
          <w:szCs w:val="22"/>
        </w:rPr>
        <w:t xml:space="preserve">s, from the demand side, as described in the two sets of </w:t>
      </w:r>
      <w:r w:rsidR="00811444" w:rsidRPr="00DF191D">
        <w:rPr>
          <w:rFonts w:ascii="Calibri" w:hAnsi="Calibri" w:cs="Arial"/>
          <w:sz w:val="22"/>
          <w:szCs w:val="22"/>
        </w:rPr>
        <w:t>activities below</w:t>
      </w:r>
      <w:r w:rsidR="00D10295" w:rsidRPr="00DF191D">
        <w:rPr>
          <w:rFonts w:ascii="Calibri" w:hAnsi="Calibri" w:cs="Arial"/>
          <w:sz w:val="22"/>
          <w:szCs w:val="22"/>
        </w:rPr>
        <w:t>.</w:t>
      </w:r>
    </w:p>
    <w:p w14:paraId="69B499CF" w14:textId="77777777" w:rsidR="0082049A" w:rsidRPr="00DF191D" w:rsidRDefault="0082049A" w:rsidP="006F30C4">
      <w:pPr>
        <w:adjustRightInd w:val="0"/>
        <w:snapToGrid w:val="0"/>
        <w:spacing w:after="0"/>
        <w:rPr>
          <w:rFonts w:eastAsia="Calibri" w:cs="Arial"/>
          <w:i/>
          <w:sz w:val="22"/>
          <w:szCs w:val="22"/>
        </w:rPr>
      </w:pPr>
    </w:p>
    <w:p w14:paraId="507D90CF" w14:textId="429C56A1" w:rsidR="009142AF" w:rsidRPr="00DF191D" w:rsidRDefault="0082049A" w:rsidP="00225228">
      <w:pPr>
        <w:spacing w:after="0"/>
        <w:rPr>
          <w:sz w:val="22"/>
          <w:szCs w:val="22"/>
        </w:rPr>
      </w:pPr>
      <w:r w:rsidRPr="00DF191D">
        <w:rPr>
          <w:rFonts w:eastAsia="Calibri" w:cs="Arial"/>
          <w:i/>
          <w:sz w:val="22"/>
          <w:szCs w:val="22"/>
        </w:rPr>
        <w:t>Activity 1.3.1: Design, organization and conduct of suitable capacity development program</w:t>
      </w:r>
      <w:r w:rsidR="001D25FA" w:rsidRPr="00DF191D">
        <w:rPr>
          <w:rFonts w:eastAsia="Calibri" w:cs="Arial"/>
          <w:i/>
          <w:sz w:val="22"/>
          <w:szCs w:val="22"/>
        </w:rPr>
        <w:t xml:space="preserve">. </w:t>
      </w:r>
      <w:r w:rsidR="004B312D" w:rsidRPr="00DF191D">
        <w:rPr>
          <w:rFonts w:eastAsia="Calibri" w:cs="Arial"/>
          <w:sz w:val="22"/>
          <w:szCs w:val="22"/>
        </w:rPr>
        <w:t>This activity</w:t>
      </w:r>
      <w:r w:rsidR="00CD33C1" w:rsidRPr="00DF191D">
        <w:rPr>
          <w:rFonts w:eastAsia="Calibri" w:cs="Arial"/>
          <w:sz w:val="22"/>
          <w:szCs w:val="22"/>
        </w:rPr>
        <w:t xml:space="preserve"> entails the design </w:t>
      </w:r>
      <w:r w:rsidR="00D12209" w:rsidRPr="00DF191D">
        <w:rPr>
          <w:rFonts w:eastAsia="Calibri" w:cs="Arial"/>
          <w:sz w:val="22"/>
          <w:szCs w:val="22"/>
        </w:rPr>
        <w:t xml:space="preserve">and implementation </w:t>
      </w:r>
      <w:r w:rsidR="00CD33C1" w:rsidRPr="00DF191D">
        <w:rPr>
          <w:rFonts w:eastAsia="Calibri" w:cs="Arial"/>
          <w:sz w:val="22"/>
          <w:szCs w:val="22"/>
        </w:rPr>
        <w:t xml:space="preserve">of </w:t>
      </w:r>
      <w:r w:rsidR="004B312D" w:rsidRPr="00DF191D">
        <w:rPr>
          <w:rFonts w:eastAsia="Calibri" w:cs="Arial"/>
          <w:sz w:val="22"/>
          <w:szCs w:val="22"/>
        </w:rPr>
        <w:t xml:space="preserve">the capacity development program </w:t>
      </w:r>
      <w:r w:rsidR="00187A33" w:rsidRPr="00DF191D">
        <w:rPr>
          <w:rFonts w:eastAsia="Calibri" w:cs="Arial"/>
          <w:sz w:val="22"/>
          <w:szCs w:val="22"/>
        </w:rPr>
        <w:t xml:space="preserve">on the energy supply side </w:t>
      </w:r>
      <w:r w:rsidR="004B312D" w:rsidRPr="00DF191D">
        <w:rPr>
          <w:rFonts w:eastAsia="Calibri" w:cs="Arial"/>
          <w:sz w:val="22"/>
          <w:szCs w:val="22"/>
        </w:rPr>
        <w:t>for government authorities</w:t>
      </w:r>
      <w:r w:rsidR="00F2440A" w:rsidRPr="00DF191D">
        <w:rPr>
          <w:rFonts w:eastAsia="Calibri" w:cs="Arial"/>
          <w:sz w:val="22"/>
          <w:szCs w:val="22"/>
        </w:rPr>
        <w:t xml:space="preserve"> and</w:t>
      </w:r>
      <w:r w:rsidR="004B312D" w:rsidRPr="00DF191D">
        <w:rPr>
          <w:rFonts w:eastAsia="Calibri" w:cs="Arial"/>
          <w:sz w:val="22"/>
          <w:szCs w:val="22"/>
        </w:rPr>
        <w:t xml:space="preserve"> technical personnel on low carbon development, integrated energy planning, application of EE/RE technologies, techniques and practices for sustainable development</w:t>
      </w:r>
      <w:r w:rsidR="00F2440A" w:rsidRPr="00DF191D">
        <w:rPr>
          <w:rFonts w:eastAsia="Calibri" w:cs="Arial"/>
          <w:sz w:val="22"/>
          <w:szCs w:val="22"/>
        </w:rPr>
        <w:t>,</w:t>
      </w:r>
      <w:r w:rsidR="004B312D" w:rsidRPr="00DF191D">
        <w:rPr>
          <w:rFonts w:eastAsia="Calibri" w:cs="Arial"/>
          <w:sz w:val="22"/>
          <w:szCs w:val="22"/>
        </w:rPr>
        <w:t xml:space="preserve"> </w:t>
      </w:r>
      <w:r w:rsidR="00811444" w:rsidRPr="00DF191D">
        <w:rPr>
          <w:rFonts w:eastAsia="Calibri" w:cs="Arial"/>
          <w:sz w:val="22"/>
          <w:szCs w:val="22"/>
        </w:rPr>
        <w:t>and based</w:t>
      </w:r>
      <w:r w:rsidR="004B312D" w:rsidRPr="00DF191D">
        <w:rPr>
          <w:rFonts w:eastAsia="Calibri" w:cs="Arial"/>
          <w:sz w:val="22"/>
          <w:szCs w:val="22"/>
        </w:rPr>
        <w:t xml:space="preserve"> on the conclusions and recommendations of the assessment.</w:t>
      </w:r>
      <w:r w:rsidR="000134AE" w:rsidRPr="00DF191D">
        <w:rPr>
          <w:rFonts w:eastAsia="Calibri" w:cs="Arial"/>
          <w:sz w:val="22"/>
          <w:szCs w:val="22"/>
        </w:rPr>
        <w:t xml:space="preserve"> </w:t>
      </w:r>
      <w:r w:rsidR="0021033A" w:rsidRPr="00DF191D">
        <w:rPr>
          <w:rFonts w:eastAsia="Calibri" w:cs="Arial"/>
          <w:sz w:val="22"/>
          <w:szCs w:val="22"/>
        </w:rPr>
        <w:t xml:space="preserve">It should be noted that the capacity development program included herewith under Output 1.3 is at the individual level, as differentiated from the capacity development in Component 2 which is on the policy and institutional level. </w:t>
      </w:r>
      <w:r w:rsidR="00D12209" w:rsidRPr="00DF191D">
        <w:rPr>
          <w:rFonts w:eastAsia="Calibri" w:cs="Arial"/>
          <w:sz w:val="22"/>
          <w:szCs w:val="22"/>
        </w:rPr>
        <w:t xml:space="preserve">In view of the limited local service industry to fully support the RE/EE program in Tuvalu, this activity </w:t>
      </w:r>
      <w:r w:rsidR="000134AE" w:rsidRPr="00DF191D">
        <w:rPr>
          <w:rFonts w:cs="Arial"/>
          <w:sz w:val="22"/>
          <w:szCs w:val="22"/>
        </w:rPr>
        <w:t xml:space="preserve">will </w:t>
      </w:r>
      <w:r w:rsidR="00D12209" w:rsidRPr="00DF191D">
        <w:rPr>
          <w:rFonts w:cs="Arial"/>
          <w:sz w:val="22"/>
          <w:szCs w:val="22"/>
        </w:rPr>
        <w:t>involve primarily</w:t>
      </w:r>
      <w:r w:rsidR="000134AE" w:rsidRPr="00DF191D">
        <w:rPr>
          <w:rFonts w:cs="Arial"/>
          <w:sz w:val="22"/>
          <w:szCs w:val="22"/>
        </w:rPr>
        <w:t xml:space="preserve"> </w:t>
      </w:r>
      <w:r w:rsidR="00D12209" w:rsidRPr="00DF191D">
        <w:rPr>
          <w:rFonts w:cs="Arial"/>
          <w:sz w:val="22"/>
          <w:szCs w:val="22"/>
        </w:rPr>
        <w:t xml:space="preserve">hands-on </w:t>
      </w:r>
      <w:r w:rsidR="00187A33" w:rsidRPr="00DF191D">
        <w:rPr>
          <w:rFonts w:cs="Arial"/>
          <w:sz w:val="22"/>
          <w:szCs w:val="22"/>
        </w:rPr>
        <w:t xml:space="preserve">specialized </w:t>
      </w:r>
      <w:r w:rsidR="000134AE" w:rsidRPr="00DF191D">
        <w:rPr>
          <w:rFonts w:cs="Arial"/>
          <w:sz w:val="22"/>
          <w:szCs w:val="22"/>
        </w:rPr>
        <w:t>training on</w:t>
      </w:r>
      <w:r w:rsidR="00D12209" w:rsidRPr="00DF191D">
        <w:rPr>
          <w:rFonts w:eastAsia="Calibri" w:cs="Arial"/>
          <w:sz w:val="22"/>
          <w:szCs w:val="22"/>
        </w:rPr>
        <w:t xml:space="preserve"> out-sourcing, procurement and engagement of </w:t>
      </w:r>
      <w:r w:rsidR="00187A33" w:rsidRPr="00DF191D">
        <w:rPr>
          <w:rFonts w:eastAsia="Calibri" w:cs="Arial"/>
          <w:sz w:val="22"/>
          <w:szCs w:val="22"/>
        </w:rPr>
        <w:t xml:space="preserve">local and international </w:t>
      </w:r>
      <w:r w:rsidR="00D12209" w:rsidRPr="00DF191D">
        <w:rPr>
          <w:rFonts w:eastAsia="Calibri" w:cs="Arial"/>
          <w:sz w:val="22"/>
          <w:szCs w:val="22"/>
        </w:rPr>
        <w:t xml:space="preserve">energy services providers on </w:t>
      </w:r>
      <w:r w:rsidR="000134AE" w:rsidRPr="00DF191D">
        <w:rPr>
          <w:rFonts w:cs="Arial"/>
          <w:sz w:val="22"/>
          <w:szCs w:val="22"/>
        </w:rPr>
        <w:t>project development</w:t>
      </w:r>
      <w:r w:rsidR="00D12209" w:rsidRPr="00DF191D">
        <w:rPr>
          <w:rFonts w:cs="Arial"/>
          <w:sz w:val="22"/>
          <w:szCs w:val="22"/>
        </w:rPr>
        <w:t xml:space="preserve"> and </w:t>
      </w:r>
      <w:r w:rsidR="00187A33" w:rsidRPr="00DF191D">
        <w:rPr>
          <w:rFonts w:cs="Arial"/>
          <w:sz w:val="22"/>
          <w:szCs w:val="22"/>
        </w:rPr>
        <w:t xml:space="preserve">documentation of </w:t>
      </w:r>
      <w:r w:rsidR="00D12209" w:rsidRPr="00DF191D">
        <w:rPr>
          <w:rFonts w:cs="Arial"/>
          <w:sz w:val="22"/>
          <w:szCs w:val="22"/>
        </w:rPr>
        <w:t>terms of reference</w:t>
      </w:r>
      <w:r w:rsidR="000134AE" w:rsidRPr="00DF191D">
        <w:rPr>
          <w:rFonts w:cs="Arial"/>
          <w:sz w:val="22"/>
          <w:szCs w:val="22"/>
        </w:rPr>
        <w:t>, bidding, contacting and performance compliance on the provision of services in the proper design, engineering, installation, energy efficient operation and maintenance of RE</w:t>
      </w:r>
      <w:r w:rsidR="00D12209" w:rsidRPr="00DF191D">
        <w:rPr>
          <w:rFonts w:cs="Arial"/>
          <w:sz w:val="22"/>
          <w:szCs w:val="22"/>
        </w:rPr>
        <w:t>/EE</w:t>
      </w:r>
      <w:r w:rsidR="000134AE" w:rsidRPr="00DF191D">
        <w:rPr>
          <w:rFonts w:cs="Arial"/>
          <w:sz w:val="22"/>
          <w:szCs w:val="22"/>
        </w:rPr>
        <w:t xml:space="preserve"> systems.</w:t>
      </w:r>
      <w:r w:rsidR="00187A33" w:rsidRPr="00DF191D">
        <w:rPr>
          <w:rFonts w:cs="Arial"/>
          <w:sz w:val="22"/>
          <w:szCs w:val="22"/>
        </w:rPr>
        <w:t xml:space="preserve"> </w:t>
      </w:r>
      <w:r w:rsidR="007957AB" w:rsidRPr="00DF191D">
        <w:rPr>
          <w:rFonts w:cs="Arial"/>
          <w:sz w:val="22"/>
          <w:szCs w:val="22"/>
        </w:rPr>
        <w:t xml:space="preserve"> Based on the detailed recommendations of the capacity needs assessment, the capacity development program will </w:t>
      </w:r>
      <w:r w:rsidR="00C010B8" w:rsidRPr="00DF191D">
        <w:rPr>
          <w:rFonts w:cs="Arial"/>
          <w:sz w:val="22"/>
          <w:szCs w:val="22"/>
        </w:rPr>
        <w:t>i</w:t>
      </w:r>
      <w:r w:rsidR="007957AB" w:rsidRPr="00DF191D">
        <w:rPr>
          <w:rFonts w:cs="Arial"/>
          <w:sz w:val="22"/>
          <w:szCs w:val="22"/>
        </w:rPr>
        <w:t xml:space="preserve">nvolve the </w:t>
      </w:r>
      <w:r w:rsidR="00225228" w:rsidRPr="00DF191D">
        <w:rPr>
          <w:rFonts w:cs="Arial"/>
          <w:sz w:val="22"/>
          <w:szCs w:val="22"/>
        </w:rPr>
        <w:t>c</w:t>
      </w:r>
      <w:r w:rsidR="007957AB" w:rsidRPr="00DF191D">
        <w:rPr>
          <w:rFonts w:eastAsia="Calibri"/>
          <w:sz w:val="22"/>
          <w:szCs w:val="22"/>
        </w:rPr>
        <w:t>omprehensive workshops on energy services performance contracts (ESPCs)</w:t>
      </w:r>
      <w:r w:rsidR="00225228" w:rsidRPr="00DF191D">
        <w:rPr>
          <w:rFonts w:eastAsia="Calibri"/>
          <w:sz w:val="22"/>
          <w:szCs w:val="22"/>
        </w:rPr>
        <w:t>.</w:t>
      </w:r>
      <w:r w:rsidR="007957AB" w:rsidRPr="00DF191D">
        <w:rPr>
          <w:rFonts w:eastAsia="Calibri"/>
          <w:sz w:val="22"/>
          <w:szCs w:val="22"/>
        </w:rPr>
        <w:t xml:space="preserve"> This will </w:t>
      </w:r>
      <w:r w:rsidR="00225228" w:rsidRPr="00DF191D">
        <w:rPr>
          <w:rFonts w:eastAsia="Calibri"/>
          <w:sz w:val="22"/>
          <w:szCs w:val="22"/>
        </w:rPr>
        <w:t>consist</w:t>
      </w:r>
      <w:r w:rsidR="00266370" w:rsidRPr="00DF191D">
        <w:rPr>
          <w:rFonts w:eastAsia="Calibri"/>
          <w:sz w:val="22"/>
          <w:szCs w:val="22"/>
        </w:rPr>
        <w:t>s</w:t>
      </w:r>
      <w:r w:rsidR="00225228" w:rsidRPr="00DF191D">
        <w:rPr>
          <w:rFonts w:eastAsia="Calibri"/>
          <w:sz w:val="22"/>
          <w:szCs w:val="22"/>
        </w:rPr>
        <w:t xml:space="preserve"> of</w:t>
      </w:r>
      <w:r w:rsidR="007957AB" w:rsidRPr="00DF191D">
        <w:rPr>
          <w:rFonts w:eastAsia="Calibri"/>
          <w:sz w:val="22"/>
          <w:szCs w:val="22"/>
        </w:rPr>
        <w:t xml:space="preserve"> the hands-on and on-site training of the </w:t>
      </w:r>
      <w:r w:rsidR="002D0F99" w:rsidRPr="00DF191D">
        <w:rPr>
          <w:rFonts w:eastAsia="Calibri"/>
          <w:sz w:val="22"/>
          <w:szCs w:val="22"/>
        </w:rPr>
        <w:t xml:space="preserve">members of the ESPC Team that will be organized </w:t>
      </w:r>
      <w:r w:rsidR="006653B5" w:rsidRPr="00DF191D">
        <w:rPr>
          <w:rFonts w:eastAsia="Calibri"/>
          <w:sz w:val="22"/>
          <w:szCs w:val="22"/>
        </w:rPr>
        <w:t>for</w:t>
      </w:r>
      <w:r w:rsidR="002D0F99" w:rsidRPr="00DF191D">
        <w:rPr>
          <w:rFonts w:eastAsia="Calibri"/>
          <w:sz w:val="22"/>
          <w:szCs w:val="22"/>
        </w:rPr>
        <w:t xml:space="preserve"> the </w:t>
      </w:r>
      <w:r w:rsidR="00D72EAC" w:rsidRPr="00DF191D">
        <w:rPr>
          <w:rFonts w:eastAsia="Calibri"/>
          <w:sz w:val="22"/>
          <w:szCs w:val="22"/>
        </w:rPr>
        <w:t>ED/MPUI</w:t>
      </w:r>
      <w:r w:rsidR="002D0F99" w:rsidRPr="00DF191D">
        <w:rPr>
          <w:rFonts w:eastAsia="Calibri"/>
          <w:sz w:val="22"/>
          <w:szCs w:val="22"/>
        </w:rPr>
        <w:t xml:space="preserve"> and TEC so they can train together to effectively define the projects that will be included in the Government’s RE/EE program to meet its 100% GHG reduction objectives, to understand the ESPC process, recommend measures on</w:t>
      </w:r>
      <w:r w:rsidR="006653B5" w:rsidRPr="00DF191D">
        <w:rPr>
          <w:rFonts w:eastAsia="Calibri"/>
          <w:sz w:val="22"/>
          <w:szCs w:val="22"/>
        </w:rPr>
        <w:t xml:space="preserve"> keeping the project implementation on track, evaluate energy savings, and </w:t>
      </w:r>
      <w:r w:rsidR="00C010B8" w:rsidRPr="00DF191D">
        <w:rPr>
          <w:rFonts w:eastAsia="Calibri"/>
          <w:sz w:val="22"/>
          <w:szCs w:val="22"/>
        </w:rPr>
        <w:t>implement the measurement and verification (M&amp;V) system. The workshop will be undertaken in two levels of the ESPC Team: (a) the executive or officers</w:t>
      </w:r>
      <w:r w:rsidR="00811444" w:rsidRPr="00DF191D">
        <w:rPr>
          <w:rFonts w:eastAsia="Calibri"/>
          <w:sz w:val="22"/>
          <w:szCs w:val="22"/>
        </w:rPr>
        <w:t>’</w:t>
      </w:r>
      <w:r w:rsidR="00C010B8" w:rsidRPr="00DF191D">
        <w:rPr>
          <w:rFonts w:eastAsia="Calibri"/>
          <w:sz w:val="22"/>
          <w:szCs w:val="22"/>
        </w:rPr>
        <w:t xml:space="preserve"> level, focusing on </w:t>
      </w:r>
      <w:r w:rsidR="00D43D46" w:rsidRPr="00DF191D">
        <w:rPr>
          <w:rFonts w:eastAsia="Calibri"/>
          <w:sz w:val="22"/>
          <w:szCs w:val="22"/>
        </w:rPr>
        <w:t>oversight, leadership, management</w:t>
      </w:r>
      <w:r w:rsidR="00C010B8" w:rsidRPr="00DF191D">
        <w:rPr>
          <w:rFonts w:eastAsia="Calibri"/>
          <w:sz w:val="22"/>
          <w:szCs w:val="22"/>
        </w:rPr>
        <w:t xml:space="preserve"> and administrative aspects and (b) the technical working level which provides the working details of the program</w:t>
      </w:r>
      <w:r w:rsidR="00D10295" w:rsidRPr="00DF191D">
        <w:rPr>
          <w:rFonts w:eastAsia="Calibri"/>
          <w:sz w:val="22"/>
          <w:szCs w:val="22"/>
        </w:rPr>
        <w:t xml:space="preserve"> and the coordination mechanisms</w:t>
      </w:r>
      <w:r w:rsidR="00C010B8" w:rsidRPr="00DF191D">
        <w:rPr>
          <w:rFonts w:eastAsia="Calibri"/>
          <w:sz w:val="22"/>
          <w:szCs w:val="22"/>
        </w:rPr>
        <w:t xml:space="preserve">. </w:t>
      </w:r>
      <w:r w:rsidR="00225228" w:rsidRPr="00DF191D">
        <w:rPr>
          <w:rFonts w:eastAsia="Calibri"/>
          <w:sz w:val="22"/>
          <w:szCs w:val="22"/>
        </w:rPr>
        <w:t>The design,</w:t>
      </w:r>
      <w:r w:rsidR="00D43D46" w:rsidRPr="00DF191D">
        <w:rPr>
          <w:rFonts w:eastAsia="Calibri"/>
          <w:sz w:val="22"/>
          <w:szCs w:val="22"/>
        </w:rPr>
        <w:t xml:space="preserve"> organization and conduct of this capacity development program </w:t>
      </w:r>
      <w:r w:rsidR="00225228" w:rsidRPr="00DF191D">
        <w:rPr>
          <w:rFonts w:eastAsia="Calibri"/>
          <w:sz w:val="22"/>
          <w:szCs w:val="22"/>
        </w:rPr>
        <w:t xml:space="preserve">will be </w:t>
      </w:r>
      <w:r w:rsidR="00D43D46" w:rsidRPr="00DF191D">
        <w:rPr>
          <w:rFonts w:eastAsia="Calibri"/>
          <w:sz w:val="22"/>
          <w:szCs w:val="22"/>
        </w:rPr>
        <w:t xml:space="preserve">undertaken </w:t>
      </w:r>
      <w:r w:rsidR="00D10295" w:rsidRPr="00DF191D">
        <w:rPr>
          <w:rFonts w:eastAsia="Calibri"/>
          <w:sz w:val="22"/>
          <w:szCs w:val="22"/>
        </w:rPr>
        <w:t>with</w:t>
      </w:r>
      <w:r w:rsidR="00D43D46" w:rsidRPr="00DF191D">
        <w:rPr>
          <w:rFonts w:eastAsia="Calibri"/>
          <w:sz w:val="22"/>
          <w:szCs w:val="22"/>
        </w:rPr>
        <w:t xml:space="preserve"> </w:t>
      </w:r>
      <w:r w:rsidR="00D43D46" w:rsidRPr="00DF191D">
        <w:rPr>
          <w:rFonts w:eastAsia="Calibri" w:cs="Arial"/>
          <w:sz w:val="22"/>
          <w:szCs w:val="22"/>
        </w:rPr>
        <w:t xml:space="preserve">the </w:t>
      </w:r>
      <w:r w:rsidR="00D10295" w:rsidRPr="00DF191D">
        <w:rPr>
          <w:rFonts w:eastAsia="Calibri" w:cs="Arial"/>
          <w:sz w:val="22"/>
          <w:szCs w:val="22"/>
        </w:rPr>
        <w:t xml:space="preserve">assistance of the </w:t>
      </w:r>
      <w:r w:rsidR="00D43D46" w:rsidRPr="00DF191D">
        <w:rPr>
          <w:rFonts w:eastAsia="Calibri" w:cs="Arial"/>
          <w:sz w:val="22"/>
          <w:szCs w:val="22"/>
        </w:rPr>
        <w:t xml:space="preserve">International Sustainable Energy Expert on RE &amp; EE in close coordination with the </w:t>
      </w:r>
      <w:r w:rsidR="00D72EAC" w:rsidRPr="00DF191D">
        <w:rPr>
          <w:rFonts w:eastAsia="Calibri" w:cs="Arial"/>
          <w:sz w:val="22"/>
          <w:szCs w:val="22"/>
        </w:rPr>
        <w:t>ED/MPUI</w:t>
      </w:r>
      <w:r w:rsidR="00D43D46" w:rsidRPr="00DF191D">
        <w:rPr>
          <w:rFonts w:eastAsia="Calibri" w:cs="Arial"/>
          <w:sz w:val="22"/>
          <w:szCs w:val="22"/>
        </w:rPr>
        <w:t xml:space="preserve"> and TEC.</w:t>
      </w:r>
    </w:p>
    <w:p w14:paraId="79FE9DBB" w14:textId="77777777" w:rsidR="009142AF" w:rsidRPr="00DF191D" w:rsidRDefault="009142AF">
      <w:pPr>
        <w:adjustRightInd w:val="0"/>
        <w:snapToGrid w:val="0"/>
        <w:spacing w:after="0"/>
        <w:rPr>
          <w:rFonts w:cs="Arial"/>
          <w:sz w:val="22"/>
          <w:szCs w:val="21"/>
        </w:rPr>
      </w:pPr>
    </w:p>
    <w:p w14:paraId="77C20923" w14:textId="0A99F9EC" w:rsidR="00574E6B" w:rsidRPr="00DF191D" w:rsidRDefault="0082049A" w:rsidP="00D05274">
      <w:pPr>
        <w:pStyle w:val="Default"/>
        <w:jc w:val="both"/>
        <w:rPr>
          <w:rFonts w:ascii="Calibri" w:eastAsia="Calibri" w:hAnsi="Calibri"/>
          <w:sz w:val="22"/>
          <w:szCs w:val="22"/>
        </w:rPr>
      </w:pPr>
      <w:r w:rsidRPr="00DF191D">
        <w:rPr>
          <w:rFonts w:ascii="Calibri" w:eastAsia="Calibri" w:hAnsi="Calibri"/>
          <w:i/>
          <w:sz w:val="22"/>
          <w:szCs w:val="22"/>
        </w:rPr>
        <w:t>Activity 1.3.</w:t>
      </w:r>
      <w:r w:rsidR="00187A33" w:rsidRPr="00DF191D">
        <w:rPr>
          <w:rFonts w:ascii="Calibri" w:eastAsia="Calibri" w:hAnsi="Calibri"/>
          <w:i/>
          <w:sz w:val="22"/>
          <w:szCs w:val="22"/>
        </w:rPr>
        <w:t>2</w:t>
      </w:r>
      <w:r w:rsidRPr="00DF191D">
        <w:rPr>
          <w:rFonts w:ascii="Calibri" w:eastAsia="Calibri" w:hAnsi="Calibri"/>
          <w:i/>
          <w:sz w:val="22"/>
          <w:szCs w:val="22"/>
        </w:rPr>
        <w:t xml:space="preserve">: Design, organization and conduct of suitable capacity development program for the public </w:t>
      </w:r>
      <w:r w:rsidR="007E63DA" w:rsidRPr="00DF191D">
        <w:rPr>
          <w:rFonts w:ascii="Calibri" w:eastAsia="Calibri" w:hAnsi="Calibri"/>
          <w:i/>
          <w:sz w:val="22"/>
          <w:szCs w:val="22"/>
        </w:rPr>
        <w:t xml:space="preserve">and targeted users </w:t>
      </w:r>
      <w:r w:rsidR="00D10295" w:rsidRPr="00DF191D">
        <w:rPr>
          <w:rFonts w:ascii="Calibri" w:eastAsia="Calibri" w:hAnsi="Calibri"/>
          <w:i/>
          <w:sz w:val="22"/>
          <w:szCs w:val="22"/>
        </w:rPr>
        <w:t xml:space="preserve">particularly </w:t>
      </w:r>
      <w:r w:rsidRPr="00DF191D">
        <w:rPr>
          <w:rFonts w:ascii="Calibri" w:eastAsia="Calibri" w:hAnsi="Calibri"/>
          <w:i/>
          <w:sz w:val="22"/>
          <w:szCs w:val="22"/>
        </w:rPr>
        <w:t>starting with secondary students</w:t>
      </w:r>
      <w:r w:rsidR="00D10295" w:rsidRPr="00DF191D">
        <w:rPr>
          <w:rFonts w:ascii="Calibri" w:hAnsi="Calibri"/>
          <w:sz w:val="22"/>
          <w:szCs w:val="22"/>
        </w:rPr>
        <w:t xml:space="preserve"> </w:t>
      </w:r>
      <w:r w:rsidR="00D10295" w:rsidRPr="00DF191D">
        <w:rPr>
          <w:rFonts w:ascii="Calibri" w:eastAsia="Calibri" w:hAnsi="Calibri"/>
          <w:i/>
          <w:sz w:val="22"/>
          <w:szCs w:val="22"/>
        </w:rPr>
        <w:t>taking up appropriate RE/EE and climate change subjects in school curricula</w:t>
      </w:r>
      <w:r w:rsidR="00D10295" w:rsidRPr="00DF191D">
        <w:rPr>
          <w:szCs w:val="20"/>
        </w:rPr>
        <w:t>.</w:t>
      </w:r>
      <w:r w:rsidR="00F2440A" w:rsidRPr="00DF191D">
        <w:rPr>
          <w:rFonts w:ascii="Calibri" w:eastAsia="Calibri" w:hAnsi="Calibri"/>
          <w:i/>
          <w:sz w:val="22"/>
          <w:szCs w:val="22"/>
        </w:rPr>
        <w:t xml:space="preserve"> </w:t>
      </w:r>
      <w:r w:rsidR="007E63DA" w:rsidRPr="00DF191D">
        <w:rPr>
          <w:rFonts w:ascii="Calibri" w:eastAsia="Calibri" w:hAnsi="Calibri"/>
          <w:sz w:val="22"/>
          <w:szCs w:val="22"/>
        </w:rPr>
        <w:t>This activity</w:t>
      </w:r>
      <w:r w:rsidR="00491CE4" w:rsidRPr="00DF191D">
        <w:rPr>
          <w:rFonts w:ascii="Calibri" w:eastAsia="Calibri" w:hAnsi="Calibri"/>
          <w:sz w:val="22"/>
          <w:szCs w:val="22"/>
        </w:rPr>
        <w:t>,</w:t>
      </w:r>
      <w:r w:rsidR="007E63DA" w:rsidRPr="00DF191D">
        <w:rPr>
          <w:rFonts w:ascii="Calibri" w:eastAsia="Calibri" w:hAnsi="Calibri"/>
          <w:sz w:val="22"/>
          <w:szCs w:val="22"/>
        </w:rPr>
        <w:t xml:space="preserve"> </w:t>
      </w:r>
      <w:r w:rsidR="00491CE4" w:rsidRPr="00DF191D">
        <w:rPr>
          <w:rFonts w:ascii="Calibri" w:eastAsia="Calibri" w:hAnsi="Calibri"/>
          <w:sz w:val="22"/>
          <w:szCs w:val="22"/>
        </w:rPr>
        <w:t>in recognition of the important role of the schools in the information dissemination and awareness o</w:t>
      </w:r>
      <w:r w:rsidR="00D35B95" w:rsidRPr="00DF191D">
        <w:rPr>
          <w:rFonts w:ascii="Calibri" w:eastAsia="Calibri" w:hAnsi="Calibri"/>
          <w:sz w:val="22"/>
          <w:szCs w:val="22"/>
        </w:rPr>
        <w:t>b</w:t>
      </w:r>
      <w:r w:rsidR="00491CE4" w:rsidRPr="00DF191D">
        <w:rPr>
          <w:rFonts w:ascii="Calibri" w:eastAsia="Calibri" w:hAnsi="Calibri"/>
          <w:sz w:val="22"/>
          <w:szCs w:val="22"/>
        </w:rPr>
        <w:t xml:space="preserve">jective of the project, will </w:t>
      </w:r>
      <w:r w:rsidR="007E63DA" w:rsidRPr="00DF191D">
        <w:rPr>
          <w:rFonts w:ascii="Calibri" w:eastAsia="Calibri" w:hAnsi="Calibri"/>
          <w:sz w:val="22"/>
          <w:szCs w:val="22"/>
        </w:rPr>
        <w:t xml:space="preserve">involve </w:t>
      </w:r>
      <w:r w:rsidR="00CD33C1" w:rsidRPr="00DF191D">
        <w:rPr>
          <w:rFonts w:ascii="Calibri" w:eastAsia="Calibri" w:hAnsi="Calibri"/>
          <w:sz w:val="22"/>
          <w:szCs w:val="22"/>
        </w:rPr>
        <w:t xml:space="preserve">the design </w:t>
      </w:r>
      <w:r w:rsidR="00491CE4" w:rsidRPr="00DF191D">
        <w:rPr>
          <w:rFonts w:ascii="Calibri" w:eastAsia="Calibri" w:hAnsi="Calibri"/>
          <w:sz w:val="22"/>
          <w:szCs w:val="22"/>
        </w:rPr>
        <w:t xml:space="preserve">and adoption </w:t>
      </w:r>
      <w:r w:rsidR="00CD33C1" w:rsidRPr="00DF191D">
        <w:rPr>
          <w:rFonts w:ascii="Calibri" w:eastAsia="Calibri" w:hAnsi="Calibri"/>
          <w:sz w:val="22"/>
          <w:szCs w:val="22"/>
        </w:rPr>
        <w:t xml:space="preserve">of the </w:t>
      </w:r>
      <w:r w:rsidRPr="00DF191D">
        <w:rPr>
          <w:rFonts w:ascii="Calibri" w:eastAsia="Calibri" w:hAnsi="Calibri"/>
          <w:sz w:val="22"/>
          <w:szCs w:val="22"/>
        </w:rPr>
        <w:t>appropriate RE</w:t>
      </w:r>
      <w:r w:rsidR="00CD33C1" w:rsidRPr="00DF191D">
        <w:rPr>
          <w:rFonts w:ascii="Calibri" w:eastAsia="Calibri" w:hAnsi="Calibri"/>
          <w:sz w:val="22"/>
          <w:szCs w:val="22"/>
        </w:rPr>
        <w:t xml:space="preserve"> and </w:t>
      </w:r>
      <w:r w:rsidRPr="00DF191D">
        <w:rPr>
          <w:rFonts w:ascii="Calibri" w:eastAsia="Calibri" w:hAnsi="Calibri"/>
          <w:sz w:val="22"/>
          <w:szCs w:val="22"/>
        </w:rPr>
        <w:t xml:space="preserve">EE </w:t>
      </w:r>
      <w:r w:rsidR="00CD33C1" w:rsidRPr="00DF191D">
        <w:rPr>
          <w:rFonts w:ascii="Calibri" w:eastAsia="Calibri" w:hAnsi="Calibri"/>
          <w:sz w:val="22"/>
          <w:szCs w:val="22"/>
        </w:rPr>
        <w:t xml:space="preserve">technologies </w:t>
      </w:r>
      <w:r w:rsidRPr="00DF191D">
        <w:rPr>
          <w:rFonts w:ascii="Calibri" w:eastAsia="Calibri" w:hAnsi="Calibri"/>
          <w:sz w:val="22"/>
          <w:szCs w:val="22"/>
        </w:rPr>
        <w:t xml:space="preserve">and climate change subjects in the </w:t>
      </w:r>
      <w:r w:rsidR="00CD33C1" w:rsidRPr="00DF191D">
        <w:rPr>
          <w:rFonts w:ascii="Calibri" w:eastAsia="Calibri" w:hAnsi="Calibri"/>
          <w:sz w:val="22"/>
          <w:szCs w:val="22"/>
        </w:rPr>
        <w:t xml:space="preserve">school </w:t>
      </w:r>
      <w:r w:rsidRPr="00DF191D">
        <w:rPr>
          <w:rFonts w:ascii="Calibri" w:eastAsia="Calibri" w:hAnsi="Calibri"/>
          <w:sz w:val="22"/>
          <w:szCs w:val="22"/>
        </w:rPr>
        <w:t>curricula</w:t>
      </w:r>
      <w:r w:rsidR="009B0668" w:rsidRPr="00DF191D">
        <w:rPr>
          <w:rFonts w:ascii="Calibri" w:eastAsia="Calibri" w:hAnsi="Calibri"/>
          <w:sz w:val="22"/>
          <w:szCs w:val="22"/>
        </w:rPr>
        <w:t>.</w:t>
      </w:r>
      <w:r w:rsidR="00491CE4" w:rsidRPr="00DF191D">
        <w:rPr>
          <w:rFonts w:ascii="Calibri" w:eastAsia="Calibri" w:hAnsi="Calibri"/>
          <w:sz w:val="22"/>
          <w:szCs w:val="22"/>
        </w:rPr>
        <w:t xml:space="preserve"> It caters to the students and the schools in their important role in information dissemination and awareness on the government’s</w:t>
      </w:r>
      <w:r w:rsidR="009B0668" w:rsidRPr="00DF191D">
        <w:rPr>
          <w:rFonts w:ascii="Calibri" w:eastAsia="Calibri" w:hAnsi="Calibri"/>
          <w:sz w:val="22"/>
          <w:szCs w:val="22"/>
        </w:rPr>
        <w:t xml:space="preserve"> </w:t>
      </w:r>
      <w:r w:rsidR="00491CE4" w:rsidRPr="00DF191D">
        <w:rPr>
          <w:rFonts w:ascii="Calibri" w:eastAsia="Calibri" w:hAnsi="Calibri"/>
          <w:sz w:val="22"/>
          <w:szCs w:val="22"/>
        </w:rPr>
        <w:t xml:space="preserve">RE/EE program vis-à-vis the 100% GHG reduction goal. </w:t>
      </w:r>
      <w:r w:rsidR="00574E6B" w:rsidRPr="00DF191D">
        <w:rPr>
          <w:rFonts w:ascii="Calibri" w:eastAsia="Calibri" w:hAnsi="Calibri"/>
          <w:sz w:val="22"/>
          <w:szCs w:val="22"/>
        </w:rPr>
        <w:t>This activity will: (a) provide high school students with a variety of projects to broaden their knowledge of science, in particular renewable energy, and the scientific method; (b) facilitate development of applicable renewable energy and energy efficiency technologies and practices; and, (c) disseminate information about advances related science and engineering, and transfers knowledge and innovations to address the nation's energy and environmental goals.</w:t>
      </w:r>
    </w:p>
    <w:p w14:paraId="23B24F53" w14:textId="77777777" w:rsidR="00574E6B" w:rsidRPr="00DF191D" w:rsidRDefault="00574E6B" w:rsidP="00D05274">
      <w:pPr>
        <w:pStyle w:val="Default"/>
        <w:jc w:val="both"/>
        <w:rPr>
          <w:rFonts w:ascii="Calibri" w:eastAsia="Calibri" w:hAnsi="Calibri"/>
          <w:sz w:val="22"/>
          <w:szCs w:val="22"/>
        </w:rPr>
      </w:pPr>
    </w:p>
    <w:p w14:paraId="37F5FE6D" w14:textId="475082E1" w:rsidR="0082049A" w:rsidRPr="00DF191D" w:rsidRDefault="00491CE4" w:rsidP="00D05274">
      <w:pPr>
        <w:pStyle w:val="Default"/>
        <w:jc w:val="both"/>
        <w:rPr>
          <w:rFonts w:eastAsia="Calibri"/>
          <w:sz w:val="22"/>
          <w:szCs w:val="22"/>
        </w:rPr>
      </w:pPr>
      <w:r w:rsidRPr="00DF191D">
        <w:rPr>
          <w:rFonts w:ascii="Calibri" w:eastAsia="Calibri" w:hAnsi="Calibri"/>
          <w:sz w:val="22"/>
          <w:szCs w:val="22"/>
        </w:rPr>
        <w:t xml:space="preserve">The </w:t>
      </w:r>
      <w:r w:rsidR="00D72EAC" w:rsidRPr="00DF191D">
        <w:rPr>
          <w:rFonts w:ascii="Calibri" w:eastAsia="Calibri" w:hAnsi="Calibri"/>
          <w:sz w:val="22"/>
          <w:szCs w:val="22"/>
        </w:rPr>
        <w:t>ED/MPUI</w:t>
      </w:r>
      <w:r w:rsidRPr="00DF191D">
        <w:rPr>
          <w:rFonts w:ascii="Calibri" w:eastAsia="Calibri" w:hAnsi="Calibri"/>
          <w:sz w:val="22"/>
          <w:szCs w:val="22"/>
        </w:rPr>
        <w:t xml:space="preserve"> and TEC will coordinate closely with the </w:t>
      </w:r>
      <w:r w:rsidR="001253D8" w:rsidRPr="00DF191D">
        <w:rPr>
          <w:rFonts w:ascii="Calibri" w:eastAsia="Calibri" w:hAnsi="Calibri"/>
          <w:sz w:val="22"/>
          <w:szCs w:val="22"/>
        </w:rPr>
        <w:t>relevant agencies involved in the education system in Tuvalu, primarily</w:t>
      </w:r>
      <w:r w:rsidR="001253D8" w:rsidRPr="00DF191D">
        <w:rPr>
          <w:rFonts w:ascii="Calibri" w:hAnsi="Calibri"/>
          <w:sz w:val="22"/>
          <w:szCs w:val="22"/>
        </w:rPr>
        <w:t xml:space="preserve"> the </w:t>
      </w:r>
      <w:r w:rsidR="001253D8" w:rsidRPr="00DF191D">
        <w:rPr>
          <w:rFonts w:ascii="Calibri" w:hAnsi="Calibri"/>
          <w:bCs/>
          <w:sz w:val="22"/>
          <w:szCs w:val="22"/>
        </w:rPr>
        <w:t>Ministry of Education, Youth and Sport and the local governments.</w:t>
      </w:r>
      <w:r w:rsidR="001253D8" w:rsidRPr="00DF191D">
        <w:rPr>
          <w:rFonts w:eastAsia="Calibri"/>
          <w:sz w:val="22"/>
          <w:szCs w:val="22"/>
        </w:rPr>
        <w:t xml:space="preserve"> </w:t>
      </w:r>
      <w:r w:rsidR="001253D8" w:rsidRPr="00DF191D">
        <w:rPr>
          <w:rFonts w:ascii="Calibri" w:eastAsia="Calibri" w:hAnsi="Calibri"/>
          <w:sz w:val="22"/>
          <w:szCs w:val="22"/>
        </w:rPr>
        <w:t xml:space="preserve">The design, organization and conduct of this capacity development program will be undertaken with the assistance of the International Sustainable Energy Expert on RE &amp; EE in close coordination with the </w:t>
      </w:r>
      <w:r w:rsidR="00D72EAC" w:rsidRPr="00DF191D">
        <w:rPr>
          <w:rFonts w:ascii="Calibri" w:eastAsia="Calibri" w:hAnsi="Calibri"/>
          <w:sz w:val="22"/>
          <w:szCs w:val="22"/>
        </w:rPr>
        <w:t>ED/MPUI</w:t>
      </w:r>
      <w:r w:rsidR="001253D8" w:rsidRPr="00DF191D">
        <w:rPr>
          <w:rFonts w:ascii="Calibri" w:eastAsia="Calibri" w:hAnsi="Calibri"/>
          <w:sz w:val="22"/>
          <w:szCs w:val="22"/>
        </w:rPr>
        <w:t xml:space="preserve">, TEC and the Ministry of Education, Youth and Sports. Based on the </w:t>
      </w:r>
      <w:r w:rsidR="00E26F16" w:rsidRPr="00DF191D">
        <w:rPr>
          <w:rFonts w:ascii="Calibri" w:eastAsia="Calibri" w:hAnsi="Calibri"/>
          <w:sz w:val="22"/>
          <w:szCs w:val="22"/>
        </w:rPr>
        <w:t xml:space="preserve">findings and recommendations of the </w:t>
      </w:r>
      <w:r w:rsidR="001253D8" w:rsidRPr="00DF191D">
        <w:rPr>
          <w:rFonts w:ascii="Calibri" w:eastAsia="Calibri" w:hAnsi="Calibri"/>
          <w:sz w:val="22"/>
          <w:szCs w:val="22"/>
        </w:rPr>
        <w:t>studies conducted</w:t>
      </w:r>
      <w:r w:rsidR="00E26F16" w:rsidRPr="00DF191D">
        <w:rPr>
          <w:rFonts w:ascii="Calibri" w:eastAsia="Calibri" w:hAnsi="Calibri"/>
          <w:sz w:val="22"/>
          <w:szCs w:val="22"/>
        </w:rPr>
        <w:t xml:space="preserve"> on the information dissemination strategy and tools, the </w:t>
      </w:r>
      <w:r w:rsidR="00D72EAC" w:rsidRPr="00DF191D">
        <w:rPr>
          <w:rFonts w:ascii="Calibri" w:eastAsia="Calibri" w:hAnsi="Calibri"/>
          <w:sz w:val="22"/>
          <w:szCs w:val="22"/>
        </w:rPr>
        <w:t>ED/MPUI</w:t>
      </w:r>
      <w:r w:rsidR="00E26F16" w:rsidRPr="00DF191D">
        <w:rPr>
          <w:rFonts w:ascii="Calibri" w:eastAsia="Calibri" w:hAnsi="Calibri"/>
          <w:sz w:val="22"/>
          <w:szCs w:val="22"/>
        </w:rPr>
        <w:t xml:space="preserve">, TEC and the Ministry of Education will cooperate in developing the policy and detailed implementing guidelines, the team shall </w:t>
      </w:r>
      <w:r w:rsidR="007E63DA" w:rsidRPr="00DF191D">
        <w:rPr>
          <w:rFonts w:ascii="Calibri" w:eastAsia="Calibri" w:hAnsi="Calibri"/>
          <w:sz w:val="22"/>
          <w:szCs w:val="22"/>
        </w:rPr>
        <w:t>develop</w:t>
      </w:r>
      <w:r w:rsidR="00E26F16" w:rsidRPr="00DF191D">
        <w:rPr>
          <w:rFonts w:ascii="Calibri" w:eastAsia="Calibri" w:hAnsi="Calibri"/>
          <w:sz w:val="22"/>
          <w:szCs w:val="22"/>
        </w:rPr>
        <w:t xml:space="preserve"> a</w:t>
      </w:r>
      <w:r w:rsidR="007E63DA" w:rsidRPr="00DF191D">
        <w:rPr>
          <w:rFonts w:ascii="Calibri" w:eastAsia="Calibri" w:hAnsi="Calibri"/>
          <w:sz w:val="22"/>
          <w:szCs w:val="22"/>
        </w:rPr>
        <w:t xml:space="preserve"> cabinet position paper on RE/EE </w:t>
      </w:r>
      <w:r w:rsidR="00E26F16" w:rsidRPr="00DF191D">
        <w:rPr>
          <w:rFonts w:ascii="Calibri" w:eastAsia="Calibri" w:hAnsi="Calibri"/>
          <w:sz w:val="22"/>
          <w:szCs w:val="22"/>
        </w:rPr>
        <w:t xml:space="preserve">program </w:t>
      </w:r>
      <w:r w:rsidR="007E63DA" w:rsidRPr="00DF191D">
        <w:rPr>
          <w:rFonts w:ascii="Calibri" w:eastAsia="Calibri" w:hAnsi="Calibri"/>
          <w:sz w:val="22"/>
          <w:szCs w:val="22"/>
        </w:rPr>
        <w:t xml:space="preserve">for cabinet approval; conduct of professional consultations with relevant stakeholders on RE/EE education; design, piloting and evaluation system of the RE/EE segment in the school curriculum; implementation of enhanced RE/EE modules in all schools; and establishment of a scholarship/training program for qualified Tuvalu students and practitioners to undertake studies in applicable and feasible RE alternative sources </w:t>
      </w:r>
      <w:r w:rsidR="0073010E" w:rsidRPr="00DF191D">
        <w:rPr>
          <w:rFonts w:ascii="Calibri" w:eastAsia="Calibri" w:hAnsi="Calibri"/>
          <w:sz w:val="22"/>
          <w:szCs w:val="22"/>
        </w:rPr>
        <w:t xml:space="preserve">and EE technologies and techniques </w:t>
      </w:r>
      <w:r w:rsidR="007E63DA" w:rsidRPr="00DF191D">
        <w:rPr>
          <w:rFonts w:ascii="Calibri" w:eastAsia="Calibri" w:hAnsi="Calibri"/>
          <w:sz w:val="22"/>
          <w:szCs w:val="22"/>
        </w:rPr>
        <w:t>in cooperation with reputable international companies.</w:t>
      </w:r>
    </w:p>
    <w:p w14:paraId="732E8039" w14:textId="77777777" w:rsidR="00F2440A" w:rsidRPr="00DF191D" w:rsidRDefault="00F2440A" w:rsidP="006F30C4">
      <w:pPr>
        <w:adjustRightInd w:val="0"/>
        <w:snapToGrid w:val="0"/>
        <w:spacing w:after="0"/>
        <w:ind w:left="720"/>
        <w:rPr>
          <w:rFonts w:eastAsia="Calibri" w:cs="Arial"/>
          <w:i/>
          <w:sz w:val="22"/>
          <w:szCs w:val="22"/>
        </w:rPr>
      </w:pPr>
    </w:p>
    <w:p w14:paraId="59FA08BC" w14:textId="1EF78ED4" w:rsidR="0082049A" w:rsidRPr="00DF191D" w:rsidRDefault="00F2440A" w:rsidP="00BA5829">
      <w:pPr>
        <w:adjustRightInd w:val="0"/>
        <w:snapToGrid w:val="0"/>
        <w:spacing w:after="0"/>
        <w:rPr>
          <w:rFonts w:eastAsia="Calibri" w:cs="Arial"/>
          <w:i/>
          <w:sz w:val="22"/>
          <w:szCs w:val="22"/>
        </w:rPr>
      </w:pPr>
      <w:r w:rsidRPr="00DF191D">
        <w:rPr>
          <w:rFonts w:eastAsia="Calibri" w:cs="Arial"/>
          <w:i/>
          <w:sz w:val="22"/>
          <w:szCs w:val="22"/>
        </w:rPr>
        <w:t xml:space="preserve">GEF support is required for the </w:t>
      </w:r>
      <w:r w:rsidR="00D44024" w:rsidRPr="00DF191D">
        <w:rPr>
          <w:rFonts w:eastAsia="Calibri" w:cs="Arial"/>
          <w:i/>
          <w:sz w:val="22"/>
          <w:szCs w:val="22"/>
        </w:rPr>
        <w:t xml:space="preserve">technical assistance in the </w:t>
      </w:r>
      <w:r w:rsidRPr="00DF191D">
        <w:rPr>
          <w:rFonts w:eastAsia="Calibri" w:cs="Arial"/>
          <w:i/>
          <w:sz w:val="22"/>
          <w:szCs w:val="22"/>
        </w:rPr>
        <w:t>preparation of the RE/EE capacity building programs</w:t>
      </w:r>
      <w:r w:rsidR="007E63DA" w:rsidRPr="00DF191D">
        <w:rPr>
          <w:rFonts w:eastAsia="Calibri" w:cs="Arial"/>
          <w:i/>
          <w:sz w:val="22"/>
          <w:szCs w:val="22"/>
        </w:rPr>
        <w:t xml:space="preserve"> </w:t>
      </w:r>
      <w:r w:rsidR="0073010E" w:rsidRPr="00DF191D">
        <w:rPr>
          <w:rFonts w:eastAsia="Calibri" w:cs="Arial"/>
          <w:i/>
          <w:sz w:val="22"/>
          <w:szCs w:val="22"/>
        </w:rPr>
        <w:t xml:space="preserve">for the key stakeholders </w:t>
      </w:r>
      <w:r w:rsidR="007E63DA" w:rsidRPr="00DF191D">
        <w:rPr>
          <w:rFonts w:eastAsia="Calibri" w:cs="Arial"/>
          <w:i/>
          <w:sz w:val="22"/>
          <w:szCs w:val="22"/>
        </w:rPr>
        <w:t xml:space="preserve">and the necessary the training </w:t>
      </w:r>
      <w:r w:rsidR="0073010E" w:rsidRPr="00DF191D">
        <w:rPr>
          <w:rFonts w:eastAsia="Calibri" w:cs="Arial"/>
          <w:i/>
          <w:sz w:val="22"/>
          <w:szCs w:val="22"/>
        </w:rPr>
        <w:t>materials,</w:t>
      </w:r>
      <w:r w:rsidR="007E63DA" w:rsidRPr="00DF191D">
        <w:rPr>
          <w:rFonts w:eastAsia="Calibri" w:cs="Arial"/>
          <w:i/>
          <w:sz w:val="22"/>
          <w:szCs w:val="22"/>
        </w:rPr>
        <w:t xml:space="preserve"> detailed planning</w:t>
      </w:r>
      <w:r w:rsidR="0073010E" w:rsidRPr="00DF191D">
        <w:rPr>
          <w:rFonts w:eastAsia="Calibri" w:cs="Arial"/>
          <w:i/>
          <w:sz w:val="22"/>
          <w:szCs w:val="22"/>
        </w:rPr>
        <w:t>,</w:t>
      </w:r>
      <w:r w:rsidR="007E63DA" w:rsidRPr="00DF191D">
        <w:rPr>
          <w:rFonts w:eastAsia="Calibri" w:cs="Arial"/>
          <w:i/>
          <w:sz w:val="22"/>
          <w:szCs w:val="22"/>
        </w:rPr>
        <w:t xml:space="preserve"> conduct </w:t>
      </w:r>
      <w:r w:rsidR="0073010E" w:rsidRPr="00DF191D">
        <w:rPr>
          <w:rFonts w:eastAsia="Calibri" w:cs="Arial"/>
          <w:i/>
          <w:sz w:val="22"/>
          <w:szCs w:val="22"/>
        </w:rPr>
        <w:t xml:space="preserve">and </w:t>
      </w:r>
      <w:r w:rsidR="00D43D46" w:rsidRPr="00DF191D">
        <w:rPr>
          <w:rFonts w:eastAsia="Calibri" w:cs="Arial"/>
          <w:i/>
          <w:sz w:val="22"/>
          <w:szCs w:val="22"/>
        </w:rPr>
        <w:t xml:space="preserve">implementation </w:t>
      </w:r>
      <w:r w:rsidR="007E63DA" w:rsidRPr="00DF191D">
        <w:rPr>
          <w:rFonts w:eastAsia="Calibri" w:cs="Arial"/>
          <w:i/>
          <w:sz w:val="22"/>
          <w:szCs w:val="22"/>
        </w:rPr>
        <w:t>of the programs.</w:t>
      </w:r>
    </w:p>
    <w:p w14:paraId="682E0237" w14:textId="77777777" w:rsidR="0073010E" w:rsidRPr="00DF191D" w:rsidRDefault="0073010E" w:rsidP="006F30C4">
      <w:pPr>
        <w:adjustRightInd w:val="0"/>
        <w:snapToGrid w:val="0"/>
        <w:spacing w:after="0"/>
        <w:ind w:left="720"/>
        <w:rPr>
          <w:rFonts w:eastAsia="Calibri" w:cs="Arial"/>
          <w:i/>
          <w:sz w:val="22"/>
          <w:szCs w:val="22"/>
        </w:rPr>
      </w:pPr>
    </w:p>
    <w:p w14:paraId="4817E3BA"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1.4: Comprehensive evaluation report on implemented capacity building programs</w:t>
      </w:r>
    </w:p>
    <w:p w14:paraId="5788380D"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 xml:space="preserve"> </w:t>
      </w:r>
    </w:p>
    <w:p w14:paraId="1FDB30A1" w14:textId="77777777" w:rsidR="0082049A" w:rsidRPr="00DF191D" w:rsidRDefault="0082049A" w:rsidP="00BA5829">
      <w:pPr>
        <w:adjustRightInd w:val="0"/>
        <w:snapToGrid w:val="0"/>
        <w:spacing w:after="0"/>
        <w:rPr>
          <w:rFonts w:eastAsia="Calibri" w:cs="Arial"/>
          <w:sz w:val="22"/>
          <w:szCs w:val="22"/>
        </w:rPr>
      </w:pPr>
      <w:r w:rsidRPr="00DF191D">
        <w:rPr>
          <w:rFonts w:eastAsia="Calibri" w:cs="Arial"/>
          <w:i/>
          <w:sz w:val="22"/>
          <w:szCs w:val="22"/>
        </w:rPr>
        <w:t xml:space="preserve">Activity </w:t>
      </w:r>
      <w:r w:rsidRPr="00DF191D">
        <w:rPr>
          <w:rFonts w:cs="Arial"/>
          <w:szCs w:val="20"/>
        </w:rPr>
        <w:t>1.4</w:t>
      </w:r>
      <w:r w:rsidRPr="00DF191D">
        <w:rPr>
          <w:rFonts w:eastAsia="Calibri" w:cs="Arial"/>
          <w:i/>
          <w:sz w:val="22"/>
          <w:szCs w:val="22"/>
        </w:rPr>
        <w:t>: Evaluation on implemented capacity building programs</w:t>
      </w:r>
      <w:r w:rsidR="0073010E" w:rsidRPr="00DF191D">
        <w:rPr>
          <w:rFonts w:eastAsia="Calibri" w:cs="Arial"/>
          <w:i/>
          <w:sz w:val="22"/>
          <w:szCs w:val="22"/>
        </w:rPr>
        <w:t xml:space="preserve">. </w:t>
      </w:r>
      <w:r w:rsidR="0073010E" w:rsidRPr="00DF191D">
        <w:rPr>
          <w:sz w:val="22"/>
          <w:szCs w:val="22"/>
        </w:rPr>
        <w:t xml:space="preserve">Towards </w:t>
      </w:r>
      <w:r w:rsidR="00C335D5" w:rsidRPr="00DF191D">
        <w:rPr>
          <w:sz w:val="22"/>
          <w:szCs w:val="22"/>
        </w:rPr>
        <w:t xml:space="preserve">the </w:t>
      </w:r>
      <w:r w:rsidR="0073010E" w:rsidRPr="00DF191D">
        <w:rPr>
          <w:sz w:val="22"/>
          <w:szCs w:val="22"/>
        </w:rPr>
        <w:t xml:space="preserve">continuing improvement and the sustenance of the capacity development program, all training or capacity building interventions will be evaluated in terms of their impacts and relevance, and whether these address the identified capacity development needs. The results of the evaluation are then used as guide in the redesign or modification of the capacity development program to make it more responsive to the capacity development needs towards </w:t>
      </w:r>
      <w:r w:rsidR="0073010E" w:rsidRPr="00DF191D">
        <w:rPr>
          <w:rFonts w:eastAsia="Calibri" w:cs="Arial"/>
          <w:sz w:val="22"/>
          <w:szCs w:val="22"/>
        </w:rPr>
        <w:t xml:space="preserve">increased decision making capability within the government and </w:t>
      </w:r>
      <w:r w:rsidR="00C335D5" w:rsidRPr="00DF191D">
        <w:rPr>
          <w:rFonts w:eastAsia="Calibri" w:cs="Arial"/>
          <w:sz w:val="22"/>
          <w:szCs w:val="22"/>
        </w:rPr>
        <w:t xml:space="preserve">all </w:t>
      </w:r>
      <w:r w:rsidR="0073010E" w:rsidRPr="00DF191D">
        <w:rPr>
          <w:rFonts w:eastAsia="Calibri" w:cs="Arial"/>
          <w:sz w:val="22"/>
          <w:szCs w:val="22"/>
        </w:rPr>
        <w:t>stakeholders on RE/EE.</w:t>
      </w:r>
    </w:p>
    <w:p w14:paraId="36E5452A" w14:textId="77777777" w:rsidR="0082049A" w:rsidRPr="00DF191D" w:rsidRDefault="0082049A" w:rsidP="006F30C4">
      <w:pPr>
        <w:adjustRightInd w:val="0"/>
        <w:snapToGrid w:val="0"/>
        <w:spacing w:after="0"/>
        <w:ind w:left="720"/>
        <w:rPr>
          <w:rFonts w:eastAsia="Calibri" w:cs="Arial"/>
          <w:i/>
          <w:sz w:val="22"/>
          <w:szCs w:val="22"/>
        </w:rPr>
      </w:pPr>
    </w:p>
    <w:p w14:paraId="149B2A56" w14:textId="77777777" w:rsidR="00C335D5" w:rsidRPr="00DF191D" w:rsidRDefault="00C335D5" w:rsidP="00BA5829">
      <w:pPr>
        <w:adjustRightInd w:val="0"/>
        <w:snapToGrid w:val="0"/>
        <w:spacing w:after="0"/>
        <w:rPr>
          <w:rFonts w:cs="Arial"/>
          <w:i/>
          <w:sz w:val="22"/>
          <w:szCs w:val="22"/>
          <w:lang w:eastAsia="zh-CN"/>
        </w:rPr>
      </w:pPr>
      <w:r w:rsidRPr="00DF191D">
        <w:rPr>
          <w:rFonts w:cs="Arial"/>
          <w:i/>
          <w:sz w:val="22"/>
          <w:szCs w:val="22"/>
          <w:lang w:eastAsia="zh-CN"/>
        </w:rPr>
        <w:t>GEF support is required for the technical assistance and materials for developing, adopting, implementing and reporting of the evaluation using standards and tools.</w:t>
      </w:r>
    </w:p>
    <w:p w14:paraId="1FB3E30F" w14:textId="77777777" w:rsidR="00C335D5" w:rsidRPr="00DF191D" w:rsidRDefault="00C335D5" w:rsidP="006F30C4">
      <w:pPr>
        <w:adjustRightInd w:val="0"/>
        <w:snapToGrid w:val="0"/>
        <w:spacing w:after="0"/>
        <w:ind w:left="720"/>
        <w:rPr>
          <w:rFonts w:eastAsia="Calibri" w:cs="Arial"/>
          <w:i/>
          <w:sz w:val="22"/>
          <w:szCs w:val="22"/>
        </w:rPr>
      </w:pPr>
    </w:p>
    <w:p w14:paraId="531A8AAB" w14:textId="77777777" w:rsidR="00C335D5"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1.5: Published and disseminated information on</w:t>
      </w:r>
      <w:r w:rsidR="00C335D5" w:rsidRPr="00DF191D">
        <w:rPr>
          <w:rFonts w:ascii="Calibri" w:hAnsi="Calibri" w:cs="Arial"/>
          <w:b/>
          <w:sz w:val="22"/>
          <w:szCs w:val="22"/>
        </w:rPr>
        <w:t xml:space="preserve"> RE/EE application</w:t>
      </w:r>
    </w:p>
    <w:p w14:paraId="3C46A241" w14:textId="77777777" w:rsidR="00C335D5" w:rsidRPr="00DF191D" w:rsidRDefault="00C335D5" w:rsidP="006F30C4">
      <w:pPr>
        <w:pStyle w:val="ListParagraph2"/>
        <w:ind w:left="0"/>
        <w:rPr>
          <w:rFonts w:ascii="Calibri" w:hAnsi="Calibri" w:cs="Arial"/>
          <w:b/>
          <w:sz w:val="22"/>
          <w:szCs w:val="22"/>
        </w:rPr>
      </w:pPr>
    </w:p>
    <w:p w14:paraId="7CCB732C" w14:textId="1CD375D4" w:rsidR="00C335D5" w:rsidRPr="00DF191D" w:rsidRDefault="00C335D5" w:rsidP="006F30C4">
      <w:pPr>
        <w:pStyle w:val="ListParagraph2"/>
        <w:ind w:left="0"/>
        <w:rPr>
          <w:rFonts w:ascii="Calibri" w:hAnsi="Calibri" w:cs="Arial"/>
          <w:sz w:val="22"/>
          <w:szCs w:val="22"/>
        </w:rPr>
      </w:pPr>
      <w:r w:rsidRPr="00DF191D">
        <w:rPr>
          <w:rFonts w:ascii="Calibri" w:hAnsi="Calibri" w:cs="Arial"/>
          <w:sz w:val="22"/>
          <w:szCs w:val="22"/>
        </w:rPr>
        <w:t>This output consist</w:t>
      </w:r>
      <w:r w:rsidR="00691B62" w:rsidRPr="00DF191D">
        <w:rPr>
          <w:rFonts w:ascii="Calibri" w:hAnsi="Calibri" w:cs="Arial"/>
          <w:sz w:val="22"/>
          <w:szCs w:val="22"/>
        </w:rPr>
        <w:t>s</w:t>
      </w:r>
      <w:r w:rsidRPr="00DF191D">
        <w:rPr>
          <w:rFonts w:ascii="Calibri" w:hAnsi="Calibri" w:cs="Arial"/>
          <w:sz w:val="22"/>
          <w:szCs w:val="22"/>
        </w:rPr>
        <w:t xml:space="preserve"> of publish</w:t>
      </w:r>
      <w:r w:rsidR="00D7208D" w:rsidRPr="00DF191D">
        <w:rPr>
          <w:rFonts w:ascii="Calibri" w:hAnsi="Calibri" w:cs="Arial"/>
          <w:sz w:val="22"/>
          <w:szCs w:val="22"/>
        </w:rPr>
        <w:t>ed</w:t>
      </w:r>
      <w:r w:rsidRPr="00DF191D">
        <w:rPr>
          <w:rFonts w:ascii="Calibri" w:hAnsi="Calibri" w:cs="Arial"/>
          <w:sz w:val="22"/>
          <w:szCs w:val="22"/>
        </w:rPr>
        <w:t xml:space="preserve"> and disseminat</w:t>
      </w:r>
      <w:r w:rsidR="00D7208D" w:rsidRPr="00DF191D">
        <w:rPr>
          <w:rFonts w:ascii="Calibri" w:hAnsi="Calibri" w:cs="Arial"/>
          <w:sz w:val="22"/>
          <w:szCs w:val="22"/>
        </w:rPr>
        <w:t>ed</w:t>
      </w:r>
      <w:r w:rsidRPr="00DF191D">
        <w:rPr>
          <w:rFonts w:ascii="Calibri" w:hAnsi="Calibri" w:cs="Arial"/>
          <w:sz w:val="22"/>
          <w:szCs w:val="22"/>
        </w:rPr>
        <w:t xml:space="preserve"> information on results </w:t>
      </w:r>
      <w:r w:rsidR="004064A7" w:rsidRPr="00DF191D">
        <w:rPr>
          <w:rFonts w:ascii="Calibri" w:hAnsi="Calibri" w:cs="Arial"/>
          <w:sz w:val="22"/>
          <w:szCs w:val="22"/>
        </w:rPr>
        <w:t xml:space="preserve">from </w:t>
      </w:r>
      <w:r w:rsidR="00D7208D" w:rsidRPr="00DF191D">
        <w:rPr>
          <w:rFonts w:ascii="Calibri" w:hAnsi="Calibri" w:cs="Arial"/>
          <w:sz w:val="22"/>
          <w:szCs w:val="22"/>
        </w:rPr>
        <w:t xml:space="preserve">the various </w:t>
      </w:r>
      <w:r w:rsidR="004064A7" w:rsidRPr="00DF191D">
        <w:rPr>
          <w:rFonts w:ascii="Calibri" w:hAnsi="Calibri" w:cs="Arial"/>
          <w:sz w:val="22"/>
          <w:szCs w:val="22"/>
        </w:rPr>
        <w:t xml:space="preserve">components of the </w:t>
      </w:r>
      <w:r w:rsidR="00D7208D" w:rsidRPr="00DF191D">
        <w:rPr>
          <w:rFonts w:ascii="Calibri" w:hAnsi="Calibri" w:cs="Arial"/>
          <w:sz w:val="22"/>
          <w:szCs w:val="22"/>
        </w:rPr>
        <w:t>FASNETT P</w:t>
      </w:r>
      <w:r w:rsidR="004064A7" w:rsidRPr="00DF191D">
        <w:rPr>
          <w:rFonts w:ascii="Calibri" w:hAnsi="Calibri" w:cs="Arial"/>
          <w:sz w:val="22"/>
          <w:szCs w:val="22"/>
        </w:rPr>
        <w:t>roject</w:t>
      </w:r>
      <w:r w:rsidRPr="00DF191D">
        <w:rPr>
          <w:rFonts w:ascii="Calibri" w:hAnsi="Calibri" w:cs="Arial"/>
          <w:sz w:val="22"/>
          <w:szCs w:val="22"/>
        </w:rPr>
        <w:t>:</w:t>
      </w:r>
    </w:p>
    <w:p w14:paraId="240E5DD7" w14:textId="77777777" w:rsidR="0082049A" w:rsidRPr="00DF191D" w:rsidRDefault="00C335D5" w:rsidP="006F30C4">
      <w:pPr>
        <w:pStyle w:val="ListParagraph2"/>
        <w:ind w:left="0"/>
        <w:rPr>
          <w:rFonts w:ascii="Calibri" w:hAnsi="Calibri" w:cs="Arial"/>
          <w:sz w:val="20"/>
          <w:szCs w:val="20"/>
        </w:rPr>
      </w:pPr>
      <w:r w:rsidRPr="00DF191D">
        <w:rPr>
          <w:rFonts w:ascii="Calibri" w:hAnsi="Calibri" w:cs="Arial"/>
          <w:sz w:val="22"/>
          <w:szCs w:val="22"/>
        </w:rPr>
        <w:t xml:space="preserve"> </w:t>
      </w:r>
      <w:r w:rsidR="0082049A" w:rsidRPr="00DF191D">
        <w:rPr>
          <w:rFonts w:ascii="Calibri" w:hAnsi="Calibri" w:cs="Arial"/>
          <w:sz w:val="20"/>
          <w:szCs w:val="20"/>
        </w:rPr>
        <w:t xml:space="preserve"> </w:t>
      </w:r>
    </w:p>
    <w:p w14:paraId="5632C883" w14:textId="77777777" w:rsidR="004C14A9" w:rsidRPr="00DF191D" w:rsidRDefault="0082049A" w:rsidP="006F30C4">
      <w:pPr>
        <w:pStyle w:val="ListParagraph2"/>
        <w:numPr>
          <w:ilvl w:val="0"/>
          <w:numId w:val="15"/>
        </w:numPr>
        <w:rPr>
          <w:rFonts w:ascii="Calibri" w:hAnsi="Calibri" w:cs="Arial"/>
          <w:b/>
          <w:sz w:val="22"/>
          <w:szCs w:val="22"/>
        </w:rPr>
      </w:pPr>
      <w:r w:rsidRPr="00DF191D">
        <w:rPr>
          <w:rFonts w:ascii="Calibri" w:hAnsi="Calibri" w:cs="Arial"/>
          <w:sz w:val="22"/>
          <w:szCs w:val="22"/>
        </w:rPr>
        <w:t xml:space="preserve">Sustainable EE &amp; RE technology applications in island communities; </w:t>
      </w:r>
    </w:p>
    <w:p w14:paraId="75432766" w14:textId="77777777" w:rsidR="004C14A9" w:rsidRPr="00DF191D" w:rsidRDefault="0082049A" w:rsidP="006F30C4">
      <w:pPr>
        <w:pStyle w:val="ListParagraph2"/>
        <w:numPr>
          <w:ilvl w:val="0"/>
          <w:numId w:val="15"/>
        </w:numPr>
        <w:rPr>
          <w:rFonts w:ascii="Calibri" w:hAnsi="Calibri" w:cs="Arial"/>
          <w:b/>
          <w:sz w:val="22"/>
          <w:szCs w:val="22"/>
        </w:rPr>
      </w:pPr>
      <w:r w:rsidRPr="00DF191D">
        <w:rPr>
          <w:rFonts w:ascii="Calibri" w:hAnsi="Calibri" w:cs="Arial"/>
          <w:sz w:val="22"/>
          <w:szCs w:val="22"/>
        </w:rPr>
        <w:t xml:space="preserve">Results of project activities particularly from the EE/RE technology and commercial application pilots and demonstrations; </w:t>
      </w:r>
    </w:p>
    <w:p w14:paraId="2C4B5DC8" w14:textId="77777777" w:rsidR="004C14A9" w:rsidRPr="00DF191D" w:rsidRDefault="0082049A" w:rsidP="006F30C4">
      <w:pPr>
        <w:pStyle w:val="ListParagraph2"/>
        <w:numPr>
          <w:ilvl w:val="0"/>
          <w:numId w:val="15"/>
        </w:numPr>
        <w:rPr>
          <w:rFonts w:ascii="Calibri" w:hAnsi="Calibri" w:cs="Arial"/>
          <w:b/>
          <w:sz w:val="22"/>
          <w:szCs w:val="22"/>
        </w:rPr>
      </w:pPr>
      <w:r w:rsidRPr="00DF191D">
        <w:rPr>
          <w:rFonts w:ascii="Calibri" w:hAnsi="Calibri" w:cs="Arial"/>
          <w:sz w:val="22"/>
          <w:szCs w:val="22"/>
        </w:rPr>
        <w:t xml:space="preserve">Formulated and approved policies and regulatory frameworks in support of EE/RE applications and low carbon development; and, </w:t>
      </w:r>
    </w:p>
    <w:p w14:paraId="62598085" w14:textId="77777777" w:rsidR="004C14A9" w:rsidRPr="00DF191D" w:rsidRDefault="0082049A" w:rsidP="006F30C4">
      <w:pPr>
        <w:pStyle w:val="ListParagraph2"/>
        <w:numPr>
          <w:ilvl w:val="0"/>
          <w:numId w:val="15"/>
        </w:numPr>
        <w:rPr>
          <w:rFonts w:ascii="Calibri" w:hAnsi="Calibri" w:cs="Arial"/>
          <w:b/>
          <w:sz w:val="22"/>
          <w:szCs w:val="22"/>
        </w:rPr>
      </w:pPr>
      <w:r w:rsidRPr="00DF191D">
        <w:rPr>
          <w:rFonts w:ascii="Calibri" w:hAnsi="Calibri" w:cs="Arial"/>
          <w:sz w:val="22"/>
          <w:szCs w:val="22"/>
        </w:rPr>
        <w:t>Mechanics of the established financing schemes.</w:t>
      </w:r>
    </w:p>
    <w:p w14:paraId="1EA4575E" w14:textId="77777777" w:rsidR="002D4287" w:rsidRPr="00DF191D" w:rsidRDefault="002D4287" w:rsidP="006F30C4">
      <w:pPr>
        <w:adjustRightInd w:val="0"/>
        <w:snapToGrid w:val="0"/>
        <w:spacing w:after="0"/>
        <w:rPr>
          <w:sz w:val="22"/>
        </w:rPr>
      </w:pPr>
    </w:p>
    <w:p w14:paraId="21B87DF4" w14:textId="77777777" w:rsidR="0082049A" w:rsidRPr="00DF191D" w:rsidRDefault="00407E12" w:rsidP="006F30C4">
      <w:pPr>
        <w:adjustRightInd w:val="0"/>
        <w:snapToGrid w:val="0"/>
        <w:spacing w:after="0"/>
        <w:rPr>
          <w:rFonts w:asciiTheme="minorHAnsi" w:hAnsiTheme="minorHAnsi"/>
          <w:sz w:val="22"/>
        </w:rPr>
      </w:pPr>
      <w:r w:rsidRPr="00DF191D">
        <w:rPr>
          <w:rFonts w:asciiTheme="minorHAnsi" w:hAnsiTheme="minorHAnsi"/>
          <w:sz w:val="22"/>
        </w:rPr>
        <w:t xml:space="preserve">The design and implementation of the information dissemination and promotion program shall involve various innovative strategies to facilitate generation of useful database to various end-users, the expedient exchange of information using the internet, </w:t>
      </w:r>
      <w:r w:rsidR="002D4287" w:rsidRPr="00DF191D">
        <w:rPr>
          <w:rFonts w:asciiTheme="minorHAnsi" w:hAnsiTheme="minorHAnsi"/>
          <w:sz w:val="22"/>
        </w:rPr>
        <w:t xml:space="preserve">website </w:t>
      </w:r>
      <w:r w:rsidRPr="00DF191D">
        <w:rPr>
          <w:rFonts w:asciiTheme="minorHAnsi" w:hAnsiTheme="minorHAnsi"/>
          <w:sz w:val="22"/>
        </w:rPr>
        <w:t>and utilization of tri-media for promotion and outreach NRE campaign. These activities have an end-goal of facilitating growth of RE/EE applications by enhancing the confidence of target end-users in making decisions on the use of RE/EE systems and by encouraging RE/EE project developers and private investors to supply the needs of consumers with reliable and affordable energy services through RE/EE technologies and techniques.</w:t>
      </w:r>
    </w:p>
    <w:p w14:paraId="3DC4B416" w14:textId="77777777" w:rsidR="00407E12" w:rsidRPr="00DF191D" w:rsidRDefault="00407E12" w:rsidP="006F30C4">
      <w:pPr>
        <w:adjustRightInd w:val="0"/>
        <w:snapToGrid w:val="0"/>
        <w:spacing w:after="0"/>
        <w:rPr>
          <w:rFonts w:asciiTheme="minorHAnsi" w:eastAsia="Calibri" w:hAnsiTheme="minorHAnsi" w:cs="Arial"/>
          <w:i/>
          <w:sz w:val="22"/>
          <w:szCs w:val="22"/>
        </w:rPr>
      </w:pPr>
    </w:p>
    <w:p w14:paraId="3E3D7D8B" w14:textId="77777777" w:rsidR="00160303" w:rsidRPr="00DF191D" w:rsidRDefault="0082049A" w:rsidP="00D7208D">
      <w:pPr>
        <w:pStyle w:val="ListParagraph2"/>
        <w:ind w:left="0"/>
        <w:jc w:val="both"/>
        <w:rPr>
          <w:rFonts w:asciiTheme="minorHAnsi" w:eastAsia="Calibri" w:hAnsiTheme="minorHAnsi" w:cs="Arial"/>
          <w:sz w:val="22"/>
          <w:szCs w:val="22"/>
        </w:rPr>
      </w:pPr>
      <w:r w:rsidRPr="00DF191D">
        <w:rPr>
          <w:rFonts w:asciiTheme="minorHAnsi" w:eastAsia="Calibri" w:hAnsiTheme="minorHAnsi" w:cs="Arial"/>
          <w:i/>
          <w:sz w:val="22"/>
          <w:szCs w:val="22"/>
        </w:rPr>
        <w:t>Activity 1.5.1: Development and implementation of a communication plan and coordination mechanism on RE/EE application</w:t>
      </w:r>
      <w:r w:rsidR="00AF389C" w:rsidRPr="00DF191D">
        <w:rPr>
          <w:rFonts w:asciiTheme="minorHAnsi" w:eastAsia="Calibri" w:hAnsiTheme="minorHAnsi" w:cs="Arial"/>
          <w:i/>
          <w:sz w:val="22"/>
          <w:szCs w:val="22"/>
        </w:rPr>
        <w:t xml:space="preserve">. </w:t>
      </w:r>
      <w:r w:rsidR="004D098F" w:rsidRPr="00DF191D">
        <w:rPr>
          <w:rFonts w:asciiTheme="minorHAnsi" w:eastAsia="Calibri" w:hAnsiTheme="minorHAnsi" w:cs="Arial"/>
          <w:sz w:val="22"/>
          <w:szCs w:val="22"/>
        </w:rPr>
        <w:t>This activity involve</w:t>
      </w:r>
      <w:r w:rsidR="00D7208D" w:rsidRPr="00DF191D">
        <w:rPr>
          <w:rFonts w:asciiTheme="minorHAnsi" w:eastAsia="Calibri" w:hAnsiTheme="minorHAnsi" w:cs="Arial"/>
          <w:sz w:val="22"/>
          <w:szCs w:val="22"/>
        </w:rPr>
        <w:t>s</w:t>
      </w:r>
      <w:r w:rsidR="004D098F" w:rsidRPr="00DF191D">
        <w:rPr>
          <w:rFonts w:asciiTheme="minorHAnsi" w:eastAsia="Calibri" w:hAnsiTheme="minorHAnsi" w:cs="Arial"/>
          <w:sz w:val="22"/>
          <w:szCs w:val="22"/>
        </w:rPr>
        <w:t xml:space="preserve"> the formulation, approval and implementation of a communication strategy and plan that will integrate the core essence of all messages that will be communicated to the public domain and other stakeholders on the RE/EE </w:t>
      </w:r>
      <w:r w:rsidR="007E57AD" w:rsidRPr="00DF191D">
        <w:rPr>
          <w:rFonts w:asciiTheme="minorHAnsi" w:eastAsia="Calibri" w:hAnsiTheme="minorHAnsi" w:cs="Arial"/>
          <w:sz w:val="22"/>
          <w:szCs w:val="22"/>
        </w:rPr>
        <w:t xml:space="preserve">policy and program of Tuvalu through different modes of information dissemination. The plan will include means of coordination </w:t>
      </w:r>
      <w:r w:rsidR="005B17F6" w:rsidRPr="00DF191D">
        <w:rPr>
          <w:rFonts w:asciiTheme="minorHAnsi" w:hAnsiTheme="minorHAnsi"/>
          <w:sz w:val="22"/>
          <w:szCs w:val="22"/>
        </w:rPr>
        <w:t>to ensure the continuity of existing partnerships with the people and partners in</w:t>
      </w:r>
      <w:r w:rsidR="00160303" w:rsidRPr="00DF191D">
        <w:rPr>
          <w:rFonts w:asciiTheme="minorHAnsi" w:hAnsiTheme="minorHAnsi"/>
          <w:sz w:val="22"/>
          <w:szCs w:val="22"/>
        </w:rPr>
        <w:t xml:space="preserve"> line with the appro</w:t>
      </w:r>
      <w:r w:rsidR="005B17F6" w:rsidRPr="00DF191D">
        <w:rPr>
          <w:rFonts w:asciiTheme="minorHAnsi" w:hAnsiTheme="minorHAnsi"/>
          <w:sz w:val="22"/>
          <w:szCs w:val="22"/>
        </w:rPr>
        <w:t>ved communications and coordination strategy.</w:t>
      </w:r>
      <w:r w:rsidR="00160303" w:rsidRPr="00DF191D">
        <w:rPr>
          <w:rFonts w:asciiTheme="minorHAnsi" w:hAnsiTheme="minorHAnsi"/>
          <w:sz w:val="22"/>
          <w:szCs w:val="22"/>
        </w:rPr>
        <w:t xml:space="preserve"> </w:t>
      </w:r>
    </w:p>
    <w:p w14:paraId="58061742" w14:textId="77777777" w:rsidR="00160303" w:rsidRPr="00DF191D" w:rsidRDefault="00160303" w:rsidP="006F30C4">
      <w:pPr>
        <w:pStyle w:val="ListParagraph2"/>
        <w:ind w:left="540"/>
        <w:rPr>
          <w:rFonts w:asciiTheme="minorHAnsi" w:eastAsia="Calibri" w:hAnsiTheme="minorHAnsi" w:cs="Arial"/>
          <w:sz w:val="22"/>
          <w:szCs w:val="22"/>
        </w:rPr>
      </w:pPr>
    </w:p>
    <w:p w14:paraId="7CB7300A" w14:textId="229E18FC" w:rsidR="00160303" w:rsidRPr="00DF191D" w:rsidRDefault="005B17F6" w:rsidP="00BA5829">
      <w:pPr>
        <w:pStyle w:val="ListParagraph2"/>
        <w:ind w:left="0"/>
        <w:rPr>
          <w:rFonts w:ascii="Calibri" w:eastAsia="Calibri" w:hAnsi="Calibri" w:cs="Arial"/>
          <w:i/>
          <w:sz w:val="22"/>
          <w:szCs w:val="22"/>
        </w:rPr>
      </w:pPr>
      <w:r w:rsidRPr="00DF191D">
        <w:rPr>
          <w:rFonts w:ascii="Calibri" w:eastAsia="Calibri" w:hAnsi="Calibri" w:cs="Arial"/>
          <w:i/>
          <w:sz w:val="22"/>
          <w:szCs w:val="22"/>
        </w:rPr>
        <w:t xml:space="preserve">GEF support </w:t>
      </w:r>
      <w:r w:rsidR="00D7208D" w:rsidRPr="00DF191D">
        <w:rPr>
          <w:rFonts w:ascii="Calibri" w:eastAsia="Calibri" w:hAnsi="Calibri" w:cs="Arial"/>
          <w:i/>
          <w:sz w:val="22"/>
          <w:szCs w:val="22"/>
        </w:rPr>
        <w:t xml:space="preserve">is required for </w:t>
      </w:r>
      <w:r w:rsidRPr="00DF191D">
        <w:rPr>
          <w:rFonts w:ascii="Calibri" w:eastAsia="Calibri" w:hAnsi="Calibri" w:cs="Arial"/>
          <w:i/>
          <w:sz w:val="22"/>
          <w:szCs w:val="22"/>
        </w:rPr>
        <w:t xml:space="preserve">the technical assistance </w:t>
      </w:r>
      <w:r w:rsidR="00D7208D" w:rsidRPr="00DF191D">
        <w:rPr>
          <w:rFonts w:ascii="Calibri" w:eastAsia="Calibri" w:hAnsi="Calibri" w:cs="Arial"/>
          <w:i/>
          <w:sz w:val="22"/>
          <w:szCs w:val="22"/>
        </w:rPr>
        <w:t xml:space="preserve">needed </w:t>
      </w:r>
      <w:r w:rsidRPr="00DF191D">
        <w:rPr>
          <w:rFonts w:ascii="Calibri" w:eastAsia="Calibri" w:hAnsi="Calibri" w:cs="Arial"/>
          <w:i/>
          <w:sz w:val="22"/>
          <w:szCs w:val="22"/>
        </w:rPr>
        <w:t>to establish the system especially in</w:t>
      </w:r>
      <w:r w:rsidR="00160303" w:rsidRPr="00DF191D">
        <w:rPr>
          <w:rFonts w:ascii="Calibri" w:eastAsia="Calibri" w:hAnsi="Calibri" w:cs="Arial"/>
          <w:i/>
          <w:sz w:val="22"/>
          <w:szCs w:val="22"/>
        </w:rPr>
        <w:t xml:space="preserve">cluding the needs of </w:t>
      </w:r>
      <w:r w:rsidRPr="00DF191D">
        <w:rPr>
          <w:rFonts w:ascii="Calibri" w:eastAsia="Calibri" w:hAnsi="Calibri" w:cs="Arial"/>
          <w:i/>
          <w:sz w:val="22"/>
          <w:szCs w:val="22"/>
        </w:rPr>
        <w:t>the outer isl</w:t>
      </w:r>
      <w:r w:rsidR="00160303" w:rsidRPr="00DF191D">
        <w:rPr>
          <w:rFonts w:ascii="Calibri" w:eastAsia="Calibri" w:hAnsi="Calibri" w:cs="Arial"/>
          <w:i/>
          <w:sz w:val="22"/>
          <w:szCs w:val="22"/>
        </w:rPr>
        <w:t>a</w:t>
      </w:r>
      <w:r w:rsidRPr="00DF191D">
        <w:rPr>
          <w:rFonts w:ascii="Calibri" w:eastAsia="Calibri" w:hAnsi="Calibri" w:cs="Arial"/>
          <w:i/>
          <w:sz w:val="22"/>
          <w:szCs w:val="22"/>
        </w:rPr>
        <w:t xml:space="preserve">nds. </w:t>
      </w:r>
    </w:p>
    <w:p w14:paraId="1ABAF382" w14:textId="77777777" w:rsidR="002F2A56" w:rsidRPr="00DF191D" w:rsidRDefault="002F2A56" w:rsidP="006F30C4">
      <w:pPr>
        <w:pStyle w:val="ListParagraph2"/>
        <w:ind w:left="540"/>
        <w:rPr>
          <w:rFonts w:ascii="Calibri" w:hAnsi="Calibri" w:cs="Arial"/>
          <w:i/>
          <w:sz w:val="22"/>
          <w:szCs w:val="22"/>
        </w:rPr>
      </w:pPr>
    </w:p>
    <w:p w14:paraId="68101050" w14:textId="77777777" w:rsidR="0095214B" w:rsidRPr="00DF191D" w:rsidRDefault="0082049A" w:rsidP="00BA5829">
      <w:pPr>
        <w:pStyle w:val="ListParagraph2"/>
        <w:ind w:left="0"/>
        <w:rPr>
          <w:rFonts w:ascii="Calibri" w:eastAsia="Calibri" w:hAnsi="Calibri" w:cs="Arial"/>
          <w:sz w:val="22"/>
          <w:szCs w:val="22"/>
        </w:rPr>
      </w:pPr>
      <w:r w:rsidRPr="00DF191D">
        <w:rPr>
          <w:rFonts w:ascii="Calibri" w:eastAsia="Calibri" w:hAnsi="Calibri" w:cs="Arial"/>
          <w:i/>
          <w:sz w:val="22"/>
          <w:szCs w:val="22"/>
        </w:rPr>
        <w:t>Activity 1</w:t>
      </w:r>
      <w:r w:rsidR="008A3DD6" w:rsidRPr="00DF191D">
        <w:rPr>
          <w:rFonts w:ascii="Calibri" w:eastAsia="Calibri" w:hAnsi="Calibri" w:cs="Arial"/>
          <w:i/>
          <w:sz w:val="22"/>
          <w:szCs w:val="22"/>
        </w:rPr>
        <w:t>.</w:t>
      </w:r>
      <w:r w:rsidRPr="00DF191D">
        <w:rPr>
          <w:rFonts w:ascii="Calibri" w:eastAsia="Calibri" w:hAnsi="Calibri" w:cs="Arial"/>
          <w:i/>
          <w:sz w:val="22"/>
          <w:szCs w:val="22"/>
        </w:rPr>
        <w:t>5.2: Updating of information on EE &amp; RE technology applications in island communities and results of project activities</w:t>
      </w:r>
      <w:r w:rsidR="00160303" w:rsidRPr="00DF191D">
        <w:rPr>
          <w:rFonts w:ascii="Calibri" w:eastAsia="Calibri" w:hAnsi="Calibri" w:cs="Arial"/>
          <w:i/>
          <w:sz w:val="22"/>
          <w:szCs w:val="22"/>
        </w:rPr>
        <w:t xml:space="preserve">. </w:t>
      </w:r>
      <w:r w:rsidR="005B17F6" w:rsidRPr="00DF191D">
        <w:rPr>
          <w:rFonts w:ascii="Calibri" w:eastAsia="Calibri" w:hAnsi="Calibri" w:cs="Arial"/>
          <w:sz w:val="22"/>
          <w:szCs w:val="22"/>
        </w:rPr>
        <w:t xml:space="preserve">This </w:t>
      </w:r>
      <w:r w:rsidR="00D7208D" w:rsidRPr="00DF191D">
        <w:rPr>
          <w:rFonts w:ascii="Calibri" w:eastAsia="Calibri" w:hAnsi="Calibri" w:cs="Arial"/>
          <w:sz w:val="22"/>
          <w:szCs w:val="22"/>
        </w:rPr>
        <w:t xml:space="preserve">activity </w:t>
      </w:r>
      <w:r w:rsidR="005B17F6" w:rsidRPr="00DF191D">
        <w:rPr>
          <w:rFonts w:ascii="Calibri" w:eastAsia="Calibri" w:hAnsi="Calibri" w:cs="Arial"/>
          <w:sz w:val="22"/>
          <w:szCs w:val="22"/>
        </w:rPr>
        <w:t>involve</w:t>
      </w:r>
      <w:r w:rsidR="00D7208D" w:rsidRPr="00DF191D">
        <w:rPr>
          <w:rFonts w:ascii="Calibri" w:eastAsia="Calibri" w:hAnsi="Calibri" w:cs="Arial"/>
          <w:sz w:val="22"/>
          <w:szCs w:val="22"/>
        </w:rPr>
        <w:t>s</w:t>
      </w:r>
      <w:r w:rsidR="00AC309A" w:rsidRPr="00DF191D">
        <w:rPr>
          <w:rFonts w:ascii="Calibri" w:eastAsia="Calibri" w:hAnsi="Calibri" w:cs="Arial"/>
          <w:sz w:val="22"/>
          <w:szCs w:val="22"/>
        </w:rPr>
        <w:t xml:space="preserve"> </w:t>
      </w:r>
      <w:r w:rsidR="006936F4" w:rsidRPr="00DF191D">
        <w:rPr>
          <w:rFonts w:ascii="Calibri" w:eastAsia="Calibri" w:hAnsi="Calibri" w:cs="Arial"/>
          <w:sz w:val="22"/>
          <w:szCs w:val="22"/>
        </w:rPr>
        <w:t xml:space="preserve">firstly, </w:t>
      </w:r>
      <w:r w:rsidR="00AC309A" w:rsidRPr="00DF191D">
        <w:rPr>
          <w:rFonts w:ascii="Calibri" w:eastAsia="Calibri" w:hAnsi="Calibri" w:cs="Arial"/>
          <w:sz w:val="22"/>
          <w:szCs w:val="22"/>
        </w:rPr>
        <w:t xml:space="preserve">the </w:t>
      </w:r>
      <w:r w:rsidR="00245C03" w:rsidRPr="00DF191D">
        <w:rPr>
          <w:rFonts w:ascii="Calibri" w:eastAsia="Calibri" w:hAnsi="Calibri" w:cs="Arial"/>
          <w:sz w:val="22"/>
          <w:szCs w:val="22"/>
        </w:rPr>
        <w:t xml:space="preserve">inventory, </w:t>
      </w:r>
      <w:r w:rsidR="00AC309A" w:rsidRPr="00DF191D">
        <w:rPr>
          <w:rFonts w:ascii="Calibri" w:eastAsia="Calibri" w:hAnsi="Calibri" w:cs="Arial"/>
          <w:sz w:val="22"/>
          <w:szCs w:val="22"/>
        </w:rPr>
        <w:t xml:space="preserve">review and </w:t>
      </w:r>
      <w:r w:rsidR="00245C03" w:rsidRPr="00DF191D">
        <w:rPr>
          <w:rFonts w:ascii="Calibri" w:eastAsia="Calibri" w:hAnsi="Calibri" w:cs="Arial"/>
          <w:sz w:val="22"/>
          <w:szCs w:val="22"/>
        </w:rPr>
        <w:t>analysis of performance</w:t>
      </w:r>
      <w:r w:rsidR="006936F4" w:rsidRPr="00DF191D">
        <w:rPr>
          <w:rFonts w:ascii="Calibri" w:eastAsia="Calibri" w:hAnsi="Calibri" w:cs="Arial"/>
          <w:sz w:val="22"/>
          <w:szCs w:val="22"/>
        </w:rPr>
        <w:t xml:space="preserve"> of exi</w:t>
      </w:r>
      <w:r w:rsidR="00547344" w:rsidRPr="00DF191D">
        <w:rPr>
          <w:rFonts w:ascii="Calibri" w:eastAsia="Calibri" w:hAnsi="Calibri" w:cs="Arial"/>
          <w:sz w:val="22"/>
          <w:szCs w:val="22"/>
        </w:rPr>
        <w:t>s</w:t>
      </w:r>
      <w:r w:rsidR="006936F4" w:rsidRPr="00DF191D">
        <w:rPr>
          <w:rFonts w:ascii="Calibri" w:eastAsia="Calibri" w:hAnsi="Calibri" w:cs="Arial"/>
          <w:sz w:val="22"/>
          <w:szCs w:val="22"/>
        </w:rPr>
        <w:t>ting RE/EE projects</w:t>
      </w:r>
      <w:r w:rsidR="00245C03" w:rsidRPr="00DF191D">
        <w:rPr>
          <w:rFonts w:ascii="Calibri" w:eastAsia="Calibri" w:hAnsi="Calibri" w:cs="Arial"/>
          <w:sz w:val="22"/>
          <w:szCs w:val="22"/>
        </w:rPr>
        <w:t xml:space="preserve"> to </w:t>
      </w:r>
      <w:r w:rsidR="00547344" w:rsidRPr="00DF191D">
        <w:rPr>
          <w:rFonts w:ascii="Calibri" w:eastAsia="Calibri" w:hAnsi="Calibri" w:cs="Arial"/>
          <w:sz w:val="22"/>
          <w:szCs w:val="22"/>
        </w:rPr>
        <w:t>gather</w:t>
      </w:r>
      <w:r w:rsidR="00245C03" w:rsidRPr="00DF191D">
        <w:rPr>
          <w:rFonts w:ascii="Calibri" w:eastAsia="Calibri" w:hAnsi="Calibri" w:cs="Arial"/>
          <w:sz w:val="22"/>
          <w:szCs w:val="22"/>
        </w:rPr>
        <w:t xml:space="preserve"> lessons learned and best practices </w:t>
      </w:r>
      <w:r w:rsidR="00547344" w:rsidRPr="00DF191D">
        <w:rPr>
          <w:rFonts w:ascii="Calibri" w:eastAsia="Calibri" w:hAnsi="Calibri" w:cs="Arial"/>
          <w:sz w:val="22"/>
          <w:szCs w:val="22"/>
        </w:rPr>
        <w:t>from these projects in Tuvalu and compare them with similar RE/EE projects in other PICs. The state-of the-art report will be used as inputs to the demonstration pilots and replication projects</w:t>
      </w:r>
      <w:r w:rsidR="0078576A" w:rsidRPr="00DF191D">
        <w:rPr>
          <w:rFonts w:ascii="Calibri" w:eastAsia="Calibri" w:hAnsi="Calibri" w:cs="Arial"/>
          <w:sz w:val="22"/>
          <w:szCs w:val="22"/>
        </w:rPr>
        <w:t>. Secondly, as the second generation projects are implemented in the second half of the project implementation, there will be a second updating of the information on EE/RE technology application in Tuvalu vis-à-vis experiences in other PICs</w:t>
      </w:r>
      <w:r w:rsidR="006F30C4" w:rsidRPr="00DF191D">
        <w:rPr>
          <w:rFonts w:ascii="Calibri" w:eastAsia="Calibri" w:hAnsi="Calibri" w:cs="Arial"/>
          <w:sz w:val="22"/>
          <w:szCs w:val="22"/>
        </w:rPr>
        <w:t xml:space="preserve">. </w:t>
      </w:r>
    </w:p>
    <w:p w14:paraId="284DE514" w14:textId="77777777" w:rsidR="0095214B" w:rsidRPr="00DF191D" w:rsidRDefault="0095214B" w:rsidP="00BA5829">
      <w:pPr>
        <w:pStyle w:val="ListParagraph2"/>
        <w:ind w:left="0"/>
        <w:rPr>
          <w:rFonts w:ascii="Calibri" w:eastAsia="Calibri" w:hAnsi="Calibri" w:cs="Arial"/>
          <w:sz w:val="22"/>
          <w:szCs w:val="22"/>
        </w:rPr>
      </w:pPr>
    </w:p>
    <w:p w14:paraId="111C9015" w14:textId="59888A70" w:rsidR="0082049A" w:rsidRPr="00DF191D" w:rsidRDefault="0095214B" w:rsidP="00BA5829">
      <w:pPr>
        <w:pStyle w:val="ListParagraph2"/>
        <w:ind w:left="0"/>
        <w:rPr>
          <w:rFonts w:ascii="Calibri" w:eastAsia="Calibri" w:hAnsi="Calibri" w:cs="Arial"/>
          <w:sz w:val="22"/>
          <w:szCs w:val="22"/>
        </w:rPr>
      </w:pPr>
      <w:r w:rsidRPr="00DF191D">
        <w:rPr>
          <w:rFonts w:ascii="Calibri" w:eastAsia="Calibri" w:hAnsi="Calibri" w:cs="Arial"/>
          <w:sz w:val="22"/>
          <w:szCs w:val="22"/>
        </w:rPr>
        <w:t>It should be noted that the lessons learned and experiences gained in the installation and operation of previous RE-based energy system projects in the country are regarded very important and were used in the design of the relevant project activities. The reasons behind installed RE systems in the past that are non-operational and lack real private sector participation have been evaluated and were taken into account in the design of the relevant project activities particularly those that address the technical, financial and institutional barriers. The identification, selection and preliminary design of the demonstrations also took into account these lessons learned to avoid running into the same problems. Best practices from the previous projects were also considered in the project interventions to ensure that these are adequately applied and promoted. The continuous knowledge management of lessons learned from the ongoing RE-based energy system projects will be done under the project through</w:t>
      </w:r>
      <w:r w:rsidR="003512E8" w:rsidRPr="00DF191D">
        <w:rPr>
          <w:rFonts w:ascii="Calibri" w:eastAsia="Calibri" w:hAnsi="Calibri" w:cs="Arial"/>
          <w:sz w:val="22"/>
          <w:szCs w:val="22"/>
        </w:rPr>
        <w:t xml:space="preserve"> Activities 1.5.3, 1.5.4, 1.6 and 1.7 as described below.</w:t>
      </w:r>
    </w:p>
    <w:p w14:paraId="0FD01E8B" w14:textId="77777777" w:rsidR="002F2A56" w:rsidRPr="00DF191D" w:rsidRDefault="002F2A56" w:rsidP="006F30C4">
      <w:pPr>
        <w:pStyle w:val="ListParagraph2"/>
        <w:ind w:left="540"/>
        <w:rPr>
          <w:rFonts w:ascii="Calibri" w:hAnsi="Calibri" w:cs="Arial"/>
          <w:sz w:val="22"/>
          <w:szCs w:val="21"/>
        </w:rPr>
      </w:pPr>
    </w:p>
    <w:p w14:paraId="3E3074B7" w14:textId="0E5B159C" w:rsidR="002F2A56" w:rsidRPr="00DF191D" w:rsidRDefault="000C2F34" w:rsidP="00BA5829">
      <w:pPr>
        <w:pStyle w:val="ListParagraph2"/>
        <w:ind w:left="0"/>
        <w:rPr>
          <w:rFonts w:ascii="Calibri" w:hAnsi="Calibri" w:cs="Arial"/>
          <w:i/>
          <w:sz w:val="22"/>
          <w:szCs w:val="21"/>
        </w:rPr>
      </w:pPr>
      <w:r w:rsidRPr="00DF191D">
        <w:rPr>
          <w:rFonts w:ascii="Calibri" w:hAnsi="Calibri" w:cs="Arial"/>
          <w:i/>
          <w:sz w:val="22"/>
          <w:szCs w:val="21"/>
        </w:rPr>
        <w:t xml:space="preserve">GEF </w:t>
      </w:r>
      <w:r w:rsidR="00D44024" w:rsidRPr="00DF191D">
        <w:rPr>
          <w:rFonts w:ascii="Calibri" w:hAnsi="Calibri" w:cs="Arial"/>
          <w:i/>
          <w:sz w:val="22"/>
          <w:szCs w:val="21"/>
        </w:rPr>
        <w:t xml:space="preserve">support is required for </w:t>
      </w:r>
      <w:r w:rsidR="0078576A" w:rsidRPr="00DF191D">
        <w:rPr>
          <w:rFonts w:ascii="Calibri" w:hAnsi="Calibri" w:cs="Arial"/>
          <w:i/>
          <w:sz w:val="22"/>
          <w:szCs w:val="21"/>
        </w:rPr>
        <w:t xml:space="preserve">technical assistance </w:t>
      </w:r>
      <w:r w:rsidR="005B17F6" w:rsidRPr="00DF191D">
        <w:rPr>
          <w:rFonts w:ascii="Calibri" w:hAnsi="Calibri" w:cs="Arial"/>
          <w:i/>
          <w:sz w:val="22"/>
          <w:szCs w:val="21"/>
        </w:rPr>
        <w:t>in the development</w:t>
      </w:r>
      <w:r w:rsidR="00AC309A" w:rsidRPr="00DF191D">
        <w:rPr>
          <w:rFonts w:ascii="Calibri" w:hAnsi="Calibri" w:cs="Arial"/>
          <w:i/>
          <w:sz w:val="22"/>
          <w:szCs w:val="21"/>
        </w:rPr>
        <w:t>,</w:t>
      </w:r>
      <w:r w:rsidR="005B17F6" w:rsidRPr="00DF191D">
        <w:rPr>
          <w:rFonts w:ascii="Calibri" w:hAnsi="Calibri" w:cs="Arial"/>
          <w:i/>
          <w:sz w:val="22"/>
          <w:szCs w:val="21"/>
        </w:rPr>
        <w:t xml:space="preserve"> production and dissemination of the information packages.</w:t>
      </w:r>
    </w:p>
    <w:p w14:paraId="63FA6F7D" w14:textId="77777777" w:rsidR="0082049A" w:rsidRPr="00DF191D" w:rsidRDefault="0082049A" w:rsidP="006F30C4">
      <w:pPr>
        <w:pStyle w:val="ListParagraph2"/>
        <w:ind w:left="1260"/>
        <w:rPr>
          <w:rFonts w:ascii="Calibri" w:eastAsia="Calibri" w:hAnsi="Calibri" w:cs="Arial"/>
          <w:i/>
          <w:sz w:val="22"/>
          <w:szCs w:val="22"/>
        </w:rPr>
      </w:pPr>
    </w:p>
    <w:p w14:paraId="1993F48A" w14:textId="0086CD7C" w:rsidR="00245C03" w:rsidRPr="00DF191D" w:rsidRDefault="0082049A" w:rsidP="00BA5829">
      <w:pPr>
        <w:pStyle w:val="ListParagraph2"/>
        <w:ind w:left="0"/>
        <w:rPr>
          <w:rFonts w:ascii="Calibri" w:eastAsia="Calibri" w:hAnsi="Calibri" w:cs="Arial"/>
          <w:sz w:val="22"/>
          <w:szCs w:val="22"/>
        </w:rPr>
      </w:pPr>
      <w:r w:rsidRPr="00DF191D">
        <w:rPr>
          <w:rFonts w:ascii="Calibri" w:eastAsia="Calibri" w:hAnsi="Calibri" w:cs="Arial"/>
          <w:i/>
          <w:sz w:val="22"/>
          <w:szCs w:val="22"/>
        </w:rPr>
        <w:t>Activity 1.5.3: Documentation, publication and dissemination of information</w:t>
      </w:r>
      <w:r w:rsidR="00AC309A" w:rsidRPr="00DF191D">
        <w:rPr>
          <w:rFonts w:ascii="Calibri" w:eastAsia="Calibri" w:hAnsi="Calibri" w:cs="Arial"/>
          <w:i/>
          <w:sz w:val="22"/>
          <w:szCs w:val="22"/>
        </w:rPr>
        <w:t xml:space="preserve">. </w:t>
      </w:r>
      <w:r w:rsidR="00AC309A" w:rsidRPr="00DF191D">
        <w:rPr>
          <w:rFonts w:ascii="Calibri" w:eastAsia="Calibri" w:hAnsi="Calibri" w:cs="Arial"/>
          <w:sz w:val="22"/>
          <w:szCs w:val="22"/>
        </w:rPr>
        <w:t xml:space="preserve">This </w:t>
      </w:r>
      <w:r w:rsidR="00D7208D" w:rsidRPr="00DF191D">
        <w:rPr>
          <w:rFonts w:ascii="Calibri" w:eastAsia="Calibri" w:hAnsi="Calibri" w:cs="Arial"/>
          <w:sz w:val="22"/>
          <w:szCs w:val="22"/>
        </w:rPr>
        <w:t xml:space="preserve">activity </w:t>
      </w:r>
      <w:r w:rsidR="00AC309A" w:rsidRPr="00DF191D">
        <w:rPr>
          <w:rFonts w:ascii="Calibri" w:eastAsia="Calibri" w:hAnsi="Calibri" w:cs="Arial"/>
          <w:sz w:val="22"/>
          <w:szCs w:val="22"/>
        </w:rPr>
        <w:t>involve</w:t>
      </w:r>
      <w:r w:rsidR="00D7208D" w:rsidRPr="00DF191D">
        <w:rPr>
          <w:rFonts w:ascii="Calibri" w:eastAsia="Calibri" w:hAnsi="Calibri" w:cs="Arial"/>
          <w:sz w:val="22"/>
          <w:szCs w:val="22"/>
        </w:rPr>
        <w:t>s the</w:t>
      </w:r>
      <w:r w:rsidR="00AC309A" w:rsidRPr="00DF191D">
        <w:rPr>
          <w:rFonts w:ascii="Calibri" w:eastAsia="Calibri" w:hAnsi="Calibri" w:cs="Arial"/>
          <w:sz w:val="22"/>
          <w:szCs w:val="22"/>
        </w:rPr>
        <w:t xml:space="preserve"> production of information packages that will be disseminated to the public and stakeholders, particularly on the RE technology and commercial application pilots and demonstrations and information on household survey on usage of appliances and devices that leads to possible EE practices and replacement of old inefficient units. </w:t>
      </w:r>
      <w:r w:rsidR="006936F4" w:rsidRPr="00DF191D">
        <w:rPr>
          <w:rFonts w:ascii="Calibri" w:eastAsia="Calibri" w:hAnsi="Calibri" w:cs="Arial"/>
          <w:sz w:val="22"/>
          <w:szCs w:val="22"/>
        </w:rPr>
        <w:t>In order</w:t>
      </w:r>
      <w:r w:rsidR="00AC309A" w:rsidRPr="00DF191D">
        <w:rPr>
          <w:rFonts w:ascii="Calibri" w:eastAsia="Calibri" w:hAnsi="Calibri" w:cs="Arial"/>
          <w:sz w:val="22"/>
          <w:szCs w:val="22"/>
        </w:rPr>
        <w:t xml:space="preserve"> </w:t>
      </w:r>
      <w:r w:rsidR="006936F4" w:rsidRPr="00DF191D">
        <w:rPr>
          <w:rFonts w:ascii="Calibri" w:eastAsia="Calibri" w:hAnsi="Calibri" w:cs="Arial"/>
          <w:sz w:val="22"/>
          <w:szCs w:val="22"/>
        </w:rPr>
        <w:t>to increase awareness and encourage program participants to pursue their own RE/EE applications, t</w:t>
      </w:r>
      <w:r w:rsidR="00AC309A" w:rsidRPr="00DF191D">
        <w:rPr>
          <w:rFonts w:ascii="Calibri" w:eastAsia="Calibri" w:hAnsi="Calibri" w:cs="Arial"/>
          <w:sz w:val="22"/>
          <w:szCs w:val="22"/>
        </w:rPr>
        <w:t xml:space="preserve">he information packages </w:t>
      </w:r>
      <w:r w:rsidR="00245C03" w:rsidRPr="00DF191D">
        <w:rPr>
          <w:rFonts w:ascii="Calibri" w:eastAsia="Calibri" w:hAnsi="Calibri" w:cs="Arial"/>
          <w:sz w:val="22"/>
          <w:szCs w:val="22"/>
        </w:rPr>
        <w:t xml:space="preserve">will highlight experiences sharing and necessary information and guidelines </w:t>
      </w:r>
      <w:r w:rsidR="005B17F6" w:rsidRPr="00DF191D">
        <w:rPr>
          <w:rFonts w:ascii="Calibri" w:eastAsia="Calibri" w:hAnsi="Calibri" w:cs="Arial"/>
          <w:sz w:val="22"/>
          <w:szCs w:val="22"/>
        </w:rPr>
        <w:t>on</w:t>
      </w:r>
      <w:r w:rsidR="00245C03" w:rsidRPr="00DF191D">
        <w:rPr>
          <w:rFonts w:ascii="Calibri" w:eastAsia="Calibri" w:hAnsi="Calibri" w:cs="Arial"/>
          <w:sz w:val="22"/>
          <w:szCs w:val="22"/>
        </w:rPr>
        <w:t xml:space="preserve"> the following, among others</w:t>
      </w:r>
      <w:r w:rsidR="00547344" w:rsidRPr="00DF191D">
        <w:rPr>
          <w:rFonts w:ascii="Calibri" w:eastAsia="Calibri" w:hAnsi="Calibri" w:cs="Arial"/>
          <w:sz w:val="22"/>
          <w:szCs w:val="22"/>
        </w:rPr>
        <w:t>:</w:t>
      </w:r>
    </w:p>
    <w:p w14:paraId="5C191BB6" w14:textId="77777777" w:rsidR="0082049A" w:rsidRPr="00DF191D" w:rsidRDefault="00245C03" w:rsidP="006F30C4">
      <w:pPr>
        <w:pStyle w:val="ListParagraph2"/>
        <w:ind w:left="540"/>
        <w:rPr>
          <w:rFonts w:ascii="Calibri" w:eastAsia="Calibri" w:hAnsi="Calibri" w:cs="Arial"/>
          <w:sz w:val="22"/>
          <w:szCs w:val="22"/>
        </w:rPr>
      </w:pPr>
      <w:r w:rsidRPr="00DF191D">
        <w:rPr>
          <w:rFonts w:ascii="Calibri" w:eastAsia="Calibri" w:hAnsi="Calibri" w:cs="Arial"/>
          <w:sz w:val="22"/>
          <w:szCs w:val="22"/>
        </w:rPr>
        <w:t xml:space="preserve"> </w:t>
      </w:r>
      <w:r w:rsidR="005B17F6" w:rsidRPr="00DF191D">
        <w:rPr>
          <w:rFonts w:ascii="Calibri" w:eastAsia="Calibri" w:hAnsi="Calibri" w:cs="Arial"/>
          <w:sz w:val="22"/>
          <w:szCs w:val="22"/>
        </w:rPr>
        <w:t xml:space="preserve"> </w:t>
      </w:r>
    </w:p>
    <w:p w14:paraId="4A48FD31" w14:textId="77777777" w:rsidR="004C14A9" w:rsidRPr="00DF191D" w:rsidRDefault="006936F4" w:rsidP="00C95C3A">
      <w:pPr>
        <w:pStyle w:val="ListParagraph2"/>
        <w:numPr>
          <w:ilvl w:val="0"/>
          <w:numId w:val="17"/>
        </w:numPr>
        <w:ind w:left="360"/>
        <w:rPr>
          <w:rFonts w:ascii="Calibri" w:eastAsia="Calibri" w:hAnsi="Calibri" w:cs="Arial"/>
          <w:sz w:val="22"/>
          <w:szCs w:val="22"/>
        </w:rPr>
      </w:pPr>
      <w:r w:rsidRPr="00DF191D">
        <w:rPr>
          <w:rFonts w:ascii="Calibri" w:eastAsia="Calibri" w:hAnsi="Calibri" w:cs="Arial"/>
          <w:sz w:val="22"/>
          <w:szCs w:val="22"/>
        </w:rPr>
        <w:t>RE resources availability</w:t>
      </w:r>
    </w:p>
    <w:p w14:paraId="6D26261A" w14:textId="77777777" w:rsidR="004C14A9" w:rsidRPr="00DF191D" w:rsidRDefault="006936F4" w:rsidP="00C95C3A">
      <w:pPr>
        <w:pStyle w:val="ListParagraph2"/>
        <w:numPr>
          <w:ilvl w:val="0"/>
          <w:numId w:val="17"/>
        </w:numPr>
        <w:ind w:left="360"/>
        <w:rPr>
          <w:rFonts w:ascii="Calibri" w:eastAsia="Calibri" w:hAnsi="Calibri" w:cs="Arial"/>
          <w:sz w:val="22"/>
          <w:szCs w:val="22"/>
        </w:rPr>
      </w:pPr>
      <w:r w:rsidRPr="00DF191D">
        <w:rPr>
          <w:rFonts w:ascii="Calibri" w:eastAsia="Calibri" w:hAnsi="Calibri" w:cs="Arial"/>
          <w:sz w:val="22"/>
          <w:szCs w:val="22"/>
        </w:rPr>
        <w:t>Household energy and appliance survey and potentials for energy conservation and replacement incentives for old appliances to improve energy efficiency</w:t>
      </w:r>
    </w:p>
    <w:p w14:paraId="6B90A376" w14:textId="77777777" w:rsidR="004C14A9" w:rsidRPr="00DF191D" w:rsidRDefault="005B17F6" w:rsidP="00C95C3A">
      <w:pPr>
        <w:pStyle w:val="ListParagraph2"/>
        <w:numPr>
          <w:ilvl w:val="0"/>
          <w:numId w:val="17"/>
        </w:numPr>
        <w:ind w:left="360"/>
        <w:rPr>
          <w:rFonts w:ascii="Calibri" w:eastAsia="Calibri" w:hAnsi="Calibri" w:cs="Arial"/>
          <w:sz w:val="22"/>
          <w:szCs w:val="22"/>
        </w:rPr>
      </w:pPr>
      <w:r w:rsidRPr="00DF191D">
        <w:rPr>
          <w:rFonts w:ascii="Calibri" w:eastAsia="Calibri" w:hAnsi="Calibri" w:cs="Arial"/>
          <w:sz w:val="22"/>
          <w:szCs w:val="22"/>
        </w:rPr>
        <w:t xml:space="preserve">Sustainable EE &amp; RE technology applications in island communities; </w:t>
      </w:r>
    </w:p>
    <w:p w14:paraId="26DBD4FD" w14:textId="42454A91" w:rsidR="004C14A9" w:rsidRPr="00DF191D" w:rsidRDefault="005B17F6" w:rsidP="00C95C3A">
      <w:pPr>
        <w:pStyle w:val="ListParagraph2"/>
        <w:numPr>
          <w:ilvl w:val="0"/>
          <w:numId w:val="17"/>
        </w:numPr>
        <w:ind w:left="360"/>
        <w:rPr>
          <w:rFonts w:ascii="Calibri" w:eastAsia="Calibri" w:hAnsi="Calibri" w:cs="Arial"/>
          <w:sz w:val="22"/>
          <w:szCs w:val="22"/>
        </w:rPr>
      </w:pPr>
      <w:r w:rsidRPr="00DF191D">
        <w:rPr>
          <w:rFonts w:ascii="Calibri" w:eastAsia="Calibri" w:hAnsi="Calibri" w:cs="Arial"/>
          <w:sz w:val="22"/>
          <w:szCs w:val="22"/>
        </w:rPr>
        <w:t>Results of project activities particularly from the EE/RE technology and commercial application pilots and demonstrations</w:t>
      </w:r>
      <w:r w:rsidR="0078576A" w:rsidRPr="00DF191D">
        <w:rPr>
          <w:rFonts w:ascii="Calibri" w:eastAsia="Calibri" w:hAnsi="Calibri" w:cs="Arial"/>
          <w:sz w:val="22"/>
          <w:szCs w:val="22"/>
        </w:rPr>
        <w:t xml:space="preserve"> in Tuvalu vis-à-vis project experiences in other PICs that are similarly situated </w:t>
      </w:r>
      <w:r w:rsidRPr="00DF191D">
        <w:rPr>
          <w:rFonts w:ascii="Calibri" w:eastAsia="Calibri" w:hAnsi="Calibri" w:cs="Arial"/>
          <w:sz w:val="22"/>
          <w:szCs w:val="22"/>
        </w:rPr>
        <w:t xml:space="preserve">; </w:t>
      </w:r>
    </w:p>
    <w:p w14:paraId="5A86AFC5" w14:textId="774A7397" w:rsidR="004C14A9" w:rsidRPr="00DF191D" w:rsidRDefault="005B17F6" w:rsidP="00C95C3A">
      <w:pPr>
        <w:pStyle w:val="ListParagraph2"/>
        <w:numPr>
          <w:ilvl w:val="0"/>
          <w:numId w:val="17"/>
        </w:numPr>
        <w:ind w:left="360"/>
        <w:rPr>
          <w:rFonts w:ascii="Calibri" w:eastAsia="Calibri" w:hAnsi="Calibri" w:cs="Arial"/>
          <w:sz w:val="22"/>
          <w:szCs w:val="22"/>
        </w:rPr>
      </w:pPr>
      <w:r w:rsidRPr="00DF191D">
        <w:rPr>
          <w:rFonts w:ascii="Calibri" w:eastAsia="Calibri" w:hAnsi="Calibri" w:cs="Arial"/>
          <w:sz w:val="22"/>
          <w:szCs w:val="22"/>
        </w:rPr>
        <w:t>Formulated and approved policies and regulatory frameworks in support of EE/RE applications and low carbon development</w:t>
      </w:r>
      <w:r w:rsidR="0078576A" w:rsidRPr="00DF191D">
        <w:rPr>
          <w:rFonts w:ascii="Calibri" w:eastAsia="Calibri" w:hAnsi="Calibri" w:cs="Arial"/>
          <w:sz w:val="22"/>
          <w:szCs w:val="22"/>
        </w:rPr>
        <w:t xml:space="preserve"> in Tuvalu</w:t>
      </w:r>
      <w:r w:rsidRPr="00DF191D">
        <w:rPr>
          <w:rFonts w:ascii="Calibri" w:eastAsia="Calibri" w:hAnsi="Calibri" w:cs="Arial"/>
          <w:sz w:val="22"/>
          <w:szCs w:val="22"/>
        </w:rPr>
        <w:t xml:space="preserve">; and, </w:t>
      </w:r>
    </w:p>
    <w:p w14:paraId="7C120BCE" w14:textId="7E415CAA" w:rsidR="004C14A9" w:rsidRPr="00DF191D" w:rsidRDefault="005B17F6" w:rsidP="00C95C3A">
      <w:pPr>
        <w:pStyle w:val="ListParagraph2"/>
        <w:numPr>
          <w:ilvl w:val="0"/>
          <w:numId w:val="17"/>
        </w:numPr>
        <w:ind w:left="360"/>
        <w:rPr>
          <w:rFonts w:ascii="Calibri" w:eastAsia="Calibri" w:hAnsi="Calibri" w:cs="Arial"/>
          <w:i/>
          <w:sz w:val="22"/>
          <w:szCs w:val="22"/>
        </w:rPr>
      </w:pPr>
      <w:r w:rsidRPr="00DF191D">
        <w:rPr>
          <w:rFonts w:ascii="Calibri" w:eastAsia="Calibri" w:hAnsi="Calibri" w:cs="Arial"/>
          <w:sz w:val="22"/>
          <w:szCs w:val="22"/>
        </w:rPr>
        <w:t>Mechanics of the established financing schemes</w:t>
      </w:r>
      <w:r w:rsidR="0078576A" w:rsidRPr="00DF191D">
        <w:rPr>
          <w:rFonts w:ascii="Calibri" w:eastAsia="Calibri" w:hAnsi="Calibri" w:cs="Arial"/>
          <w:sz w:val="22"/>
          <w:szCs w:val="22"/>
        </w:rPr>
        <w:t xml:space="preserve"> in Tuvalu</w:t>
      </w:r>
      <w:r w:rsidRPr="00DF191D">
        <w:rPr>
          <w:rFonts w:ascii="Calibri" w:eastAsia="Calibri" w:hAnsi="Calibri" w:cs="Arial"/>
          <w:sz w:val="22"/>
          <w:szCs w:val="22"/>
        </w:rPr>
        <w:t>.</w:t>
      </w:r>
    </w:p>
    <w:p w14:paraId="5B5BC59C" w14:textId="77777777" w:rsidR="00AC309A" w:rsidRPr="00DF191D" w:rsidRDefault="00AC309A" w:rsidP="006F30C4">
      <w:pPr>
        <w:adjustRightInd w:val="0"/>
        <w:snapToGrid w:val="0"/>
        <w:spacing w:after="0"/>
        <w:ind w:left="1260"/>
        <w:rPr>
          <w:rFonts w:cs="Arial"/>
          <w:i/>
          <w:sz w:val="22"/>
          <w:szCs w:val="21"/>
        </w:rPr>
      </w:pPr>
    </w:p>
    <w:p w14:paraId="6AB8E18A" w14:textId="4E85BC6D" w:rsidR="002F2A56" w:rsidRPr="00DF191D" w:rsidRDefault="00AC309A" w:rsidP="005378BB">
      <w:pPr>
        <w:tabs>
          <w:tab w:val="left" w:pos="810"/>
        </w:tabs>
        <w:adjustRightInd w:val="0"/>
        <w:snapToGrid w:val="0"/>
        <w:spacing w:after="0"/>
        <w:rPr>
          <w:rFonts w:eastAsia="Calibri" w:cs="Arial"/>
          <w:sz w:val="22"/>
          <w:szCs w:val="22"/>
        </w:rPr>
      </w:pPr>
      <w:r w:rsidRPr="00DF191D">
        <w:rPr>
          <w:rFonts w:cs="Arial"/>
          <w:i/>
          <w:sz w:val="22"/>
          <w:szCs w:val="21"/>
        </w:rPr>
        <w:t xml:space="preserve">GEF support </w:t>
      </w:r>
      <w:r w:rsidR="00B21B4C" w:rsidRPr="00DF191D">
        <w:rPr>
          <w:rFonts w:cs="Arial"/>
          <w:i/>
          <w:sz w:val="22"/>
          <w:szCs w:val="21"/>
        </w:rPr>
        <w:t xml:space="preserve">is required for the technical assistance and logistical needs </w:t>
      </w:r>
      <w:r w:rsidRPr="00DF191D">
        <w:rPr>
          <w:rFonts w:cs="Arial"/>
          <w:i/>
          <w:sz w:val="22"/>
          <w:szCs w:val="21"/>
        </w:rPr>
        <w:t>in the development, production and dissemination of the information packages.</w:t>
      </w:r>
    </w:p>
    <w:p w14:paraId="51B14C3D" w14:textId="77777777" w:rsidR="0082049A" w:rsidRPr="00DF191D" w:rsidRDefault="0082049A" w:rsidP="006F30C4">
      <w:pPr>
        <w:pStyle w:val="ListParagraph2"/>
        <w:ind w:left="1260"/>
        <w:rPr>
          <w:rFonts w:ascii="Calibri" w:eastAsia="SimSun" w:hAnsi="Calibri" w:cs="Arial"/>
          <w:i/>
          <w:sz w:val="22"/>
          <w:szCs w:val="22"/>
          <w:lang w:eastAsia="zh-CN"/>
        </w:rPr>
      </w:pPr>
    </w:p>
    <w:p w14:paraId="19C6A996" w14:textId="7B9A8C25" w:rsidR="0082049A" w:rsidRPr="00DF191D" w:rsidRDefault="0082049A" w:rsidP="005378BB">
      <w:pPr>
        <w:adjustRightInd w:val="0"/>
        <w:snapToGrid w:val="0"/>
        <w:spacing w:after="0"/>
        <w:rPr>
          <w:rFonts w:eastAsia="Calibri" w:cs="Arial"/>
          <w:i/>
          <w:sz w:val="22"/>
          <w:szCs w:val="22"/>
        </w:rPr>
      </w:pPr>
      <w:r w:rsidRPr="00DF191D">
        <w:rPr>
          <w:rFonts w:eastAsia="Calibri" w:cs="Arial"/>
          <w:i/>
          <w:sz w:val="22"/>
          <w:szCs w:val="22"/>
        </w:rPr>
        <w:t>Activity 1.5.4: Conduct of public awareness workshops and radio programs on RE/EE</w:t>
      </w:r>
      <w:r w:rsidR="00294788" w:rsidRPr="00DF191D">
        <w:rPr>
          <w:rFonts w:eastAsia="Calibri" w:cs="Arial"/>
          <w:i/>
          <w:sz w:val="22"/>
          <w:szCs w:val="22"/>
        </w:rPr>
        <w:t xml:space="preserve">. </w:t>
      </w:r>
      <w:r w:rsidR="00294788" w:rsidRPr="00DF191D">
        <w:rPr>
          <w:rFonts w:eastAsia="Calibri" w:cs="Arial"/>
          <w:sz w:val="22"/>
          <w:szCs w:val="22"/>
        </w:rPr>
        <w:t>This activity involve</w:t>
      </w:r>
      <w:r w:rsidR="00B21B4C" w:rsidRPr="00DF191D">
        <w:rPr>
          <w:rFonts w:eastAsia="Calibri" w:cs="Arial"/>
          <w:sz w:val="22"/>
          <w:szCs w:val="22"/>
        </w:rPr>
        <w:t>s</w:t>
      </w:r>
      <w:r w:rsidR="00294788" w:rsidRPr="00DF191D">
        <w:rPr>
          <w:rFonts w:eastAsia="Calibri" w:cs="Arial"/>
          <w:sz w:val="22"/>
          <w:szCs w:val="22"/>
        </w:rPr>
        <w:t xml:space="preserve"> the conduct of workshops and radio announcements regarding the relevant information directed towards the target beneficiaries and participants of the project using information and knowledge gathered through the projects information and awareness activities and outputs. </w:t>
      </w:r>
    </w:p>
    <w:p w14:paraId="7564A8C5" w14:textId="77777777" w:rsidR="005378BB" w:rsidRPr="00DF191D" w:rsidRDefault="005378BB" w:rsidP="006F30C4">
      <w:pPr>
        <w:adjustRightInd w:val="0"/>
        <w:snapToGrid w:val="0"/>
        <w:spacing w:after="0"/>
        <w:ind w:left="540"/>
        <w:rPr>
          <w:rFonts w:cs="Arial"/>
          <w:i/>
          <w:sz w:val="22"/>
          <w:szCs w:val="21"/>
        </w:rPr>
      </w:pPr>
    </w:p>
    <w:p w14:paraId="31AB8022" w14:textId="72FF57FB" w:rsidR="0082049A" w:rsidRPr="00DF191D" w:rsidRDefault="00294788" w:rsidP="005378BB">
      <w:pPr>
        <w:adjustRightInd w:val="0"/>
        <w:snapToGrid w:val="0"/>
        <w:spacing w:after="0"/>
        <w:rPr>
          <w:rFonts w:cs="Arial"/>
          <w:i/>
          <w:sz w:val="22"/>
          <w:szCs w:val="21"/>
        </w:rPr>
      </w:pPr>
      <w:r w:rsidRPr="00DF191D">
        <w:rPr>
          <w:rFonts w:cs="Arial"/>
          <w:i/>
          <w:sz w:val="22"/>
          <w:szCs w:val="21"/>
        </w:rPr>
        <w:t xml:space="preserve">GEF support </w:t>
      </w:r>
      <w:r w:rsidR="00B21B4C" w:rsidRPr="00DF191D">
        <w:rPr>
          <w:rFonts w:cs="Arial"/>
          <w:i/>
          <w:sz w:val="22"/>
          <w:szCs w:val="21"/>
        </w:rPr>
        <w:t xml:space="preserve">is required for the technical assistance </w:t>
      </w:r>
      <w:r w:rsidRPr="00DF191D">
        <w:rPr>
          <w:rFonts w:cs="Arial"/>
          <w:i/>
          <w:sz w:val="22"/>
          <w:szCs w:val="21"/>
        </w:rPr>
        <w:t xml:space="preserve">in the design, conduct and evaluation of the workshops and radio programs </w:t>
      </w:r>
      <w:r w:rsidR="003E77FA" w:rsidRPr="00DF191D">
        <w:rPr>
          <w:rFonts w:cs="Arial"/>
          <w:i/>
          <w:sz w:val="22"/>
          <w:szCs w:val="21"/>
        </w:rPr>
        <w:t>conducted by the project</w:t>
      </w:r>
      <w:r w:rsidRPr="00DF191D">
        <w:rPr>
          <w:rFonts w:cs="Arial"/>
          <w:i/>
          <w:sz w:val="22"/>
          <w:szCs w:val="21"/>
        </w:rPr>
        <w:t>.</w:t>
      </w:r>
    </w:p>
    <w:p w14:paraId="1B5F67DA" w14:textId="77777777" w:rsidR="003E77FA" w:rsidRPr="00DF191D" w:rsidRDefault="003E77FA" w:rsidP="006F30C4">
      <w:pPr>
        <w:adjustRightInd w:val="0"/>
        <w:snapToGrid w:val="0"/>
        <w:spacing w:after="0"/>
        <w:ind w:left="540"/>
        <w:rPr>
          <w:rFonts w:eastAsia="Calibri" w:cs="Arial"/>
          <w:i/>
          <w:sz w:val="22"/>
          <w:szCs w:val="22"/>
        </w:rPr>
      </w:pPr>
    </w:p>
    <w:p w14:paraId="361FE552" w14:textId="77777777" w:rsidR="0082049A" w:rsidRPr="00DF191D" w:rsidRDefault="0082049A" w:rsidP="00B21B4C">
      <w:pPr>
        <w:pStyle w:val="ListParagraph2"/>
        <w:ind w:left="0"/>
        <w:jc w:val="both"/>
        <w:rPr>
          <w:rFonts w:ascii="Calibri" w:hAnsi="Calibri" w:cs="Arial"/>
          <w:b/>
          <w:sz w:val="22"/>
          <w:szCs w:val="22"/>
        </w:rPr>
      </w:pPr>
      <w:r w:rsidRPr="00DF191D">
        <w:rPr>
          <w:rFonts w:ascii="Calibri" w:hAnsi="Calibri" w:cs="Arial"/>
          <w:b/>
          <w:sz w:val="22"/>
          <w:szCs w:val="22"/>
        </w:rPr>
        <w:t xml:space="preserve">Output 1.6: Established and operational information exchange network </w:t>
      </w:r>
      <w:r w:rsidR="002D4287" w:rsidRPr="00DF191D">
        <w:rPr>
          <w:rFonts w:ascii="Calibri" w:hAnsi="Calibri" w:cs="Arial"/>
          <w:b/>
          <w:sz w:val="22"/>
          <w:szCs w:val="22"/>
        </w:rPr>
        <w:t xml:space="preserve">and website </w:t>
      </w:r>
      <w:r w:rsidRPr="00DF191D">
        <w:rPr>
          <w:rFonts w:ascii="Calibri" w:hAnsi="Calibri" w:cs="Arial"/>
          <w:b/>
          <w:sz w:val="22"/>
          <w:szCs w:val="22"/>
        </w:rPr>
        <w:t>for the promotion and dissemination of knowledge on low carbon development</w:t>
      </w:r>
    </w:p>
    <w:p w14:paraId="00AD4D70" w14:textId="77777777" w:rsidR="0082049A" w:rsidRPr="00DF191D" w:rsidRDefault="0082049A" w:rsidP="006F30C4">
      <w:pPr>
        <w:adjustRightInd w:val="0"/>
        <w:snapToGrid w:val="0"/>
        <w:spacing w:after="0"/>
        <w:rPr>
          <w:rFonts w:eastAsia="Calibri" w:cs="Arial"/>
          <w:i/>
          <w:sz w:val="22"/>
          <w:szCs w:val="22"/>
        </w:rPr>
      </w:pPr>
    </w:p>
    <w:p w14:paraId="13808294" w14:textId="2D623D04" w:rsidR="003E77FA" w:rsidRPr="00DF191D" w:rsidRDefault="0082049A" w:rsidP="005378BB">
      <w:pPr>
        <w:tabs>
          <w:tab w:val="left" w:pos="540"/>
        </w:tabs>
        <w:spacing w:after="0"/>
        <w:rPr>
          <w:sz w:val="22"/>
        </w:rPr>
      </w:pPr>
      <w:r w:rsidRPr="00DF191D">
        <w:rPr>
          <w:rFonts w:eastAsia="Calibri" w:cs="Arial"/>
          <w:i/>
          <w:sz w:val="22"/>
          <w:szCs w:val="22"/>
        </w:rPr>
        <w:t xml:space="preserve">Activity </w:t>
      </w:r>
      <w:r w:rsidRPr="00DF191D">
        <w:rPr>
          <w:rFonts w:cs="Arial"/>
          <w:szCs w:val="20"/>
          <w:lang w:eastAsia="zh-CN"/>
        </w:rPr>
        <w:t>1.6</w:t>
      </w:r>
      <w:r w:rsidRPr="00DF191D">
        <w:rPr>
          <w:rFonts w:eastAsia="Calibri" w:cs="Arial"/>
          <w:i/>
          <w:sz w:val="22"/>
          <w:szCs w:val="22"/>
        </w:rPr>
        <w:t xml:space="preserve">: Establishment and operationalization of an information exchange network </w:t>
      </w:r>
      <w:r w:rsidR="002D4287" w:rsidRPr="00DF191D">
        <w:rPr>
          <w:rFonts w:eastAsia="Calibri" w:cs="Arial"/>
          <w:i/>
          <w:sz w:val="22"/>
          <w:szCs w:val="22"/>
        </w:rPr>
        <w:t xml:space="preserve">and website </w:t>
      </w:r>
      <w:r w:rsidRPr="00DF191D">
        <w:rPr>
          <w:rFonts w:eastAsia="Calibri" w:cs="Arial"/>
          <w:i/>
          <w:sz w:val="22"/>
          <w:szCs w:val="22"/>
        </w:rPr>
        <w:t>on RE/EE within and outside Tuvalu</w:t>
      </w:r>
      <w:r w:rsidR="003E77FA" w:rsidRPr="00DF191D">
        <w:rPr>
          <w:rFonts w:eastAsia="Calibri" w:cs="Arial"/>
          <w:i/>
          <w:sz w:val="22"/>
          <w:szCs w:val="22"/>
        </w:rPr>
        <w:t xml:space="preserve">. </w:t>
      </w:r>
      <w:r w:rsidR="003E77FA" w:rsidRPr="00DF191D">
        <w:rPr>
          <w:sz w:val="22"/>
        </w:rPr>
        <w:t xml:space="preserve">This </w:t>
      </w:r>
      <w:r w:rsidR="00B21B4C" w:rsidRPr="00DF191D">
        <w:rPr>
          <w:sz w:val="22"/>
        </w:rPr>
        <w:t xml:space="preserve">activity </w:t>
      </w:r>
      <w:r w:rsidR="003E77FA" w:rsidRPr="00DF191D">
        <w:rPr>
          <w:sz w:val="22"/>
        </w:rPr>
        <w:t>involve</w:t>
      </w:r>
      <w:r w:rsidR="00B21B4C" w:rsidRPr="00DF191D">
        <w:rPr>
          <w:sz w:val="22"/>
        </w:rPr>
        <w:t>s</w:t>
      </w:r>
      <w:r w:rsidR="003E77FA" w:rsidRPr="00DF191D">
        <w:rPr>
          <w:sz w:val="22"/>
        </w:rPr>
        <w:t xml:space="preserve"> the design and development of a practical program on information exchange to be coordinated by the </w:t>
      </w:r>
      <w:r w:rsidR="00713C6E" w:rsidRPr="00DF191D">
        <w:rPr>
          <w:sz w:val="22"/>
        </w:rPr>
        <w:t>ED/MPUI</w:t>
      </w:r>
      <w:r w:rsidR="003E77FA" w:rsidRPr="00DF191D">
        <w:rPr>
          <w:sz w:val="22"/>
        </w:rPr>
        <w:t xml:space="preserve"> in cooperation with the different relevant government agencies which are implementing similar mitigation projects in energy as well as agencies involved in adaptation projects in order to have a more focused and directed coverage since both kinds of projects are complementary specially in the outer islands. Information exchange service that will be developed under this activity shall not be limited to usual printed information packages but will also use social media through the internet and broadcast networks. This will also harness the existing and planned information sharing with other countries, especially with other similarly-situated PICs.</w:t>
      </w:r>
      <w:r w:rsidR="008C55D0" w:rsidRPr="00DF191D">
        <w:rPr>
          <w:sz w:val="22"/>
        </w:rPr>
        <w:t xml:space="preserve"> </w:t>
      </w:r>
      <w:r w:rsidR="002D4287" w:rsidRPr="00DF191D">
        <w:rPr>
          <w:sz w:val="22"/>
        </w:rPr>
        <w:t>Technical r</w:t>
      </w:r>
      <w:r w:rsidR="008C55D0" w:rsidRPr="00DF191D">
        <w:rPr>
          <w:sz w:val="22"/>
        </w:rPr>
        <w:t>eports generated in Outputs 3.1.4 and 3.1.5 can</w:t>
      </w:r>
      <w:r w:rsidR="002D4287" w:rsidRPr="00DF191D">
        <w:rPr>
          <w:sz w:val="22"/>
        </w:rPr>
        <w:t xml:space="preserve"> also</w:t>
      </w:r>
      <w:r w:rsidR="008C55D0" w:rsidRPr="00DF191D">
        <w:rPr>
          <w:sz w:val="22"/>
        </w:rPr>
        <w:t xml:space="preserve"> be uploaded and shared in this information exchange network and </w:t>
      </w:r>
      <w:r w:rsidR="002D4287" w:rsidRPr="00DF191D">
        <w:rPr>
          <w:sz w:val="22"/>
        </w:rPr>
        <w:t>website.</w:t>
      </w:r>
    </w:p>
    <w:p w14:paraId="441E26C8" w14:textId="77777777" w:rsidR="003E77FA" w:rsidRPr="00DF191D" w:rsidRDefault="003E77FA" w:rsidP="006F30C4">
      <w:pPr>
        <w:tabs>
          <w:tab w:val="left" w:pos="540"/>
        </w:tabs>
        <w:spacing w:after="0"/>
        <w:ind w:left="540"/>
        <w:rPr>
          <w:sz w:val="22"/>
        </w:rPr>
      </w:pPr>
    </w:p>
    <w:p w14:paraId="53C2A2C8" w14:textId="651D39E4" w:rsidR="0082049A" w:rsidRPr="00DF191D" w:rsidRDefault="003E77FA" w:rsidP="005378BB">
      <w:pPr>
        <w:tabs>
          <w:tab w:val="left" w:pos="540"/>
        </w:tabs>
        <w:spacing w:after="0"/>
        <w:rPr>
          <w:rFonts w:cs="Arial"/>
          <w:sz w:val="22"/>
          <w:szCs w:val="21"/>
        </w:rPr>
      </w:pPr>
      <w:r w:rsidRPr="00DF191D">
        <w:rPr>
          <w:rFonts w:cs="Arial"/>
          <w:i/>
          <w:sz w:val="22"/>
          <w:szCs w:val="21"/>
        </w:rPr>
        <w:t xml:space="preserve">GEF support </w:t>
      </w:r>
      <w:r w:rsidR="00B21B4C" w:rsidRPr="00DF191D">
        <w:rPr>
          <w:rFonts w:cs="Arial"/>
          <w:i/>
          <w:sz w:val="22"/>
          <w:szCs w:val="21"/>
        </w:rPr>
        <w:t xml:space="preserve">is required for technical and financial assistance </w:t>
      </w:r>
      <w:r w:rsidRPr="00DF191D">
        <w:rPr>
          <w:rFonts w:cs="Arial"/>
          <w:i/>
          <w:sz w:val="22"/>
          <w:szCs w:val="21"/>
        </w:rPr>
        <w:t>in the design, establishment and operation of</w:t>
      </w:r>
      <w:r w:rsidR="00F30D98" w:rsidRPr="00DF191D">
        <w:rPr>
          <w:rFonts w:cs="Arial"/>
          <w:i/>
          <w:sz w:val="22"/>
          <w:szCs w:val="21"/>
        </w:rPr>
        <w:t xml:space="preserve"> the RE/EE information exchange</w:t>
      </w:r>
      <w:r w:rsidRPr="00DF191D">
        <w:rPr>
          <w:rFonts w:cs="Arial"/>
          <w:i/>
          <w:sz w:val="22"/>
          <w:szCs w:val="21"/>
        </w:rPr>
        <w:t xml:space="preserve"> system</w:t>
      </w:r>
      <w:r w:rsidR="002D4287" w:rsidRPr="00DF191D">
        <w:rPr>
          <w:rFonts w:cs="Arial"/>
          <w:i/>
          <w:sz w:val="22"/>
          <w:szCs w:val="21"/>
        </w:rPr>
        <w:t xml:space="preserve"> and website</w:t>
      </w:r>
      <w:r w:rsidRPr="00DF191D">
        <w:rPr>
          <w:rFonts w:cs="Arial"/>
          <w:i/>
          <w:sz w:val="22"/>
          <w:szCs w:val="21"/>
        </w:rPr>
        <w:t xml:space="preserve">. </w:t>
      </w:r>
    </w:p>
    <w:p w14:paraId="6CEBA5D3" w14:textId="77777777" w:rsidR="0082049A" w:rsidRPr="00DF191D" w:rsidRDefault="0082049A" w:rsidP="006F30C4">
      <w:pPr>
        <w:adjustRightInd w:val="0"/>
        <w:snapToGrid w:val="0"/>
        <w:spacing w:after="0"/>
        <w:rPr>
          <w:rFonts w:cs="Arial"/>
          <w:sz w:val="22"/>
          <w:szCs w:val="21"/>
        </w:rPr>
      </w:pPr>
    </w:p>
    <w:p w14:paraId="27458152"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1.7: Established and operationalized energy supply and consumption monitoring and reporting and data banking system</w:t>
      </w:r>
    </w:p>
    <w:p w14:paraId="307EEF65" w14:textId="77777777" w:rsidR="0082049A" w:rsidRPr="00DF191D" w:rsidRDefault="0082049A" w:rsidP="006F30C4">
      <w:pPr>
        <w:adjustRightInd w:val="0"/>
        <w:snapToGrid w:val="0"/>
        <w:spacing w:after="0"/>
        <w:rPr>
          <w:rFonts w:eastAsia="Calibri" w:cs="Arial"/>
          <w:i/>
          <w:sz w:val="22"/>
          <w:szCs w:val="22"/>
        </w:rPr>
      </w:pPr>
    </w:p>
    <w:p w14:paraId="10B2CFE9" w14:textId="72646318" w:rsidR="0082049A" w:rsidRPr="00DF191D" w:rsidRDefault="0082049A" w:rsidP="005378BB">
      <w:pPr>
        <w:adjustRightInd w:val="0"/>
        <w:snapToGrid w:val="0"/>
        <w:spacing w:after="0"/>
        <w:rPr>
          <w:rFonts w:cs="Arial"/>
          <w:sz w:val="22"/>
          <w:szCs w:val="21"/>
        </w:rPr>
      </w:pPr>
      <w:r w:rsidRPr="00DF191D">
        <w:rPr>
          <w:rFonts w:eastAsia="Calibri" w:cs="Arial"/>
          <w:i/>
          <w:sz w:val="22"/>
          <w:szCs w:val="22"/>
        </w:rPr>
        <w:t>Activity 1.7: Design, establishment and operationalization of an energy supply and consumption monitoring, reporting and data banking system in Tuvalu</w:t>
      </w:r>
      <w:r w:rsidR="003E77FA" w:rsidRPr="00DF191D">
        <w:rPr>
          <w:rFonts w:eastAsia="Calibri" w:cs="Arial"/>
          <w:i/>
          <w:sz w:val="22"/>
          <w:szCs w:val="22"/>
        </w:rPr>
        <w:t xml:space="preserve">. </w:t>
      </w:r>
      <w:r w:rsidR="003E77FA" w:rsidRPr="00DF191D">
        <w:rPr>
          <w:sz w:val="22"/>
        </w:rPr>
        <w:t>A unified database system shall be designed with specifications of its functional, software, hardware and maintenance requirements. The design shall identify the most suitable database linking system that will be linked with other projects that have common target recipients. Special mechanisms shall also be developed to make system accessible to target RE/EE clients through internet. The system shall be used for monitoring and reporting which particular to the needs of the outer islands in line with the government’s telecommunication and internet upgrading.</w:t>
      </w:r>
      <w:r w:rsidR="002D4287" w:rsidRPr="00DF191D">
        <w:rPr>
          <w:sz w:val="22"/>
        </w:rPr>
        <w:t xml:space="preserve"> Data derived from the PMMS (Output 3.1.4) and the M&amp;E system (Output 3.1.5) </w:t>
      </w:r>
      <w:r w:rsidR="004D1305" w:rsidRPr="00DF191D">
        <w:rPr>
          <w:sz w:val="22"/>
        </w:rPr>
        <w:t xml:space="preserve">will </w:t>
      </w:r>
      <w:r w:rsidR="002D4287" w:rsidRPr="00DF191D">
        <w:rPr>
          <w:sz w:val="22"/>
        </w:rPr>
        <w:t>serve as inputs to this data</w:t>
      </w:r>
      <w:r w:rsidR="005378BB" w:rsidRPr="00DF191D">
        <w:rPr>
          <w:sz w:val="22"/>
        </w:rPr>
        <w:t xml:space="preserve"> </w:t>
      </w:r>
      <w:r w:rsidR="002D4287" w:rsidRPr="00DF191D">
        <w:rPr>
          <w:sz w:val="22"/>
        </w:rPr>
        <w:t>banking system.</w:t>
      </w:r>
    </w:p>
    <w:p w14:paraId="36DEC56F" w14:textId="77777777" w:rsidR="003E77FA" w:rsidRPr="00DF191D" w:rsidRDefault="003E77FA" w:rsidP="006F30C4">
      <w:pPr>
        <w:adjustRightInd w:val="0"/>
        <w:snapToGrid w:val="0"/>
        <w:spacing w:after="0"/>
        <w:rPr>
          <w:rFonts w:eastAsia="Calibri" w:cs="Arial"/>
          <w:sz w:val="22"/>
          <w:szCs w:val="22"/>
        </w:rPr>
      </w:pPr>
    </w:p>
    <w:p w14:paraId="1B48F81C" w14:textId="3E69991E" w:rsidR="0082049A" w:rsidRPr="00DF191D" w:rsidRDefault="003E77FA" w:rsidP="005378BB">
      <w:pPr>
        <w:adjustRightInd w:val="0"/>
        <w:snapToGrid w:val="0"/>
        <w:spacing w:after="0"/>
        <w:rPr>
          <w:rFonts w:cs="Arial"/>
          <w:sz w:val="22"/>
          <w:szCs w:val="21"/>
        </w:rPr>
      </w:pPr>
      <w:r w:rsidRPr="00DF191D">
        <w:rPr>
          <w:rFonts w:cs="Arial"/>
          <w:i/>
          <w:sz w:val="22"/>
          <w:szCs w:val="21"/>
        </w:rPr>
        <w:t xml:space="preserve">GEF support </w:t>
      </w:r>
      <w:r w:rsidR="00B21B4C" w:rsidRPr="00DF191D">
        <w:rPr>
          <w:rFonts w:cs="Arial"/>
          <w:i/>
          <w:sz w:val="22"/>
          <w:szCs w:val="21"/>
        </w:rPr>
        <w:t xml:space="preserve">is required for technical and financial assistance </w:t>
      </w:r>
      <w:r w:rsidRPr="00DF191D">
        <w:rPr>
          <w:rFonts w:cs="Arial"/>
          <w:i/>
          <w:sz w:val="22"/>
          <w:szCs w:val="21"/>
        </w:rPr>
        <w:t>in the design, establishment and operation of the RE/EE data banking system</w:t>
      </w:r>
      <w:r w:rsidRPr="00DF191D" w:rsidDel="003E77FA">
        <w:rPr>
          <w:rFonts w:eastAsia="Calibri" w:cs="Arial"/>
          <w:sz w:val="22"/>
          <w:szCs w:val="22"/>
        </w:rPr>
        <w:t xml:space="preserve"> </w:t>
      </w:r>
    </w:p>
    <w:p w14:paraId="59631A45" w14:textId="77777777" w:rsidR="0082049A" w:rsidRPr="00DF191D" w:rsidRDefault="0082049A" w:rsidP="006F30C4">
      <w:pPr>
        <w:adjustRightInd w:val="0"/>
        <w:snapToGrid w:val="0"/>
        <w:spacing w:after="0"/>
        <w:ind w:left="720"/>
        <w:rPr>
          <w:rFonts w:cs="Arial"/>
          <w:sz w:val="22"/>
          <w:szCs w:val="21"/>
        </w:rPr>
      </w:pPr>
    </w:p>
    <w:p w14:paraId="49F3A993" w14:textId="77777777" w:rsidR="0082049A" w:rsidRPr="00DF191D" w:rsidRDefault="0082049A" w:rsidP="006F30C4">
      <w:pPr>
        <w:adjustRightInd w:val="0"/>
        <w:snapToGrid w:val="0"/>
        <w:spacing w:after="0"/>
        <w:rPr>
          <w:rFonts w:cs="Arial"/>
          <w:b/>
          <w:sz w:val="22"/>
          <w:szCs w:val="21"/>
        </w:rPr>
      </w:pPr>
      <w:r w:rsidRPr="00DF191D">
        <w:rPr>
          <w:rFonts w:cs="Arial"/>
          <w:sz w:val="22"/>
          <w:szCs w:val="21"/>
        </w:rPr>
        <w:t xml:space="preserve">Since the project is intended to assist the country in reaching its EE/RE targets by 2020 (which was updated to extend to 2025), for this component, the focus will be more on what the baseline projects have not done in terms of capacity development. For example focusing on: (1) people in outer island communities; (2) info dissemination and skills uptake on non-solar PV systems; (3) energy uses of other RE resources, e.g., piggery waste; (4) energy linkages with other socio-economic development projects in the country, including ongoing UNDP-GEF </w:t>
      </w:r>
      <w:r w:rsidR="003E77FA" w:rsidRPr="00DF191D">
        <w:rPr>
          <w:rFonts w:cs="Arial"/>
          <w:sz w:val="22"/>
          <w:szCs w:val="21"/>
        </w:rPr>
        <w:t>climate change adaptation (</w:t>
      </w:r>
      <w:r w:rsidRPr="00DF191D">
        <w:rPr>
          <w:rFonts w:cs="Arial"/>
          <w:sz w:val="22"/>
          <w:szCs w:val="21"/>
        </w:rPr>
        <w:t>CCA</w:t>
      </w:r>
      <w:r w:rsidR="003E77FA" w:rsidRPr="00DF191D">
        <w:rPr>
          <w:rFonts w:cs="Arial"/>
          <w:sz w:val="22"/>
          <w:szCs w:val="21"/>
        </w:rPr>
        <w:t>)</w:t>
      </w:r>
      <w:r w:rsidRPr="00DF191D">
        <w:rPr>
          <w:rFonts w:cs="Arial"/>
          <w:sz w:val="22"/>
          <w:szCs w:val="21"/>
        </w:rPr>
        <w:t xml:space="preserve"> project activities in the country; and, (5) EE techniques/measures applications in residential households and government buildings.</w:t>
      </w:r>
    </w:p>
    <w:p w14:paraId="23BD4472" w14:textId="77777777" w:rsidR="0082049A" w:rsidRPr="00DF191D" w:rsidRDefault="0082049A" w:rsidP="006F30C4">
      <w:pPr>
        <w:adjustRightInd w:val="0"/>
        <w:snapToGrid w:val="0"/>
        <w:spacing w:after="0"/>
        <w:rPr>
          <w:rFonts w:cs="Arial"/>
          <w:b/>
          <w:sz w:val="22"/>
          <w:szCs w:val="21"/>
        </w:rPr>
      </w:pPr>
    </w:p>
    <w:p w14:paraId="2EF78D4D" w14:textId="77777777" w:rsidR="0082049A" w:rsidRPr="00DF191D" w:rsidRDefault="0082049A" w:rsidP="006F30C4">
      <w:pPr>
        <w:adjustRightInd w:val="0"/>
        <w:snapToGrid w:val="0"/>
        <w:spacing w:after="0"/>
        <w:rPr>
          <w:rFonts w:cs="Arial"/>
          <w:b/>
          <w:sz w:val="2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017"/>
      </w:tblGrid>
      <w:tr w:rsidR="0082049A" w:rsidRPr="00DF191D" w14:paraId="65B285F1" w14:textId="77777777" w:rsidTr="00473187">
        <w:trPr>
          <w:jc w:val="center"/>
        </w:trPr>
        <w:tc>
          <w:tcPr>
            <w:tcW w:w="9576" w:type="dxa"/>
            <w:shd w:val="clear" w:color="auto" w:fill="DBE5F1" w:themeFill="accent1" w:themeFillTint="33"/>
          </w:tcPr>
          <w:p w14:paraId="69F48C2D" w14:textId="2C8CECDB" w:rsidR="0082049A" w:rsidRPr="00DF191D" w:rsidRDefault="0082049A" w:rsidP="0021033A">
            <w:pPr>
              <w:adjustRightInd w:val="0"/>
              <w:snapToGrid w:val="0"/>
              <w:spacing w:after="0"/>
              <w:jc w:val="center"/>
              <w:rPr>
                <w:rFonts w:cs="Arial"/>
                <w:sz w:val="22"/>
                <w:szCs w:val="21"/>
              </w:rPr>
            </w:pPr>
            <w:r w:rsidRPr="00DF191D">
              <w:rPr>
                <w:rFonts w:cs="Arial"/>
                <w:b/>
                <w:sz w:val="22"/>
                <w:szCs w:val="21"/>
              </w:rPr>
              <w:t>Component 2: Energy Policy Improvement and Institutional Capacity Building</w:t>
            </w:r>
          </w:p>
        </w:tc>
      </w:tr>
    </w:tbl>
    <w:p w14:paraId="0CC96876" w14:textId="77777777" w:rsidR="0082049A" w:rsidRPr="00DF191D" w:rsidRDefault="0082049A" w:rsidP="006F30C4">
      <w:pPr>
        <w:adjustRightInd w:val="0"/>
        <w:snapToGrid w:val="0"/>
        <w:spacing w:after="0"/>
        <w:ind w:left="360"/>
        <w:rPr>
          <w:rFonts w:cs="Arial"/>
          <w:sz w:val="22"/>
          <w:szCs w:val="21"/>
        </w:rPr>
      </w:pPr>
    </w:p>
    <w:p w14:paraId="25B93EA7" w14:textId="77777777" w:rsidR="0082049A" w:rsidRPr="00DF191D" w:rsidRDefault="0082049A" w:rsidP="006F30C4">
      <w:pPr>
        <w:adjustRightInd w:val="0"/>
        <w:snapToGrid w:val="0"/>
        <w:spacing w:after="0"/>
        <w:rPr>
          <w:rFonts w:cs="Arial"/>
          <w:sz w:val="22"/>
          <w:szCs w:val="21"/>
        </w:rPr>
      </w:pPr>
      <w:r w:rsidRPr="00DF191D">
        <w:rPr>
          <w:rFonts w:cs="Arial"/>
          <w:sz w:val="22"/>
          <w:szCs w:val="21"/>
        </w:rPr>
        <w:t xml:space="preserve">This component aims to eliminate barriers related to policies and regulations that hinder the sustainable promotion and application of low carbon development initiatives that will contribute to the achievement of Tuvalu’s EE and RE targets, as well as barriers related to the weak institutional framework in the cross-cutting areas of energy, utilities and infrastructures in Tuvalu. The coherent and integrated implementation of enhanced policies, regulations and projects on energy development and utilization in support of national economic development is the expected outcome from the expected deliverables under this component. </w:t>
      </w:r>
    </w:p>
    <w:p w14:paraId="4EA54098" w14:textId="77777777" w:rsidR="0082049A" w:rsidRPr="00DF191D" w:rsidRDefault="0082049A" w:rsidP="006F30C4">
      <w:pPr>
        <w:adjustRightInd w:val="0"/>
        <w:snapToGrid w:val="0"/>
        <w:spacing w:after="0"/>
        <w:rPr>
          <w:rFonts w:ascii="Arial" w:hAnsi="Arial" w:cs="Arial"/>
          <w:b/>
          <w:bCs/>
          <w:color w:val="000000"/>
          <w:szCs w:val="20"/>
        </w:rPr>
      </w:pPr>
    </w:p>
    <w:p w14:paraId="34ABDC57" w14:textId="77777777" w:rsidR="0082049A" w:rsidRPr="00DF191D" w:rsidRDefault="0082049A" w:rsidP="006F30C4">
      <w:pPr>
        <w:adjustRightInd w:val="0"/>
        <w:snapToGrid w:val="0"/>
        <w:spacing w:after="0"/>
        <w:rPr>
          <w:rFonts w:cs="Arial"/>
          <w:sz w:val="22"/>
          <w:szCs w:val="21"/>
        </w:rPr>
      </w:pPr>
      <w:r w:rsidRPr="00DF191D">
        <w:rPr>
          <w:rFonts w:ascii="Arial" w:hAnsi="Arial" w:cs="Arial"/>
          <w:b/>
          <w:bCs/>
          <w:color w:val="000000"/>
          <w:szCs w:val="20"/>
        </w:rPr>
        <w:t>OUTCOME 2</w:t>
      </w:r>
      <w:r w:rsidRPr="00DF191D">
        <w:rPr>
          <w:rFonts w:ascii="Arial" w:hAnsi="Arial" w:cs="Arial"/>
          <w:color w:val="000000"/>
          <w:szCs w:val="20"/>
        </w:rPr>
        <w:t xml:space="preserve">: </w:t>
      </w:r>
      <w:r w:rsidRPr="00DF191D">
        <w:rPr>
          <w:rFonts w:ascii="Arial" w:hAnsi="Arial" w:cs="Arial"/>
          <w:b/>
          <w:bCs/>
          <w:color w:val="000000"/>
          <w:szCs w:val="20"/>
        </w:rPr>
        <w:t>Coherent and integrated implementation of enhanced policies, regulations and projects on energy development and utilization</w:t>
      </w:r>
      <w:r w:rsidRPr="00DF191D">
        <w:rPr>
          <w:rFonts w:ascii="Arial" w:hAnsi="Arial" w:cs="Arial"/>
          <w:b/>
          <w:color w:val="000000"/>
          <w:szCs w:val="20"/>
        </w:rPr>
        <w:t xml:space="preserve"> with the country’s energy act</w:t>
      </w:r>
      <w:r w:rsidRPr="00DF191D">
        <w:rPr>
          <w:rFonts w:ascii="Arial" w:hAnsi="Arial" w:cs="Arial"/>
          <w:b/>
          <w:bCs/>
          <w:color w:val="000000"/>
          <w:szCs w:val="20"/>
        </w:rPr>
        <w:t xml:space="preserve"> in support of national economic development</w:t>
      </w:r>
    </w:p>
    <w:p w14:paraId="4030B645" w14:textId="77777777" w:rsidR="0082049A" w:rsidRPr="00DF191D" w:rsidRDefault="0082049A" w:rsidP="006F30C4">
      <w:pPr>
        <w:adjustRightInd w:val="0"/>
        <w:snapToGrid w:val="0"/>
        <w:spacing w:after="0"/>
        <w:rPr>
          <w:rFonts w:cs="Arial"/>
          <w:sz w:val="22"/>
          <w:szCs w:val="21"/>
        </w:rPr>
      </w:pPr>
    </w:p>
    <w:p w14:paraId="27CD458B" w14:textId="7423F9A6" w:rsidR="0082049A" w:rsidRPr="00DF191D" w:rsidRDefault="000D1EBC" w:rsidP="006F30C4">
      <w:pPr>
        <w:adjustRightInd w:val="0"/>
        <w:snapToGrid w:val="0"/>
        <w:spacing w:after="0"/>
        <w:rPr>
          <w:rFonts w:cs="Arial"/>
          <w:sz w:val="22"/>
          <w:szCs w:val="21"/>
        </w:rPr>
      </w:pPr>
      <w:r w:rsidRPr="00DF191D">
        <w:rPr>
          <w:rFonts w:cs="Arial"/>
          <w:sz w:val="22"/>
          <w:szCs w:val="21"/>
        </w:rPr>
        <w:t>The table below summarizes the activities will be carried out under Component 2 to deliver each of the expected outputs that will collectively bring about Outcome 2.</w:t>
      </w:r>
    </w:p>
    <w:p w14:paraId="08F19C1F" w14:textId="77777777" w:rsidR="0082049A" w:rsidRPr="00DF191D" w:rsidRDefault="0082049A" w:rsidP="006F30C4">
      <w:pPr>
        <w:adjustRightInd w:val="0"/>
        <w:snapToGrid w:val="0"/>
        <w:spacing w:after="0"/>
        <w:rPr>
          <w:rFonts w:cs="Arial"/>
          <w:sz w:val="22"/>
          <w:szCs w:val="21"/>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5310"/>
      </w:tblGrid>
      <w:tr w:rsidR="006A3583" w:rsidRPr="00DF191D" w14:paraId="0E27E8FC" w14:textId="77777777" w:rsidTr="00C95C3A">
        <w:trPr>
          <w:tblHeader/>
        </w:trPr>
        <w:tc>
          <w:tcPr>
            <w:tcW w:w="3937" w:type="dxa"/>
            <w:shd w:val="clear" w:color="auto" w:fill="002060"/>
            <w:vAlign w:val="center"/>
          </w:tcPr>
          <w:p w14:paraId="37FF14B3" w14:textId="77777777" w:rsidR="006A3583" w:rsidRPr="00DF191D" w:rsidRDefault="006A3583" w:rsidP="00B21B4C">
            <w:pPr>
              <w:pStyle w:val="ListParagraph2"/>
              <w:ind w:left="0"/>
              <w:jc w:val="center"/>
              <w:rPr>
                <w:rFonts w:ascii="Calibri" w:hAnsi="Calibri" w:cs="Arial"/>
                <w:b/>
                <w:sz w:val="20"/>
                <w:szCs w:val="20"/>
              </w:rPr>
            </w:pPr>
            <w:r w:rsidRPr="00DF191D">
              <w:rPr>
                <w:rFonts w:ascii="Calibri" w:hAnsi="Calibri" w:cs="Arial"/>
                <w:b/>
                <w:sz w:val="20"/>
                <w:szCs w:val="20"/>
              </w:rPr>
              <w:t>Output</w:t>
            </w:r>
          </w:p>
        </w:tc>
        <w:tc>
          <w:tcPr>
            <w:tcW w:w="5310" w:type="dxa"/>
            <w:shd w:val="clear" w:color="auto" w:fill="002060"/>
            <w:vAlign w:val="center"/>
          </w:tcPr>
          <w:p w14:paraId="4FC9DCC9" w14:textId="77777777" w:rsidR="006A3583" w:rsidRPr="00DF191D" w:rsidRDefault="006A3583" w:rsidP="00B21B4C">
            <w:pPr>
              <w:pStyle w:val="ListParagraph2"/>
              <w:ind w:left="0"/>
              <w:jc w:val="center"/>
              <w:rPr>
                <w:rFonts w:ascii="Calibri" w:hAnsi="Calibri" w:cs="Arial"/>
                <w:b/>
                <w:sz w:val="20"/>
                <w:szCs w:val="20"/>
              </w:rPr>
            </w:pPr>
            <w:r w:rsidRPr="00DF191D">
              <w:rPr>
                <w:rFonts w:ascii="Calibri" w:hAnsi="Calibri" w:cs="Arial"/>
                <w:b/>
                <w:sz w:val="20"/>
                <w:szCs w:val="20"/>
              </w:rPr>
              <w:t>Activities</w:t>
            </w:r>
          </w:p>
        </w:tc>
      </w:tr>
      <w:tr w:rsidR="006A3583" w:rsidRPr="00DF191D" w14:paraId="24626999" w14:textId="77777777" w:rsidTr="00C95C3A">
        <w:trPr>
          <w:trHeight w:val="728"/>
        </w:trPr>
        <w:tc>
          <w:tcPr>
            <w:tcW w:w="9247" w:type="dxa"/>
            <w:gridSpan w:val="2"/>
          </w:tcPr>
          <w:p w14:paraId="2C21B67B" w14:textId="77777777" w:rsidR="006A3583" w:rsidRPr="00DF191D" w:rsidRDefault="006A3583" w:rsidP="006A3583">
            <w:pPr>
              <w:pStyle w:val="ListParagraph2"/>
              <w:ind w:left="0"/>
              <w:rPr>
                <w:rFonts w:ascii="Calibri" w:eastAsia="Calibri" w:hAnsi="Calibri" w:cs="Arial"/>
                <w:b/>
                <w:sz w:val="20"/>
                <w:szCs w:val="20"/>
              </w:rPr>
            </w:pPr>
            <w:r w:rsidRPr="00DF191D">
              <w:rPr>
                <w:rFonts w:ascii="Calibri" w:hAnsi="Calibri" w:cs="Arial"/>
                <w:b/>
                <w:sz w:val="20"/>
                <w:szCs w:val="20"/>
              </w:rPr>
              <w:t>Outcome 2: Coherent and integrated implementation of enhanced policies, regulations and projects on energy development and utilization with the country’s energy act in support of national economic development.</w:t>
            </w:r>
          </w:p>
        </w:tc>
      </w:tr>
      <w:tr w:rsidR="006A3583" w:rsidRPr="00DF191D" w14:paraId="3BDCC4AE" w14:textId="77777777" w:rsidTr="00C95C3A">
        <w:trPr>
          <w:trHeight w:val="1340"/>
        </w:trPr>
        <w:tc>
          <w:tcPr>
            <w:tcW w:w="3937" w:type="dxa"/>
            <w:vAlign w:val="center"/>
          </w:tcPr>
          <w:p w14:paraId="6E79CF0C" w14:textId="77777777"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 xml:space="preserve">2.1: Completed policy research, analysis and assessment on low carbon community development, as well as institutional mechanisms compatible to the Tuvaluan context </w:t>
            </w:r>
          </w:p>
        </w:tc>
        <w:tc>
          <w:tcPr>
            <w:tcW w:w="5310" w:type="dxa"/>
            <w:vAlign w:val="center"/>
          </w:tcPr>
          <w:p w14:paraId="5208EF9A" w14:textId="537BB74E" w:rsidR="006A3583" w:rsidRPr="00DF191D" w:rsidRDefault="006A3583" w:rsidP="00C95C3A">
            <w:pPr>
              <w:pStyle w:val="ListParagraph2"/>
              <w:ind w:left="0"/>
              <w:rPr>
                <w:rFonts w:ascii="Calibri" w:hAnsi="Calibri" w:cs="Arial"/>
                <w:sz w:val="20"/>
                <w:szCs w:val="20"/>
              </w:rPr>
            </w:pPr>
            <w:r w:rsidRPr="00DF191D">
              <w:rPr>
                <w:rFonts w:ascii="Calibri" w:eastAsia="Calibri" w:hAnsi="Calibri" w:cs="Arial"/>
                <w:sz w:val="20"/>
                <w:szCs w:val="20"/>
              </w:rPr>
              <w:t xml:space="preserve">2.1: </w:t>
            </w:r>
            <w:r w:rsidR="000D1EBC" w:rsidRPr="00DF191D">
              <w:rPr>
                <w:rFonts w:ascii="Calibri" w:eastAsia="Calibri" w:hAnsi="Calibri" w:cs="Arial"/>
                <w:sz w:val="20"/>
                <w:szCs w:val="20"/>
              </w:rPr>
              <w:t>Conduct of p</w:t>
            </w:r>
            <w:r w:rsidRPr="00DF191D">
              <w:rPr>
                <w:rFonts w:ascii="Calibri" w:eastAsia="Calibri" w:hAnsi="Calibri" w:cs="Arial"/>
                <w:sz w:val="20"/>
                <w:szCs w:val="20"/>
              </w:rPr>
              <w:t xml:space="preserve">olicy research, analysis and assessment on low carbon community development, as well as institutional mechanisms applicable to Tuvalu considering experiences in successful implementation and lessons learned in other similar small island developing states (SIDS) and their impacts (social, economic and environmental) </w:t>
            </w:r>
          </w:p>
        </w:tc>
      </w:tr>
      <w:tr w:rsidR="006A3583" w:rsidRPr="00DF191D" w14:paraId="75455211" w14:textId="77777777" w:rsidTr="00C95C3A">
        <w:trPr>
          <w:trHeight w:val="1421"/>
        </w:trPr>
        <w:tc>
          <w:tcPr>
            <w:tcW w:w="3937" w:type="dxa"/>
            <w:vMerge w:val="restart"/>
            <w:vAlign w:val="center"/>
          </w:tcPr>
          <w:p w14:paraId="1F7229F8" w14:textId="77777777"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2.2: Recommended standards, policies and implementing rules and regulations (IRRs) on the promotion and application of EE/RE technologies, and financing schemes for EE/RE applications embodied in an energy bill based on completed researches as well as results of implemented low carbon (EE/RE) technology application demonstrations in Tuvalu and other similar SIDs</w:t>
            </w:r>
          </w:p>
        </w:tc>
        <w:tc>
          <w:tcPr>
            <w:tcW w:w="5310" w:type="dxa"/>
            <w:vAlign w:val="center"/>
          </w:tcPr>
          <w:p w14:paraId="79C0D200" w14:textId="0634F48A" w:rsidR="006A3583" w:rsidRPr="00DF191D" w:rsidRDefault="006A3583" w:rsidP="00C95C3A">
            <w:pPr>
              <w:pStyle w:val="ListParagraph2"/>
              <w:ind w:left="0"/>
              <w:rPr>
                <w:rFonts w:ascii="Calibri" w:hAnsi="Calibri" w:cs="Arial"/>
                <w:sz w:val="20"/>
                <w:szCs w:val="20"/>
              </w:rPr>
            </w:pPr>
            <w:r w:rsidRPr="00DF191D">
              <w:rPr>
                <w:rFonts w:ascii="Calibri" w:eastAsia="Calibri" w:hAnsi="Calibri" w:cs="Arial"/>
                <w:sz w:val="20"/>
                <w:szCs w:val="20"/>
              </w:rPr>
              <w:t xml:space="preserve">2.2.1: </w:t>
            </w:r>
            <w:r w:rsidR="000D1EBC" w:rsidRPr="00DF191D">
              <w:rPr>
                <w:rFonts w:ascii="Calibri" w:eastAsia="Calibri" w:hAnsi="Calibri" w:cs="Arial"/>
                <w:sz w:val="20"/>
                <w:szCs w:val="20"/>
              </w:rPr>
              <w:t xml:space="preserve">Development </w:t>
            </w:r>
            <w:r w:rsidRPr="00DF191D">
              <w:rPr>
                <w:rFonts w:ascii="Calibri" w:eastAsia="Calibri" w:hAnsi="Calibri" w:cs="Arial"/>
                <w:sz w:val="20"/>
                <w:szCs w:val="20"/>
              </w:rPr>
              <w:t>and enactment of the Energy Act</w:t>
            </w:r>
          </w:p>
        </w:tc>
      </w:tr>
      <w:tr w:rsidR="006A3583" w:rsidRPr="00DF191D" w14:paraId="35AC13DA" w14:textId="77777777" w:rsidTr="00C95C3A">
        <w:trPr>
          <w:trHeight w:val="930"/>
        </w:trPr>
        <w:tc>
          <w:tcPr>
            <w:tcW w:w="3937" w:type="dxa"/>
            <w:vMerge/>
            <w:vAlign w:val="center"/>
          </w:tcPr>
          <w:p w14:paraId="7F6A50FB" w14:textId="77777777" w:rsidR="006A3583" w:rsidRPr="00DF191D" w:rsidRDefault="006A3583" w:rsidP="00C95C3A">
            <w:pPr>
              <w:pStyle w:val="ListParagraph2"/>
              <w:ind w:left="0"/>
              <w:rPr>
                <w:rFonts w:ascii="Calibri" w:eastAsia="Calibri" w:hAnsi="Calibri" w:cs="Arial"/>
                <w:sz w:val="20"/>
                <w:szCs w:val="20"/>
              </w:rPr>
            </w:pPr>
          </w:p>
        </w:tc>
        <w:tc>
          <w:tcPr>
            <w:tcW w:w="5310" w:type="dxa"/>
            <w:vAlign w:val="center"/>
          </w:tcPr>
          <w:p w14:paraId="2CB1A24C" w14:textId="6D6DAE55"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 xml:space="preserve">2.2.2: </w:t>
            </w:r>
            <w:r w:rsidR="000D1EBC" w:rsidRPr="00DF191D">
              <w:rPr>
                <w:rFonts w:ascii="Calibri" w:eastAsia="Calibri" w:hAnsi="Calibri" w:cs="Arial"/>
                <w:sz w:val="20"/>
                <w:szCs w:val="20"/>
              </w:rPr>
              <w:t xml:space="preserve">Conduct of </w:t>
            </w:r>
            <w:r w:rsidRPr="00DF191D">
              <w:rPr>
                <w:rFonts w:ascii="Calibri" w:eastAsia="Calibri" w:hAnsi="Calibri" w:cs="Arial"/>
                <w:sz w:val="20"/>
                <w:szCs w:val="20"/>
              </w:rPr>
              <w:t xml:space="preserve">advocacy work and lobbying for the deliberation and enactment of the energy bill </w:t>
            </w:r>
          </w:p>
        </w:tc>
      </w:tr>
      <w:tr w:rsidR="006A3583" w:rsidRPr="00DF191D" w14:paraId="6E557F1C" w14:textId="77777777" w:rsidTr="00C95C3A">
        <w:trPr>
          <w:trHeight w:val="1151"/>
        </w:trPr>
        <w:tc>
          <w:tcPr>
            <w:tcW w:w="3937" w:type="dxa"/>
            <w:vMerge w:val="restart"/>
            <w:vAlign w:val="center"/>
          </w:tcPr>
          <w:p w14:paraId="25826EA9" w14:textId="77777777"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2.3: Formulated and enforced policies by well-informed legislators and administrators on the provision of energy services, including the publication and dissemination of guides and reference documents for the integrated energy planning and low carbon development in the context of Tuvalu</w:t>
            </w:r>
          </w:p>
        </w:tc>
        <w:tc>
          <w:tcPr>
            <w:tcW w:w="5310" w:type="dxa"/>
            <w:vAlign w:val="center"/>
          </w:tcPr>
          <w:p w14:paraId="17DC026B" w14:textId="77777777" w:rsidR="006A3583" w:rsidRPr="00DF191D" w:rsidRDefault="006A3583" w:rsidP="00C95C3A">
            <w:pPr>
              <w:spacing w:after="0"/>
              <w:jc w:val="left"/>
              <w:rPr>
                <w:rFonts w:eastAsia="Calibri" w:cs="Arial"/>
                <w:szCs w:val="20"/>
              </w:rPr>
            </w:pPr>
            <w:r w:rsidRPr="00DF191D">
              <w:rPr>
                <w:rFonts w:eastAsia="Calibri" w:cs="Arial"/>
                <w:szCs w:val="20"/>
              </w:rPr>
              <w:t>2.3.1:Development and dissemination of implementing rules and regulations and organizational requirements for all RE resources applicable to Tuvalu and for application of EE technologies and efficient appliances according to approved standards of operation and safety</w:t>
            </w:r>
          </w:p>
        </w:tc>
      </w:tr>
      <w:tr w:rsidR="006A3583" w:rsidRPr="00DF191D" w14:paraId="7B8C9AEE" w14:textId="77777777" w:rsidTr="00C95C3A">
        <w:trPr>
          <w:trHeight w:val="467"/>
        </w:trPr>
        <w:tc>
          <w:tcPr>
            <w:tcW w:w="3937" w:type="dxa"/>
            <w:vMerge/>
            <w:vAlign w:val="center"/>
          </w:tcPr>
          <w:p w14:paraId="60FA56DF" w14:textId="77777777" w:rsidR="006A3583" w:rsidRPr="00DF191D" w:rsidRDefault="006A3583" w:rsidP="00C95C3A">
            <w:pPr>
              <w:pStyle w:val="ListParagraph2"/>
              <w:ind w:left="0"/>
              <w:rPr>
                <w:rFonts w:ascii="Calibri" w:eastAsia="Calibri" w:hAnsi="Calibri" w:cs="Arial"/>
                <w:sz w:val="20"/>
                <w:szCs w:val="20"/>
              </w:rPr>
            </w:pPr>
          </w:p>
        </w:tc>
        <w:tc>
          <w:tcPr>
            <w:tcW w:w="5310" w:type="dxa"/>
            <w:vAlign w:val="center"/>
          </w:tcPr>
          <w:p w14:paraId="7EE39308" w14:textId="77777777" w:rsidR="006A3583" w:rsidRPr="00DF191D" w:rsidRDefault="006A3583" w:rsidP="00C95C3A">
            <w:pPr>
              <w:spacing w:after="0"/>
              <w:jc w:val="left"/>
              <w:rPr>
                <w:rFonts w:eastAsia="Calibri" w:cs="Arial"/>
                <w:szCs w:val="20"/>
              </w:rPr>
            </w:pPr>
            <w:r w:rsidRPr="00DF191D">
              <w:rPr>
                <w:rFonts w:eastAsia="Calibri" w:cs="Arial"/>
                <w:szCs w:val="20"/>
              </w:rPr>
              <w:t xml:space="preserve">2.3.2: Launching and dissemination </w:t>
            </w:r>
            <w:r w:rsidR="000D3705" w:rsidRPr="00DF191D">
              <w:rPr>
                <w:rFonts w:eastAsia="Calibri" w:cs="Arial"/>
                <w:szCs w:val="20"/>
              </w:rPr>
              <w:t xml:space="preserve">of relevant information on policy and management of the RE/EE program at the </w:t>
            </w:r>
            <w:r w:rsidR="007F2161" w:rsidRPr="00DF191D">
              <w:rPr>
                <w:rFonts w:eastAsia="Calibri" w:cs="Arial"/>
                <w:szCs w:val="20"/>
              </w:rPr>
              <w:t>institutional</w:t>
            </w:r>
            <w:r w:rsidR="000D3705" w:rsidRPr="00DF191D">
              <w:rPr>
                <w:rFonts w:eastAsia="Calibri" w:cs="Arial"/>
                <w:szCs w:val="20"/>
              </w:rPr>
              <w:t xml:space="preserve"> level </w:t>
            </w:r>
            <w:r w:rsidRPr="00DF191D">
              <w:rPr>
                <w:rFonts w:eastAsia="Calibri" w:cs="Arial"/>
                <w:szCs w:val="20"/>
              </w:rPr>
              <w:t>towards awareness of all sectors regarding the Energy Act and its implementing rules and guidelines</w:t>
            </w:r>
          </w:p>
        </w:tc>
      </w:tr>
      <w:tr w:rsidR="006A3583" w:rsidRPr="00DF191D" w14:paraId="6E3D4407" w14:textId="77777777" w:rsidTr="00C95C3A">
        <w:trPr>
          <w:trHeight w:val="989"/>
        </w:trPr>
        <w:tc>
          <w:tcPr>
            <w:tcW w:w="3937" w:type="dxa"/>
            <w:vMerge/>
            <w:vAlign w:val="center"/>
          </w:tcPr>
          <w:p w14:paraId="5C209492" w14:textId="77777777" w:rsidR="006A3583" w:rsidRPr="00DF191D" w:rsidRDefault="006A3583" w:rsidP="00C95C3A">
            <w:pPr>
              <w:pStyle w:val="ListParagraph2"/>
              <w:ind w:left="0"/>
              <w:rPr>
                <w:rFonts w:ascii="Calibri" w:eastAsia="Calibri" w:hAnsi="Calibri" w:cs="Arial"/>
                <w:sz w:val="20"/>
                <w:szCs w:val="20"/>
              </w:rPr>
            </w:pPr>
          </w:p>
        </w:tc>
        <w:tc>
          <w:tcPr>
            <w:tcW w:w="5310" w:type="dxa"/>
            <w:vAlign w:val="center"/>
          </w:tcPr>
          <w:p w14:paraId="68F08578" w14:textId="77777777" w:rsidR="006A3583" w:rsidRPr="00DF191D" w:rsidRDefault="006A3583" w:rsidP="00C95C3A">
            <w:pPr>
              <w:spacing w:after="0"/>
              <w:jc w:val="left"/>
              <w:rPr>
                <w:rFonts w:eastAsia="Calibri" w:cs="Arial"/>
                <w:szCs w:val="20"/>
              </w:rPr>
            </w:pPr>
            <w:r w:rsidRPr="00DF191D">
              <w:rPr>
                <w:rFonts w:eastAsia="Calibri" w:cs="Arial"/>
                <w:szCs w:val="20"/>
              </w:rPr>
              <w:t xml:space="preserve">2.3.3: Capacity building of key officials and staff in the energy organization authorized by the Energy Act and acquisition of necessary tools such as integrated energy planning software, linking with data bases, and other related requirements </w:t>
            </w:r>
          </w:p>
        </w:tc>
      </w:tr>
      <w:tr w:rsidR="006A3583" w:rsidRPr="00DF191D" w14:paraId="3BA553BB" w14:textId="77777777" w:rsidTr="00C95C3A">
        <w:trPr>
          <w:trHeight w:val="341"/>
        </w:trPr>
        <w:tc>
          <w:tcPr>
            <w:tcW w:w="3937" w:type="dxa"/>
            <w:vMerge/>
            <w:vAlign w:val="center"/>
          </w:tcPr>
          <w:p w14:paraId="3F67AEEA" w14:textId="77777777" w:rsidR="006A3583" w:rsidRPr="00DF191D" w:rsidRDefault="006A3583" w:rsidP="00C95C3A">
            <w:pPr>
              <w:pStyle w:val="ListParagraph2"/>
              <w:ind w:left="0"/>
              <w:rPr>
                <w:rFonts w:ascii="Calibri" w:eastAsia="Calibri" w:hAnsi="Calibri" w:cs="Arial"/>
                <w:sz w:val="20"/>
                <w:szCs w:val="20"/>
              </w:rPr>
            </w:pPr>
          </w:p>
        </w:tc>
        <w:tc>
          <w:tcPr>
            <w:tcW w:w="5310" w:type="dxa"/>
            <w:vAlign w:val="center"/>
          </w:tcPr>
          <w:p w14:paraId="07AE0FEB" w14:textId="77777777" w:rsidR="006A3583" w:rsidRPr="00DF191D" w:rsidRDefault="006A3583" w:rsidP="00C95C3A">
            <w:pPr>
              <w:spacing w:after="0"/>
              <w:jc w:val="left"/>
              <w:rPr>
                <w:rFonts w:eastAsia="Calibri" w:cs="Arial"/>
                <w:szCs w:val="20"/>
              </w:rPr>
            </w:pPr>
            <w:r w:rsidRPr="00DF191D">
              <w:rPr>
                <w:rFonts w:eastAsia="Calibri" w:cs="Arial"/>
                <w:szCs w:val="20"/>
              </w:rPr>
              <w:t>2.3.4: Preparation, facilitation of the approval and implementation of the Tuvalu National Integrated Energy Plan</w:t>
            </w:r>
          </w:p>
        </w:tc>
      </w:tr>
      <w:tr w:rsidR="006A3583" w:rsidRPr="00DF191D" w14:paraId="7A564D76" w14:textId="77777777" w:rsidTr="00C95C3A">
        <w:tc>
          <w:tcPr>
            <w:tcW w:w="3937" w:type="dxa"/>
            <w:vMerge w:val="restart"/>
            <w:vAlign w:val="center"/>
          </w:tcPr>
          <w:p w14:paraId="508A10F6" w14:textId="5816A6D5"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 xml:space="preserve">2.4: </w:t>
            </w:r>
            <w:r w:rsidR="00A11507" w:rsidRPr="00DF191D">
              <w:rPr>
                <w:rFonts w:ascii="Calibri" w:eastAsia="Calibri" w:hAnsi="Calibri" w:cs="Arial"/>
                <w:sz w:val="20"/>
                <w:szCs w:val="20"/>
              </w:rPr>
              <w:t>E</w:t>
            </w:r>
            <w:r w:rsidRPr="00DF191D">
              <w:rPr>
                <w:rFonts w:ascii="Calibri" w:eastAsia="Calibri" w:hAnsi="Calibri" w:cs="Arial"/>
                <w:sz w:val="20"/>
                <w:szCs w:val="20"/>
              </w:rPr>
              <w:t>nforce</w:t>
            </w:r>
            <w:r w:rsidR="00A11507" w:rsidRPr="00DF191D">
              <w:rPr>
                <w:rFonts w:ascii="Calibri" w:eastAsia="Calibri" w:hAnsi="Calibri" w:cs="Arial"/>
                <w:sz w:val="20"/>
                <w:szCs w:val="20"/>
              </w:rPr>
              <w:t>ment of the</w:t>
            </w:r>
            <w:r w:rsidRPr="00DF191D">
              <w:rPr>
                <w:rFonts w:ascii="Calibri" w:eastAsia="Calibri" w:hAnsi="Calibri" w:cs="Arial"/>
                <w:sz w:val="20"/>
                <w:szCs w:val="20"/>
              </w:rPr>
              <w:t xml:space="preserve"> institutional framework </w:t>
            </w:r>
            <w:r w:rsidR="00A11507" w:rsidRPr="00DF191D">
              <w:rPr>
                <w:rFonts w:ascii="Calibri" w:eastAsia="Calibri" w:hAnsi="Calibri" w:cs="Arial"/>
                <w:sz w:val="20"/>
                <w:szCs w:val="20"/>
              </w:rPr>
              <w:t xml:space="preserve">and guidelines </w:t>
            </w:r>
            <w:r w:rsidRPr="00DF191D">
              <w:rPr>
                <w:rFonts w:ascii="Calibri" w:eastAsia="Calibri" w:hAnsi="Calibri" w:cs="Arial"/>
                <w:sz w:val="20"/>
                <w:szCs w:val="20"/>
              </w:rPr>
              <w:t>that support the implementation of low carbon development policies, and IRRs</w:t>
            </w:r>
          </w:p>
        </w:tc>
        <w:tc>
          <w:tcPr>
            <w:tcW w:w="5310" w:type="dxa"/>
            <w:vAlign w:val="center"/>
          </w:tcPr>
          <w:p w14:paraId="5BB99A03" w14:textId="7A73277E" w:rsidR="006A3583" w:rsidRPr="00DF191D" w:rsidRDefault="006A3583" w:rsidP="00C95C3A">
            <w:pPr>
              <w:pStyle w:val="ListParagraph2"/>
              <w:ind w:left="0"/>
              <w:rPr>
                <w:rFonts w:ascii="Calibri" w:hAnsi="Calibri" w:cs="Arial"/>
                <w:sz w:val="20"/>
                <w:szCs w:val="20"/>
              </w:rPr>
            </w:pPr>
            <w:r w:rsidRPr="00DF191D">
              <w:rPr>
                <w:rFonts w:ascii="Calibri" w:eastAsia="Calibri" w:hAnsi="Calibri" w:cs="Arial"/>
                <w:sz w:val="20"/>
                <w:szCs w:val="20"/>
              </w:rPr>
              <w:t xml:space="preserve">2.4.1: </w:t>
            </w:r>
            <w:r w:rsidR="00A11507" w:rsidRPr="00DF191D">
              <w:rPr>
                <w:rFonts w:ascii="Calibri" w:eastAsia="Calibri" w:hAnsi="Calibri" w:cs="Arial"/>
                <w:sz w:val="20"/>
                <w:szCs w:val="20"/>
              </w:rPr>
              <w:t xml:space="preserve">Conduct </w:t>
            </w:r>
            <w:r w:rsidR="00691B62" w:rsidRPr="00DF191D">
              <w:rPr>
                <w:rFonts w:ascii="Calibri" w:eastAsia="Calibri" w:hAnsi="Calibri" w:cs="Arial"/>
                <w:sz w:val="20"/>
                <w:szCs w:val="20"/>
              </w:rPr>
              <w:t xml:space="preserve">of </w:t>
            </w:r>
            <w:r w:rsidR="00A11507" w:rsidRPr="00DF191D">
              <w:rPr>
                <w:rFonts w:ascii="Calibri" w:eastAsia="Calibri" w:hAnsi="Calibri" w:cs="Arial"/>
                <w:sz w:val="20"/>
                <w:szCs w:val="20"/>
              </w:rPr>
              <w:t xml:space="preserve">studies </w:t>
            </w:r>
            <w:r w:rsidR="00B83EA1" w:rsidRPr="00DF191D">
              <w:rPr>
                <w:rFonts w:ascii="Calibri" w:eastAsia="Calibri" w:hAnsi="Calibri" w:cs="Arial"/>
                <w:sz w:val="20"/>
                <w:szCs w:val="20"/>
              </w:rPr>
              <w:t xml:space="preserve">and recommendations </w:t>
            </w:r>
            <w:r w:rsidR="00A11507" w:rsidRPr="00DF191D">
              <w:rPr>
                <w:rFonts w:ascii="Calibri" w:eastAsia="Calibri" w:hAnsi="Calibri" w:cs="Arial"/>
                <w:sz w:val="20"/>
                <w:szCs w:val="20"/>
              </w:rPr>
              <w:t xml:space="preserve">on the improvement of the institutional working arrangements and implementing guidelines for </w:t>
            </w:r>
            <w:r w:rsidR="00B83EA1" w:rsidRPr="00DF191D">
              <w:rPr>
                <w:rFonts w:ascii="Calibri" w:eastAsia="Calibri" w:hAnsi="Calibri" w:cs="Arial"/>
                <w:sz w:val="20"/>
                <w:szCs w:val="20"/>
              </w:rPr>
              <w:t>NEAC</w:t>
            </w:r>
            <w:r w:rsidRPr="00DF191D">
              <w:rPr>
                <w:rFonts w:ascii="Calibri" w:eastAsia="Calibri" w:hAnsi="Calibri" w:cs="Arial"/>
                <w:sz w:val="20"/>
                <w:szCs w:val="20"/>
              </w:rPr>
              <w:t xml:space="preserve">. </w:t>
            </w:r>
          </w:p>
        </w:tc>
      </w:tr>
      <w:tr w:rsidR="006A3583" w:rsidRPr="00DF191D" w14:paraId="21052D96" w14:textId="77777777" w:rsidTr="00C95C3A">
        <w:tc>
          <w:tcPr>
            <w:tcW w:w="3937" w:type="dxa"/>
            <w:vMerge/>
            <w:vAlign w:val="center"/>
          </w:tcPr>
          <w:p w14:paraId="5BE6A90B" w14:textId="77777777" w:rsidR="006A3583" w:rsidRPr="00DF191D" w:rsidRDefault="006A3583" w:rsidP="00C95C3A">
            <w:pPr>
              <w:pStyle w:val="ListParagraph2"/>
              <w:ind w:left="0"/>
              <w:rPr>
                <w:rFonts w:ascii="Calibri" w:eastAsia="Calibri" w:hAnsi="Calibri" w:cs="Arial"/>
                <w:sz w:val="20"/>
                <w:szCs w:val="20"/>
              </w:rPr>
            </w:pPr>
          </w:p>
        </w:tc>
        <w:tc>
          <w:tcPr>
            <w:tcW w:w="5310" w:type="dxa"/>
            <w:vAlign w:val="center"/>
          </w:tcPr>
          <w:p w14:paraId="3AEFEA88" w14:textId="7AE7E746"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 xml:space="preserve">2.4.2: Coordination and establishment of </w:t>
            </w:r>
            <w:r w:rsidR="0050735D" w:rsidRPr="00DF191D">
              <w:rPr>
                <w:rFonts w:ascii="Calibri" w:eastAsia="Calibri" w:hAnsi="Calibri" w:cs="Arial"/>
                <w:sz w:val="20"/>
                <w:szCs w:val="20"/>
              </w:rPr>
              <w:t xml:space="preserve">technical </w:t>
            </w:r>
            <w:r w:rsidRPr="00DF191D">
              <w:rPr>
                <w:rFonts w:ascii="Calibri" w:eastAsia="Calibri" w:hAnsi="Calibri" w:cs="Arial"/>
                <w:sz w:val="20"/>
                <w:szCs w:val="20"/>
              </w:rPr>
              <w:t xml:space="preserve">working </w:t>
            </w:r>
            <w:r w:rsidR="0050735D" w:rsidRPr="00DF191D">
              <w:rPr>
                <w:rFonts w:ascii="Calibri" w:eastAsia="Calibri" w:hAnsi="Calibri" w:cs="Arial"/>
                <w:sz w:val="20"/>
                <w:szCs w:val="20"/>
              </w:rPr>
              <w:t xml:space="preserve">groups (TWGs) </w:t>
            </w:r>
            <w:r w:rsidR="008F6550" w:rsidRPr="00DF191D">
              <w:rPr>
                <w:rFonts w:ascii="Calibri" w:eastAsia="Calibri" w:hAnsi="Calibri" w:cs="Arial"/>
                <w:sz w:val="20"/>
                <w:szCs w:val="20"/>
              </w:rPr>
              <w:t xml:space="preserve">comprised of </w:t>
            </w:r>
            <w:r w:rsidRPr="00DF191D">
              <w:rPr>
                <w:rFonts w:ascii="Calibri" w:eastAsia="Calibri" w:hAnsi="Calibri" w:cs="Arial"/>
                <w:sz w:val="20"/>
                <w:szCs w:val="20"/>
              </w:rPr>
              <w:t>the relevant government agencies, local leaders, financial sector and support industry to remove related barriers such as land use, resource mobilization, community-based development for the replication of RE/EE projects of government, community and private entrepreneurs</w:t>
            </w:r>
          </w:p>
        </w:tc>
      </w:tr>
      <w:tr w:rsidR="006A3583" w:rsidRPr="00DF191D" w14:paraId="50C02B74" w14:textId="77777777" w:rsidTr="00C95C3A">
        <w:tc>
          <w:tcPr>
            <w:tcW w:w="3937" w:type="dxa"/>
            <w:vAlign w:val="center"/>
          </w:tcPr>
          <w:p w14:paraId="5EB2A696" w14:textId="77777777"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2.5: Adopted and enforced: (a) sustainable low carbon standards, policies, and IRRs; and (b) suitable institutional mechanisms that integrate low carbon development with the socio-economic, climate change and disaster management objectives of the country</w:t>
            </w:r>
          </w:p>
        </w:tc>
        <w:tc>
          <w:tcPr>
            <w:tcW w:w="5310" w:type="dxa"/>
            <w:vAlign w:val="center"/>
          </w:tcPr>
          <w:p w14:paraId="06ADB332" w14:textId="77777777" w:rsidR="006A3583" w:rsidRPr="00DF191D" w:rsidRDefault="006A3583" w:rsidP="00C95C3A">
            <w:pPr>
              <w:pStyle w:val="ListParagraph2"/>
              <w:ind w:left="0"/>
              <w:rPr>
                <w:rFonts w:ascii="Calibri" w:hAnsi="Calibri" w:cs="Arial"/>
                <w:sz w:val="20"/>
                <w:szCs w:val="20"/>
              </w:rPr>
            </w:pPr>
            <w:r w:rsidRPr="00DF191D">
              <w:rPr>
                <w:rFonts w:ascii="Calibri" w:eastAsia="Calibri" w:hAnsi="Calibri" w:cs="Arial"/>
                <w:sz w:val="20"/>
                <w:szCs w:val="20"/>
              </w:rPr>
              <w:t>2.5: Formulation and implementation of applicable policies, standards, institutional mechanisms and incentives in the promotion and application of RE/EE technologies</w:t>
            </w:r>
          </w:p>
        </w:tc>
      </w:tr>
      <w:tr w:rsidR="006A3583" w:rsidRPr="00DF191D" w14:paraId="30E35331" w14:textId="77777777" w:rsidTr="00C95C3A">
        <w:tc>
          <w:tcPr>
            <w:tcW w:w="3937" w:type="dxa"/>
            <w:vAlign w:val="center"/>
          </w:tcPr>
          <w:p w14:paraId="774FD402" w14:textId="77777777"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2.6: Performance evaluation report on the adopted institutional framework and mechanisms</w:t>
            </w:r>
          </w:p>
        </w:tc>
        <w:tc>
          <w:tcPr>
            <w:tcW w:w="5310" w:type="dxa"/>
            <w:vAlign w:val="center"/>
          </w:tcPr>
          <w:p w14:paraId="4C854CE2" w14:textId="77777777" w:rsidR="006A3583" w:rsidRPr="00DF191D" w:rsidRDefault="006A3583" w:rsidP="00C95C3A">
            <w:pPr>
              <w:pStyle w:val="ListParagraph2"/>
              <w:ind w:left="0"/>
              <w:rPr>
                <w:rFonts w:ascii="Calibri" w:hAnsi="Calibri" w:cs="Arial"/>
                <w:sz w:val="20"/>
                <w:szCs w:val="20"/>
              </w:rPr>
            </w:pPr>
            <w:r w:rsidRPr="00DF191D">
              <w:rPr>
                <w:rFonts w:ascii="Calibri" w:eastAsia="Calibri" w:hAnsi="Calibri" w:cs="Arial"/>
                <w:sz w:val="20"/>
                <w:szCs w:val="20"/>
              </w:rPr>
              <w:t>2.6: Development and operationalization of a monitoring, reporting, evaluation and enhancement system for sustainable, reliable  and self-reliant energy supply based on RE and EE applications consistent with Tuvalu 100% RE goal</w:t>
            </w:r>
          </w:p>
        </w:tc>
      </w:tr>
      <w:tr w:rsidR="006A3583" w:rsidRPr="00DF191D" w14:paraId="3EDA0548" w14:textId="77777777" w:rsidTr="00C95C3A">
        <w:trPr>
          <w:trHeight w:val="1475"/>
        </w:trPr>
        <w:tc>
          <w:tcPr>
            <w:tcW w:w="3937" w:type="dxa"/>
            <w:vAlign w:val="center"/>
          </w:tcPr>
          <w:p w14:paraId="1BFB5785" w14:textId="77777777" w:rsidR="006A3583" w:rsidRPr="00DF191D" w:rsidRDefault="006A3583" w:rsidP="00C95C3A">
            <w:pPr>
              <w:pStyle w:val="ListParagraph2"/>
              <w:ind w:left="0"/>
              <w:rPr>
                <w:rFonts w:ascii="Calibri" w:eastAsia="Calibri" w:hAnsi="Calibri" w:cs="Arial"/>
                <w:sz w:val="20"/>
                <w:szCs w:val="20"/>
              </w:rPr>
            </w:pPr>
            <w:r w:rsidRPr="00DF191D">
              <w:rPr>
                <w:rFonts w:ascii="Calibri" w:eastAsia="Calibri" w:hAnsi="Calibri" w:cs="Arial"/>
                <w:sz w:val="20"/>
                <w:szCs w:val="20"/>
              </w:rPr>
              <w:t xml:space="preserve">2.7: Approved follow-up and sustainability plan for the enforcement of consistent government development plans, policies  and institutional framework and mechanisms on RE/EE applications </w:t>
            </w:r>
          </w:p>
        </w:tc>
        <w:tc>
          <w:tcPr>
            <w:tcW w:w="5310" w:type="dxa"/>
            <w:vAlign w:val="center"/>
          </w:tcPr>
          <w:p w14:paraId="14593F31" w14:textId="77777777" w:rsidR="006A3583" w:rsidRPr="00DF191D" w:rsidRDefault="006A3583" w:rsidP="00C95C3A">
            <w:pPr>
              <w:pStyle w:val="ListParagraph2"/>
              <w:ind w:left="0"/>
              <w:rPr>
                <w:rFonts w:ascii="Calibri" w:hAnsi="Calibri" w:cs="Arial"/>
                <w:sz w:val="20"/>
                <w:szCs w:val="20"/>
              </w:rPr>
            </w:pPr>
            <w:r w:rsidRPr="00DF191D">
              <w:rPr>
                <w:rFonts w:ascii="Calibri" w:eastAsia="Calibri" w:hAnsi="Calibri" w:cs="Arial"/>
                <w:sz w:val="20"/>
                <w:szCs w:val="20"/>
              </w:rPr>
              <w:t>2.7: Development and approval of follow-up and sustainability plan for the monitoring, evaluation and enhancement of low carbon development plans and policies, as well as enhancements of the institutional framework and mechanisms for sustainably enforcing consistent government policies  on RE/EE to support national development</w:t>
            </w:r>
          </w:p>
        </w:tc>
      </w:tr>
    </w:tbl>
    <w:p w14:paraId="4D0963C3" w14:textId="77777777" w:rsidR="0082049A" w:rsidRPr="00DF191D" w:rsidRDefault="0082049A" w:rsidP="006F30C4">
      <w:pPr>
        <w:adjustRightInd w:val="0"/>
        <w:snapToGrid w:val="0"/>
        <w:spacing w:after="0"/>
        <w:rPr>
          <w:rFonts w:cs="Arial"/>
          <w:sz w:val="22"/>
          <w:szCs w:val="21"/>
        </w:rPr>
      </w:pPr>
    </w:p>
    <w:p w14:paraId="7C450A0D" w14:textId="77777777" w:rsidR="0082049A" w:rsidRPr="00DF191D" w:rsidRDefault="0082049A" w:rsidP="006F30C4">
      <w:pPr>
        <w:adjustRightInd w:val="0"/>
        <w:snapToGrid w:val="0"/>
        <w:spacing w:after="0"/>
        <w:rPr>
          <w:rFonts w:ascii="Arial" w:hAnsi="Arial" w:cs="Arial"/>
          <w:b/>
          <w:szCs w:val="20"/>
        </w:rPr>
      </w:pPr>
      <w:r w:rsidRPr="00DF191D">
        <w:rPr>
          <w:rFonts w:ascii="Arial" w:hAnsi="Arial" w:cs="Arial"/>
          <w:b/>
          <w:szCs w:val="20"/>
        </w:rPr>
        <w:t>Output 2.1: Completed policy research, analysis and assessment on low carbon community development, as well as institutional mechanisms compatible to the Tuvaluan context</w:t>
      </w:r>
    </w:p>
    <w:p w14:paraId="7F9F893C" w14:textId="77777777" w:rsidR="0082049A" w:rsidRPr="00DF191D" w:rsidRDefault="0082049A" w:rsidP="006F30C4">
      <w:pPr>
        <w:adjustRightInd w:val="0"/>
        <w:snapToGrid w:val="0"/>
        <w:spacing w:after="0"/>
        <w:rPr>
          <w:rFonts w:cs="Arial"/>
          <w:sz w:val="22"/>
          <w:szCs w:val="21"/>
        </w:rPr>
      </w:pPr>
    </w:p>
    <w:p w14:paraId="2660AE05" w14:textId="28C01F4F" w:rsidR="00644E68" w:rsidRPr="00DF191D" w:rsidRDefault="0082049A" w:rsidP="006A3583">
      <w:pPr>
        <w:spacing w:after="0"/>
        <w:rPr>
          <w:sz w:val="22"/>
        </w:rPr>
      </w:pPr>
      <w:r w:rsidRPr="00DF191D">
        <w:rPr>
          <w:rFonts w:cs="Arial"/>
          <w:i/>
          <w:sz w:val="22"/>
          <w:szCs w:val="21"/>
        </w:rPr>
        <w:t xml:space="preserve">Activity </w:t>
      </w:r>
      <w:r w:rsidRPr="00DF191D">
        <w:rPr>
          <w:rFonts w:eastAsia="Calibri" w:cs="Arial"/>
          <w:sz w:val="22"/>
          <w:szCs w:val="22"/>
        </w:rPr>
        <w:t xml:space="preserve">2.1: </w:t>
      </w:r>
      <w:r w:rsidR="007C0195" w:rsidRPr="00DF191D">
        <w:rPr>
          <w:rFonts w:eastAsia="Calibri" w:cs="Arial"/>
          <w:i/>
          <w:sz w:val="22"/>
          <w:szCs w:val="22"/>
        </w:rPr>
        <w:t>Conduct of p</w:t>
      </w:r>
      <w:r w:rsidRPr="00DF191D">
        <w:rPr>
          <w:rFonts w:eastAsia="Calibri" w:cs="Arial"/>
          <w:i/>
          <w:sz w:val="22"/>
          <w:szCs w:val="22"/>
        </w:rPr>
        <w:t>olicy research, analysis and assessment on low carbon community development, as well as institutional mechanisms applicable to Tuvalu</w:t>
      </w:r>
      <w:r w:rsidR="003E77FA" w:rsidRPr="00DF191D">
        <w:rPr>
          <w:rFonts w:eastAsia="Calibri" w:cs="Arial"/>
          <w:i/>
          <w:sz w:val="22"/>
          <w:szCs w:val="22"/>
        </w:rPr>
        <w:t>.</w:t>
      </w:r>
      <w:r w:rsidRPr="00DF191D">
        <w:rPr>
          <w:rFonts w:eastAsia="Calibri" w:cs="Arial"/>
          <w:i/>
          <w:sz w:val="22"/>
          <w:szCs w:val="22"/>
        </w:rPr>
        <w:t xml:space="preserve"> </w:t>
      </w:r>
      <w:r w:rsidR="003E77FA" w:rsidRPr="00DF191D">
        <w:rPr>
          <w:rFonts w:eastAsia="Calibri" w:cs="Arial"/>
          <w:sz w:val="22"/>
          <w:szCs w:val="22"/>
        </w:rPr>
        <w:t>This activity involve</w:t>
      </w:r>
      <w:r w:rsidR="007C0195" w:rsidRPr="00DF191D">
        <w:rPr>
          <w:rFonts w:eastAsia="Calibri" w:cs="Arial"/>
          <w:sz w:val="22"/>
          <w:szCs w:val="22"/>
        </w:rPr>
        <w:t>s</w:t>
      </w:r>
      <w:r w:rsidR="003E77FA" w:rsidRPr="00DF191D">
        <w:rPr>
          <w:rFonts w:eastAsia="Calibri" w:cs="Arial"/>
          <w:sz w:val="22"/>
          <w:szCs w:val="22"/>
        </w:rPr>
        <w:t xml:space="preserve"> </w:t>
      </w:r>
      <w:r w:rsidR="00644E68" w:rsidRPr="00DF191D">
        <w:rPr>
          <w:rFonts w:eastAsia="Calibri" w:cs="Arial"/>
          <w:sz w:val="22"/>
          <w:szCs w:val="22"/>
        </w:rPr>
        <w:t>a c</w:t>
      </w:r>
      <w:r w:rsidR="003E77FA" w:rsidRPr="00DF191D">
        <w:rPr>
          <w:rFonts w:eastAsia="Calibri" w:cs="Arial"/>
          <w:sz w:val="22"/>
          <w:szCs w:val="22"/>
        </w:rPr>
        <w:t xml:space="preserve">omprehensive scanning on policies and implementation regulations </w:t>
      </w:r>
      <w:r w:rsidRPr="00DF191D">
        <w:rPr>
          <w:rFonts w:eastAsia="Calibri" w:cs="Arial"/>
          <w:sz w:val="22"/>
          <w:szCs w:val="22"/>
        </w:rPr>
        <w:t xml:space="preserve">considering experiences in successful </w:t>
      </w:r>
      <w:r w:rsidR="003E77FA" w:rsidRPr="00DF191D">
        <w:rPr>
          <w:rFonts w:eastAsia="Calibri" w:cs="Arial"/>
          <w:sz w:val="22"/>
          <w:szCs w:val="22"/>
        </w:rPr>
        <w:t xml:space="preserve">experiences </w:t>
      </w:r>
      <w:r w:rsidRPr="00DF191D">
        <w:rPr>
          <w:rFonts w:eastAsia="Calibri" w:cs="Arial"/>
          <w:sz w:val="22"/>
          <w:szCs w:val="22"/>
        </w:rPr>
        <w:t xml:space="preserve">and lessons learned in </w:t>
      </w:r>
      <w:r w:rsidR="003E77FA" w:rsidRPr="00DF191D">
        <w:rPr>
          <w:rFonts w:eastAsia="Calibri" w:cs="Arial"/>
          <w:sz w:val="22"/>
          <w:szCs w:val="22"/>
        </w:rPr>
        <w:t xml:space="preserve">previous RE/EE projects in Tuvalu as well as in </w:t>
      </w:r>
      <w:r w:rsidRPr="00DF191D">
        <w:rPr>
          <w:rFonts w:eastAsia="Calibri" w:cs="Arial"/>
          <w:sz w:val="22"/>
          <w:szCs w:val="22"/>
        </w:rPr>
        <w:t>other similar small island developing states (SIDS) and their impacts (social, economic and environmental)</w:t>
      </w:r>
      <w:r w:rsidRPr="00DF191D">
        <w:rPr>
          <w:rFonts w:eastAsia="Calibri" w:cs="Arial"/>
          <w:i/>
          <w:sz w:val="22"/>
          <w:szCs w:val="22"/>
        </w:rPr>
        <w:t>.</w:t>
      </w:r>
      <w:r w:rsidR="003E77FA" w:rsidRPr="00DF191D">
        <w:rPr>
          <w:rFonts w:eastAsia="Calibri" w:cs="Arial"/>
          <w:i/>
          <w:sz w:val="22"/>
          <w:szCs w:val="22"/>
        </w:rPr>
        <w:t xml:space="preserve"> </w:t>
      </w:r>
      <w:r w:rsidR="003E77FA" w:rsidRPr="00DF191D">
        <w:rPr>
          <w:rFonts w:eastAsia="Calibri" w:cs="Arial"/>
          <w:sz w:val="22"/>
          <w:szCs w:val="22"/>
        </w:rPr>
        <w:t xml:space="preserve">This </w:t>
      </w:r>
      <w:r w:rsidR="007C0195" w:rsidRPr="00DF191D">
        <w:rPr>
          <w:rFonts w:eastAsia="Calibri" w:cs="Arial"/>
          <w:sz w:val="22"/>
          <w:szCs w:val="22"/>
        </w:rPr>
        <w:t xml:space="preserve">produce </w:t>
      </w:r>
      <w:r w:rsidR="003E77FA" w:rsidRPr="00DF191D">
        <w:rPr>
          <w:rFonts w:eastAsia="Calibri" w:cs="Arial"/>
          <w:sz w:val="22"/>
          <w:szCs w:val="22"/>
        </w:rPr>
        <w:t xml:space="preserve">policy monographs that will be circulated among the agencies and discussed in workshops to crystallize the relevant policy recommendations that will be embodied in the energy bill that gives more priority to the development and application EE technologies </w:t>
      </w:r>
      <w:r w:rsidR="00644E68" w:rsidRPr="00DF191D">
        <w:rPr>
          <w:rFonts w:eastAsia="Calibri" w:cs="Arial"/>
          <w:sz w:val="22"/>
          <w:szCs w:val="22"/>
        </w:rPr>
        <w:t xml:space="preserve">and techniques that will bring down the petroleum-electricity demand </w:t>
      </w:r>
      <w:r w:rsidR="003E77FA" w:rsidRPr="00DF191D">
        <w:rPr>
          <w:rFonts w:eastAsia="Calibri" w:cs="Arial"/>
          <w:sz w:val="22"/>
          <w:szCs w:val="22"/>
        </w:rPr>
        <w:t xml:space="preserve">and </w:t>
      </w:r>
      <w:r w:rsidR="00644E68" w:rsidRPr="00DF191D">
        <w:rPr>
          <w:rFonts w:eastAsia="Calibri" w:cs="Arial"/>
          <w:sz w:val="22"/>
          <w:szCs w:val="22"/>
        </w:rPr>
        <w:t xml:space="preserve">the deployment of economic and ready RE technologies </w:t>
      </w:r>
      <w:r w:rsidR="003E77FA" w:rsidRPr="00DF191D">
        <w:rPr>
          <w:rFonts w:eastAsia="Calibri" w:cs="Arial"/>
          <w:sz w:val="22"/>
          <w:szCs w:val="22"/>
        </w:rPr>
        <w:t xml:space="preserve">techniques to increase their penetration in the </w:t>
      </w:r>
      <w:r w:rsidR="00644E68" w:rsidRPr="00DF191D">
        <w:rPr>
          <w:rFonts w:eastAsia="Calibri" w:cs="Arial"/>
          <w:sz w:val="22"/>
          <w:szCs w:val="22"/>
        </w:rPr>
        <w:t>power supply system of the country, as well as develop guidelines in the retirement of inefficient and old diesel gen</w:t>
      </w:r>
      <w:r w:rsidR="002B1425" w:rsidRPr="00DF191D">
        <w:rPr>
          <w:rFonts w:eastAsia="Calibri" w:cs="Arial"/>
          <w:sz w:val="22"/>
          <w:szCs w:val="22"/>
        </w:rPr>
        <w:t>-</w:t>
      </w:r>
      <w:r w:rsidR="00644E68" w:rsidRPr="00DF191D">
        <w:rPr>
          <w:rFonts w:eastAsia="Calibri" w:cs="Arial"/>
          <w:sz w:val="22"/>
          <w:szCs w:val="22"/>
        </w:rPr>
        <w:t>sets as well as fuel substitution by RE-based fuels such as bio-diesel.</w:t>
      </w:r>
      <w:r w:rsidR="00C30916" w:rsidRPr="00DF191D">
        <w:rPr>
          <w:rFonts w:eastAsia="Calibri" w:cs="Arial"/>
          <w:sz w:val="22"/>
          <w:szCs w:val="22"/>
        </w:rPr>
        <w:t xml:space="preserve"> </w:t>
      </w:r>
      <w:r w:rsidR="00BD27D1" w:rsidRPr="00DF191D">
        <w:rPr>
          <w:sz w:val="22"/>
        </w:rPr>
        <w:t>The various studies on policy and market development that will be conducted under this component shall provide salient provisions that will be recommended for inclusion in the bill. Corresponding legislative lobbying shall also be undertaken to facilitate the immediate passage of the NRE Bill. Promotional support shall also be provided</w:t>
      </w:r>
    </w:p>
    <w:p w14:paraId="6600CCF5" w14:textId="77777777" w:rsidR="00B76248" w:rsidRPr="00DF191D" w:rsidRDefault="00B76248" w:rsidP="006F30C4">
      <w:pPr>
        <w:adjustRightInd w:val="0"/>
        <w:snapToGrid w:val="0"/>
        <w:spacing w:after="0"/>
        <w:ind w:left="720"/>
        <w:rPr>
          <w:rFonts w:cs="Arial"/>
          <w:i/>
          <w:sz w:val="22"/>
          <w:szCs w:val="21"/>
        </w:rPr>
      </w:pPr>
    </w:p>
    <w:p w14:paraId="47C3B65C" w14:textId="17189EE0" w:rsidR="0082049A" w:rsidRPr="00DF191D" w:rsidRDefault="00644E68" w:rsidP="00B76248">
      <w:pPr>
        <w:adjustRightInd w:val="0"/>
        <w:snapToGrid w:val="0"/>
        <w:spacing w:after="0"/>
        <w:rPr>
          <w:rFonts w:eastAsia="Calibri" w:cs="Arial"/>
          <w:sz w:val="22"/>
          <w:szCs w:val="22"/>
        </w:rPr>
      </w:pPr>
      <w:r w:rsidRPr="00DF191D">
        <w:rPr>
          <w:rFonts w:cs="Arial"/>
          <w:i/>
          <w:sz w:val="22"/>
          <w:szCs w:val="21"/>
        </w:rPr>
        <w:t xml:space="preserve">GEF assistance </w:t>
      </w:r>
      <w:r w:rsidR="007C0195" w:rsidRPr="00DF191D">
        <w:rPr>
          <w:rFonts w:cs="Arial"/>
          <w:i/>
          <w:sz w:val="22"/>
          <w:szCs w:val="21"/>
        </w:rPr>
        <w:t xml:space="preserve">is </w:t>
      </w:r>
      <w:r w:rsidRPr="00DF191D">
        <w:rPr>
          <w:rFonts w:cs="Arial"/>
          <w:i/>
          <w:sz w:val="22"/>
          <w:szCs w:val="21"/>
        </w:rPr>
        <w:t xml:space="preserve">required </w:t>
      </w:r>
      <w:r w:rsidR="007C0195" w:rsidRPr="00DF191D">
        <w:rPr>
          <w:rFonts w:cs="Arial"/>
          <w:i/>
          <w:sz w:val="22"/>
          <w:szCs w:val="21"/>
        </w:rPr>
        <w:t xml:space="preserve">for the technical assistance </w:t>
      </w:r>
      <w:r w:rsidR="000722C3" w:rsidRPr="00DF191D">
        <w:rPr>
          <w:rFonts w:cs="Arial"/>
          <w:i/>
          <w:sz w:val="22"/>
          <w:szCs w:val="21"/>
        </w:rPr>
        <w:t xml:space="preserve">in </w:t>
      </w:r>
      <w:r w:rsidRPr="00DF191D">
        <w:rPr>
          <w:rFonts w:cs="Arial"/>
          <w:i/>
          <w:sz w:val="22"/>
          <w:szCs w:val="21"/>
        </w:rPr>
        <w:t xml:space="preserve">the </w:t>
      </w:r>
      <w:r w:rsidR="000722C3" w:rsidRPr="00DF191D">
        <w:rPr>
          <w:rFonts w:cs="Arial"/>
          <w:i/>
          <w:sz w:val="22"/>
          <w:szCs w:val="21"/>
        </w:rPr>
        <w:t xml:space="preserve">policy </w:t>
      </w:r>
      <w:r w:rsidRPr="00DF191D">
        <w:rPr>
          <w:rFonts w:cs="Arial"/>
          <w:i/>
          <w:sz w:val="22"/>
          <w:szCs w:val="21"/>
        </w:rPr>
        <w:t xml:space="preserve">research work, </w:t>
      </w:r>
      <w:r w:rsidR="000722C3" w:rsidRPr="00DF191D">
        <w:rPr>
          <w:rFonts w:cs="Arial"/>
          <w:i/>
          <w:sz w:val="22"/>
          <w:szCs w:val="21"/>
        </w:rPr>
        <w:t xml:space="preserve">regional </w:t>
      </w:r>
      <w:r w:rsidRPr="00DF191D">
        <w:rPr>
          <w:rFonts w:cs="Arial"/>
          <w:i/>
          <w:sz w:val="22"/>
          <w:szCs w:val="21"/>
        </w:rPr>
        <w:t xml:space="preserve">mission trips of </w:t>
      </w:r>
      <w:r w:rsidR="00713C6E" w:rsidRPr="00DF191D">
        <w:rPr>
          <w:rFonts w:cs="Arial"/>
          <w:i/>
          <w:sz w:val="22"/>
          <w:szCs w:val="21"/>
        </w:rPr>
        <w:t>ED/MPUI</w:t>
      </w:r>
      <w:r w:rsidRPr="00DF191D">
        <w:rPr>
          <w:rFonts w:cs="Arial"/>
          <w:i/>
          <w:sz w:val="22"/>
          <w:szCs w:val="21"/>
        </w:rPr>
        <w:t xml:space="preserve">/TEC officials involved in the project </w:t>
      </w:r>
      <w:r w:rsidR="000722C3" w:rsidRPr="00DF191D">
        <w:rPr>
          <w:rFonts w:cs="Arial"/>
          <w:i/>
          <w:sz w:val="22"/>
          <w:szCs w:val="21"/>
        </w:rPr>
        <w:t xml:space="preserve">for gathering country experiences, best practices and lessons learned on policy formulation and institutional strengthening and </w:t>
      </w:r>
      <w:r w:rsidRPr="00DF191D">
        <w:rPr>
          <w:rFonts w:cs="Arial"/>
          <w:i/>
          <w:sz w:val="22"/>
          <w:szCs w:val="21"/>
        </w:rPr>
        <w:t>the production of the RE/EE policy and institutional monographs</w:t>
      </w:r>
      <w:r w:rsidR="000722C3" w:rsidRPr="00DF191D">
        <w:rPr>
          <w:rFonts w:cs="Arial"/>
          <w:i/>
          <w:sz w:val="22"/>
          <w:szCs w:val="21"/>
        </w:rPr>
        <w:t xml:space="preserve"> evolving from the research and strategic discussions</w:t>
      </w:r>
      <w:r w:rsidR="006F30C4" w:rsidRPr="00DF191D">
        <w:rPr>
          <w:rFonts w:cs="Arial"/>
          <w:i/>
          <w:sz w:val="22"/>
          <w:szCs w:val="21"/>
        </w:rPr>
        <w:t xml:space="preserve">. </w:t>
      </w:r>
      <w:r w:rsidR="0082049A" w:rsidRPr="00DF191D">
        <w:rPr>
          <w:rFonts w:eastAsia="Calibri" w:cs="Arial"/>
          <w:i/>
          <w:sz w:val="22"/>
          <w:szCs w:val="22"/>
        </w:rPr>
        <w:t xml:space="preserve"> </w:t>
      </w:r>
    </w:p>
    <w:p w14:paraId="3A37BBB8" w14:textId="77777777" w:rsidR="0082049A" w:rsidRPr="00DF191D" w:rsidRDefault="0082049A" w:rsidP="00B76248">
      <w:pPr>
        <w:adjustRightInd w:val="0"/>
        <w:snapToGrid w:val="0"/>
        <w:spacing w:after="0"/>
        <w:rPr>
          <w:rFonts w:cs="Arial"/>
          <w:sz w:val="22"/>
          <w:szCs w:val="21"/>
        </w:rPr>
      </w:pPr>
    </w:p>
    <w:p w14:paraId="07294296"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2.2: Recommended standards, policies and implementing rules and regulations (IRRs)</w:t>
      </w:r>
      <w:r w:rsidR="000722C3" w:rsidRPr="00DF191D">
        <w:rPr>
          <w:rFonts w:ascii="Calibri" w:hAnsi="Calibri" w:cs="Arial"/>
          <w:b/>
          <w:sz w:val="22"/>
          <w:szCs w:val="22"/>
        </w:rPr>
        <w:t xml:space="preserve"> to be </w:t>
      </w:r>
      <w:r w:rsidRPr="00DF191D">
        <w:rPr>
          <w:rFonts w:ascii="Calibri" w:hAnsi="Calibri" w:cs="Arial"/>
          <w:b/>
          <w:sz w:val="22"/>
          <w:szCs w:val="22"/>
        </w:rPr>
        <w:t>embodied in an energy bill based on completed researches as well as results of implemented low carbon (EE/RE) technology application demonstrations in Tuvalu and other similar SIDS</w:t>
      </w:r>
    </w:p>
    <w:p w14:paraId="54EC2592" w14:textId="77777777" w:rsidR="0082049A" w:rsidRPr="00DF191D" w:rsidRDefault="0082049A" w:rsidP="006F30C4">
      <w:pPr>
        <w:pStyle w:val="ListParagraph2"/>
        <w:ind w:left="0"/>
        <w:rPr>
          <w:rFonts w:ascii="Calibri" w:hAnsi="Calibri" w:cs="Arial"/>
          <w:b/>
          <w:sz w:val="22"/>
          <w:szCs w:val="22"/>
        </w:rPr>
      </w:pPr>
    </w:p>
    <w:p w14:paraId="026A2AE8" w14:textId="4E05482D" w:rsidR="0082049A" w:rsidRPr="00DF191D" w:rsidRDefault="0082049A" w:rsidP="00B76248">
      <w:pPr>
        <w:adjustRightInd w:val="0"/>
        <w:snapToGrid w:val="0"/>
        <w:spacing w:after="0"/>
        <w:rPr>
          <w:rFonts w:eastAsia="Calibri" w:cs="Arial"/>
          <w:sz w:val="22"/>
          <w:szCs w:val="22"/>
        </w:rPr>
      </w:pPr>
      <w:r w:rsidRPr="00DF191D">
        <w:rPr>
          <w:rFonts w:eastAsia="Calibri" w:cs="Arial"/>
          <w:i/>
          <w:sz w:val="22"/>
          <w:szCs w:val="22"/>
        </w:rPr>
        <w:t xml:space="preserve">Activity 2.2.1: </w:t>
      </w:r>
      <w:r w:rsidR="00230905" w:rsidRPr="00DF191D">
        <w:rPr>
          <w:rFonts w:eastAsia="Calibri" w:cs="Arial"/>
          <w:i/>
          <w:sz w:val="22"/>
          <w:szCs w:val="22"/>
        </w:rPr>
        <w:t>D</w:t>
      </w:r>
      <w:r w:rsidRPr="00DF191D">
        <w:rPr>
          <w:rFonts w:eastAsia="Calibri" w:cs="Arial"/>
          <w:i/>
          <w:sz w:val="22"/>
          <w:szCs w:val="22"/>
        </w:rPr>
        <w:t>evelop</w:t>
      </w:r>
      <w:r w:rsidR="00644E68" w:rsidRPr="00DF191D">
        <w:rPr>
          <w:rFonts w:eastAsia="Calibri" w:cs="Arial"/>
          <w:i/>
          <w:sz w:val="22"/>
          <w:szCs w:val="22"/>
        </w:rPr>
        <w:t xml:space="preserve">ment </w:t>
      </w:r>
      <w:r w:rsidRPr="00DF191D">
        <w:rPr>
          <w:rFonts w:eastAsia="Calibri" w:cs="Arial"/>
          <w:i/>
          <w:sz w:val="22"/>
          <w:szCs w:val="22"/>
        </w:rPr>
        <w:t>and enactment of the Energy Act.</w:t>
      </w:r>
      <w:r w:rsidR="000722C3" w:rsidRPr="00DF191D">
        <w:rPr>
          <w:rFonts w:eastAsia="Calibri" w:cs="Arial"/>
          <w:i/>
          <w:sz w:val="22"/>
          <w:szCs w:val="22"/>
        </w:rPr>
        <w:t xml:space="preserve"> </w:t>
      </w:r>
      <w:r w:rsidR="000722C3" w:rsidRPr="00DF191D">
        <w:rPr>
          <w:rFonts w:eastAsia="Calibri" w:cs="Arial"/>
          <w:sz w:val="22"/>
          <w:szCs w:val="22"/>
        </w:rPr>
        <w:t>This activity involve</w:t>
      </w:r>
      <w:r w:rsidR="00230905" w:rsidRPr="00DF191D">
        <w:rPr>
          <w:rFonts w:eastAsia="Calibri" w:cs="Arial"/>
          <w:sz w:val="22"/>
          <w:szCs w:val="22"/>
        </w:rPr>
        <w:t>s</w:t>
      </w:r>
      <w:r w:rsidR="000722C3" w:rsidRPr="00DF191D">
        <w:rPr>
          <w:rFonts w:eastAsia="Calibri" w:cs="Arial"/>
          <w:sz w:val="22"/>
          <w:szCs w:val="22"/>
        </w:rPr>
        <w:t xml:space="preserve"> the development of a legislative agenda and strategy to facilitate the passage of an energy bill in the parliament within the duration of the FASNETT project. </w:t>
      </w:r>
      <w:r w:rsidR="00230905" w:rsidRPr="00DF191D">
        <w:rPr>
          <w:rFonts w:eastAsia="Calibri" w:cs="Arial"/>
          <w:sz w:val="22"/>
          <w:szCs w:val="22"/>
        </w:rPr>
        <w:t>The Office of the Attorney general, and the relevant government agencies will be consulted in coming up with the provisions that will be included in the</w:t>
      </w:r>
      <w:r w:rsidR="000722C3" w:rsidRPr="00DF191D">
        <w:rPr>
          <w:rFonts w:eastAsia="Calibri" w:cs="Arial"/>
          <w:sz w:val="22"/>
          <w:szCs w:val="22"/>
        </w:rPr>
        <w:t xml:space="preserve"> draft bill</w:t>
      </w:r>
      <w:r w:rsidR="00230905" w:rsidRPr="00DF191D">
        <w:rPr>
          <w:rFonts w:eastAsia="Calibri" w:cs="Arial"/>
          <w:sz w:val="22"/>
          <w:szCs w:val="22"/>
        </w:rPr>
        <w:t xml:space="preserve">. </w:t>
      </w:r>
      <w:r w:rsidR="00B5279A" w:rsidRPr="00DF191D">
        <w:rPr>
          <w:rFonts w:eastAsia="Calibri" w:cs="Arial"/>
          <w:sz w:val="22"/>
          <w:szCs w:val="22"/>
        </w:rPr>
        <w:t>This includes</w:t>
      </w:r>
      <w:r w:rsidR="000722C3" w:rsidRPr="00DF191D">
        <w:rPr>
          <w:rFonts w:eastAsia="Calibri" w:cs="Arial"/>
          <w:sz w:val="22"/>
          <w:szCs w:val="22"/>
        </w:rPr>
        <w:t xml:space="preserve"> the recommended standards, policies and regulations </w:t>
      </w:r>
      <w:r w:rsidR="00F02C95" w:rsidRPr="00DF191D">
        <w:rPr>
          <w:rFonts w:eastAsia="Calibri" w:cs="Arial"/>
          <w:sz w:val="22"/>
          <w:szCs w:val="22"/>
        </w:rPr>
        <w:t xml:space="preserve">and institutional strengthening based on policy monographs developed </w:t>
      </w:r>
      <w:r w:rsidR="000722C3" w:rsidRPr="00DF191D">
        <w:rPr>
          <w:rFonts w:eastAsia="Calibri" w:cs="Arial"/>
          <w:sz w:val="22"/>
          <w:szCs w:val="22"/>
        </w:rPr>
        <w:t xml:space="preserve">that will encourage the realization of the 100% RE goal through investment in RE and EE projects. </w:t>
      </w:r>
    </w:p>
    <w:p w14:paraId="3DFCCA18" w14:textId="77777777" w:rsidR="00B76248" w:rsidRPr="00DF191D" w:rsidRDefault="00B76248" w:rsidP="006F30C4">
      <w:pPr>
        <w:adjustRightInd w:val="0"/>
        <w:snapToGrid w:val="0"/>
        <w:spacing w:after="0"/>
        <w:ind w:left="720"/>
        <w:rPr>
          <w:rFonts w:eastAsia="Calibri" w:cs="Arial"/>
          <w:i/>
          <w:sz w:val="22"/>
          <w:szCs w:val="22"/>
        </w:rPr>
      </w:pPr>
    </w:p>
    <w:p w14:paraId="25E1BCF6" w14:textId="3BAEBB8B" w:rsidR="00235092" w:rsidRPr="00DF191D" w:rsidRDefault="00235092" w:rsidP="00B76248">
      <w:pPr>
        <w:adjustRightInd w:val="0"/>
        <w:snapToGrid w:val="0"/>
        <w:spacing w:after="0"/>
        <w:rPr>
          <w:rFonts w:eastAsia="Calibri" w:cs="Arial"/>
          <w:i/>
          <w:sz w:val="22"/>
          <w:szCs w:val="22"/>
        </w:rPr>
      </w:pPr>
      <w:r w:rsidRPr="00DF191D">
        <w:rPr>
          <w:rFonts w:eastAsia="Calibri" w:cs="Arial"/>
          <w:i/>
          <w:sz w:val="22"/>
          <w:szCs w:val="22"/>
        </w:rPr>
        <w:t xml:space="preserve">GEF support is </w:t>
      </w:r>
      <w:r w:rsidR="00230905" w:rsidRPr="00DF191D">
        <w:rPr>
          <w:rFonts w:eastAsia="Calibri" w:cs="Arial"/>
          <w:i/>
          <w:sz w:val="22"/>
          <w:szCs w:val="22"/>
        </w:rPr>
        <w:t xml:space="preserve">required for technical and financial assistance in the conduct of </w:t>
      </w:r>
      <w:r w:rsidR="00F02C95" w:rsidRPr="00DF191D">
        <w:rPr>
          <w:rFonts w:eastAsia="Calibri" w:cs="Arial"/>
          <w:i/>
          <w:sz w:val="22"/>
          <w:szCs w:val="22"/>
        </w:rPr>
        <w:t xml:space="preserve">parliament liaison, </w:t>
      </w:r>
      <w:r w:rsidRPr="00DF191D">
        <w:rPr>
          <w:rFonts w:eastAsia="Calibri" w:cs="Arial"/>
          <w:i/>
          <w:sz w:val="22"/>
          <w:szCs w:val="22"/>
        </w:rPr>
        <w:t>conferences, workshops</w:t>
      </w:r>
      <w:r w:rsidR="00F02C95" w:rsidRPr="00DF191D">
        <w:rPr>
          <w:rFonts w:eastAsia="Calibri" w:cs="Arial"/>
          <w:i/>
          <w:sz w:val="22"/>
          <w:szCs w:val="22"/>
        </w:rPr>
        <w:t>, study tours</w:t>
      </w:r>
      <w:r w:rsidRPr="00DF191D">
        <w:rPr>
          <w:rFonts w:eastAsia="Calibri" w:cs="Arial"/>
          <w:i/>
          <w:sz w:val="22"/>
          <w:szCs w:val="22"/>
        </w:rPr>
        <w:t xml:space="preserve"> and regional missions in building the capacity, familiarization  and </w:t>
      </w:r>
      <w:r w:rsidR="00F02C95" w:rsidRPr="00DF191D">
        <w:rPr>
          <w:rFonts w:eastAsia="Calibri" w:cs="Arial"/>
          <w:i/>
          <w:sz w:val="22"/>
          <w:szCs w:val="22"/>
        </w:rPr>
        <w:t xml:space="preserve">developing </w:t>
      </w:r>
      <w:r w:rsidRPr="00DF191D">
        <w:rPr>
          <w:rFonts w:eastAsia="Calibri" w:cs="Arial"/>
          <w:i/>
          <w:sz w:val="22"/>
          <w:szCs w:val="22"/>
        </w:rPr>
        <w:t>interest of the parliamentarians and their technical staff on RE and EE technologies and benefits.</w:t>
      </w:r>
    </w:p>
    <w:p w14:paraId="601AE35C" w14:textId="77777777" w:rsidR="00235092" w:rsidRPr="00DF191D" w:rsidRDefault="00235092" w:rsidP="006F30C4">
      <w:pPr>
        <w:adjustRightInd w:val="0"/>
        <w:snapToGrid w:val="0"/>
        <w:spacing w:after="0"/>
        <w:ind w:left="720"/>
        <w:rPr>
          <w:rFonts w:eastAsia="Calibri" w:cs="Arial"/>
          <w:i/>
          <w:sz w:val="22"/>
          <w:szCs w:val="22"/>
        </w:rPr>
      </w:pPr>
    </w:p>
    <w:p w14:paraId="029130E5" w14:textId="61D10FF7" w:rsidR="0082049A" w:rsidRPr="00DF191D" w:rsidRDefault="0082049A" w:rsidP="00B76248">
      <w:pPr>
        <w:adjustRightInd w:val="0"/>
        <w:snapToGrid w:val="0"/>
        <w:spacing w:after="0"/>
        <w:rPr>
          <w:rFonts w:eastAsia="Calibri" w:cs="Arial"/>
          <w:sz w:val="22"/>
          <w:szCs w:val="22"/>
        </w:rPr>
      </w:pPr>
      <w:r w:rsidRPr="00DF191D">
        <w:rPr>
          <w:rFonts w:eastAsia="Calibri" w:cs="Arial"/>
          <w:i/>
          <w:sz w:val="22"/>
          <w:szCs w:val="22"/>
        </w:rPr>
        <w:t>Activity 2.2.2</w:t>
      </w:r>
      <w:r w:rsidRPr="00DF191D">
        <w:rPr>
          <w:rFonts w:eastAsia="Calibri" w:cs="Arial"/>
          <w:sz w:val="22"/>
          <w:szCs w:val="22"/>
        </w:rPr>
        <w:t xml:space="preserve">: </w:t>
      </w:r>
      <w:r w:rsidR="00230905" w:rsidRPr="00DF191D">
        <w:rPr>
          <w:rFonts w:eastAsia="Calibri" w:cs="Arial"/>
          <w:i/>
          <w:sz w:val="22"/>
          <w:szCs w:val="22"/>
        </w:rPr>
        <w:t>Conduct of</w:t>
      </w:r>
      <w:r w:rsidRPr="00DF191D">
        <w:rPr>
          <w:rFonts w:eastAsia="Calibri" w:cs="Arial"/>
          <w:i/>
          <w:sz w:val="22"/>
          <w:szCs w:val="22"/>
        </w:rPr>
        <w:t xml:space="preserve"> advocacy work and lobbying for the deliberation and enactment of the energy bill.</w:t>
      </w:r>
      <w:r w:rsidR="00F02C95" w:rsidRPr="00DF191D">
        <w:rPr>
          <w:rFonts w:eastAsia="Calibri" w:cs="Arial"/>
          <w:i/>
          <w:sz w:val="22"/>
          <w:szCs w:val="22"/>
        </w:rPr>
        <w:t xml:space="preserve"> </w:t>
      </w:r>
      <w:r w:rsidR="00F02C95" w:rsidRPr="00DF191D">
        <w:rPr>
          <w:rFonts w:eastAsia="Calibri" w:cs="Arial"/>
          <w:sz w:val="22"/>
          <w:szCs w:val="22"/>
        </w:rPr>
        <w:t>This activity involve</w:t>
      </w:r>
      <w:r w:rsidR="00230905" w:rsidRPr="00DF191D">
        <w:rPr>
          <w:rFonts w:eastAsia="Calibri" w:cs="Arial"/>
          <w:sz w:val="22"/>
          <w:szCs w:val="22"/>
        </w:rPr>
        <w:t>s</w:t>
      </w:r>
      <w:r w:rsidR="00F02C95" w:rsidRPr="00DF191D">
        <w:rPr>
          <w:rFonts w:eastAsia="Calibri" w:cs="Arial"/>
          <w:sz w:val="22"/>
          <w:szCs w:val="22"/>
        </w:rPr>
        <w:t xml:space="preserve"> planning, coordination, managing, lobbying and facilitation of the deliberation and enactment processes</w:t>
      </w:r>
      <w:r w:rsidR="006F30C4" w:rsidRPr="00DF191D">
        <w:rPr>
          <w:rFonts w:eastAsia="Calibri" w:cs="Arial"/>
          <w:sz w:val="22"/>
          <w:szCs w:val="22"/>
        </w:rPr>
        <w:t xml:space="preserve">. </w:t>
      </w:r>
      <w:r w:rsidR="00F02C95" w:rsidRPr="00DF191D">
        <w:rPr>
          <w:rFonts w:eastAsia="Calibri" w:cs="Arial"/>
          <w:sz w:val="22"/>
          <w:szCs w:val="22"/>
        </w:rPr>
        <w:t>It also entail</w:t>
      </w:r>
      <w:r w:rsidR="00230905" w:rsidRPr="00DF191D">
        <w:rPr>
          <w:rFonts w:eastAsia="Calibri" w:cs="Arial"/>
          <w:sz w:val="22"/>
          <w:szCs w:val="22"/>
        </w:rPr>
        <w:t>s</w:t>
      </w:r>
      <w:r w:rsidR="00F02C95" w:rsidRPr="00DF191D">
        <w:rPr>
          <w:rFonts w:eastAsia="Calibri" w:cs="Arial"/>
          <w:sz w:val="22"/>
          <w:szCs w:val="22"/>
        </w:rPr>
        <w:t xml:space="preserve"> </w:t>
      </w:r>
      <w:r w:rsidR="00230905" w:rsidRPr="00DF191D">
        <w:rPr>
          <w:rFonts w:eastAsia="Calibri" w:cs="Arial"/>
          <w:sz w:val="22"/>
          <w:szCs w:val="22"/>
        </w:rPr>
        <w:t xml:space="preserve">technical </w:t>
      </w:r>
      <w:r w:rsidR="00F02C95" w:rsidRPr="00DF191D">
        <w:rPr>
          <w:rFonts w:eastAsia="Calibri" w:cs="Arial"/>
          <w:sz w:val="22"/>
          <w:szCs w:val="22"/>
        </w:rPr>
        <w:t>support for hearings, drafting, documentation for the passage energy law and it rules and regulations</w:t>
      </w:r>
      <w:r w:rsidR="002B1425" w:rsidRPr="00DF191D">
        <w:rPr>
          <w:rFonts w:eastAsia="Calibri" w:cs="Arial"/>
          <w:sz w:val="22"/>
          <w:szCs w:val="22"/>
        </w:rPr>
        <w:t xml:space="preserve"> vis-à-vis existing policies on petroleum product importation, supply distribution and usage</w:t>
      </w:r>
      <w:r w:rsidR="00F02C95" w:rsidRPr="00DF191D">
        <w:rPr>
          <w:rFonts w:eastAsia="Calibri" w:cs="Arial"/>
          <w:sz w:val="22"/>
          <w:szCs w:val="22"/>
        </w:rPr>
        <w:t xml:space="preserve">. </w:t>
      </w:r>
      <w:r w:rsidR="009B68A5" w:rsidRPr="00DF191D">
        <w:rPr>
          <w:sz w:val="22"/>
        </w:rPr>
        <w:t>Politicians will have access to current and well-formulated information to support decision-making.</w:t>
      </w:r>
    </w:p>
    <w:p w14:paraId="170D66F5" w14:textId="77777777" w:rsidR="00B76248" w:rsidRPr="00DF191D" w:rsidRDefault="00B76248" w:rsidP="006F30C4">
      <w:pPr>
        <w:adjustRightInd w:val="0"/>
        <w:snapToGrid w:val="0"/>
        <w:spacing w:after="0"/>
        <w:ind w:left="720"/>
        <w:rPr>
          <w:rFonts w:eastAsia="Calibri" w:cs="Arial"/>
          <w:i/>
          <w:sz w:val="22"/>
          <w:szCs w:val="22"/>
        </w:rPr>
      </w:pPr>
    </w:p>
    <w:p w14:paraId="78338D75" w14:textId="46C8E01C" w:rsidR="0082049A" w:rsidRPr="00DF191D" w:rsidRDefault="002B1425" w:rsidP="00B76248">
      <w:pPr>
        <w:adjustRightInd w:val="0"/>
        <w:snapToGrid w:val="0"/>
        <w:spacing w:after="0"/>
        <w:rPr>
          <w:rFonts w:cs="Arial"/>
          <w:sz w:val="22"/>
          <w:szCs w:val="21"/>
        </w:rPr>
      </w:pPr>
      <w:r w:rsidRPr="00DF191D">
        <w:rPr>
          <w:rFonts w:eastAsia="Calibri" w:cs="Arial"/>
          <w:i/>
          <w:sz w:val="22"/>
          <w:szCs w:val="22"/>
        </w:rPr>
        <w:t xml:space="preserve">GEF support </w:t>
      </w:r>
      <w:r w:rsidR="00230905" w:rsidRPr="00DF191D">
        <w:rPr>
          <w:rFonts w:eastAsia="Calibri" w:cs="Arial"/>
          <w:i/>
          <w:sz w:val="22"/>
          <w:szCs w:val="22"/>
        </w:rPr>
        <w:t xml:space="preserve">is </w:t>
      </w:r>
      <w:r w:rsidRPr="00DF191D">
        <w:rPr>
          <w:rFonts w:eastAsia="Calibri" w:cs="Arial"/>
          <w:i/>
          <w:sz w:val="22"/>
          <w:szCs w:val="22"/>
        </w:rPr>
        <w:t xml:space="preserve">needed </w:t>
      </w:r>
      <w:r w:rsidR="00230905" w:rsidRPr="00DF191D">
        <w:rPr>
          <w:rFonts w:eastAsia="Calibri" w:cs="Arial"/>
          <w:i/>
          <w:sz w:val="22"/>
          <w:szCs w:val="22"/>
        </w:rPr>
        <w:t xml:space="preserve">for </w:t>
      </w:r>
      <w:r w:rsidRPr="00DF191D">
        <w:rPr>
          <w:rFonts w:eastAsia="Calibri" w:cs="Arial"/>
          <w:i/>
          <w:sz w:val="22"/>
          <w:szCs w:val="22"/>
        </w:rPr>
        <w:t>the technical assistance in the legislative support activities</w:t>
      </w:r>
      <w:r w:rsidRPr="00DF191D">
        <w:rPr>
          <w:rFonts w:eastAsia="Calibri" w:cs="Arial"/>
          <w:sz w:val="22"/>
          <w:szCs w:val="22"/>
        </w:rPr>
        <w:t>.</w:t>
      </w:r>
    </w:p>
    <w:p w14:paraId="6CC6CB25" w14:textId="77777777" w:rsidR="0082049A" w:rsidRPr="00DF191D" w:rsidRDefault="0082049A" w:rsidP="006F30C4">
      <w:pPr>
        <w:adjustRightInd w:val="0"/>
        <w:snapToGrid w:val="0"/>
        <w:spacing w:after="0"/>
        <w:rPr>
          <w:rFonts w:cs="Arial"/>
          <w:sz w:val="22"/>
          <w:szCs w:val="21"/>
        </w:rPr>
      </w:pPr>
    </w:p>
    <w:p w14:paraId="216C3E35"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2.3: Formulated and enforced policies by well-informed legislators and administrators on the provision of energy services, including the publication and dissemination of guides and reference documents for the integrated energy planning and low carbon development in the context of Tuvalu</w:t>
      </w:r>
    </w:p>
    <w:p w14:paraId="509B4328" w14:textId="77777777" w:rsidR="0082049A" w:rsidRPr="00DF191D" w:rsidRDefault="0082049A" w:rsidP="006F30C4">
      <w:pPr>
        <w:pStyle w:val="ListParagraph2"/>
        <w:ind w:left="0"/>
        <w:rPr>
          <w:rFonts w:ascii="Calibri" w:hAnsi="Calibri" w:cs="Arial"/>
          <w:b/>
          <w:sz w:val="22"/>
          <w:szCs w:val="22"/>
        </w:rPr>
      </w:pPr>
    </w:p>
    <w:p w14:paraId="6F6C2F71" w14:textId="234A7B26" w:rsidR="0082049A" w:rsidRPr="00DF191D" w:rsidRDefault="0082049A" w:rsidP="00B76248">
      <w:pPr>
        <w:adjustRightInd w:val="0"/>
        <w:snapToGrid w:val="0"/>
        <w:spacing w:after="0"/>
        <w:rPr>
          <w:rFonts w:eastAsia="Calibri" w:cs="Arial"/>
          <w:sz w:val="22"/>
          <w:szCs w:val="22"/>
        </w:rPr>
      </w:pPr>
      <w:r w:rsidRPr="00DF191D">
        <w:rPr>
          <w:rFonts w:eastAsia="Calibri" w:cs="Arial"/>
          <w:i/>
          <w:sz w:val="22"/>
          <w:szCs w:val="22"/>
        </w:rPr>
        <w:t>Activity 2.3.1: Development and dissemination of implementing rules and regulations and organizational requirements for all RE resources applicable to Tuvalu and for application of EE technologies and efficient appliances according to approved standards of operation and safety</w:t>
      </w:r>
      <w:r w:rsidR="006F30C4" w:rsidRPr="00DF191D">
        <w:rPr>
          <w:rFonts w:eastAsia="Calibri" w:cs="Arial"/>
          <w:i/>
          <w:sz w:val="22"/>
          <w:szCs w:val="22"/>
        </w:rPr>
        <w:t xml:space="preserve">. </w:t>
      </w:r>
      <w:r w:rsidR="002B1425" w:rsidRPr="00DF191D">
        <w:rPr>
          <w:rFonts w:eastAsia="Calibri" w:cs="Arial"/>
          <w:sz w:val="22"/>
          <w:szCs w:val="22"/>
        </w:rPr>
        <w:t>This activity involve</w:t>
      </w:r>
      <w:r w:rsidR="00230905" w:rsidRPr="00DF191D">
        <w:rPr>
          <w:rFonts w:eastAsia="Calibri" w:cs="Arial"/>
          <w:sz w:val="22"/>
          <w:szCs w:val="22"/>
        </w:rPr>
        <w:t>s</w:t>
      </w:r>
      <w:r w:rsidR="002B1425" w:rsidRPr="00DF191D">
        <w:rPr>
          <w:rFonts w:eastAsia="Calibri" w:cs="Arial"/>
          <w:sz w:val="22"/>
          <w:szCs w:val="22"/>
        </w:rPr>
        <w:t xml:space="preserve"> the parallel drafting and discussions of the implementing </w:t>
      </w:r>
      <w:r w:rsidR="009B68A5" w:rsidRPr="00DF191D">
        <w:rPr>
          <w:rFonts w:eastAsia="Calibri" w:cs="Arial"/>
          <w:sz w:val="22"/>
          <w:szCs w:val="22"/>
        </w:rPr>
        <w:t xml:space="preserve">guidance, </w:t>
      </w:r>
      <w:r w:rsidR="002B1425" w:rsidRPr="00DF191D">
        <w:rPr>
          <w:rFonts w:eastAsia="Calibri" w:cs="Arial"/>
          <w:sz w:val="22"/>
          <w:szCs w:val="22"/>
        </w:rPr>
        <w:t>rules and regulations on RE and EE technology</w:t>
      </w:r>
      <w:r w:rsidR="009B68A5" w:rsidRPr="00DF191D">
        <w:rPr>
          <w:rFonts w:eastAsia="Calibri" w:cs="Arial"/>
          <w:sz w:val="22"/>
          <w:szCs w:val="22"/>
        </w:rPr>
        <w:t xml:space="preserve"> application and investment with the corresponding standards and regulatory frameworks and rules to support the enacted Energy Law.</w:t>
      </w:r>
      <w:r w:rsidR="002B1425" w:rsidRPr="00DF191D">
        <w:rPr>
          <w:rFonts w:eastAsia="Calibri" w:cs="Arial"/>
          <w:sz w:val="22"/>
          <w:szCs w:val="22"/>
        </w:rPr>
        <w:t xml:space="preserve"> </w:t>
      </w:r>
      <w:r w:rsidR="000953A3" w:rsidRPr="00DF191D">
        <w:rPr>
          <w:sz w:val="22"/>
        </w:rPr>
        <w:t>Meetings and consultations with concerned stakeholders particularly the regional/local providers of RE and EE systems and products shall be undertaken for the setting up of the performance standards, best practices and the recommended testing procedures. Registration of said standards and practices with concerned government institutions will be pursued. A promotional program for the adoption and widespread use of the prescribed standards and best practices shall be developed and implemented. This may include dissemination of the standards and best practices in official publication, on the internet and other government and industry channels.</w:t>
      </w:r>
    </w:p>
    <w:p w14:paraId="2465010E" w14:textId="77777777" w:rsidR="00B76248" w:rsidRPr="00DF191D" w:rsidRDefault="00B76248" w:rsidP="00B76248">
      <w:pPr>
        <w:adjustRightInd w:val="0"/>
        <w:snapToGrid w:val="0"/>
        <w:spacing w:after="0"/>
        <w:rPr>
          <w:rFonts w:eastAsia="Calibri" w:cs="Arial"/>
          <w:i/>
          <w:sz w:val="22"/>
          <w:szCs w:val="22"/>
        </w:rPr>
      </w:pPr>
    </w:p>
    <w:p w14:paraId="51E64B6E" w14:textId="25CE2025" w:rsidR="0082049A" w:rsidRPr="00DF191D" w:rsidRDefault="009B68A5" w:rsidP="00B76248">
      <w:pPr>
        <w:adjustRightInd w:val="0"/>
        <w:snapToGrid w:val="0"/>
        <w:spacing w:after="0"/>
        <w:rPr>
          <w:rFonts w:cs="Arial"/>
          <w:i/>
          <w:sz w:val="22"/>
          <w:szCs w:val="21"/>
        </w:rPr>
      </w:pPr>
      <w:r w:rsidRPr="00DF191D">
        <w:rPr>
          <w:rFonts w:eastAsia="Calibri" w:cs="Arial"/>
          <w:i/>
          <w:sz w:val="22"/>
          <w:szCs w:val="22"/>
        </w:rPr>
        <w:t xml:space="preserve">GEF support </w:t>
      </w:r>
      <w:r w:rsidR="00230905" w:rsidRPr="00DF191D">
        <w:rPr>
          <w:rFonts w:eastAsia="Calibri" w:cs="Arial"/>
          <w:i/>
          <w:sz w:val="22"/>
          <w:szCs w:val="22"/>
        </w:rPr>
        <w:t xml:space="preserve">is required </w:t>
      </w:r>
      <w:r w:rsidRPr="00DF191D">
        <w:rPr>
          <w:rFonts w:eastAsia="Calibri" w:cs="Arial"/>
          <w:i/>
          <w:sz w:val="22"/>
          <w:szCs w:val="22"/>
        </w:rPr>
        <w:t xml:space="preserve">for technical </w:t>
      </w:r>
      <w:r w:rsidR="00230905" w:rsidRPr="00DF191D">
        <w:rPr>
          <w:rFonts w:eastAsia="Calibri" w:cs="Arial"/>
          <w:i/>
          <w:sz w:val="22"/>
          <w:szCs w:val="22"/>
        </w:rPr>
        <w:t xml:space="preserve">and financial </w:t>
      </w:r>
      <w:r w:rsidRPr="00DF191D">
        <w:rPr>
          <w:rFonts w:eastAsia="Calibri" w:cs="Arial"/>
          <w:i/>
          <w:sz w:val="22"/>
          <w:szCs w:val="22"/>
        </w:rPr>
        <w:t xml:space="preserve">assistance </w:t>
      </w:r>
      <w:r w:rsidR="00230905" w:rsidRPr="00DF191D">
        <w:rPr>
          <w:rFonts w:eastAsia="Calibri" w:cs="Arial"/>
          <w:i/>
          <w:sz w:val="22"/>
          <w:szCs w:val="22"/>
        </w:rPr>
        <w:t xml:space="preserve">in the </w:t>
      </w:r>
      <w:r w:rsidRPr="00DF191D">
        <w:rPr>
          <w:rFonts w:eastAsia="Calibri" w:cs="Arial"/>
          <w:i/>
          <w:sz w:val="22"/>
          <w:szCs w:val="22"/>
        </w:rPr>
        <w:t>production of information packages</w:t>
      </w:r>
      <w:r w:rsidR="000953A3" w:rsidRPr="00DF191D">
        <w:rPr>
          <w:rFonts w:eastAsia="Calibri" w:cs="Arial"/>
          <w:i/>
          <w:sz w:val="22"/>
          <w:szCs w:val="22"/>
        </w:rPr>
        <w:t>, guides and reference documents and conduct of training and workshops</w:t>
      </w:r>
      <w:r w:rsidRPr="00DF191D">
        <w:rPr>
          <w:rFonts w:eastAsia="Calibri" w:cs="Arial"/>
          <w:i/>
          <w:sz w:val="22"/>
          <w:szCs w:val="22"/>
        </w:rPr>
        <w:t xml:space="preserve">. </w:t>
      </w:r>
    </w:p>
    <w:p w14:paraId="0AE89088" w14:textId="77777777" w:rsidR="0082049A" w:rsidRPr="00DF191D" w:rsidRDefault="0082049A" w:rsidP="00B76248">
      <w:pPr>
        <w:adjustRightInd w:val="0"/>
        <w:snapToGrid w:val="0"/>
        <w:spacing w:after="0"/>
        <w:rPr>
          <w:rFonts w:cs="Arial"/>
          <w:sz w:val="22"/>
          <w:szCs w:val="21"/>
        </w:rPr>
      </w:pPr>
    </w:p>
    <w:p w14:paraId="16FD7585" w14:textId="6C955CEC" w:rsidR="00E97329" w:rsidRPr="00DF191D" w:rsidRDefault="0082049A" w:rsidP="00B76248">
      <w:pPr>
        <w:adjustRightInd w:val="0"/>
        <w:snapToGrid w:val="0"/>
        <w:spacing w:after="0"/>
        <w:rPr>
          <w:rFonts w:eastAsia="Calibri" w:cs="Arial"/>
          <w:sz w:val="22"/>
          <w:szCs w:val="22"/>
        </w:rPr>
      </w:pPr>
      <w:r w:rsidRPr="00DF191D">
        <w:rPr>
          <w:rFonts w:eastAsia="Calibri" w:cs="Arial"/>
          <w:i/>
          <w:sz w:val="22"/>
          <w:szCs w:val="22"/>
        </w:rPr>
        <w:t xml:space="preserve">Activity </w:t>
      </w:r>
      <w:r w:rsidRPr="00DF191D">
        <w:rPr>
          <w:rFonts w:eastAsia="Calibri" w:cs="Arial"/>
          <w:sz w:val="22"/>
          <w:szCs w:val="22"/>
        </w:rPr>
        <w:t>2.3.2</w:t>
      </w:r>
      <w:r w:rsidRPr="00DF191D">
        <w:rPr>
          <w:rFonts w:eastAsia="Calibri" w:cs="Arial"/>
          <w:i/>
          <w:sz w:val="22"/>
          <w:szCs w:val="22"/>
        </w:rPr>
        <w:t xml:space="preserve">: Launching and dissemination </w:t>
      </w:r>
      <w:r w:rsidR="007F2161" w:rsidRPr="00DF191D">
        <w:rPr>
          <w:rFonts w:eastAsia="Calibri" w:cs="Arial"/>
          <w:i/>
          <w:sz w:val="22"/>
          <w:szCs w:val="22"/>
        </w:rPr>
        <w:t xml:space="preserve">of relevant information on policy and management of the RE/EE program at the institutional level </w:t>
      </w:r>
      <w:r w:rsidRPr="00DF191D">
        <w:rPr>
          <w:rFonts w:eastAsia="Calibri" w:cs="Arial"/>
          <w:i/>
          <w:sz w:val="22"/>
          <w:szCs w:val="22"/>
        </w:rPr>
        <w:t>towards awareness of all sectors regarding the Energy Act and its implementing rules and guidelines.</w:t>
      </w:r>
      <w:r w:rsidR="009B68A5" w:rsidRPr="00DF191D">
        <w:rPr>
          <w:rFonts w:eastAsia="Calibri" w:cs="Arial"/>
          <w:i/>
          <w:sz w:val="22"/>
          <w:szCs w:val="22"/>
        </w:rPr>
        <w:t xml:space="preserve"> </w:t>
      </w:r>
      <w:r w:rsidR="009B68A5" w:rsidRPr="00DF191D">
        <w:rPr>
          <w:rFonts w:eastAsia="Calibri" w:cs="Arial"/>
          <w:sz w:val="22"/>
          <w:szCs w:val="22"/>
        </w:rPr>
        <w:t>This activity involve</w:t>
      </w:r>
      <w:r w:rsidR="00230905" w:rsidRPr="00DF191D">
        <w:rPr>
          <w:rFonts w:eastAsia="Calibri" w:cs="Arial"/>
          <w:sz w:val="22"/>
          <w:szCs w:val="22"/>
        </w:rPr>
        <w:t>s</w:t>
      </w:r>
      <w:r w:rsidR="009B68A5" w:rsidRPr="00DF191D">
        <w:rPr>
          <w:rFonts w:eastAsia="Calibri" w:cs="Arial"/>
          <w:sz w:val="22"/>
          <w:szCs w:val="22"/>
        </w:rPr>
        <w:t xml:space="preserve"> the introduction, planning and implementation of the campaign and promotion for the new Energy Law</w:t>
      </w:r>
      <w:r w:rsidR="000953A3" w:rsidRPr="00DF191D">
        <w:rPr>
          <w:rFonts w:eastAsia="Calibri" w:cs="Arial"/>
          <w:sz w:val="22"/>
          <w:szCs w:val="22"/>
        </w:rPr>
        <w:t xml:space="preserve"> and the implementing rules and regulations</w:t>
      </w:r>
      <w:r w:rsidR="00E97329" w:rsidRPr="00DF191D">
        <w:rPr>
          <w:rFonts w:eastAsia="Calibri" w:cs="Arial"/>
          <w:sz w:val="22"/>
          <w:szCs w:val="22"/>
        </w:rPr>
        <w:t xml:space="preserve"> through workshops and conferences</w:t>
      </w:r>
      <w:r w:rsidR="000953A3" w:rsidRPr="00DF191D">
        <w:rPr>
          <w:rFonts w:eastAsia="Calibri" w:cs="Arial"/>
          <w:sz w:val="22"/>
          <w:szCs w:val="22"/>
        </w:rPr>
        <w:t xml:space="preserve">. </w:t>
      </w:r>
    </w:p>
    <w:p w14:paraId="14922711" w14:textId="77777777" w:rsidR="00B76248" w:rsidRPr="00DF191D" w:rsidRDefault="00B76248" w:rsidP="00B76248">
      <w:pPr>
        <w:adjustRightInd w:val="0"/>
        <w:snapToGrid w:val="0"/>
        <w:spacing w:after="0"/>
        <w:rPr>
          <w:rFonts w:eastAsia="Calibri" w:cs="Arial"/>
          <w:i/>
          <w:sz w:val="22"/>
          <w:szCs w:val="22"/>
        </w:rPr>
      </w:pPr>
    </w:p>
    <w:p w14:paraId="45F1700C" w14:textId="5EBBBCAF" w:rsidR="0082049A" w:rsidRPr="00DF191D" w:rsidRDefault="00E97329" w:rsidP="00B76248">
      <w:pPr>
        <w:adjustRightInd w:val="0"/>
        <w:snapToGrid w:val="0"/>
        <w:spacing w:after="0"/>
        <w:rPr>
          <w:rFonts w:cs="Arial"/>
          <w:sz w:val="22"/>
          <w:szCs w:val="21"/>
        </w:rPr>
      </w:pPr>
      <w:r w:rsidRPr="00DF191D">
        <w:rPr>
          <w:rFonts w:eastAsia="Calibri" w:cs="Arial"/>
          <w:i/>
          <w:sz w:val="22"/>
          <w:szCs w:val="22"/>
        </w:rPr>
        <w:t xml:space="preserve">GEF support </w:t>
      </w:r>
      <w:r w:rsidR="00477240" w:rsidRPr="00DF191D">
        <w:rPr>
          <w:rFonts w:eastAsia="Calibri" w:cs="Arial"/>
          <w:i/>
          <w:sz w:val="22"/>
          <w:szCs w:val="22"/>
        </w:rPr>
        <w:t xml:space="preserve">is required </w:t>
      </w:r>
      <w:r w:rsidRPr="00DF191D">
        <w:rPr>
          <w:rFonts w:eastAsia="Calibri" w:cs="Arial"/>
          <w:i/>
          <w:sz w:val="22"/>
          <w:szCs w:val="22"/>
        </w:rPr>
        <w:t>for the technical assistance and resources to launch and disseminate the new Energy Law and the IRR</w:t>
      </w:r>
      <w:r w:rsidR="006F30C4" w:rsidRPr="00DF191D">
        <w:rPr>
          <w:rFonts w:eastAsia="Calibri" w:cs="Arial"/>
          <w:sz w:val="22"/>
          <w:szCs w:val="22"/>
        </w:rPr>
        <w:t xml:space="preserve">. </w:t>
      </w:r>
    </w:p>
    <w:p w14:paraId="5A645107" w14:textId="77777777" w:rsidR="0082049A" w:rsidRPr="00DF191D" w:rsidRDefault="0082049A" w:rsidP="00B76248">
      <w:pPr>
        <w:adjustRightInd w:val="0"/>
        <w:snapToGrid w:val="0"/>
        <w:spacing w:after="0"/>
        <w:rPr>
          <w:rFonts w:cs="Arial"/>
          <w:sz w:val="22"/>
          <w:szCs w:val="21"/>
        </w:rPr>
      </w:pPr>
    </w:p>
    <w:p w14:paraId="55855D1F" w14:textId="7B9A517F" w:rsidR="0082049A" w:rsidRPr="00DF191D" w:rsidRDefault="0082049A" w:rsidP="00B76248">
      <w:pPr>
        <w:adjustRightInd w:val="0"/>
        <w:snapToGrid w:val="0"/>
        <w:spacing w:after="0"/>
        <w:rPr>
          <w:rFonts w:cs="Arial"/>
          <w:sz w:val="22"/>
          <w:szCs w:val="21"/>
        </w:rPr>
      </w:pPr>
      <w:r w:rsidRPr="00DF191D">
        <w:rPr>
          <w:rFonts w:eastAsia="Calibri" w:cs="Arial"/>
          <w:i/>
          <w:sz w:val="22"/>
          <w:szCs w:val="22"/>
        </w:rPr>
        <w:t xml:space="preserve">Activity </w:t>
      </w:r>
      <w:r w:rsidRPr="00DF191D">
        <w:rPr>
          <w:rFonts w:eastAsia="Calibri" w:cs="Arial"/>
          <w:sz w:val="22"/>
          <w:szCs w:val="22"/>
        </w:rPr>
        <w:t>2</w:t>
      </w:r>
      <w:r w:rsidRPr="00DF191D">
        <w:rPr>
          <w:rFonts w:eastAsia="Calibri" w:cs="Arial"/>
          <w:i/>
          <w:sz w:val="22"/>
          <w:szCs w:val="22"/>
        </w:rPr>
        <w:t>.3.3: Capacity building of key officials and staff in the energy organization authorized by the Energy Act and acquisition of necessary tools such as integrated energy planning software, linking with data bases, and other related requirements.</w:t>
      </w:r>
      <w:r w:rsidR="00643DD4" w:rsidRPr="00DF191D">
        <w:rPr>
          <w:sz w:val="22"/>
        </w:rPr>
        <w:t xml:space="preserve"> The capacity of major stakeholders in tapping the country’s RE resources and enforcing EE policies towards an integrated approach in the various aspects of RE and EE development and commercialization, </w:t>
      </w:r>
      <w:r w:rsidR="00FF0331" w:rsidRPr="00DF191D">
        <w:rPr>
          <w:sz w:val="22"/>
        </w:rPr>
        <w:t xml:space="preserve">needs to be enhanced </w:t>
      </w:r>
      <w:r w:rsidR="00643DD4" w:rsidRPr="00DF191D">
        <w:rPr>
          <w:sz w:val="22"/>
        </w:rPr>
        <w:t xml:space="preserve">particularly in the policy/regulatory, institutional, financial, market, </w:t>
      </w:r>
      <w:r w:rsidR="00643DD4" w:rsidRPr="00DF191D">
        <w:rPr>
          <w:sz w:val="22"/>
          <w:szCs w:val="22"/>
        </w:rPr>
        <w:t xml:space="preserve">technical and operational aspects. This </w:t>
      </w:r>
      <w:r w:rsidR="00477240" w:rsidRPr="00DF191D">
        <w:rPr>
          <w:sz w:val="22"/>
          <w:szCs w:val="22"/>
        </w:rPr>
        <w:t xml:space="preserve">activity </w:t>
      </w:r>
      <w:r w:rsidR="00643DD4" w:rsidRPr="00DF191D">
        <w:rPr>
          <w:sz w:val="22"/>
          <w:szCs w:val="22"/>
        </w:rPr>
        <w:t>involve</w:t>
      </w:r>
      <w:r w:rsidR="00477240" w:rsidRPr="00DF191D">
        <w:rPr>
          <w:sz w:val="22"/>
          <w:szCs w:val="22"/>
        </w:rPr>
        <w:t>s</w:t>
      </w:r>
      <w:r w:rsidR="00643DD4" w:rsidRPr="00DF191D">
        <w:rPr>
          <w:sz w:val="22"/>
          <w:szCs w:val="22"/>
        </w:rPr>
        <w:t xml:space="preserve"> the </w:t>
      </w:r>
      <w:r w:rsidR="00643DD4" w:rsidRPr="00DF191D">
        <w:rPr>
          <w:color w:val="000000"/>
          <w:sz w:val="22"/>
          <w:szCs w:val="22"/>
        </w:rPr>
        <w:t>acquisition</w:t>
      </w:r>
      <w:r w:rsidR="00FF0331" w:rsidRPr="00DF191D">
        <w:rPr>
          <w:color w:val="000000"/>
          <w:sz w:val="22"/>
          <w:szCs w:val="22"/>
        </w:rPr>
        <w:t xml:space="preserve"> </w:t>
      </w:r>
      <w:r w:rsidR="00643DD4" w:rsidRPr="00DF191D">
        <w:rPr>
          <w:color w:val="000000"/>
          <w:sz w:val="22"/>
          <w:szCs w:val="22"/>
        </w:rPr>
        <w:t>of integrated energy planning system and software</w:t>
      </w:r>
      <w:r w:rsidR="00FF0331" w:rsidRPr="00DF191D">
        <w:rPr>
          <w:color w:val="000000"/>
          <w:sz w:val="22"/>
          <w:szCs w:val="22"/>
        </w:rPr>
        <w:t>, incorporating necessary modification</w:t>
      </w:r>
      <w:r w:rsidR="00643DD4" w:rsidRPr="00DF191D">
        <w:rPr>
          <w:color w:val="000000"/>
          <w:sz w:val="22"/>
          <w:szCs w:val="22"/>
        </w:rPr>
        <w:t xml:space="preserve"> </w:t>
      </w:r>
      <w:r w:rsidR="00FF0331" w:rsidRPr="00DF191D">
        <w:rPr>
          <w:color w:val="000000"/>
          <w:sz w:val="22"/>
          <w:szCs w:val="22"/>
        </w:rPr>
        <w:t xml:space="preserve">to suit Tuvalu’s context and needs </w:t>
      </w:r>
      <w:r w:rsidR="00643DD4" w:rsidRPr="00DF191D">
        <w:rPr>
          <w:color w:val="000000"/>
          <w:sz w:val="22"/>
          <w:szCs w:val="22"/>
        </w:rPr>
        <w:t xml:space="preserve">and the </w:t>
      </w:r>
      <w:r w:rsidR="00FF0331" w:rsidRPr="00DF191D">
        <w:rPr>
          <w:color w:val="000000"/>
          <w:sz w:val="22"/>
          <w:szCs w:val="22"/>
        </w:rPr>
        <w:t xml:space="preserve">conduct of </w:t>
      </w:r>
      <w:r w:rsidR="00643DD4" w:rsidRPr="00DF191D">
        <w:rPr>
          <w:color w:val="000000"/>
          <w:sz w:val="22"/>
          <w:szCs w:val="22"/>
        </w:rPr>
        <w:t>necessary training and attendance to conferences for the adoption, establishment and continuing improvement of the integrated energy planning system</w:t>
      </w:r>
      <w:r w:rsidR="00BD27D1" w:rsidRPr="00DF191D">
        <w:rPr>
          <w:color w:val="000000"/>
          <w:sz w:val="22"/>
          <w:szCs w:val="22"/>
        </w:rPr>
        <w:t>.</w:t>
      </w:r>
      <w:r w:rsidR="00643DD4" w:rsidRPr="00DF191D">
        <w:rPr>
          <w:sz w:val="22"/>
          <w:szCs w:val="22"/>
        </w:rPr>
        <w:t xml:space="preserve"> </w:t>
      </w:r>
    </w:p>
    <w:p w14:paraId="78525775" w14:textId="77777777" w:rsidR="00B76248" w:rsidRPr="00DF191D" w:rsidRDefault="00B76248" w:rsidP="00B76248">
      <w:pPr>
        <w:adjustRightInd w:val="0"/>
        <w:snapToGrid w:val="0"/>
        <w:spacing w:after="0"/>
        <w:rPr>
          <w:rFonts w:cs="Arial"/>
          <w:i/>
          <w:sz w:val="22"/>
          <w:szCs w:val="21"/>
        </w:rPr>
      </w:pPr>
    </w:p>
    <w:p w14:paraId="09F2249C" w14:textId="5361F22D" w:rsidR="0082049A" w:rsidRPr="00DF191D" w:rsidRDefault="00643DD4" w:rsidP="00B76248">
      <w:pPr>
        <w:adjustRightInd w:val="0"/>
        <w:snapToGrid w:val="0"/>
        <w:spacing w:after="0"/>
        <w:rPr>
          <w:rFonts w:cs="Arial"/>
          <w:sz w:val="22"/>
          <w:szCs w:val="21"/>
        </w:rPr>
      </w:pPr>
      <w:r w:rsidRPr="00DF191D">
        <w:rPr>
          <w:rFonts w:cs="Arial"/>
          <w:i/>
          <w:sz w:val="22"/>
          <w:szCs w:val="21"/>
        </w:rPr>
        <w:t xml:space="preserve">GEF </w:t>
      </w:r>
      <w:r w:rsidR="00477240" w:rsidRPr="00DF191D">
        <w:rPr>
          <w:rFonts w:cs="Arial"/>
          <w:i/>
          <w:sz w:val="22"/>
          <w:szCs w:val="21"/>
        </w:rPr>
        <w:t xml:space="preserve">is required for </w:t>
      </w:r>
      <w:r w:rsidRPr="00DF191D">
        <w:rPr>
          <w:rFonts w:cs="Arial"/>
          <w:i/>
          <w:sz w:val="22"/>
          <w:szCs w:val="21"/>
        </w:rPr>
        <w:t>the acquisit</w:t>
      </w:r>
      <w:r w:rsidR="00BD27D1" w:rsidRPr="00DF191D">
        <w:rPr>
          <w:rFonts w:cs="Arial"/>
          <w:i/>
          <w:sz w:val="22"/>
          <w:szCs w:val="21"/>
        </w:rPr>
        <w:t>i</w:t>
      </w:r>
      <w:r w:rsidRPr="00DF191D">
        <w:rPr>
          <w:rFonts w:cs="Arial"/>
          <w:i/>
          <w:sz w:val="22"/>
          <w:szCs w:val="21"/>
        </w:rPr>
        <w:t xml:space="preserve">on of the integrated energy </w:t>
      </w:r>
      <w:r w:rsidR="00BD27D1" w:rsidRPr="00DF191D">
        <w:rPr>
          <w:rFonts w:cs="Arial"/>
          <w:i/>
          <w:sz w:val="22"/>
          <w:szCs w:val="21"/>
        </w:rPr>
        <w:t xml:space="preserve">planning software and planning models and </w:t>
      </w:r>
      <w:r w:rsidR="00FF0331" w:rsidRPr="00DF191D">
        <w:rPr>
          <w:rFonts w:cs="Arial"/>
          <w:i/>
          <w:sz w:val="22"/>
          <w:szCs w:val="21"/>
        </w:rPr>
        <w:t xml:space="preserve">the required computer </w:t>
      </w:r>
      <w:r w:rsidR="008F6550" w:rsidRPr="00DF191D">
        <w:rPr>
          <w:rFonts w:cs="Arial"/>
          <w:i/>
          <w:sz w:val="22"/>
          <w:szCs w:val="21"/>
        </w:rPr>
        <w:t xml:space="preserve">hardware </w:t>
      </w:r>
      <w:r w:rsidR="00FF0331" w:rsidRPr="00DF191D">
        <w:rPr>
          <w:rFonts w:cs="Arial"/>
          <w:i/>
          <w:sz w:val="22"/>
          <w:szCs w:val="21"/>
        </w:rPr>
        <w:t xml:space="preserve">as well as </w:t>
      </w:r>
      <w:r w:rsidR="00BD27D1" w:rsidRPr="00DF191D">
        <w:rPr>
          <w:rFonts w:cs="Arial"/>
          <w:i/>
          <w:sz w:val="22"/>
          <w:szCs w:val="21"/>
        </w:rPr>
        <w:t xml:space="preserve">the </w:t>
      </w:r>
      <w:r w:rsidRPr="00DF191D">
        <w:rPr>
          <w:rFonts w:cs="Arial"/>
          <w:i/>
          <w:sz w:val="22"/>
          <w:szCs w:val="21"/>
        </w:rPr>
        <w:t xml:space="preserve">capacity building of key official and staff under the new </w:t>
      </w:r>
      <w:r w:rsidR="00BD27D1" w:rsidRPr="00DF191D">
        <w:rPr>
          <w:rFonts w:cs="Arial"/>
          <w:i/>
          <w:sz w:val="22"/>
          <w:szCs w:val="21"/>
        </w:rPr>
        <w:t xml:space="preserve">and strengthened </w:t>
      </w:r>
      <w:r w:rsidRPr="00DF191D">
        <w:rPr>
          <w:rFonts w:cs="Arial"/>
          <w:i/>
          <w:sz w:val="22"/>
          <w:szCs w:val="21"/>
        </w:rPr>
        <w:t>energy administration.</w:t>
      </w:r>
      <w:r w:rsidR="004A5522" w:rsidRPr="00DF191D" w:rsidDel="004A5522">
        <w:rPr>
          <w:rFonts w:cs="Arial"/>
          <w:i/>
          <w:sz w:val="22"/>
          <w:szCs w:val="21"/>
        </w:rPr>
        <w:t xml:space="preserve"> </w:t>
      </w:r>
    </w:p>
    <w:p w14:paraId="297326F3" w14:textId="77777777" w:rsidR="00B76248" w:rsidRPr="00DF191D" w:rsidRDefault="00B76248" w:rsidP="00B76248">
      <w:pPr>
        <w:spacing w:after="0"/>
        <w:rPr>
          <w:rFonts w:eastAsia="Calibri" w:cs="Arial"/>
          <w:i/>
          <w:sz w:val="22"/>
          <w:szCs w:val="22"/>
        </w:rPr>
      </w:pPr>
    </w:p>
    <w:p w14:paraId="41AA0D8C" w14:textId="03901274" w:rsidR="0082049A" w:rsidRPr="00DF191D" w:rsidRDefault="0082049A" w:rsidP="00B76248">
      <w:pPr>
        <w:spacing w:after="0"/>
        <w:rPr>
          <w:sz w:val="22"/>
          <w:szCs w:val="22"/>
        </w:rPr>
      </w:pPr>
      <w:r w:rsidRPr="00DF191D">
        <w:rPr>
          <w:rFonts w:eastAsia="Calibri" w:cs="Arial"/>
          <w:i/>
          <w:sz w:val="22"/>
          <w:szCs w:val="22"/>
        </w:rPr>
        <w:t>Activity 2.3.4: Preparation, facilitation of the approval and implementation of the Tuvalu National Integrated Energy Plan.</w:t>
      </w:r>
      <w:r w:rsidR="00BD27D1" w:rsidRPr="00DF191D">
        <w:rPr>
          <w:rFonts w:eastAsia="Calibri" w:cs="Arial"/>
          <w:i/>
          <w:sz w:val="22"/>
          <w:szCs w:val="22"/>
        </w:rPr>
        <w:t xml:space="preserve"> </w:t>
      </w:r>
      <w:r w:rsidR="00AD19B4" w:rsidRPr="00DF191D">
        <w:rPr>
          <w:sz w:val="22"/>
          <w:szCs w:val="22"/>
        </w:rPr>
        <w:t xml:space="preserve">This </w:t>
      </w:r>
      <w:r w:rsidR="00BD27D1" w:rsidRPr="00DF191D">
        <w:rPr>
          <w:sz w:val="22"/>
          <w:szCs w:val="22"/>
        </w:rPr>
        <w:t>activity involves the development of integrated model for the conduct of systematic RE/EE planning</w:t>
      </w:r>
      <w:r w:rsidR="00AF5964" w:rsidRPr="00DF191D">
        <w:rPr>
          <w:sz w:val="22"/>
          <w:szCs w:val="22"/>
        </w:rPr>
        <w:t xml:space="preserve"> that will provide measures and monitoring for the RE/EE market development and penetration in electricity generation</w:t>
      </w:r>
      <w:r w:rsidR="00BD27D1" w:rsidRPr="00DF191D">
        <w:rPr>
          <w:sz w:val="22"/>
          <w:szCs w:val="22"/>
        </w:rPr>
        <w:t>. Also, an institutional framework shall also be established to facilitate the participation of other stakeholders in the planning process such as the other related government agencies, the private sector and concerned NGOs as well as outer island and community-based organizations. As a result of various studies and planning simulations</w:t>
      </w:r>
      <w:r w:rsidR="00AF5964" w:rsidRPr="00DF191D">
        <w:rPr>
          <w:sz w:val="22"/>
          <w:szCs w:val="22"/>
        </w:rPr>
        <w:t xml:space="preserve"> in this activity</w:t>
      </w:r>
      <w:r w:rsidR="00BD27D1" w:rsidRPr="00DF191D">
        <w:rPr>
          <w:sz w:val="22"/>
          <w:szCs w:val="22"/>
        </w:rPr>
        <w:t xml:space="preserve">, </w:t>
      </w:r>
      <w:r w:rsidR="00BD27D1" w:rsidRPr="00DF191D">
        <w:rPr>
          <w:color w:val="000000"/>
          <w:sz w:val="22"/>
          <w:szCs w:val="22"/>
        </w:rPr>
        <w:t xml:space="preserve">the </w:t>
      </w:r>
      <w:r w:rsidR="00713C6E" w:rsidRPr="00DF191D">
        <w:rPr>
          <w:color w:val="000000"/>
          <w:sz w:val="22"/>
          <w:szCs w:val="22"/>
        </w:rPr>
        <w:t>ED/MPUI</w:t>
      </w:r>
      <w:r w:rsidR="00BD27D1" w:rsidRPr="00DF191D">
        <w:rPr>
          <w:color w:val="000000"/>
          <w:sz w:val="22"/>
          <w:szCs w:val="22"/>
        </w:rPr>
        <w:t xml:space="preserve"> will spearhead the drafting and finalization of the new Five-Year Tuvalu National Integrated Energy Plan 201</w:t>
      </w:r>
      <w:r w:rsidR="00B86138" w:rsidRPr="00DF191D">
        <w:rPr>
          <w:color w:val="000000"/>
          <w:sz w:val="22"/>
          <w:szCs w:val="22"/>
        </w:rPr>
        <w:t>7</w:t>
      </w:r>
      <w:r w:rsidR="00BD27D1" w:rsidRPr="00DF191D">
        <w:rPr>
          <w:color w:val="000000"/>
          <w:sz w:val="22"/>
          <w:szCs w:val="22"/>
        </w:rPr>
        <w:t>-2022</w:t>
      </w:r>
      <w:r w:rsidR="00BD27D1" w:rsidRPr="00DF191D">
        <w:rPr>
          <w:sz w:val="22"/>
          <w:szCs w:val="22"/>
        </w:rPr>
        <w:t xml:space="preserve">. </w:t>
      </w:r>
      <w:r w:rsidR="00B86138" w:rsidRPr="00DF191D">
        <w:rPr>
          <w:sz w:val="22"/>
          <w:szCs w:val="22"/>
        </w:rPr>
        <w:t>In so doing, the target of 100% RE penetration and zero GHG emissions by 2025 will be validated and similarly, the target RE capacities and energy generation can better be ascertained.</w:t>
      </w:r>
      <w:r w:rsidR="003F592F" w:rsidRPr="00DF191D">
        <w:rPr>
          <w:sz w:val="22"/>
          <w:szCs w:val="22"/>
        </w:rPr>
        <w:t xml:space="preserve"> </w:t>
      </w:r>
      <w:r w:rsidR="003F592F" w:rsidRPr="00DF191D">
        <w:rPr>
          <w:sz w:val="22"/>
        </w:rPr>
        <w:t xml:space="preserve">Under this activity, a RE penetration and EE electricity demand reduction simulation model shall also be developed to assist </w:t>
      </w:r>
      <w:r w:rsidR="00713C6E" w:rsidRPr="00DF191D">
        <w:rPr>
          <w:sz w:val="22"/>
        </w:rPr>
        <w:t>ED/MPUI</w:t>
      </w:r>
      <w:r w:rsidR="003F592F" w:rsidRPr="00DF191D">
        <w:rPr>
          <w:sz w:val="22"/>
        </w:rPr>
        <w:t xml:space="preserve"> energy planners in designing and planning for RE and EE projects particularly in </w:t>
      </w:r>
      <w:r w:rsidR="003F592F" w:rsidRPr="00DF191D">
        <w:rPr>
          <w:sz w:val="22"/>
          <w:szCs w:val="22"/>
        </w:rPr>
        <w:t>RE grid-electricity production. On the other hand, the Integrated Energy Planning activity shall involve the formulation of planning framework that will integrate socio-economic and development goals in the developing plans and programs for RE.</w:t>
      </w:r>
    </w:p>
    <w:p w14:paraId="33D68276" w14:textId="77777777" w:rsidR="00B76248" w:rsidRPr="00DF191D" w:rsidRDefault="00B76248" w:rsidP="00B76248">
      <w:pPr>
        <w:spacing w:after="0"/>
        <w:rPr>
          <w:i/>
          <w:sz w:val="22"/>
          <w:szCs w:val="22"/>
        </w:rPr>
      </w:pPr>
    </w:p>
    <w:p w14:paraId="4757B119" w14:textId="3765641B" w:rsidR="00B86138" w:rsidRPr="00DF191D" w:rsidRDefault="00B86138" w:rsidP="00B76248">
      <w:pPr>
        <w:spacing w:after="0"/>
        <w:rPr>
          <w:i/>
          <w:sz w:val="22"/>
          <w:szCs w:val="22"/>
        </w:rPr>
      </w:pPr>
      <w:r w:rsidRPr="00DF191D">
        <w:rPr>
          <w:i/>
          <w:sz w:val="22"/>
          <w:szCs w:val="22"/>
        </w:rPr>
        <w:t xml:space="preserve">GEF </w:t>
      </w:r>
      <w:r w:rsidR="00AD19B4" w:rsidRPr="00DF191D">
        <w:rPr>
          <w:i/>
          <w:sz w:val="22"/>
          <w:szCs w:val="22"/>
        </w:rPr>
        <w:t xml:space="preserve">support is required </w:t>
      </w:r>
      <w:r w:rsidRPr="00DF191D">
        <w:rPr>
          <w:i/>
          <w:sz w:val="22"/>
          <w:szCs w:val="22"/>
        </w:rPr>
        <w:t>for the</w:t>
      </w:r>
      <w:r w:rsidR="00AD19B4" w:rsidRPr="00DF191D">
        <w:rPr>
          <w:i/>
          <w:sz w:val="22"/>
          <w:szCs w:val="22"/>
        </w:rPr>
        <w:t xml:space="preserve">: (1) </w:t>
      </w:r>
      <w:r w:rsidRPr="00DF191D">
        <w:rPr>
          <w:i/>
          <w:sz w:val="22"/>
          <w:szCs w:val="22"/>
        </w:rPr>
        <w:t xml:space="preserve">capacity building </w:t>
      </w:r>
      <w:r w:rsidR="00AD19B4" w:rsidRPr="00DF191D">
        <w:rPr>
          <w:i/>
          <w:sz w:val="22"/>
          <w:szCs w:val="22"/>
        </w:rPr>
        <w:t xml:space="preserve">of </w:t>
      </w:r>
      <w:r w:rsidRPr="00DF191D">
        <w:rPr>
          <w:i/>
          <w:sz w:val="22"/>
          <w:szCs w:val="22"/>
        </w:rPr>
        <w:t>key officials and staff who will be in-charge of the energy planning function</w:t>
      </w:r>
      <w:r w:rsidR="00AD19B4" w:rsidRPr="00DF191D">
        <w:rPr>
          <w:i/>
          <w:sz w:val="22"/>
          <w:szCs w:val="22"/>
        </w:rPr>
        <w:t>;</w:t>
      </w:r>
      <w:r w:rsidRPr="00DF191D">
        <w:rPr>
          <w:i/>
          <w:sz w:val="22"/>
          <w:szCs w:val="22"/>
        </w:rPr>
        <w:t xml:space="preserve"> </w:t>
      </w:r>
      <w:r w:rsidR="00AD19B4" w:rsidRPr="00DF191D">
        <w:rPr>
          <w:i/>
          <w:sz w:val="22"/>
          <w:szCs w:val="22"/>
        </w:rPr>
        <w:t>(</w:t>
      </w:r>
      <w:r w:rsidR="00AF5964" w:rsidRPr="00DF191D">
        <w:rPr>
          <w:i/>
          <w:sz w:val="22"/>
          <w:szCs w:val="22"/>
        </w:rPr>
        <w:t>2</w:t>
      </w:r>
      <w:r w:rsidR="00AD19B4" w:rsidRPr="00DF191D">
        <w:rPr>
          <w:i/>
          <w:sz w:val="22"/>
          <w:szCs w:val="22"/>
        </w:rPr>
        <w:t xml:space="preserve">) </w:t>
      </w:r>
      <w:r w:rsidRPr="00DF191D">
        <w:rPr>
          <w:i/>
          <w:sz w:val="22"/>
          <w:szCs w:val="22"/>
        </w:rPr>
        <w:t>technical assistance in developing energy planning models and simulations</w:t>
      </w:r>
      <w:r w:rsidR="008F6550" w:rsidRPr="00DF191D">
        <w:rPr>
          <w:i/>
          <w:sz w:val="22"/>
          <w:szCs w:val="22"/>
        </w:rPr>
        <w:t xml:space="preserve"> </w:t>
      </w:r>
      <w:r w:rsidRPr="00DF191D">
        <w:rPr>
          <w:i/>
          <w:sz w:val="22"/>
          <w:szCs w:val="22"/>
        </w:rPr>
        <w:t>of the base case and various scenarios</w:t>
      </w:r>
      <w:r w:rsidR="00AD19B4" w:rsidRPr="00DF191D">
        <w:rPr>
          <w:i/>
          <w:sz w:val="22"/>
          <w:szCs w:val="22"/>
        </w:rPr>
        <w:t>;</w:t>
      </w:r>
      <w:r w:rsidRPr="00DF191D">
        <w:rPr>
          <w:i/>
          <w:sz w:val="22"/>
          <w:szCs w:val="22"/>
        </w:rPr>
        <w:t xml:space="preserve"> and</w:t>
      </w:r>
      <w:r w:rsidR="00AD19B4" w:rsidRPr="00DF191D">
        <w:rPr>
          <w:i/>
          <w:sz w:val="22"/>
          <w:szCs w:val="22"/>
        </w:rPr>
        <w:t>, (</w:t>
      </w:r>
      <w:r w:rsidR="00AF5964" w:rsidRPr="00DF191D">
        <w:rPr>
          <w:i/>
          <w:sz w:val="22"/>
          <w:szCs w:val="22"/>
        </w:rPr>
        <w:t>3</w:t>
      </w:r>
      <w:r w:rsidR="00AD19B4" w:rsidRPr="00DF191D">
        <w:rPr>
          <w:i/>
          <w:sz w:val="22"/>
          <w:szCs w:val="22"/>
        </w:rPr>
        <w:t xml:space="preserve">) </w:t>
      </w:r>
      <w:r w:rsidRPr="00DF191D">
        <w:rPr>
          <w:i/>
          <w:sz w:val="22"/>
          <w:szCs w:val="22"/>
        </w:rPr>
        <w:t xml:space="preserve">preparation and publication of the Tuvalu National Integrated Energy Plan  </w:t>
      </w:r>
    </w:p>
    <w:p w14:paraId="0A31E9D2" w14:textId="77777777" w:rsidR="00B86138" w:rsidRPr="00DF191D" w:rsidRDefault="00B86138" w:rsidP="006F30C4">
      <w:pPr>
        <w:spacing w:after="0"/>
        <w:ind w:left="720"/>
        <w:rPr>
          <w:rFonts w:eastAsia="Calibri" w:cs="Arial"/>
          <w:sz w:val="22"/>
          <w:szCs w:val="22"/>
        </w:rPr>
      </w:pPr>
    </w:p>
    <w:p w14:paraId="37E3D9AF"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2.4: Formulated and enforced institutional framework that supports the implementation of low carbon development policies, and IRRs</w:t>
      </w:r>
    </w:p>
    <w:p w14:paraId="3B22D17C" w14:textId="77777777" w:rsidR="0082049A" w:rsidRPr="00DF191D" w:rsidRDefault="0082049A" w:rsidP="006F30C4">
      <w:pPr>
        <w:pStyle w:val="ListParagraph2"/>
        <w:ind w:left="0"/>
        <w:rPr>
          <w:rFonts w:ascii="Calibri" w:hAnsi="Calibri" w:cs="Arial"/>
          <w:b/>
          <w:sz w:val="22"/>
          <w:szCs w:val="22"/>
        </w:rPr>
      </w:pPr>
    </w:p>
    <w:p w14:paraId="41CB63C1" w14:textId="01595BF1" w:rsidR="0082049A" w:rsidRPr="00DF191D" w:rsidRDefault="0082049A" w:rsidP="00B76248">
      <w:pPr>
        <w:adjustRightInd w:val="0"/>
        <w:snapToGrid w:val="0"/>
        <w:spacing w:after="0"/>
        <w:rPr>
          <w:sz w:val="22"/>
        </w:rPr>
      </w:pPr>
      <w:r w:rsidRPr="00DF191D">
        <w:rPr>
          <w:rFonts w:eastAsia="Calibri" w:cs="Arial"/>
          <w:i/>
          <w:sz w:val="22"/>
          <w:szCs w:val="22"/>
        </w:rPr>
        <w:t>Activity 2.4.1:</w:t>
      </w:r>
      <w:r w:rsidR="000F2409" w:rsidRPr="00DF191D">
        <w:rPr>
          <w:rFonts w:eastAsia="Calibri" w:cs="Arial"/>
          <w:i/>
          <w:sz w:val="22"/>
          <w:szCs w:val="22"/>
        </w:rPr>
        <w:t xml:space="preserve"> Conduct studies and provide recommendations on the improvement of the institutional working arrangements and implementing guidelines for NEAC. </w:t>
      </w:r>
      <w:r w:rsidR="000F2409" w:rsidRPr="00DF191D">
        <w:rPr>
          <w:sz w:val="22"/>
          <w:szCs w:val="22"/>
        </w:rPr>
        <w:t>The operationalization of NEAC is the responsibility of the GOT.</w:t>
      </w:r>
      <w:r w:rsidRPr="00DF191D">
        <w:rPr>
          <w:rFonts w:eastAsia="Calibri" w:cs="Arial"/>
          <w:i/>
          <w:sz w:val="22"/>
          <w:szCs w:val="22"/>
        </w:rPr>
        <w:t xml:space="preserve"> </w:t>
      </w:r>
      <w:r w:rsidR="000F2409" w:rsidRPr="00DF191D">
        <w:rPr>
          <w:rFonts w:eastAsia="Calibri" w:cs="Arial"/>
          <w:sz w:val="22"/>
          <w:szCs w:val="22"/>
        </w:rPr>
        <w:t>However, the country needs support for the s</w:t>
      </w:r>
      <w:r w:rsidRPr="00DF191D">
        <w:rPr>
          <w:rFonts w:eastAsia="Calibri" w:cs="Arial"/>
          <w:sz w:val="22"/>
          <w:szCs w:val="22"/>
        </w:rPr>
        <w:t xml:space="preserve">trengthening of the RE/EE development and utilization bureau under the reorganized Department of Energy </w:t>
      </w:r>
      <w:r w:rsidR="000F2409" w:rsidRPr="00DF191D">
        <w:rPr>
          <w:rFonts w:eastAsia="Calibri" w:cs="Arial"/>
          <w:sz w:val="22"/>
          <w:szCs w:val="22"/>
        </w:rPr>
        <w:t xml:space="preserve">through the conduct of studies and implement the recommendations for the improvement of the NEAC </w:t>
      </w:r>
      <w:r w:rsidRPr="00DF191D">
        <w:rPr>
          <w:rFonts w:eastAsia="Calibri" w:cs="Arial"/>
          <w:sz w:val="22"/>
          <w:szCs w:val="22"/>
        </w:rPr>
        <w:t>operation</w:t>
      </w:r>
      <w:r w:rsidR="000F2409" w:rsidRPr="00DF191D">
        <w:rPr>
          <w:rFonts w:eastAsia="Calibri" w:cs="Arial"/>
          <w:sz w:val="22"/>
          <w:szCs w:val="22"/>
        </w:rPr>
        <w:t>s</w:t>
      </w:r>
      <w:r w:rsidRPr="00DF191D">
        <w:rPr>
          <w:rFonts w:eastAsia="Calibri" w:cs="Arial"/>
          <w:sz w:val="22"/>
          <w:szCs w:val="22"/>
        </w:rPr>
        <w:t>.</w:t>
      </w:r>
      <w:r w:rsidR="00B86138" w:rsidRPr="00DF191D">
        <w:rPr>
          <w:rFonts w:eastAsia="Calibri" w:cs="Arial"/>
          <w:sz w:val="22"/>
          <w:szCs w:val="22"/>
        </w:rPr>
        <w:t xml:space="preserve"> </w:t>
      </w:r>
      <w:r w:rsidR="000F2409" w:rsidRPr="00DF191D">
        <w:rPr>
          <w:rFonts w:eastAsia="Calibri" w:cs="Arial"/>
          <w:sz w:val="22"/>
          <w:szCs w:val="22"/>
        </w:rPr>
        <w:t xml:space="preserve">Thus, incrementally, </w:t>
      </w:r>
      <w:r w:rsidR="000F2409" w:rsidRPr="00DF191D">
        <w:rPr>
          <w:sz w:val="22"/>
        </w:rPr>
        <w:t>t</w:t>
      </w:r>
      <w:r w:rsidR="00B86138" w:rsidRPr="00DF191D">
        <w:rPr>
          <w:sz w:val="22"/>
        </w:rPr>
        <w:t xml:space="preserve">his </w:t>
      </w:r>
      <w:r w:rsidR="00287D00" w:rsidRPr="00DF191D">
        <w:rPr>
          <w:sz w:val="22"/>
        </w:rPr>
        <w:t xml:space="preserve">activity </w:t>
      </w:r>
      <w:r w:rsidR="00B86138" w:rsidRPr="00DF191D">
        <w:rPr>
          <w:sz w:val="22"/>
        </w:rPr>
        <w:t>involve</w:t>
      </w:r>
      <w:r w:rsidR="00287D00" w:rsidRPr="00DF191D">
        <w:rPr>
          <w:sz w:val="22"/>
        </w:rPr>
        <w:t>s</w:t>
      </w:r>
      <w:r w:rsidR="00B86138" w:rsidRPr="00DF191D">
        <w:rPr>
          <w:sz w:val="22"/>
        </w:rPr>
        <w:t xml:space="preserve"> the </w:t>
      </w:r>
      <w:r w:rsidR="00287D00" w:rsidRPr="00DF191D">
        <w:rPr>
          <w:sz w:val="22"/>
        </w:rPr>
        <w:t xml:space="preserve">revamp of the organizational setup, roles and responsibilities of the </w:t>
      </w:r>
      <w:r w:rsidR="00B86138" w:rsidRPr="00DF191D">
        <w:rPr>
          <w:sz w:val="22"/>
        </w:rPr>
        <w:t xml:space="preserve">various key stakeholders/players in the energy sector </w:t>
      </w:r>
      <w:r w:rsidR="00964ECE" w:rsidRPr="00DF191D">
        <w:rPr>
          <w:sz w:val="22"/>
        </w:rPr>
        <w:t xml:space="preserve">that comprise the NEAC, </w:t>
      </w:r>
      <w:r w:rsidR="00B86138" w:rsidRPr="00DF191D">
        <w:rPr>
          <w:sz w:val="22"/>
        </w:rPr>
        <w:t xml:space="preserve">with particular focus </w:t>
      </w:r>
      <w:r w:rsidR="00964ECE" w:rsidRPr="00DF191D">
        <w:rPr>
          <w:sz w:val="22"/>
        </w:rPr>
        <w:t xml:space="preserve">on the </w:t>
      </w:r>
      <w:r w:rsidR="00B86138" w:rsidRPr="00DF191D">
        <w:rPr>
          <w:sz w:val="22"/>
        </w:rPr>
        <w:t xml:space="preserve">optimum </w:t>
      </w:r>
      <w:r w:rsidR="00964ECE" w:rsidRPr="00DF191D">
        <w:rPr>
          <w:sz w:val="22"/>
        </w:rPr>
        <w:t xml:space="preserve">application of </w:t>
      </w:r>
      <w:r w:rsidR="00B86138" w:rsidRPr="00DF191D">
        <w:rPr>
          <w:sz w:val="22"/>
        </w:rPr>
        <w:t>RE and EE</w:t>
      </w:r>
      <w:r w:rsidR="00964ECE" w:rsidRPr="00DF191D">
        <w:rPr>
          <w:sz w:val="22"/>
        </w:rPr>
        <w:t xml:space="preserve"> in the energy and energy end-use sectors of the country</w:t>
      </w:r>
      <w:r w:rsidR="00B86138" w:rsidRPr="00DF191D">
        <w:rPr>
          <w:sz w:val="22"/>
        </w:rPr>
        <w:t xml:space="preserve">. The NEAC will regularly coordinate and report on energy policy issues related broadly to policies within the country’s overall energy, petroleum (diesel) phase-out, and the necessary coordination between the industry and financial sectors. It will be tasked primarily with the formulation of recommendations on low carbon development policies; setting of energy plan framework, annual targets, budgets and institutional requirements; monitoring of impacts of policy implementation and coordination on the revision and improvement of policies and plans as necessary in pursuit of the country’s 100% RE goal by 2025. This organization set-up can be initially developed as the FASNETT Project Steering Committee (PSC) during the implementation of the GEF project, until the PSC’s roles and functions shall be broadened into the NEAC and officially confirmed when the Energy Law comes into full force. The timing depends on the readiness of the organization to function as intended to be the NEAC that provides overall advisory and guidance to </w:t>
      </w:r>
      <w:r w:rsidR="00713C6E" w:rsidRPr="00DF191D">
        <w:rPr>
          <w:sz w:val="22"/>
        </w:rPr>
        <w:t>ED/MPUI</w:t>
      </w:r>
      <w:r w:rsidR="00B86138" w:rsidRPr="00DF191D">
        <w:rPr>
          <w:sz w:val="22"/>
        </w:rPr>
        <w:t>.</w:t>
      </w:r>
    </w:p>
    <w:p w14:paraId="32BEB78F" w14:textId="77777777" w:rsidR="00B76248" w:rsidRPr="00DF191D" w:rsidRDefault="00B76248" w:rsidP="00B76248">
      <w:pPr>
        <w:adjustRightInd w:val="0"/>
        <w:snapToGrid w:val="0"/>
        <w:spacing w:after="0"/>
        <w:rPr>
          <w:i/>
          <w:sz w:val="22"/>
        </w:rPr>
      </w:pPr>
    </w:p>
    <w:p w14:paraId="5994B79F" w14:textId="1446C608" w:rsidR="00B86138" w:rsidRPr="00DF191D" w:rsidRDefault="00B86138" w:rsidP="00B76248">
      <w:pPr>
        <w:adjustRightInd w:val="0"/>
        <w:snapToGrid w:val="0"/>
        <w:spacing w:after="0"/>
        <w:rPr>
          <w:i/>
          <w:sz w:val="22"/>
        </w:rPr>
      </w:pPr>
      <w:r w:rsidRPr="00DF191D">
        <w:rPr>
          <w:i/>
          <w:sz w:val="22"/>
        </w:rPr>
        <w:t xml:space="preserve">GEF </w:t>
      </w:r>
      <w:r w:rsidR="00964ECE" w:rsidRPr="00DF191D">
        <w:rPr>
          <w:i/>
          <w:sz w:val="22"/>
        </w:rPr>
        <w:t xml:space="preserve">support is required for the </w:t>
      </w:r>
      <w:r w:rsidRPr="00DF191D">
        <w:rPr>
          <w:i/>
          <w:sz w:val="22"/>
        </w:rPr>
        <w:t xml:space="preserve">technical </w:t>
      </w:r>
      <w:r w:rsidR="00964ECE" w:rsidRPr="00DF191D">
        <w:rPr>
          <w:i/>
          <w:sz w:val="22"/>
        </w:rPr>
        <w:t xml:space="preserve">assistance </w:t>
      </w:r>
      <w:r w:rsidRPr="00DF191D">
        <w:rPr>
          <w:i/>
          <w:sz w:val="22"/>
        </w:rPr>
        <w:t>and resources for the op</w:t>
      </w:r>
      <w:r w:rsidR="004A5522" w:rsidRPr="00DF191D">
        <w:rPr>
          <w:i/>
          <w:sz w:val="22"/>
        </w:rPr>
        <w:t>e</w:t>
      </w:r>
      <w:r w:rsidRPr="00DF191D">
        <w:rPr>
          <w:i/>
          <w:sz w:val="22"/>
        </w:rPr>
        <w:t>ration of the NEAC.</w:t>
      </w:r>
    </w:p>
    <w:p w14:paraId="39554453" w14:textId="77777777" w:rsidR="00B86138" w:rsidRPr="00DF191D" w:rsidRDefault="00B86138" w:rsidP="00B76248">
      <w:pPr>
        <w:adjustRightInd w:val="0"/>
        <w:snapToGrid w:val="0"/>
        <w:spacing w:after="0"/>
        <w:rPr>
          <w:sz w:val="22"/>
        </w:rPr>
      </w:pPr>
    </w:p>
    <w:p w14:paraId="172AFDC5" w14:textId="53348B48" w:rsidR="00B86138" w:rsidRPr="00DF191D" w:rsidRDefault="0082049A" w:rsidP="00B76248">
      <w:pPr>
        <w:adjustRightInd w:val="0"/>
        <w:snapToGrid w:val="0"/>
        <w:spacing w:after="0"/>
        <w:rPr>
          <w:sz w:val="22"/>
        </w:rPr>
      </w:pPr>
      <w:r w:rsidRPr="00DF191D">
        <w:rPr>
          <w:rFonts w:eastAsia="Calibri" w:cs="Arial"/>
          <w:i/>
          <w:sz w:val="22"/>
          <w:szCs w:val="22"/>
        </w:rPr>
        <w:t xml:space="preserve">Activity 2.4.2: Coordination and establishment of </w:t>
      </w:r>
      <w:r w:rsidR="00A16CD9" w:rsidRPr="00DF191D">
        <w:rPr>
          <w:rFonts w:eastAsia="Calibri" w:cs="Arial"/>
          <w:i/>
          <w:sz w:val="22"/>
          <w:szCs w:val="22"/>
        </w:rPr>
        <w:t xml:space="preserve">technical working groups (TWGs) </w:t>
      </w:r>
      <w:r w:rsidR="007F1239" w:rsidRPr="00DF191D">
        <w:rPr>
          <w:rFonts w:eastAsia="Calibri" w:cs="Arial"/>
          <w:i/>
          <w:sz w:val="22"/>
          <w:szCs w:val="22"/>
        </w:rPr>
        <w:t xml:space="preserve">comprised of </w:t>
      </w:r>
      <w:r w:rsidRPr="00DF191D">
        <w:rPr>
          <w:rFonts w:eastAsia="Calibri" w:cs="Arial"/>
          <w:i/>
          <w:sz w:val="22"/>
          <w:szCs w:val="22"/>
        </w:rPr>
        <w:t xml:space="preserve">the relevant government agencies, local leaders, financial sector and support industry to remove related barriers such as land use, resource mobilization, </w:t>
      </w:r>
      <w:r w:rsidR="007F1239" w:rsidRPr="00DF191D">
        <w:rPr>
          <w:rFonts w:eastAsia="Calibri" w:cs="Arial"/>
          <w:i/>
          <w:sz w:val="22"/>
          <w:szCs w:val="22"/>
        </w:rPr>
        <w:t xml:space="preserve">and </w:t>
      </w:r>
      <w:r w:rsidRPr="00DF191D">
        <w:rPr>
          <w:rFonts w:eastAsia="Calibri" w:cs="Arial"/>
          <w:i/>
          <w:sz w:val="22"/>
          <w:szCs w:val="22"/>
        </w:rPr>
        <w:t>community-based development for the replication of RE/EE projects of government, community and private entrepreneurs</w:t>
      </w:r>
      <w:r w:rsidRPr="00DF191D">
        <w:rPr>
          <w:rFonts w:cs="Arial"/>
          <w:szCs w:val="20"/>
        </w:rPr>
        <w:t>.</w:t>
      </w:r>
      <w:r w:rsidR="00B86138" w:rsidRPr="00DF191D">
        <w:rPr>
          <w:rFonts w:cs="Arial"/>
          <w:szCs w:val="20"/>
        </w:rPr>
        <w:t xml:space="preserve"> </w:t>
      </w:r>
      <w:r w:rsidR="00B86138" w:rsidRPr="00DF191D">
        <w:rPr>
          <w:rFonts w:cs="Arial"/>
          <w:sz w:val="22"/>
          <w:szCs w:val="22"/>
        </w:rPr>
        <w:t xml:space="preserve">With </w:t>
      </w:r>
      <w:r w:rsidR="00A16CD9" w:rsidRPr="00DF191D">
        <w:rPr>
          <w:rFonts w:cs="Arial"/>
          <w:sz w:val="22"/>
          <w:szCs w:val="22"/>
        </w:rPr>
        <w:t xml:space="preserve">the baseline activity regarding </w:t>
      </w:r>
      <w:r w:rsidR="00B86138" w:rsidRPr="00DF191D">
        <w:rPr>
          <w:rFonts w:cs="Arial"/>
          <w:sz w:val="22"/>
          <w:szCs w:val="22"/>
        </w:rPr>
        <w:t xml:space="preserve">the </w:t>
      </w:r>
      <w:r w:rsidR="00A16CD9" w:rsidRPr="00DF191D">
        <w:rPr>
          <w:rFonts w:cs="Arial"/>
          <w:sz w:val="22"/>
          <w:szCs w:val="22"/>
        </w:rPr>
        <w:t xml:space="preserve">operation </w:t>
      </w:r>
      <w:r w:rsidR="00B86138" w:rsidRPr="00DF191D">
        <w:rPr>
          <w:rFonts w:cs="Arial"/>
          <w:sz w:val="22"/>
          <w:szCs w:val="22"/>
        </w:rPr>
        <w:t>of the NEAC whose members</w:t>
      </w:r>
      <w:r w:rsidR="00B86138" w:rsidRPr="00DF191D">
        <w:rPr>
          <w:rFonts w:cs="Arial"/>
          <w:szCs w:val="20"/>
        </w:rPr>
        <w:t xml:space="preserve"> </w:t>
      </w:r>
      <w:r w:rsidR="00B86138" w:rsidRPr="00DF191D">
        <w:rPr>
          <w:sz w:val="22"/>
        </w:rPr>
        <w:t xml:space="preserve">represent the various key stakeholders/players in the energy sector and related sectors of the Tuvalu economy, the needed </w:t>
      </w:r>
      <w:r w:rsidR="00A16CD9" w:rsidRPr="00DF191D">
        <w:rPr>
          <w:sz w:val="22"/>
        </w:rPr>
        <w:t xml:space="preserve">incremental activities that will directly address the </w:t>
      </w:r>
      <w:r w:rsidR="00B86138" w:rsidRPr="00DF191D">
        <w:rPr>
          <w:sz w:val="22"/>
        </w:rPr>
        <w:t xml:space="preserve">coordination, problem solving and barrier removal actions </w:t>
      </w:r>
      <w:r w:rsidR="00A16CD9" w:rsidRPr="00DF191D">
        <w:rPr>
          <w:sz w:val="22"/>
        </w:rPr>
        <w:t xml:space="preserve">will </w:t>
      </w:r>
      <w:r w:rsidR="00B86138" w:rsidRPr="00DF191D">
        <w:rPr>
          <w:sz w:val="22"/>
        </w:rPr>
        <w:t>be facilitated and directed towards the avowed goal in a timely manner</w:t>
      </w:r>
      <w:r w:rsidR="00A16CD9" w:rsidRPr="00DF191D">
        <w:rPr>
          <w:sz w:val="22"/>
        </w:rPr>
        <w:t xml:space="preserve"> through the </w:t>
      </w:r>
      <w:r w:rsidR="008D748E" w:rsidRPr="00DF191D">
        <w:rPr>
          <w:sz w:val="22"/>
        </w:rPr>
        <w:t>deliberations, inputs and recommendations of the TWGs to make the RE/EE program sustainable and responsive to the 100% GHG reduction goals of the country</w:t>
      </w:r>
      <w:r w:rsidR="00B86138" w:rsidRPr="00DF191D">
        <w:rPr>
          <w:sz w:val="22"/>
        </w:rPr>
        <w:t xml:space="preserve">. </w:t>
      </w:r>
      <w:r w:rsidR="00100DBD" w:rsidRPr="00DF191D">
        <w:rPr>
          <w:sz w:val="22"/>
        </w:rPr>
        <w:t xml:space="preserve"> The TWGs will have regular meetings and recommend measures for decision making and policy to directly address implementation issues. They are still incremental in the form of support for the activities that cannot or were not budgeted in the regular govt. budgeting cycles.</w:t>
      </w:r>
    </w:p>
    <w:p w14:paraId="67562B55" w14:textId="77777777" w:rsidR="00B76248" w:rsidRPr="00DF191D" w:rsidRDefault="00B76248" w:rsidP="00B76248">
      <w:pPr>
        <w:adjustRightInd w:val="0"/>
        <w:snapToGrid w:val="0"/>
        <w:spacing w:after="0"/>
        <w:rPr>
          <w:rFonts w:eastAsia="Calibri" w:cs="Arial"/>
          <w:i/>
          <w:sz w:val="22"/>
          <w:szCs w:val="22"/>
        </w:rPr>
      </w:pPr>
    </w:p>
    <w:p w14:paraId="6FC941A1" w14:textId="719C2D01" w:rsidR="00B86138" w:rsidRPr="00DF191D" w:rsidRDefault="00B86138" w:rsidP="00B76248">
      <w:pPr>
        <w:adjustRightInd w:val="0"/>
        <w:snapToGrid w:val="0"/>
        <w:spacing w:after="0"/>
        <w:rPr>
          <w:sz w:val="22"/>
        </w:rPr>
      </w:pPr>
      <w:r w:rsidRPr="00DF191D">
        <w:rPr>
          <w:rFonts w:eastAsia="Calibri" w:cs="Arial"/>
          <w:i/>
          <w:sz w:val="22"/>
          <w:szCs w:val="22"/>
        </w:rPr>
        <w:t xml:space="preserve">GEF support </w:t>
      </w:r>
      <w:r w:rsidR="00964ECE" w:rsidRPr="00DF191D">
        <w:rPr>
          <w:rFonts w:eastAsia="Calibri" w:cs="Arial"/>
          <w:i/>
          <w:sz w:val="22"/>
          <w:szCs w:val="22"/>
        </w:rPr>
        <w:t xml:space="preserve">is required for </w:t>
      </w:r>
      <w:r w:rsidRPr="00DF191D">
        <w:rPr>
          <w:rFonts w:eastAsia="Calibri" w:cs="Arial"/>
          <w:i/>
          <w:sz w:val="22"/>
          <w:szCs w:val="22"/>
        </w:rPr>
        <w:t>technical assistance in coordinati</w:t>
      </w:r>
      <w:r w:rsidR="00964ECE" w:rsidRPr="00DF191D">
        <w:rPr>
          <w:rFonts w:eastAsia="Calibri" w:cs="Arial"/>
          <w:i/>
          <w:sz w:val="22"/>
          <w:szCs w:val="22"/>
        </w:rPr>
        <w:t>ng</w:t>
      </w:r>
      <w:r w:rsidRPr="00DF191D">
        <w:rPr>
          <w:rFonts w:eastAsia="Calibri" w:cs="Arial"/>
          <w:i/>
          <w:sz w:val="22"/>
          <w:szCs w:val="22"/>
        </w:rPr>
        <w:t xml:space="preserve"> and establishing </w:t>
      </w:r>
      <w:r w:rsidR="008D748E" w:rsidRPr="00DF191D">
        <w:rPr>
          <w:rFonts w:eastAsia="Calibri" w:cs="Arial"/>
          <w:i/>
          <w:sz w:val="22"/>
          <w:szCs w:val="22"/>
        </w:rPr>
        <w:t>TWGs</w:t>
      </w:r>
      <w:r w:rsidR="006F30C4" w:rsidRPr="00DF191D">
        <w:rPr>
          <w:rFonts w:eastAsia="Calibri" w:cs="Arial"/>
          <w:i/>
          <w:sz w:val="22"/>
          <w:szCs w:val="22"/>
        </w:rPr>
        <w:t xml:space="preserve">. </w:t>
      </w:r>
    </w:p>
    <w:p w14:paraId="16E7B0F5" w14:textId="77777777" w:rsidR="00B86138" w:rsidRPr="00DF191D" w:rsidRDefault="00B86138" w:rsidP="006F30C4">
      <w:pPr>
        <w:adjustRightInd w:val="0"/>
        <w:snapToGrid w:val="0"/>
        <w:spacing w:after="0"/>
        <w:ind w:left="720"/>
        <w:rPr>
          <w:sz w:val="22"/>
        </w:rPr>
      </w:pPr>
    </w:p>
    <w:p w14:paraId="517C5708" w14:textId="77777777" w:rsidR="0082049A" w:rsidRPr="00DF191D" w:rsidRDefault="00B86138" w:rsidP="006F30C4">
      <w:pPr>
        <w:pStyle w:val="ListParagraph2"/>
        <w:ind w:left="0"/>
        <w:rPr>
          <w:rFonts w:ascii="Calibri" w:hAnsi="Calibri" w:cs="Arial"/>
          <w:b/>
          <w:sz w:val="22"/>
          <w:szCs w:val="22"/>
        </w:rPr>
      </w:pPr>
      <w:r w:rsidRPr="00DF191D">
        <w:rPr>
          <w:sz w:val="22"/>
        </w:rPr>
        <w:t xml:space="preserve"> </w:t>
      </w:r>
      <w:r w:rsidR="0082049A" w:rsidRPr="00DF191D">
        <w:rPr>
          <w:rFonts w:ascii="Calibri" w:hAnsi="Calibri" w:cs="Arial"/>
          <w:b/>
          <w:sz w:val="22"/>
          <w:szCs w:val="22"/>
        </w:rPr>
        <w:t>Output 2.5: Adopted and enforced: (a) sustainable low carbon standards, policies, and IRRs; and (b) suitable institutional mechanisms that integrate low carbon development with the socio-economic, climate change and disaster management objectives of the country</w:t>
      </w:r>
    </w:p>
    <w:p w14:paraId="2A23B84E" w14:textId="77777777" w:rsidR="0082049A" w:rsidRPr="00DF191D" w:rsidRDefault="0082049A" w:rsidP="006F30C4">
      <w:pPr>
        <w:pStyle w:val="ListParagraph2"/>
        <w:ind w:left="0"/>
        <w:rPr>
          <w:rFonts w:ascii="Calibri" w:hAnsi="Calibri" w:cs="Arial"/>
          <w:b/>
          <w:sz w:val="22"/>
          <w:szCs w:val="22"/>
        </w:rPr>
      </w:pPr>
    </w:p>
    <w:p w14:paraId="37625F7A" w14:textId="7F15E7C6" w:rsidR="00E44F49" w:rsidRPr="00DF191D" w:rsidRDefault="0082049A" w:rsidP="00B76248">
      <w:pPr>
        <w:adjustRightInd w:val="0"/>
        <w:snapToGrid w:val="0"/>
        <w:spacing w:after="0"/>
        <w:rPr>
          <w:sz w:val="22"/>
        </w:rPr>
      </w:pPr>
      <w:r w:rsidRPr="00DF191D">
        <w:rPr>
          <w:rFonts w:eastAsia="Calibri" w:cs="Arial"/>
          <w:i/>
          <w:sz w:val="22"/>
          <w:szCs w:val="22"/>
        </w:rPr>
        <w:t>Activity 2.5: Formulation and implementation of applicable policies, standards and incentive mechanisms in the promotion and application of RE/EE technologies.</w:t>
      </w:r>
      <w:r w:rsidR="00B86138" w:rsidRPr="00DF191D">
        <w:rPr>
          <w:rFonts w:eastAsia="Calibri" w:cs="Arial"/>
          <w:i/>
          <w:sz w:val="22"/>
          <w:szCs w:val="22"/>
        </w:rPr>
        <w:t xml:space="preserve"> </w:t>
      </w:r>
      <w:r w:rsidR="008D748E" w:rsidRPr="00DF191D">
        <w:rPr>
          <w:rFonts w:eastAsia="Calibri" w:cs="Arial"/>
          <w:sz w:val="22"/>
          <w:szCs w:val="22"/>
        </w:rPr>
        <w:t xml:space="preserve">Based on the studies conducted by the project, </w:t>
      </w:r>
      <w:r w:rsidR="008D748E" w:rsidRPr="00DF191D">
        <w:rPr>
          <w:rFonts w:eastAsia="Calibri" w:cs="Arial"/>
          <w:i/>
          <w:sz w:val="22"/>
          <w:szCs w:val="22"/>
        </w:rPr>
        <w:t xml:space="preserve"> </w:t>
      </w:r>
      <w:r w:rsidR="008D748E" w:rsidRPr="00DF191D">
        <w:rPr>
          <w:rFonts w:eastAsia="Calibri" w:cs="Arial"/>
          <w:sz w:val="22"/>
          <w:szCs w:val="22"/>
        </w:rPr>
        <w:t xml:space="preserve">this activity </w:t>
      </w:r>
      <w:r w:rsidR="00E44F49" w:rsidRPr="00DF191D">
        <w:rPr>
          <w:rFonts w:eastAsia="Calibri" w:cs="Arial"/>
          <w:sz w:val="22"/>
          <w:szCs w:val="22"/>
        </w:rPr>
        <w:t xml:space="preserve"> will </w:t>
      </w:r>
      <w:r w:rsidR="008D748E" w:rsidRPr="00DF191D">
        <w:rPr>
          <w:rFonts w:eastAsia="Calibri" w:cs="Arial"/>
          <w:sz w:val="22"/>
          <w:szCs w:val="22"/>
        </w:rPr>
        <w:t xml:space="preserve">develop and facilitate the adoption of </w:t>
      </w:r>
      <w:r w:rsidR="00B86138" w:rsidRPr="00DF191D">
        <w:rPr>
          <w:sz w:val="22"/>
        </w:rPr>
        <w:t>standards for RE</w:t>
      </w:r>
      <w:r w:rsidR="00E44F49" w:rsidRPr="00DF191D">
        <w:rPr>
          <w:sz w:val="22"/>
        </w:rPr>
        <w:t xml:space="preserve">/EE </w:t>
      </w:r>
      <w:r w:rsidR="00B86138" w:rsidRPr="00DF191D">
        <w:rPr>
          <w:sz w:val="22"/>
        </w:rPr>
        <w:t xml:space="preserve">systems and components </w:t>
      </w:r>
      <w:r w:rsidR="00E44F49" w:rsidRPr="00DF191D">
        <w:rPr>
          <w:sz w:val="22"/>
        </w:rPr>
        <w:t>reaching Tuvalu</w:t>
      </w:r>
      <w:r w:rsidR="008D748E" w:rsidRPr="00DF191D">
        <w:rPr>
          <w:rFonts w:eastAsia="Calibri" w:cs="Arial"/>
          <w:sz w:val="22"/>
          <w:szCs w:val="22"/>
        </w:rPr>
        <w:t xml:space="preserve"> to address the issues raised by </w:t>
      </w:r>
      <w:r w:rsidR="008D748E" w:rsidRPr="00DF191D">
        <w:rPr>
          <w:sz w:val="22"/>
        </w:rPr>
        <w:t xml:space="preserve">RE/EE stakeholders considering </w:t>
      </w:r>
      <w:r w:rsidR="008D748E" w:rsidRPr="00DF191D">
        <w:rPr>
          <w:rFonts w:eastAsia="Calibri" w:cs="Arial"/>
          <w:sz w:val="22"/>
          <w:szCs w:val="22"/>
        </w:rPr>
        <w:t xml:space="preserve">the overarching objectives of the country concerning the socio-economic, climate change and disaster management, </w:t>
      </w:r>
      <w:r w:rsidR="00E44F49" w:rsidRPr="00DF191D">
        <w:rPr>
          <w:sz w:val="22"/>
        </w:rPr>
        <w:t>The RE/EE</w:t>
      </w:r>
      <w:r w:rsidR="00B86138" w:rsidRPr="00DF191D">
        <w:rPr>
          <w:sz w:val="22"/>
        </w:rPr>
        <w:t xml:space="preserve"> standards </w:t>
      </w:r>
      <w:r w:rsidR="00F430FE" w:rsidRPr="00DF191D">
        <w:rPr>
          <w:sz w:val="22"/>
        </w:rPr>
        <w:t xml:space="preserve">will </w:t>
      </w:r>
      <w:r w:rsidR="00E44F49" w:rsidRPr="00DF191D">
        <w:rPr>
          <w:sz w:val="22"/>
        </w:rPr>
        <w:t xml:space="preserve">be </w:t>
      </w:r>
      <w:r w:rsidR="00F430FE" w:rsidRPr="00DF191D">
        <w:rPr>
          <w:sz w:val="22"/>
        </w:rPr>
        <w:t>enforced with the provision of</w:t>
      </w:r>
      <w:r w:rsidR="00E44F49" w:rsidRPr="00DF191D">
        <w:rPr>
          <w:sz w:val="22"/>
        </w:rPr>
        <w:t xml:space="preserve"> incentive mechanisms for</w:t>
      </w:r>
      <w:r w:rsidR="00B86138" w:rsidRPr="00DF191D">
        <w:rPr>
          <w:sz w:val="22"/>
        </w:rPr>
        <w:t xml:space="preserve"> good quality and reliable </w:t>
      </w:r>
      <w:r w:rsidR="00E44F49" w:rsidRPr="00DF191D">
        <w:rPr>
          <w:sz w:val="22"/>
        </w:rPr>
        <w:t xml:space="preserve">RE/EE </w:t>
      </w:r>
      <w:r w:rsidR="00B86138" w:rsidRPr="00DF191D">
        <w:rPr>
          <w:sz w:val="22"/>
        </w:rPr>
        <w:t>products</w:t>
      </w:r>
      <w:r w:rsidR="00F430FE" w:rsidRPr="00DF191D">
        <w:rPr>
          <w:sz w:val="22"/>
        </w:rPr>
        <w:t xml:space="preserve"> and </w:t>
      </w:r>
      <w:r w:rsidR="00E44F49" w:rsidRPr="00DF191D">
        <w:rPr>
          <w:sz w:val="22"/>
        </w:rPr>
        <w:t>guid</w:t>
      </w:r>
      <w:r w:rsidR="00F430FE" w:rsidRPr="00DF191D">
        <w:rPr>
          <w:sz w:val="22"/>
        </w:rPr>
        <w:t>ance to</w:t>
      </w:r>
      <w:r w:rsidR="00E44F49" w:rsidRPr="00DF191D">
        <w:rPr>
          <w:sz w:val="22"/>
        </w:rPr>
        <w:t xml:space="preserve"> </w:t>
      </w:r>
      <w:r w:rsidR="00B86138" w:rsidRPr="00DF191D">
        <w:rPr>
          <w:sz w:val="22"/>
        </w:rPr>
        <w:t xml:space="preserve">consumers </w:t>
      </w:r>
      <w:r w:rsidR="00E44F49" w:rsidRPr="00DF191D">
        <w:rPr>
          <w:sz w:val="22"/>
        </w:rPr>
        <w:t xml:space="preserve">in </w:t>
      </w:r>
      <w:r w:rsidR="00B86138" w:rsidRPr="00DF191D">
        <w:rPr>
          <w:sz w:val="22"/>
        </w:rPr>
        <w:t>mak</w:t>
      </w:r>
      <w:r w:rsidR="00E44F49" w:rsidRPr="00DF191D">
        <w:rPr>
          <w:sz w:val="22"/>
        </w:rPr>
        <w:t>ing</w:t>
      </w:r>
      <w:r w:rsidR="00B86138" w:rsidRPr="00DF191D">
        <w:rPr>
          <w:sz w:val="22"/>
        </w:rPr>
        <w:t xml:space="preserve"> intelligent decisions for </w:t>
      </w:r>
      <w:r w:rsidR="00E44F49" w:rsidRPr="00DF191D">
        <w:rPr>
          <w:sz w:val="22"/>
        </w:rPr>
        <w:t xml:space="preserve">their </w:t>
      </w:r>
      <w:r w:rsidR="00B86138" w:rsidRPr="00DF191D">
        <w:rPr>
          <w:sz w:val="22"/>
        </w:rPr>
        <w:t>selection and purchase</w:t>
      </w:r>
      <w:r w:rsidR="006F30C4" w:rsidRPr="00DF191D">
        <w:rPr>
          <w:sz w:val="22"/>
        </w:rPr>
        <w:t xml:space="preserve">. </w:t>
      </w:r>
      <w:r w:rsidR="00F430FE" w:rsidRPr="00DF191D">
        <w:rPr>
          <w:sz w:val="22"/>
        </w:rPr>
        <w:t xml:space="preserve">The </w:t>
      </w:r>
      <w:r w:rsidR="00E44F49" w:rsidRPr="00DF191D">
        <w:rPr>
          <w:sz w:val="22"/>
        </w:rPr>
        <w:t xml:space="preserve">set of </w:t>
      </w:r>
      <w:r w:rsidR="00B86138" w:rsidRPr="00DF191D">
        <w:rPr>
          <w:sz w:val="22"/>
        </w:rPr>
        <w:t>standard</w:t>
      </w:r>
      <w:r w:rsidR="00E44F49" w:rsidRPr="00DF191D">
        <w:rPr>
          <w:sz w:val="22"/>
        </w:rPr>
        <w:t>s</w:t>
      </w:r>
      <w:r w:rsidR="00B86138" w:rsidRPr="00DF191D">
        <w:rPr>
          <w:sz w:val="22"/>
        </w:rPr>
        <w:t xml:space="preserve"> </w:t>
      </w:r>
      <w:r w:rsidR="00F430FE" w:rsidRPr="00DF191D">
        <w:rPr>
          <w:sz w:val="22"/>
        </w:rPr>
        <w:t xml:space="preserve">and guidelines </w:t>
      </w:r>
      <w:r w:rsidR="00B86138" w:rsidRPr="00DF191D">
        <w:rPr>
          <w:sz w:val="22"/>
        </w:rPr>
        <w:t>in RE</w:t>
      </w:r>
      <w:r w:rsidR="00E44F49" w:rsidRPr="00DF191D">
        <w:rPr>
          <w:sz w:val="22"/>
        </w:rPr>
        <w:t>/EE</w:t>
      </w:r>
      <w:r w:rsidR="00B86138" w:rsidRPr="00DF191D">
        <w:rPr>
          <w:sz w:val="22"/>
        </w:rPr>
        <w:t xml:space="preserve"> </w:t>
      </w:r>
      <w:r w:rsidR="00F430FE" w:rsidRPr="00DF191D">
        <w:rPr>
          <w:sz w:val="22"/>
        </w:rPr>
        <w:t xml:space="preserve">application </w:t>
      </w:r>
      <w:r w:rsidR="00B86138" w:rsidRPr="00DF191D">
        <w:rPr>
          <w:sz w:val="22"/>
        </w:rPr>
        <w:t xml:space="preserve">will </w:t>
      </w:r>
      <w:r w:rsidR="00F430FE" w:rsidRPr="00DF191D">
        <w:rPr>
          <w:sz w:val="22"/>
        </w:rPr>
        <w:t xml:space="preserve">also be available in </w:t>
      </w:r>
      <w:r w:rsidR="00B86138" w:rsidRPr="00DF191D">
        <w:rPr>
          <w:sz w:val="22"/>
        </w:rPr>
        <w:t xml:space="preserve">the common language </w:t>
      </w:r>
      <w:r w:rsidR="00F430FE" w:rsidRPr="00DF191D">
        <w:rPr>
          <w:sz w:val="22"/>
        </w:rPr>
        <w:t>to aid in the</w:t>
      </w:r>
      <w:r w:rsidR="00E44F49" w:rsidRPr="00DF191D">
        <w:rPr>
          <w:sz w:val="22"/>
        </w:rPr>
        <w:t xml:space="preserve"> promotion and application of RE/EE </w:t>
      </w:r>
      <w:r w:rsidR="00B86138" w:rsidRPr="00DF191D">
        <w:rPr>
          <w:sz w:val="22"/>
        </w:rPr>
        <w:t>technology</w:t>
      </w:r>
      <w:r w:rsidR="00F430FE" w:rsidRPr="00DF191D">
        <w:rPr>
          <w:sz w:val="22"/>
        </w:rPr>
        <w:t>. The project will provide assistance in the implementation of the RE/EE standards through avail</w:t>
      </w:r>
      <w:r w:rsidR="007F1239" w:rsidRPr="00DF191D">
        <w:rPr>
          <w:sz w:val="22"/>
        </w:rPr>
        <w:t xml:space="preserve">ing </w:t>
      </w:r>
      <w:r w:rsidR="00F430FE" w:rsidRPr="00DF191D">
        <w:rPr>
          <w:sz w:val="22"/>
        </w:rPr>
        <w:t>of services by</w:t>
      </w:r>
      <w:r w:rsidR="00E44F49" w:rsidRPr="00DF191D">
        <w:rPr>
          <w:sz w:val="22"/>
        </w:rPr>
        <w:t xml:space="preserve"> testing and verification centers in the region </w:t>
      </w:r>
      <w:r w:rsidR="00F430FE" w:rsidRPr="00DF191D">
        <w:rPr>
          <w:sz w:val="22"/>
        </w:rPr>
        <w:t xml:space="preserve">since establishing these centers </w:t>
      </w:r>
      <w:r w:rsidR="00E44F49" w:rsidRPr="00DF191D">
        <w:rPr>
          <w:sz w:val="22"/>
        </w:rPr>
        <w:t>i</w:t>
      </w:r>
      <w:r w:rsidR="00F430FE" w:rsidRPr="00DF191D">
        <w:rPr>
          <w:sz w:val="22"/>
        </w:rPr>
        <w:t>s</w:t>
      </w:r>
      <w:r w:rsidR="00E44F49" w:rsidRPr="00DF191D">
        <w:rPr>
          <w:sz w:val="22"/>
        </w:rPr>
        <w:t xml:space="preserve"> not possible </w:t>
      </w:r>
      <w:r w:rsidR="00F430FE" w:rsidRPr="00DF191D">
        <w:rPr>
          <w:sz w:val="22"/>
        </w:rPr>
        <w:t xml:space="preserve">in </w:t>
      </w:r>
      <w:r w:rsidR="00E44F49" w:rsidRPr="00DF191D">
        <w:rPr>
          <w:sz w:val="22"/>
        </w:rPr>
        <w:t>the Tuvalu because of limited volume.</w:t>
      </w:r>
    </w:p>
    <w:p w14:paraId="53F5AEAD" w14:textId="77777777" w:rsidR="00B76248" w:rsidRPr="00DF191D" w:rsidRDefault="00B76248" w:rsidP="006F30C4">
      <w:pPr>
        <w:adjustRightInd w:val="0"/>
        <w:snapToGrid w:val="0"/>
        <w:spacing w:after="0"/>
        <w:ind w:left="720"/>
        <w:rPr>
          <w:i/>
          <w:sz w:val="22"/>
        </w:rPr>
      </w:pPr>
    </w:p>
    <w:p w14:paraId="133AF725" w14:textId="58FC9915" w:rsidR="00E44F49" w:rsidRPr="00DF191D" w:rsidRDefault="00E44F49" w:rsidP="00B76248">
      <w:pPr>
        <w:adjustRightInd w:val="0"/>
        <w:snapToGrid w:val="0"/>
        <w:spacing w:after="0"/>
        <w:rPr>
          <w:i/>
          <w:sz w:val="22"/>
        </w:rPr>
      </w:pPr>
      <w:r w:rsidRPr="00DF191D">
        <w:rPr>
          <w:i/>
          <w:sz w:val="22"/>
        </w:rPr>
        <w:t xml:space="preserve">GEF support </w:t>
      </w:r>
      <w:r w:rsidR="006D0649" w:rsidRPr="00DF191D">
        <w:rPr>
          <w:i/>
          <w:sz w:val="22"/>
        </w:rPr>
        <w:t xml:space="preserve">is required </w:t>
      </w:r>
      <w:r w:rsidRPr="00DF191D">
        <w:rPr>
          <w:i/>
          <w:sz w:val="22"/>
        </w:rPr>
        <w:t xml:space="preserve">for technical assistance and </w:t>
      </w:r>
      <w:r w:rsidR="006D0649" w:rsidRPr="00DF191D">
        <w:rPr>
          <w:i/>
          <w:sz w:val="22"/>
        </w:rPr>
        <w:t xml:space="preserve">financial </w:t>
      </w:r>
      <w:r w:rsidRPr="00DF191D">
        <w:rPr>
          <w:i/>
          <w:sz w:val="22"/>
        </w:rPr>
        <w:t>resources in developing and adopting the RE/EE standards</w:t>
      </w:r>
      <w:r w:rsidR="00F430FE" w:rsidRPr="00DF191D">
        <w:rPr>
          <w:i/>
          <w:sz w:val="22"/>
        </w:rPr>
        <w:t xml:space="preserve"> and in availing of testing services in the region</w:t>
      </w:r>
      <w:r w:rsidRPr="00DF191D">
        <w:rPr>
          <w:i/>
          <w:sz w:val="22"/>
        </w:rPr>
        <w:t>.</w:t>
      </w:r>
    </w:p>
    <w:p w14:paraId="5828072E" w14:textId="77777777" w:rsidR="00E44F49" w:rsidRPr="00DF191D" w:rsidRDefault="00E44F49" w:rsidP="006F30C4">
      <w:pPr>
        <w:pStyle w:val="ListParagraph2"/>
        <w:ind w:left="0"/>
        <w:rPr>
          <w:rFonts w:ascii="Calibri" w:hAnsi="Calibri" w:cs="Arial"/>
          <w:b/>
          <w:sz w:val="22"/>
          <w:szCs w:val="22"/>
        </w:rPr>
      </w:pPr>
    </w:p>
    <w:p w14:paraId="12A84728"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 xml:space="preserve">Output 2.6: Performance evaluation report on the adopted </w:t>
      </w:r>
      <w:r w:rsidR="002B4A81" w:rsidRPr="00DF191D">
        <w:rPr>
          <w:rFonts w:ascii="Calibri" w:hAnsi="Calibri" w:cs="Arial"/>
          <w:b/>
          <w:sz w:val="22"/>
          <w:szCs w:val="22"/>
        </w:rPr>
        <w:t xml:space="preserve">policy and </w:t>
      </w:r>
      <w:r w:rsidRPr="00DF191D">
        <w:rPr>
          <w:rFonts w:ascii="Calibri" w:hAnsi="Calibri" w:cs="Arial"/>
          <w:b/>
          <w:sz w:val="22"/>
          <w:szCs w:val="22"/>
        </w:rPr>
        <w:t>institutional framework and mechanisms</w:t>
      </w:r>
    </w:p>
    <w:p w14:paraId="5CBE7C08" w14:textId="77777777" w:rsidR="0082049A" w:rsidRPr="00DF191D" w:rsidRDefault="0082049A" w:rsidP="006F30C4">
      <w:pPr>
        <w:pStyle w:val="ListParagraph2"/>
        <w:ind w:left="0"/>
        <w:rPr>
          <w:rFonts w:ascii="Calibri" w:hAnsi="Calibri" w:cs="Arial"/>
          <w:b/>
          <w:sz w:val="22"/>
          <w:szCs w:val="22"/>
        </w:rPr>
      </w:pPr>
    </w:p>
    <w:p w14:paraId="12A92915" w14:textId="42077672" w:rsidR="0082049A" w:rsidRPr="00DF191D" w:rsidRDefault="0082049A" w:rsidP="00B76248">
      <w:pPr>
        <w:adjustRightInd w:val="0"/>
        <w:snapToGrid w:val="0"/>
        <w:spacing w:after="0"/>
        <w:rPr>
          <w:sz w:val="22"/>
        </w:rPr>
      </w:pPr>
      <w:r w:rsidRPr="00DF191D">
        <w:rPr>
          <w:rFonts w:eastAsia="Calibri" w:cs="Arial"/>
          <w:i/>
          <w:sz w:val="22"/>
          <w:szCs w:val="22"/>
        </w:rPr>
        <w:t>Activity 2.6: Development and operationalization of a monitoring, reporting, evaluation and enhancement system for sustainable, reliable and self-reliant energy supply based on RE and EE applications consistent with Tuvalu 100% RE goal</w:t>
      </w:r>
      <w:r w:rsidR="00E44F49" w:rsidRPr="00DF191D">
        <w:rPr>
          <w:rFonts w:eastAsia="Calibri" w:cs="Arial"/>
          <w:i/>
          <w:sz w:val="22"/>
          <w:szCs w:val="22"/>
        </w:rPr>
        <w:t xml:space="preserve"> by 2025</w:t>
      </w:r>
      <w:r w:rsidRPr="00DF191D">
        <w:rPr>
          <w:rFonts w:eastAsia="Calibri" w:cs="Arial"/>
          <w:i/>
          <w:sz w:val="22"/>
          <w:szCs w:val="22"/>
        </w:rPr>
        <w:t>.</w:t>
      </w:r>
      <w:r w:rsidR="00E44F49" w:rsidRPr="00DF191D">
        <w:rPr>
          <w:rFonts w:eastAsia="Calibri" w:cs="Arial"/>
          <w:i/>
          <w:sz w:val="22"/>
          <w:szCs w:val="22"/>
        </w:rPr>
        <w:t xml:space="preserve"> </w:t>
      </w:r>
      <w:r w:rsidR="006D0649" w:rsidRPr="00DF191D">
        <w:rPr>
          <w:rFonts w:eastAsia="Calibri" w:cs="Arial"/>
          <w:sz w:val="22"/>
          <w:szCs w:val="22"/>
        </w:rPr>
        <w:t xml:space="preserve">This activity will involve the development of a </w:t>
      </w:r>
      <w:r w:rsidR="00E44F49" w:rsidRPr="00DF191D">
        <w:rPr>
          <w:sz w:val="22"/>
        </w:rPr>
        <w:t xml:space="preserve">monitoring, reporting, evaluation and enhancement system, (or simply referred to as an M&amp;E system) for the assessment of the policy impacts, technology provisions and financing assistance program for RE/EE applications. </w:t>
      </w:r>
      <w:r w:rsidR="002B4A81" w:rsidRPr="00DF191D">
        <w:rPr>
          <w:sz w:val="22"/>
        </w:rPr>
        <w:t>The M&amp;E reports to be generated in this activity will be at the</w:t>
      </w:r>
      <w:r w:rsidR="00A36D40" w:rsidRPr="00DF191D">
        <w:rPr>
          <w:sz w:val="22"/>
        </w:rPr>
        <w:t xml:space="preserve"> policy/</w:t>
      </w:r>
      <w:r w:rsidR="006E5BB2" w:rsidRPr="00DF191D">
        <w:rPr>
          <w:sz w:val="22"/>
        </w:rPr>
        <w:t xml:space="preserve"> </w:t>
      </w:r>
      <w:r w:rsidR="00A36D40" w:rsidRPr="00DF191D">
        <w:rPr>
          <w:sz w:val="22"/>
        </w:rPr>
        <w:t>institutional</w:t>
      </w:r>
      <w:r w:rsidR="002B4A81" w:rsidRPr="00DF191D">
        <w:rPr>
          <w:sz w:val="22"/>
        </w:rPr>
        <w:t xml:space="preserve"> level and will use data and information and analysis on the operational performance, maintenance and energy saving delivery from the RE/EE demo</w:t>
      </w:r>
      <w:r w:rsidR="006E5BB2" w:rsidRPr="00DF191D">
        <w:rPr>
          <w:sz w:val="22"/>
        </w:rPr>
        <w:t>s</w:t>
      </w:r>
      <w:r w:rsidR="002B4A81" w:rsidRPr="00DF191D">
        <w:rPr>
          <w:sz w:val="22"/>
        </w:rPr>
        <w:t xml:space="preserve"> and other existing RE/EE projects that will be </w:t>
      </w:r>
      <w:r w:rsidR="006E5BB2" w:rsidRPr="00DF191D">
        <w:rPr>
          <w:sz w:val="22"/>
        </w:rPr>
        <w:t>mon</w:t>
      </w:r>
      <w:r w:rsidR="007F1239" w:rsidRPr="00DF191D">
        <w:rPr>
          <w:sz w:val="22"/>
        </w:rPr>
        <w:t>i</w:t>
      </w:r>
      <w:r w:rsidR="006E5BB2" w:rsidRPr="00DF191D">
        <w:rPr>
          <w:sz w:val="22"/>
        </w:rPr>
        <w:t xml:space="preserve">tored and </w:t>
      </w:r>
      <w:r w:rsidR="002B4A81" w:rsidRPr="00DF191D">
        <w:rPr>
          <w:sz w:val="22"/>
        </w:rPr>
        <w:t xml:space="preserve">evaluated in </w:t>
      </w:r>
      <w:r w:rsidR="002B4A81" w:rsidRPr="00DF191D">
        <w:rPr>
          <w:b/>
          <w:sz w:val="22"/>
        </w:rPr>
        <w:t xml:space="preserve">Activity </w:t>
      </w:r>
      <w:r w:rsidR="00A36D40" w:rsidRPr="00DF191D">
        <w:rPr>
          <w:b/>
          <w:sz w:val="22"/>
        </w:rPr>
        <w:t>3.1.3.2</w:t>
      </w:r>
      <w:r w:rsidR="00A36D40" w:rsidRPr="00DF191D">
        <w:rPr>
          <w:sz w:val="22"/>
        </w:rPr>
        <w:t>. The</w:t>
      </w:r>
      <w:r w:rsidR="002B4A81" w:rsidRPr="00DF191D">
        <w:rPr>
          <w:sz w:val="22"/>
        </w:rPr>
        <w:t xml:space="preserve"> </w:t>
      </w:r>
      <w:r w:rsidR="00A36D40" w:rsidRPr="00DF191D">
        <w:rPr>
          <w:sz w:val="22"/>
        </w:rPr>
        <w:t xml:space="preserve">integrated report will be </w:t>
      </w:r>
      <w:r w:rsidR="00A36D40" w:rsidRPr="00DF191D">
        <w:rPr>
          <w:sz w:val="22"/>
          <w:szCs w:val="22"/>
        </w:rPr>
        <w:t>the basis of the national report in the attainment of the 100% GHG reduction through the RE/EE prog</w:t>
      </w:r>
      <w:r w:rsidR="00D77B3B" w:rsidRPr="00DF191D">
        <w:rPr>
          <w:sz w:val="22"/>
          <w:szCs w:val="22"/>
        </w:rPr>
        <w:t>r</w:t>
      </w:r>
      <w:r w:rsidR="00A36D40" w:rsidRPr="00DF191D">
        <w:rPr>
          <w:sz w:val="22"/>
          <w:szCs w:val="22"/>
        </w:rPr>
        <w:t xml:space="preserve">am, </w:t>
      </w:r>
      <w:r w:rsidR="00D77B3B" w:rsidRPr="00DF191D">
        <w:rPr>
          <w:sz w:val="22"/>
          <w:szCs w:val="22"/>
        </w:rPr>
        <w:t xml:space="preserve">the </w:t>
      </w:r>
      <w:r w:rsidR="00A36D40" w:rsidRPr="00DF191D">
        <w:rPr>
          <w:sz w:val="22"/>
          <w:szCs w:val="22"/>
        </w:rPr>
        <w:t xml:space="preserve">PMO’s report to UNDP-GEF as the Annual Project Report/Project Implementation Review (APR/PIR) and in other reports as may be required. </w:t>
      </w:r>
      <w:r w:rsidR="00E44F49" w:rsidRPr="00DF191D">
        <w:rPr>
          <w:sz w:val="22"/>
        </w:rPr>
        <w:t xml:space="preserve">The </w:t>
      </w:r>
      <w:r w:rsidR="00D77B3B" w:rsidRPr="00DF191D">
        <w:rPr>
          <w:sz w:val="22"/>
        </w:rPr>
        <w:t xml:space="preserve">M&amp;E </w:t>
      </w:r>
      <w:r w:rsidR="00E44F49" w:rsidRPr="00DF191D">
        <w:rPr>
          <w:sz w:val="22"/>
        </w:rPr>
        <w:t xml:space="preserve">system shall define the framework and parameters that will be used to assess the effectiveness of the </w:t>
      </w:r>
      <w:r w:rsidR="00D77B3B" w:rsidRPr="00DF191D">
        <w:rPr>
          <w:sz w:val="22"/>
        </w:rPr>
        <w:t xml:space="preserve">policy and institutional adopted by the government as initiated by the </w:t>
      </w:r>
      <w:r w:rsidR="00E44F49" w:rsidRPr="00DF191D">
        <w:rPr>
          <w:sz w:val="22"/>
        </w:rPr>
        <w:t xml:space="preserve">FASNETT </w:t>
      </w:r>
      <w:r w:rsidR="00D77B3B" w:rsidRPr="00DF191D">
        <w:rPr>
          <w:sz w:val="22"/>
        </w:rPr>
        <w:t>project</w:t>
      </w:r>
      <w:r w:rsidR="00E44F49" w:rsidRPr="00DF191D">
        <w:rPr>
          <w:sz w:val="22"/>
        </w:rPr>
        <w:t xml:space="preserve">. Once developed, the M&amp;E system shall provide recommendations towards the sustainability and future expansions of the program. Based on the said recommendations, a sustainable follow-up program shall be developed </w:t>
      </w:r>
      <w:r w:rsidR="00D77B3B" w:rsidRPr="00DF191D">
        <w:rPr>
          <w:sz w:val="22"/>
        </w:rPr>
        <w:t xml:space="preserve">in </w:t>
      </w:r>
      <w:r w:rsidR="00D77B3B" w:rsidRPr="00DF191D">
        <w:rPr>
          <w:b/>
          <w:sz w:val="22"/>
        </w:rPr>
        <w:t>Activity 2.7</w:t>
      </w:r>
      <w:r w:rsidR="00D77B3B" w:rsidRPr="00DF191D">
        <w:rPr>
          <w:sz w:val="22"/>
        </w:rPr>
        <w:t xml:space="preserve"> </w:t>
      </w:r>
      <w:r w:rsidR="00E44F49" w:rsidRPr="00DF191D">
        <w:rPr>
          <w:sz w:val="22"/>
        </w:rPr>
        <w:t xml:space="preserve">to </w:t>
      </w:r>
      <w:r w:rsidR="00D77B3B" w:rsidRPr="00DF191D">
        <w:rPr>
          <w:sz w:val="22"/>
        </w:rPr>
        <w:t>ensure continuity and success of RE/EE program</w:t>
      </w:r>
      <w:r w:rsidR="00E44F49" w:rsidRPr="00DF191D">
        <w:rPr>
          <w:sz w:val="22"/>
        </w:rPr>
        <w:t xml:space="preserve"> in Tuvalu</w:t>
      </w:r>
      <w:r w:rsidR="00D77B3B" w:rsidRPr="00DF191D">
        <w:rPr>
          <w:sz w:val="22"/>
        </w:rPr>
        <w:t xml:space="preserve"> towards the said goal</w:t>
      </w:r>
      <w:r w:rsidR="00E44F49" w:rsidRPr="00DF191D">
        <w:rPr>
          <w:sz w:val="22"/>
        </w:rPr>
        <w:t>.</w:t>
      </w:r>
      <w:r w:rsidR="001B20DA" w:rsidRPr="00DF191D">
        <w:rPr>
          <w:sz w:val="22"/>
        </w:rPr>
        <w:t xml:space="preserve"> </w:t>
      </w:r>
      <w:r w:rsidR="001B20DA" w:rsidRPr="00DF191D">
        <w:rPr>
          <w:sz w:val="22"/>
          <w:szCs w:val="22"/>
        </w:rPr>
        <w:t xml:space="preserve">Towards the end of the project, a plan for integrating all RE/EE M&amp;E systems, e.g. linking the OPMMS developed and operated in </w:t>
      </w:r>
      <w:r w:rsidR="001B20DA" w:rsidRPr="00DF191D">
        <w:rPr>
          <w:b/>
          <w:sz w:val="22"/>
          <w:szCs w:val="22"/>
        </w:rPr>
        <w:t>Activity 3.1.3</w:t>
      </w:r>
      <w:r w:rsidR="001B20DA" w:rsidRPr="00DF191D">
        <w:rPr>
          <w:sz w:val="22"/>
          <w:szCs w:val="22"/>
        </w:rPr>
        <w:t xml:space="preserve"> to this M&amp;E system, will be proposed as an expansion to include all RE and EE project </w:t>
      </w:r>
      <w:r w:rsidR="001B20DA" w:rsidRPr="00DF191D">
        <w:rPr>
          <w:rFonts w:eastAsia="Calibri" w:cs="Arial"/>
          <w:sz w:val="22"/>
          <w:szCs w:val="22"/>
        </w:rPr>
        <w:t>installations and replication projects in</w:t>
      </w:r>
      <w:r w:rsidR="001B20DA" w:rsidRPr="00DF191D">
        <w:rPr>
          <w:sz w:val="22"/>
          <w:szCs w:val="22"/>
        </w:rPr>
        <w:t xml:space="preserve"> all the Tuvalu islands with respect to the Tuvalu goal of 100% GHG reduction through RE-based power generation.</w:t>
      </w:r>
    </w:p>
    <w:p w14:paraId="7E99CCDD" w14:textId="77777777" w:rsidR="00B76248" w:rsidRPr="00DF191D" w:rsidRDefault="00B76248" w:rsidP="00B76248">
      <w:pPr>
        <w:adjustRightInd w:val="0"/>
        <w:snapToGrid w:val="0"/>
        <w:spacing w:after="0"/>
        <w:rPr>
          <w:rFonts w:eastAsia="Calibri" w:cs="Arial"/>
          <w:i/>
          <w:sz w:val="22"/>
          <w:szCs w:val="22"/>
        </w:rPr>
      </w:pPr>
    </w:p>
    <w:p w14:paraId="6D552A00" w14:textId="056B3B5E" w:rsidR="0082049A" w:rsidRPr="00DF191D" w:rsidRDefault="00E44F49" w:rsidP="00B76248">
      <w:pPr>
        <w:adjustRightInd w:val="0"/>
        <w:snapToGrid w:val="0"/>
        <w:spacing w:after="0"/>
        <w:rPr>
          <w:rFonts w:cs="Arial"/>
          <w:sz w:val="22"/>
          <w:szCs w:val="21"/>
        </w:rPr>
      </w:pPr>
      <w:r w:rsidRPr="00DF191D">
        <w:rPr>
          <w:rFonts w:eastAsia="Calibri" w:cs="Arial"/>
          <w:i/>
          <w:sz w:val="22"/>
          <w:szCs w:val="22"/>
        </w:rPr>
        <w:t xml:space="preserve">GEF </w:t>
      </w:r>
      <w:r w:rsidR="006D0649" w:rsidRPr="00DF191D">
        <w:rPr>
          <w:rFonts w:eastAsia="Calibri" w:cs="Arial"/>
          <w:i/>
          <w:sz w:val="22"/>
          <w:szCs w:val="22"/>
        </w:rPr>
        <w:t xml:space="preserve">support is required for the </w:t>
      </w:r>
      <w:r w:rsidRPr="00DF191D">
        <w:rPr>
          <w:rFonts w:eastAsia="Calibri" w:cs="Arial"/>
          <w:i/>
          <w:sz w:val="22"/>
          <w:szCs w:val="22"/>
        </w:rPr>
        <w:t>technical assistance in developing and implementing the M&amp;E system.</w:t>
      </w:r>
    </w:p>
    <w:p w14:paraId="77393B9B" w14:textId="77777777" w:rsidR="0082049A" w:rsidRPr="00DF191D" w:rsidRDefault="0082049A" w:rsidP="006F30C4">
      <w:pPr>
        <w:adjustRightInd w:val="0"/>
        <w:snapToGrid w:val="0"/>
        <w:spacing w:after="0"/>
        <w:rPr>
          <w:rFonts w:cs="Arial"/>
          <w:sz w:val="22"/>
          <w:szCs w:val="21"/>
        </w:rPr>
      </w:pPr>
    </w:p>
    <w:p w14:paraId="69B0A204"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2.7: Approved follow-up and sustainability plan for the enforcement of consistent government policies on RE/EE applications to support national development</w:t>
      </w:r>
    </w:p>
    <w:p w14:paraId="38446545" w14:textId="77777777" w:rsidR="0082049A" w:rsidRPr="00DF191D" w:rsidRDefault="0082049A" w:rsidP="006F30C4">
      <w:pPr>
        <w:pStyle w:val="ListParagraph2"/>
        <w:ind w:left="0"/>
        <w:rPr>
          <w:rFonts w:ascii="Calibri" w:hAnsi="Calibri" w:cs="Arial"/>
          <w:b/>
          <w:sz w:val="22"/>
          <w:szCs w:val="22"/>
        </w:rPr>
      </w:pPr>
    </w:p>
    <w:p w14:paraId="32EDDE89" w14:textId="0669841B" w:rsidR="0082049A" w:rsidRPr="00DF191D" w:rsidRDefault="0082049A" w:rsidP="00B76248">
      <w:pPr>
        <w:adjustRightInd w:val="0"/>
        <w:snapToGrid w:val="0"/>
        <w:spacing w:after="0"/>
        <w:rPr>
          <w:sz w:val="22"/>
        </w:rPr>
      </w:pPr>
      <w:r w:rsidRPr="00DF191D">
        <w:rPr>
          <w:rFonts w:eastAsia="Calibri" w:cs="Arial"/>
          <w:i/>
          <w:sz w:val="22"/>
          <w:szCs w:val="22"/>
        </w:rPr>
        <w:t>Activity 2.7: Development and approval of follow-up and sustainability plan for the monitoring, evaluation and enhancement of low carbon development plans and policies, as well as enhancements of the institutional framework and mechanisms for sustainably enforcing consistent government policies on RE/EE</w:t>
      </w:r>
      <w:r w:rsidRPr="00DF191D">
        <w:rPr>
          <w:rFonts w:eastAsia="Calibri" w:cs="Arial"/>
          <w:szCs w:val="20"/>
        </w:rPr>
        <w:t xml:space="preserve"> </w:t>
      </w:r>
      <w:r w:rsidRPr="00DF191D">
        <w:rPr>
          <w:rFonts w:eastAsia="Calibri" w:cs="Arial"/>
          <w:i/>
          <w:sz w:val="22"/>
          <w:szCs w:val="22"/>
        </w:rPr>
        <w:t>to support national development.</w:t>
      </w:r>
      <w:r w:rsidR="00E97329" w:rsidRPr="00DF191D">
        <w:rPr>
          <w:b/>
          <w:sz w:val="22"/>
        </w:rPr>
        <w:t xml:space="preserve"> </w:t>
      </w:r>
      <w:r w:rsidR="00E97329" w:rsidRPr="00DF191D">
        <w:rPr>
          <w:sz w:val="22"/>
        </w:rPr>
        <w:t xml:space="preserve">Based on the approved </w:t>
      </w:r>
      <w:r w:rsidR="001B20DA" w:rsidRPr="00DF191D">
        <w:rPr>
          <w:sz w:val="22"/>
        </w:rPr>
        <w:t xml:space="preserve">policy and </w:t>
      </w:r>
      <w:r w:rsidR="0041666B" w:rsidRPr="00DF191D">
        <w:rPr>
          <w:sz w:val="22"/>
        </w:rPr>
        <w:t xml:space="preserve">institutional </w:t>
      </w:r>
      <w:r w:rsidR="00E97329" w:rsidRPr="00DF191D">
        <w:rPr>
          <w:sz w:val="22"/>
        </w:rPr>
        <w:t xml:space="preserve">framework, </w:t>
      </w:r>
      <w:r w:rsidR="001B20DA" w:rsidRPr="00DF191D">
        <w:rPr>
          <w:sz w:val="22"/>
        </w:rPr>
        <w:t xml:space="preserve">the RE/EE program adopted by the government, the reports of the </w:t>
      </w:r>
      <w:r w:rsidR="00E97329" w:rsidRPr="00DF191D">
        <w:rPr>
          <w:sz w:val="22"/>
        </w:rPr>
        <w:t xml:space="preserve">M&amp;E </w:t>
      </w:r>
      <w:r w:rsidR="001B20DA" w:rsidRPr="00DF191D">
        <w:rPr>
          <w:sz w:val="22"/>
        </w:rPr>
        <w:t xml:space="preserve">system in </w:t>
      </w:r>
      <w:r w:rsidR="001B20DA" w:rsidRPr="00DF191D">
        <w:rPr>
          <w:b/>
          <w:sz w:val="22"/>
        </w:rPr>
        <w:t>Activity 2.6</w:t>
      </w:r>
      <w:r w:rsidR="001B20DA" w:rsidRPr="00DF191D">
        <w:rPr>
          <w:sz w:val="22"/>
        </w:rPr>
        <w:t xml:space="preserve">, </w:t>
      </w:r>
      <w:r w:rsidR="00994442" w:rsidRPr="00DF191D">
        <w:rPr>
          <w:sz w:val="22"/>
        </w:rPr>
        <w:t>and the institutional structure to implement the program under the Energy Act, a</w:t>
      </w:r>
      <w:r w:rsidR="00E97329" w:rsidRPr="00DF191D">
        <w:rPr>
          <w:sz w:val="22"/>
        </w:rPr>
        <w:t xml:space="preserve"> sustainab</w:t>
      </w:r>
      <w:r w:rsidR="00994442" w:rsidRPr="00DF191D">
        <w:rPr>
          <w:sz w:val="22"/>
        </w:rPr>
        <w:t>ility and</w:t>
      </w:r>
      <w:r w:rsidR="00E97329" w:rsidRPr="00DF191D">
        <w:rPr>
          <w:sz w:val="22"/>
        </w:rPr>
        <w:t xml:space="preserve"> </w:t>
      </w:r>
      <w:r w:rsidR="00E42033" w:rsidRPr="00DF191D">
        <w:rPr>
          <w:sz w:val="22"/>
        </w:rPr>
        <w:t xml:space="preserve">follow-up plan and </w:t>
      </w:r>
      <w:r w:rsidR="00E97329" w:rsidRPr="00DF191D">
        <w:rPr>
          <w:sz w:val="22"/>
        </w:rPr>
        <w:t xml:space="preserve">financing </w:t>
      </w:r>
      <w:r w:rsidR="00994442" w:rsidRPr="00DF191D">
        <w:rPr>
          <w:sz w:val="22"/>
        </w:rPr>
        <w:t xml:space="preserve">scheme </w:t>
      </w:r>
      <w:r w:rsidR="00E97329" w:rsidRPr="00DF191D">
        <w:rPr>
          <w:sz w:val="22"/>
        </w:rPr>
        <w:t>for RE</w:t>
      </w:r>
      <w:r w:rsidR="00E42033" w:rsidRPr="00DF191D">
        <w:rPr>
          <w:sz w:val="22"/>
        </w:rPr>
        <w:t>/EE</w:t>
      </w:r>
      <w:r w:rsidR="00964900" w:rsidRPr="00DF191D">
        <w:rPr>
          <w:sz w:val="22"/>
        </w:rPr>
        <w:t xml:space="preserve"> </w:t>
      </w:r>
      <w:r w:rsidR="00994442" w:rsidRPr="00DF191D">
        <w:rPr>
          <w:sz w:val="22"/>
        </w:rPr>
        <w:t>program</w:t>
      </w:r>
      <w:r w:rsidR="00E97329" w:rsidRPr="00DF191D">
        <w:rPr>
          <w:sz w:val="22"/>
        </w:rPr>
        <w:t xml:space="preserve"> shall be </w:t>
      </w:r>
      <w:r w:rsidR="00994442" w:rsidRPr="00DF191D">
        <w:rPr>
          <w:sz w:val="22"/>
        </w:rPr>
        <w:t xml:space="preserve">developed and endorsed </w:t>
      </w:r>
      <w:r w:rsidR="00E42033" w:rsidRPr="00DF191D">
        <w:rPr>
          <w:sz w:val="22"/>
        </w:rPr>
        <w:t>before the project ends</w:t>
      </w:r>
      <w:r w:rsidR="00994442" w:rsidRPr="00DF191D">
        <w:rPr>
          <w:sz w:val="22"/>
        </w:rPr>
        <w:t xml:space="preserve"> in 2020. This will encourage</w:t>
      </w:r>
      <w:r w:rsidR="00E97329" w:rsidRPr="00DF191D">
        <w:rPr>
          <w:sz w:val="22"/>
        </w:rPr>
        <w:t xml:space="preserve"> </w:t>
      </w:r>
      <w:r w:rsidR="00E42033" w:rsidRPr="00DF191D">
        <w:rPr>
          <w:sz w:val="22"/>
        </w:rPr>
        <w:t xml:space="preserve">government commitment on the post-project sustainability and </w:t>
      </w:r>
      <w:r w:rsidR="00994442" w:rsidRPr="00DF191D">
        <w:rPr>
          <w:sz w:val="22"/>
        </w:rPr>
        <w:t xml:space="preserve">continuing </w:t>
      </w:r>
      <w:r w:rsidR="00E97329" w:rsidRPr="00DF191D">
        <w:rPr>
          <w:sz w:val="22"/>
        </w:rPr>
        <w:t>implement</w:t>
      </w:r>
      <w:r w:rsidR="00E42033" w:rsidRPr="00DF191D">
        <w:rPr>
          <w:sz w:val="22"/>
        </w:rPr>
        <w:t xml:space="preserve">ation of the RE/EE program </w:t>
      </w:r>
      <w:r w:rsidR="00994442" w:rsidRPr="00DF191D">
        <w:rPr>
          <w:sz w:val="22"/>
        </w:rPr>
        <w:t xml:space="preserve">with a </w:t>
      </w:r>
      <w:r w:rsidR="00E42033" w:rsidRPr="00DF191D">
        <w:rPr>
          <w:sz w:val="22"/>
        </w:rPr>
        <w:t xml:space="preserve">more </w:t>
      </w:r>
      <w:r w:rsidR="00F3400D" w:rsidRPr="00DF191D">
        <w:rPr>
          <w:sz w:val="22"/>
        </w:rPr>
        <w:t>defined</w:t>
      </w:r>
      <w:r w:rsidR="00E42033" w:rsidRPr="00DF191D">
        <w:rPr>
          <w:sz w:val="22"/>
        </w:rPr>
        <w:t xml:space="preserve"> TNEP </w:t>
      </w:r>
      <w:r w:rsidR="00C50DBF" w:rsidRPr="00DF191D">
        <w:rPr>
          <w:sz w:val="22"/>
        </w:rPr>
        <w:t>along</w:t>
      </w:r>
      <w:r w:rsidR="00994442" w:rsidRPr="00DF191D">
        <w:rPr>
          <w:sz w:val="22"/>
        </w:rPr>
        <w:t xml:space="preserve"> its </w:t>
      </w:r>
      <w:r w:rsidR="00E42033" w:rsidRPr="00DF191D">
        <w:rPr>
          <w:sz w:val="22"/>
        </w:rPr>
        <w:t xml:space="preserve">100% </w:t>
      </w:r>
      <w:r w:rsidR="00C50DBF" w:rsidRPr="00DF191D">
        <w:rPr>
          <w:sz w:val="22"/>
        </w:rPr>
        <w:t xml:space="preserve">GHG reduction through </w:t>
      </w:r>
      <w:r w:rsidR="00E42033" w:rsidRPr="00DF191D">
        <w:rPr>
          <w:sz w:val="22"/>
        </w:rPr>
        <w:t>RE</w:t>
      </w:r>
      <w:r w:rsidR="00C50DBF" w:rsidRPr="00DF191D">
        <w:rPr>
          <w:sz w:val="22"/>
        </w:rPr>
        <w:t>/EE</w:t>
      </w:r>
      <w:r w:rsidR="00E42033" w:rsidRPr="00DF191D">
        <w:rPr>
          <w:sz w:val="22"/>
        </w:rPr>
        <w:t xml:space="preserve"> goal by 2025</w:t>
      </w:r>
      <w:r w:rsidR="00811444" w:rsidRPr="00DF191D">
        <w:rPr>
          <w:sz w:val="22"/>
        </w:rPr>
        <w:t>.</w:t>
      </w:r>
      <w:r w:rsidR="00E97329" w:rsidRPr="00DF191D">
        <w:rPr>
          <w:sz w:val="22"/>
        </w:rPr>
        <w:t xml:space="preserve"> Delineation of roles and responsibilities of different agencies and institutions shall be </w:t>
      </w:r>
      <w:r w:rsidR="00E42033" w:rsidRPr="00DF191D">
        <w:rPr>
          <w:sz w:val="22"/>
        </w:rPr>
        <w:t>confirmed</w:t>
      </w:r>
      <w:r w:rsidR="00E97329" w:rsidRPr="00DF191D">
        <w:rPr>
          <w:sz w:val="22"/>
        </w:rPr>
        <w:t xml:space="preserve"> for the implementation of the said follow-up program. Funding sources to ensure the sustainable implementation of the program shall also be identified and pursued.</w:t>
      </w:r>
    </w:p>
    <w:p w14:paraId="6A7EF8C5" w14:textId="77777777" w:rsidR="00B76248" w:rsidRPr="00DF191D" w:rsidRDefault="00B76248" w:rsidP="006F30C4">
      <w:pPr>
        <w:adjustRightInd w:val="0"/>
        <w:snapToGrid w:val="0"/>
        <w:spacing w:after="0"/>
        <w:ind w:left="720"/>
        <w:rPr>
          <w:rFonts w:eastAsia="Calibri" w:cs="Arial"/>
          <w:i/>
          <w:sz w:val="22"/>
          <w:szCs w:val="22"/>
        </w:rPr>
      </w:pPr>
    </w:p>
    <w:p w14:paraId="241A96F4" w14:textId="02CCA148" w:rsidR="00E42033" w:rsidRPr="00DF191D" w:rsidRDefault="00E42033" w:rsidP="00B76248">
      <w:pPr>
        <w:adjustRightInd w:val="0"/>
        <w:snapToGrid w:val="0"/>
        <w:spacing w:after="0"/>
        <w:rPr>
          <w:rFonts w:eastAsia="Calibri" w:cs="Arial"/>
          <w:i/>
          <w:sz w:val="22"/>
          <w:szCs w:val="22"/>
        </w:rPr>
      </w:pPr>
      <w:r w:rsidRPr="00DF191D">
        <w:rPr>
          <w:rFonts w:eastAsia="Calibri" w:cs="Arial"/>
          <w:i/>
          <w:sz w:val="22"/>
          <w:szCs w:val="22"/>
        </w:rPr>
        <w:t xml:space="preserve">GEF support </w:t>
      </w:r>
      <w:r w:rsidR="0041666B" w:rsidRPr="00DF191D">
        <w:rPr>
          <w:rFonts w:eastAsia="Calibri" w:cs="Arial"/>
          <w:i/>
          <w:sz w:val="22"/>
          <w:szCs w:val="22"/>
        </w:rPr>
        <w:t xml:space="preserve">is required </w:t>
      </w:r>
      <w:r w:rsidRPr="00DF191D">
        <w:rPr>
          <w:rFonts w:eastAsia="Calibri" w:cs="Arial"/>
          <w:i/>
          <w:sz w:val="22"/>
          <w:szCs w:val="22"/>
        </w:rPr>
        <w:t xml:space="preserve">for the technical assistance </w:t>
      </w:r>
      <w:r w:rsidR="0041666B" w:rsidRPr="00DF191D">
        <w:rPr>
          <w:rFonts w:eastAsia="Calibri" w:cs="Arial"/>
          <w:i/>
          <w:sz w:val="22"/>
          <w:szCs w:val="22"/>
        </w:rPr>
        <w:t xml:space="preserve">in </w:t>
      </w:r>
      <w:r w:rsidRPr="00DF191D">
        <w:rPr>
          <w:rFonts w:eastAsia="Calibri" w:cs="Arial"/>
          <w:i/>
          <w:sz w:val="22"/>
          <w:szCs w:val="22"/>
        </w:rPr>
        <w:t>develop</w:t>
      </w:r>
      <w:r w:rsidR="0041666B" w:rsidRPr="00DF191D">
        <w:rPr>
          <w:rFonts w:eastAsia="Calibri" w:cs="Arial"/>
          <w:i/>
          <w:sz w:val="22"/>
          <w:szCs w:val="22"/>
        </w:rPr>
        <w:t>ment</w:t>
      </w:r>
      <w:r w:rsidR="004A5522" w:rsidRPr="00DF191D">
        <w:rPr>
          <w:rFonts w:eastAsia="Calibri" w:cs="Arial"/>
          <w:i/>
          <w:sz w:val="22"/>
          <w:szCs w:val="22"/>
        </w:rPr>
        <w:t xml:space="preserve"> </w:t>
      </w:r>
      <w:r w:rsidRPr="00DF191D">
        <w:rPr>
          <w:rFonts w:eastAsia="Calibri" w:cs="Arial"/>
          <w:i/>
          <w:sz w:val="22"/>
          <w:szCs w:val="22"/>
        </w:rPr>
        <w:t>and</w:t>
      </w:r>
      <w:r w:rsidR="00C50DBF" w:rsidRPr="00DF191D">
        <w:rPr>
          <w:rFonts w:eastAsia="Calibri" w:cs="Arial"/>
          <w:i/>
          <w:sz w:val="22"/>
          <w:szCs w:val="22"/>
        </w:rPr>
        <w:t xml:space="preserve"> the post-project arrangement for </w:t>
      </w:r>
      <w:r w:rsidR="00811444" w:rsidRPr="00DF191D">
        <w:rPr>
          <w:rFonts w:eastAsia="Calibri" w:cs="Arial"/>
          <w:i/>
          <w:sz w:val="22"/>
          <w:szCs w:val="22"/>
        </w:rPr>
        <w:t>the implementation</w:t>
      </w:r>
      <w:r w:rsidRPr="00DF191D">
        <w:rPr>
          <w:rFonts w:eastAsia="Calibri" w:cs="Arial"/>
          <w:i/>
          <w:sz w:val="22"/>
          <w:szCs w:val="22"/>
        </w:rPr>
        <w:t xml:space="preserve"> </w:t>
      </w:r>
      <w:r w:rsidR="00964900" w:rsidRPr="00DF191D">
        <w:rPr>
          <w:rFonts w:eastAsia="Calibri" w:cs="Arial"/>
          <w:i/>
          <w:sz w:val="22"/>
          <w:szCs w:val="22"/>
        </w:rPr>
        <w:t xml:space="preserve">of </w:t>
      </w:r>
      <w:r w:rsidRPr="00DF191D">
        <w:rPr>
          <w:rFonts w:eastAsia="Calibri" w:cs="Arial"/>
          <w:i/>
          <w:sz w:val="22"/>
          <w:szCs w:val="22"/>
        </w:rPr>
        <w:t>the follow-up and sustainability plan.</w:t>
      </w:r>
    </w:p>
    <w:p w14:paraId="2B1DCC02" w14:textId="77777777" w:rsidR="000A2AEE" w:rsidRPr="00DF191D" w:rsidRDefault="000A2AEE" w:rsidP="006F30C4">
      <w:pPr>
        <w:adjustRightInd w:val="0"/>
        <w:snapToGrid w:val="0"/>
        <w:spacing w:after="0"/>
        <w:ind w:left="720"/>
        <w:rPr>
          <w:rFonts w:cs="Arial"/>
          <w:sz w:val="22"/>
          <w:szCs w:val="21"/>
        </w:rPr>
      </w:pPr>
    </w:p>
    <w:p w14:paraId="31283980" w14:textId="77777777" w:rsidR="00691B62" w:rsidRPr="00DF191D" w:rsidRDefault="00691B62" w:rsidP="006F30C4">
      <w:pPr>
        <w:adjustRightInd w:val="0"/>
        <w:snapToGrid w:val="0"/>
        <w:spacing w:after="0"/>
        <w:ind w:left="720"/>
        <w:rPr>
          <w:rFonts w:cs="Arial"/>
          <w:sz w:val="2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017"/>
      </w:tblGrid>
      <w:tr w:rsidR="0082049A" w:rsidRPr="00DF191D" w14:paraId="077CD0F4" w14:textId="77777777" w:rsidTr="00473187">
        <w:trPr>
          <w:jc w:val="center"/>
        </w:trPr>
        <w:tc>
          <w:tcPr>
            <w:tcW w:w="9576" w:type="dxa"/>
            <w:shd w:val="clear" w:color="auto" w:fill="DBE5F1" w:themeFill="accent1" w:themeFillTint="33"/>
          </w:tcPr>
          <w:p w14:paraId="6F32B5FE" w14:textId="77777777" w:rsidR="0082049A" w:rsidRPr="00DF191D" w:rsidRDefault="0082049A" w:rsidP="006F30C4">
            <w:pPr>
              <w:adjustRightInd w:val="0"/>
              <w:snapToGrid w:val="0"/>
              <w:spacing w:after="0"/>
              <w:jc w:val="center"/>
              <w:rPr>
                <w:rFonts w:cs="Arial"/>
                <w:sz w:val="22"/>
                <w:szCs w:val="21"/>
              </w:rPr>
            </w:pPr>
            <w:r w:rsidRPr="00DF191D">
              <w:rPr>
                <w:rFonts w:cs="Arial"/>
                <w:b/>
                <w:sz w:val="22"/>
                <w:szCs w:val="21"/>
              </w:rPr>
              <w:t>Component 3: Applications of Renewable Energy &amp; Energy Efficiency Technologies &amp; Techniques</w:t>
            </w:r>
          </w:p>
        </w:tc>
      </w:tr>
    </w:tbl>
    <w:p w14:paraId="5A68E7E5" w14:textId="77777777" w:rsidR="0082049A" w:rsidRPr="00DF191D" w:rsidRDefault="0082049A" w:rsidP="006F30C4">
      <w:pPr>
        <w:adjustRightInd w:val="0"/>
        <w:snapToGrid w:val="0"/>
        <w:spacing w:after="0"/>
        <w:ind w:left="720"/>
        <w:rPr>
          <w:rFonts w:cs="Arial"/>
          <w:sz w:val="22"/>
          <w:szCs w:val="21"/>
        </w:rPr>
      </w:pPr>
    </w:p>
    <w:p w14:paraId="0595326F" w14:textId="3E42F95D" w:rsidR="0082049A" w:rsidRPr="00DF191D" w:rsidRDefault="0082049A" w:rsidP="006F30C4">
      <w:pPr>
        <w:adjustRightInd w:val="0"/>
        <w:snapToGrid w:val="0"/>
        <w:spacing w:after="0"/>
        <w:rPr>
          <w:rFonts w:cs="Arial"/>
          <w:sz w:val="22"/>
          <w:szCs w:val="21"/>
        </w:rPr>
      </w:pPr>
      <w:r w:rsidRPr="00DF191D">
        <w:rPr>
          <w:rFonts w:cs="Arial"/>
          <w:sz w:val="22"/>
          <w:szCs w:val="21"/>
        </w:rPr>
        <w:t xml:space="preserve">This component is meant to address the need to enhance the technical capacity of the energy sector (including public works and utility) in the design, engineering, operation and maintenance of low carbon energy generation and supply infrastructures, as well as major energy consuming public infrastructures. It is also intended to address the low level of knowledge of energy consumers in the viability of EE and RE technology applications in public sector infrastructures and services, which will contribute to the realization of the EE and RE targets of the country. There are two (2) Outcomes under Component 3 resulting from </w:t>
      </w:r>
      <w:r w:rsidR="0041666B" w:rsidRPr="00DF191D">
        <w:rPr>
          <w:rFonts w:cs="Arial"/>
          <w:sz w:val="22"/>
          <w:szCs w:val="21"/>
        </w:rPr>
        <w:t xml:space="preserve">the delivery of outputs from </w:t>
      </w:r>
      <w:r w:rsidRPr="00DF191D">
        <w:rPr>
          <w:rFonts w:cs="Arial"/>
          <w:sz w:val="22"/>
          <w:szCs w:val="21"/>
        </w:rPr>
        <w:t xml:space="preserve">two groups of </w:t>
      </w:r>
      <w:r w:rsidR="00FE338D" w:rsidRPr="00DF191D">
        <w:rPr>
          <w:rFonts w:cs="Arial"/>
          <w:sz w:val="22"/>
          <w:szCs w:val="21"/>
        </w:rPr>
        <w:t>outcomes</w:t>
      </w:r>
      <w:r w:rsidRPr="00DF191D">
        <w:rPr>
          <w:rFonts w:cs="Arial"/>
          <w:sz w:val="22"/>
          <w:szCs w:val="21"/>
        </w:rPr>
        <w:t>:</w:t>
      </w:r>
    </w:p>
    <w:p w14:paraId="47BC7190" w14:textId="77777777" w:rsidR="0082049A" w:rsidRPr="00DF191D" w:rsidRDefault="0082049A" w:rsidP="006F30C4">
      <w:pPr>
        <w:adjustRightInd w:val="0"/>
        <w:snapToGrid w:val="0"/>
        <w:spacing w:after="0"/>
        <w:rPr>
          <w:rFonts w:cs="Arial"/>
          <w:sz w:val="22"/>
          <w:szCs w:val="21"/>
        </w:rPr>
      </w:pPr>
    </w:p>
    <w:p w14:paraId="235D85B8" w14:textId="2B5214DE" w:rsidR="0082049A" w:rsidRPr="00DF191D" w:rsidRDefault="0082049A" w:rsidP="006F30C4">
      <w:pPr>
        <w:adjustRightInd w:val="0"/>
        <w:snapToGrid w:val="0"/>
        <w:spacing w:after="0"/>
        <w:rPr>
          <w:rFonts w:cs="Arial"/>
          <w:sz w:val="22"/>
          <w:szCs w:val="21"/>
        </w:rPr>
      </w:pPr>
      <w:r w:rsidRPr="00DF191D">
        <w:rPr>
          <w:rFonts w:ascii="Arial" w:hAnsi="Arial" w:cs="Arial"/>
          <w:b/>
          <w:bCs/>
          <w:color w:val="000000"/>
          <w:szCs w:val="20"/>
        </w:rPr>
        <w:t>OUTCOME 3.1</w:t>
      </w:r>
      <w:r w:rsidRPr="00DF191D">
        <w:rPr>
          <w:rFonts w:ascii="Arial" w:hAnsi="Arial" w:cs="Arial"/>
          <w:color w:val="000000"/>
          <w:szCs w:val="20"/>
        </w:rPr>
        <w:t xml:space="preserve">: </w:t>
      </w:r>
      <w:r w:rsidRPr="00DF191D">
        <w:rPr>
          <w:rFonts w:ascii="Arial" w:hAnsi="Arial" w:cs="Arial"/>
          <w:b/>
          <w:szCs w:val="20"/>
        </w:rPr>
        <w:t>Enhanced energy utilization efficiency and development and application of feasible renewable energy resources in support of national economic development</w:t>
      </w:r>
      <w:r w:rsidR="00964900" w:rsidRPr="00DF191D">
        <w:rPr>
          <w:rFonts w:ascii="Arial" w:hAnsi="Arial" w:cs="Arial"/>
          <w:b/>
          <w:szCs w:val="20"/>
        </w:rPr>
        <w:t>;</w:t>
      </w:r>
      <w:r w:rsidRPr="00DF191D">
        <w:rPr>
          <w:rFonts w:ascii="Arial" w:hAnsi="Arial" w:cs="Arial"/>
          <w:b/>
          <w:szCs w:val="20"/>
        </w:rPr>
        <w:t xml:space="preserve"> </w:t>
      </w:r>
      <w:r w:rsidRPr="00DF191D">
        <w:rPr>
          <w:rFonts w:ascii="Arial" w:hAnsi="Arial" w:cs="Arial"/>
          <w:szCs w:val="20"/>
        </w:rPr>
        <w:t>and,</w:t>
      </w:r>
    </w:p>
    <w:p w14:paraId="55DFA69B" w14:textId="77777777" w:rsidR="0082049A" w:rsidRPr="00DF191D" w:rsidRDefault="0082049A" w:rsidP="006F30C4">
      <w:pPr>
        <w:adjustRightInd w:val="0"/>
        <w:snapToGrid w:val="0"/>
        <w:spacing w:after="0"/>
        <w:rPr>
          <w:rFonts w:cs="Arial"/>
          <w:sz w:val="22"/>
          <w:szCs w:val="21"/>
        </w:rPr>
      </w:pPr>
    </w:p>
    <w:p w14:paraId="00075C15" w14:textId="0A73828A" w:rsidR="0082049A" w:rsidRPr="00DF191D" w:rsidRDefault="0082049A" w:rsidP="006F30C4">
      <w:pPr>
        <w:pStyle w:val="bullet2"/>
        <w:numPr>
          <w:ilvl w:val="0"/>
          <w:numId w:val="0"/>
        </w:numPr>
        <w:rPr>
          <w:rFonts w:ascii="Arial" w:hAnsi="Arial" w:cs="Arial"/>
          <w:b/>
          <w:sz w:val="20"/>
          <w:szCs w:val="20"/>
        </w:rPr>
      </w:pPr>
      <w:r w:rsidRPr="00DF191D">
        <w:rPr>
          <w:rFonts w:ascii="Arial" w:hAnsi="Arial" w:cs="Arial"/>
          <w:b/>
          <w:bCs/>
          <w:caps/>
          <w:color w:val="000000"/>
          <w:sz w:val="20"/>
          <w:szCs w:val="20"/>
        </w:rPr>
        <w:t>Outcome</w:t>
      </w:r>
      <w:r w:rsidRPr="00DF191D">
        <w:rPr>
          <w:rFonts w:ascii="Arial" w:hAnsi="Arial" w:cs="Arial"/>
          <w:b/>
          <w:sz w:val="20"/>
          <w:szCs w:val="20"/>
        </w:rPr>
        <w:t xml:space="preserve"> 3.2: Increased application of viable climate resilient renewable energy and energy efficiency technology applications in the country.</w:t>
      </w:r>
    </w:p>
    <w:p w14:paraId="356447F4" w14:textId="77777777" w:rsidR="0082049A" w:rsidRPr="00DF191D" w:rsidRDefault="0082049A" w:rsidP="006F30C4">
      <w:pPr>
        <w:pStyle w:val="bullet2"/>
        <w:numPr>
          <w:ilvl w:val="0"/>
          <w:numId w:val="0"/>
        </w:numPr>
        <w:rPr>
          <w:rFonts w:cs="Arial"/>
          <w:sz w:val="22"/>
          <w:szCs w:val="21"/>
        </w:rPr>
      </w:pPr>
    </w:p>
    <w:p w14:paraId="63292991" w14:textId="5748B818" w:rsidR="0082049A" w:rsidRPr="00DF191D" w:rsidRDefault="000D1EBC" w:rsidP="006F30C4">
      <w:pPr>
        <w:adjustRightInd w:val="0"/>
        <w:snapToGrid w:val="0"/>
        <w:spacing w:after="0"/>
        <w:rPr>
          <w:rFonts w:cs="Arial"/>
          <w:sz w:val="22"/>
          <w:szCs w:val="21"/>
        </w:rPr>
      </w:pPr>
      <w:r w:rsidRPr="00DF191D">
        <w:rPr>
          <w:rFonts w:cs="Arial"/>
          <w:sz w:val="22"/>
          <w:szCs w:val="21"/>
        </w:rPr>
        <w:t>The table below summarizes the activities will be carried out under Component 3 to deliver each of the expected outputs that will collectively bring about Outcomes 3.1 and 3.2.</w:t>
      </w:r>
    </w:p>
    <w:p w14:paraId="3D2C838E" w14:textId="77777777" w:rsidR="0082049A" w:rsidRPr="00DF191D" w:rsidRDefault="0082049A" w:rsidP="006F30C4">
      <w:pPr>
        <w:adjustRightInd w:val="0"/>
        <w:snapToGrid w:val="0"/>
        <w:spacing w:after="0"/>
        <w:rPr>
          <w:rFonts w:cs="Arial"/>
          <w:sz w:val="22"/>
          <w:szCs w:val="21"/>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6131"/>
      </w:tblGrid>
      <w:tr w:rsidR="00B76248" w:rsidRPr="00DF191D" w14:paraId="58B8B66C" w14:textId="77777777" w:rsidTr="00C95C3A">
        <w:trPr>
          <w:tblHeader/>
        </w:trPr>
        <w:tc>
          <w:tcPr>
            <w:tcW w:w="3224" w:type="dxa"/>
            <w:shd w:val="clear" w:color="auto" w:fill="002060"/>
          </w:tcPr>
          <w:p w14:paraId="6FBFBD4B" w14:textId="77777777" w:rsidR="00B76248" w:rsidRPr="00DF191D" w:rsidRDefault="00B76248" w:rsidP="006F30C4">
            <w:pPr>
              <w:pStyle w:val="ListParagraph2"/>
              <w:ind w:left="0"/>
              <w:jc w:val="center"/>
              <w:rPr>
                <w:rFonts w:ascii="Calibri" w:hAnsi="Calibri" w:cs="Arial"/>
                <w:b/>
                <w:sz w:val="20"/>
                <w:szCs w:val="20"/>
              </w:rPr>
            </w:pPr>
            <w:r w:rsidRPr="00DF191D">
              <w:rPr>
                <w:rFonts w:ascii="Calibri" w:hAnsi="Calibri" w:cs="Arial"/>
                <w:b/>
                <w:sz w:val="20"/>
                <w:szCs w:val="20"/>
              </w:rPr>
              <w:t>Output</w:t>
            </w:r>
          </w:p>
        </w:tc>
        <w:tc>
          <w:tcPr>
            <w:tcW w:w="6131" w:type="dxa"/>
            <w:shd w:val="clear" w:color="auto" w:fill="002060"/>
          </w:tcPr>
          <w:p w14:paraId="29CDD6DD" w14:textId="77777777" w:rsidR="00B76248" w:rsidRPr="00DF191D" w:rsidRDefault="00B76248" w:rsidP="006F30C4">
            <w:pPr>
              <w:pStyle w:val="ListParagraph2"/>
              <w:ind w:left="0"/>
              <w:jc w:val="center"/>
              <w:rPr>
                <w:rFonts w:ascii="Calibri" w:hAnsi="Calibri" w:cs="Arial"/>
                <w:b/>
                <w:sz w:val="20"/>
                <w:szCs w:val="20"/>
              </w:rPr>
            </w:pPr>
            <w:r w:rsidRPr="00DF191D">
              <w:rPr>
                <w:rFonts w:ascii="Calibri" w:hAnsi="Calibri" w:cs="Arial"/>
                <w:b/>
                <w:sz w:val="20"/>
                <w:szCs w:val="20"/>
              </w:rPr>
              <w:t>Activities</w:t>
            </w:r>
          </w:p>
        </w:tc>
      </w:tr>
      <w:tr w:rsidR="00B76248" w:rsidRPr="00DF191D" w14:paraId="184AD390" w14:textId="77777777" w:rsidTr="00C95C3A">
        <w:trPr>
          <w:trHeight w:val="467"/>
        </w:trPr>
        <w:tc>
          <w:tcPr>
            <w:tcW w:w="9355" w:type="dxa"/>
            <w:gridSpan w:val="2"/>
          </w:tcPr>
          <w:p w14:paraId="413B3AC8" w14:textId="77777777" w:rsidR="00B76248" w:rsidRPr="00DF191D" w:rsidRDefault="00B76248" w:rsidP="006F30C4">
            <w:pPr>
              <w:pStyle w:val="ListParagraph2"/>
              <w:ind w:left="0"/>
              <w:rPr>
                <w:rFonts w:ascii="Calibri" w:eastAsia="Calibri" w:hAnsi="Calibri" w:cs="Arial"/>
                <w:sz w:val="20"/>
                <w:szCs w:val="20"/>
              </w:rPr>
            </w:pPr>
            <w:r w:rsidRPr="00DF191D">
              <w:rPr>
                <w:rFonts w:ascii="Calibri" w:hAnsi="Calibri" w:cs="Arial"/>
                <w:b/>
                <w:bCs/>
                <w:sz w:val="20"/>
                <w:szCs w:val="20"/>
              </w:rPr>
              <w:t xml:space="preserve">Outcome 3.1: </w:t>
            </w:r>
            <w:r w:rsidRPr="00DF191D">
              <w:rPr>
                <w:rFonts w:ascii="Calibri" w:hAnsi="Calibri" w:cs="Arial"/>
                <w:b/>
                <w:sz w:val="20"/>
                <w:szCs w:val="20"/>
              </w:rPr>
              <w:t>Enhanced energy utilization efficiency and development and application of feasible renewable energy resources in support of national economic development</w:t>
            </w:r>
          </w:p>
        </w:tc>
      </w:tr>
      <w:tr w:rsidR="00770E24" w:rsidRPr="00DF191D" w14:paraId="74C9D1FC" w14:textId="77777777" w:rsidTr="00C95C3A">
        <w:trPr>
          <w:trHeight w:val="854"/>
        </w:trPr>
        <w:tc>
          <w:tcPr>
            <w:tcW w:w="3224" w:type="dxa"/>
            <w:vMerge w:val="restart"/>
            <w:vAlign w:val="center"/>
          </w:tcPr>
          <w:p w14:paraId="09A30B0A" w14:textId="18FDA5F3" w:rsidR="00770E24" w:rsidRPr="00DF191D" w:rsidRDefault="00770E24" w:rsidP="00C95C3A">
            <w:pPr>
              <w:pStyle w:val="ListParagraph2"/>
              <w:ind w:left="0"/>
              <w:rPr>
                <w:rFonts w:ascii="Calibri" w:hAnsi="Calibri" w:cs="Arial"/>
                <w:sz w:val="20"/>
                <w:szCs w:val="20"/>
              </w:rPr>
            </w:pPr>
            <w:r w:rsidRPr="00DF191D">
              <w:rPr>
                <w:rFonts w:ascii="Calibri" w:hAnsi="Calibri" w:cs="Arial"/>
                <w:sz w:val="20"/>
                <w:szCs w:val="20"/>
              </w:rPr>
              <w:t xml:space="preserve">3.1.1: Completed evaluation report on applicable LC development technologies </w:t>
            </w:r>
            <w:r w:rsidR="0063691D" w:rsidRPr="00DF191D">
              <w:rPr>
                <w:rFonts w:ascii="Calibri" w:hAnsi="Calibri" w:cs="Arial"/>
                <w:sz w:val="20"/>
                <w:szCs w:val="20"/>
              </w:rPr>
              <w:t>including</w:t>
            </w:r>
            <w:r w:rsidRPr="00DF191D">
              <w:rPr>
                <w:rFonts w:ascii="Calibri" w:hAnsi="Calibri" w:cs="Arial"/>
                <w:sz w:val="20"/>
                <w:szCs w:val="20"/>
              </w:rPr>
              <w:t xml:space="preserve"> applicable RE sources  </w:t>
            </w:r>
            <w:r w:rsidR="0063691D" w:rsidRPr="00DF191D">
              <w:rPr>
                <w:rFonts w:ascii="Calibri" w:hAnsi="Calibri" w:cs="Arial"/>
                <w:sz w:val="20"/>
                <w:szCs w:val="20"/>
              </w:rPr>
              <w:t xml:space="preserve">and EE technologies </w:t>
            </w:r>
            <w:r w:rsidRPr="00DF191D">
              <w:rPr>
                <w:rFonts w:ascii="Calibri" w:hAnsi="Calibri" w:cs="Arial"/>
                <w:sz w:val="20"/>
                <w:szCs w:val="20"/>
              </w:rPr>
              <w:t>that can be feasibly applied in the small island environment in Tuvalu</w:t>
            </w:r>
          </w:p>
        </w:tc>
        <w:tc>
          <w:tcPr>
            <w:tcW w:w="6131" w:type="dxa"/>
            <w:vAlign w:val="center"/>
          </w:tcPr>
          <w:p w14:paraId="31751C42" w14:textId="0AB0579D" w:rsidR="00770E24" w:rsidRPr="00DF191D" w:rsidRDefault="00770E24" w:rsidP="00C95C3A">
            <w:pPr>
              <w:pStyle w:val="ListParagraph2"/>
              <w:ind w:left="0"/>
              <w:rPr>
                <w:rFonts w:ascii="Calibri" w:hAnsi="Calibri" w:cs="Arial"/>
                <w:sz w:val="20"/>
                <w:szCs w:val="20"/>
              </w:rPr>
            </w:pPr>
            <w:r w:rsidRPr="00DF191D">
              <w:rPr>
                <w:rFonts w:ascii="Calibri" w:hAnsi="Calibri" w:cs="Arial"/>
                <w:sz w:val="20"/>
                <w:szCs w:val="20"/>
              </w:rPr>
              <w:t>3.1.1.1</w:t>
            </w:r>
            <w:r w:rsidR="0063691D" w:rsidRPr="00DF191D">
              <w:rPr>
                <w:rFonts w:ascii="Calibri" w:hAnsi="Calibri" w:cs="Arial"/>
                <w:sz w:val="20"/>
                <w:szCs w:val="20"/>
              </w:rPr>
              <w:t xml:space="preserve"> Comprehensive evaluation of applicable low-carbon development technologies that can be feasibly applied in the small island environment in Tuvalu as experienced in other SIDS</w:t>
            </w:r>
          </w:p>
        </w:tc>
      </w:tr>
      <w:tr w:rsidR="00B76248" w:rsidRPr="00DF191D" w14:paraId="47417447" w14:textId="77777777" w:rsidTr="00C95C3A">
        <w:trPr>
          <w:trHeight w:val="989"/>
        </w:trPr>
        <w:tc>
          <w:tcPr>
            <w:tcW w:w="3224" w:type="dxa"/>
            <w:vMerge/>
            <w:vAlign w:val="center"/>
          </w:tcPr>
          <w:p w14:paraId="7D89B1B8" w14:textId="77777777" w:rsidR="00B76248" w:rsidRPr="00DF191D" w:rsidRDefault="00B76248" w:rsidP="00C95C3A">
            <w:pPr>
              <w:pStyle w:val="ListParagraph2"/>
              <w:ind w:left="0"/>
              <w:rPr>
                <w:rFonts w:ascii="Calibri" w:hAnsi="Calibri" w:cs="Arial"/>
                <w:sz w:val="20"/>
                <w:szCs w:val="20"/>
              </w:rPr>
            </w:pPr>
          </w:p>
        </w:tc>
        <w:tc>
          <w:tcPr>
            <w:tcW w:w="6131" w:type="dxa"/>
            <w:vAlign w:val="center"/>
          </w:tcPr>
          <w:p w14:paraId="2673E5BE" w14:textId="45E495A7" w:rsidR="00B76248" w:rsidRPr="00DF191D" w:rsidRDefault="00B76248" w:rsidP="00C95C3A">
            <w:pPr>
              <w:pStyle w:val="ListParagraph2"/>
              <w:ind w:left="0"/>
              <w:rPr>
                <w:rFonts w:ascii="Calibri" w:eastAsia="Calibri" w:hAnsi="Calibri" w:cs="Arial"/>
                <w:sz w:val="20"/>
                <w:szCs w:val="20"/>
              </w:rPr>
            </w:pPr>
            <w:r w:rsidRPr="00DF191D">
              <w:rPr>
                <w:rFonts w:ascii="Calibri" w:eastAsia="Calibri" w:hAnsi="Calibri" w:cs="Arial"/>
                <w:sz w:val="20"/>
                <w:szCs w:val="20"/>
              </w:rPr>
              <w:t>3.1.1.</w:t>
            </w:r>
            <w:r w:rsidR="00770E24" w:rsidRPr="00DF191D">
              <w:rPr>
                <w:rFonts w:ascii="Calibri" w:eastAsia="Calibri" w:hAnsi="Calibri" w:cs="Arial"/>
                <w:sz w:val="20"/>
                <w:szCs w:val="20"/>
              </w:rPr>
              <w:t>2</w:t>
            </w:r>
            <w:r w:rsidRPr="00DF191D">
              <w:rPr>
                <w:rFonts w:ascii="Calibri" w:eastAsia="Calibri" w:hAnsi="Calibri" w:cs="Arial"/>
                <w:sz w:val="20"/>
                <w:szCs w:val="20"/>
              </w:rPr>
              <w:t xml:space="preserve">: Conduct feasibility studies and disseminate recommendations on application of proven low-carbon development technologies </w:t>
            </w:r>
            <w:r w:rsidR="0063691D" w:rsidRPr="00DF191D">
              <w:rPr>
                <w:rFonts w:ascii="Calibri" w:eastAsia="Calibri" w:hAnsi="Calibri" w:cs="Arial"/>
                <w:sz w:val="20"/>
                <w:szCs w:val="20"/>
              </w:rPr>
              <w:t xml:space="preserve">using RE resources </w:t>
            </w:r>
            <w:r w:rsidRPr="00DF191D">
              <w:rPr>
                <w:rFonts w:ascii="Calibri" w:eastAsia="Calibri" w:hAnsi="Calibri" w:cs="Arial"/>
                <w:sz w:val="20"/>
                <w:szCs w:val="20"/>
              </w:rPr>
              <w:t>(solar</w:t>
            </w:r>
            <w:r w:rsidRPr="00DF191D">
              <w:rPr>
                <w:rStyle w:val="FootnoteReference"/>
                <w:rFonts w:eastAsia="Calibri"/>
                <w:szCs w:val="20"/>
              </w:rPr>
              <w:footnoteReference w:id="2"/>
            </w:r>
            <w:r w:rsidRPr="00DF191D">
              <w:rPr>
                <w:rFonts w:ascii="Calibri" w:eastAsia="Calibri" w:hAnsi="Calibri" w:cs="Arial"/>
                <w:sz w:val="20"/>
                <w:szCs w:val="20"/>
              </w:rPr>
              <w:t>, wind, biomass, etc.)</w:t>
            </w:r>
            <w:r w:rsidR="006461B6" w:rsidRPr="00DF191D">
              <w:rPr>
                <w:rFonts w:ascii="Calibri" w:eastAsia="Calibri" w:hAnsi="Calibri" w:cs="Arial"/>
                <w:sz w:val="20"/>
                <w:szCs w:val="20"/>
              </w:rPr>
              <w:t>,</w:t>
            </w:r>
            <w:r w:rsidRPr="00DF191D">
              <w:rPr>
                <w:rFonts w:ascii="Calibri" w:eastAsia="Calibri" w:hAnsi="Calibri" w:cs="Arial"/>
                <w:sz w:val="20"/>
                <w:szCs w:val="20"/>
              </w:rPr>
              <w:t xml:space="preserve"> energy efficient</w:t>
            </w:r>
            <w:r w:rsidR="006461B6" w:rsidRPr="00DF191D">
              <w:rPr>
                <w:rFonts w:ascii="Calibri" w:eastAsia="Calibri" w:hAnsi="Calibri" w:cs="Arial"/>
                <w:sz w:val="20"/>
                <w:szCs w:val="20"/>
              </w:rPr>
              <w:t xml:space="preserve"> (EE)</w:t>
            </w:r>
            <w:r w:rsidRPr="00DF191D">
              <w:rPr>
                <w:rFonts w:ascii="Calibri" w:eastAsia="Calibri" w:hAnsi="Calibri" w:cs="Arial"/>
                <w:sz w:val="20"/>
                <w:szCs w:val="20"/>
              </w:rPr>
              <w:t xml:space="preserve"> techniques and other potential matured RE technologies</w:t>
            </w:r>
          </w:p>
        </w:tc>
      </w:tr>
      <w:tr w:rsidR="00B76248" w:rsidRPr="00DF191D" w14:paraId="469F4CBE" w14:textId="77777777" w:rsidTr="00C95C3A">
        <w:trPr>
          <w:trHeight w:val="1214"/>
        </w:trPr>
        <w:tc>
          <w:tcPr>
            <w:tcW w:w="3224" w:type="dxa"/>
            <w:vAlign w:val="center"/>
          </w:tcPr>
          <w:p w14:paraId="3516A1DC" w14:textId="77777777" w:rsidR="00B76248" w:rsidRPr="00DF191D" w:rsidRDefault="00B76248" w:rsidP="00C95C3A">
            <w:pPr>
              <w:pStyle w:val="ListParagraph2"/>
              <w:ind w:left="0"/>
              <w:rPr>
                <w:rFonts w:ascii="Calibri" w:eastAsia="Calibri" w:hAnsi="Calibri" w:cs="Arial"/>
                <w:sz w:val="20"/>
                <w:szCs w:val="20"/>
              </w:rPr>
            </w:pPr>
            <w:r w:rsidRPr="00DF191D">
              <w:rPr>
                <w:rFonts w:ascii="Calibri" w:hAnsi="Calibri" w:cs="Arial"/>
                <w:sz w:val="20"/>
                <w:szCs w:val="20"/>
              </w:rPr>
              <w:t>3.1.2: Completed designs, plans of demonstrations of approved RE and EE technologies that promote and support LC development in the country</w:t>
            </w:r>
          </w:p>
        </w:tc>
        <w:tc>
          <w:tcPr>
            <w:tcW w:w="6131" w:type="dxa"/>
            <w:vAlign w:val="center"/>
          </w:tcPr>
          <w:p w14:paraId="404C3523" w14:textId="77777777" w:rsidR="00B76248" w:rsidRPr="00DF191D" w:rsidRDefault="00B76248" w:rsidP="00C95C3A">
            <w:pPr>
              <w:pStyle w:val="ListParagraph2"/>
              <w:ind w:left="0"/>
              <w:rPr>
                <w:rFonts w:ascii="Calibri" w:hAnsi="Calibri" w:cs="Arial"/>
                <w:sz w:val="20"/>
                <w:szCs w:val="20"/>
              </w:rPr>
            </w:pPr>
            <w:r w:rsidRPr="00DF191D">
              <w:rPr>
                <w:rFonts w:ascii="Calibri" w:eastAsia="Calibri" w:hAnsi="Calibri" w:cs="Arial"/>
                <w:sz w:val="20"/>
                <w:szCs w:val="20"/>
              </w:rPr>
              <w:t>3.1.2: Preparation of designs and implementation plans for the pilot demonstration and replication of alternative RE energy projects and EE techniques</w:t>
            </w:r>
          </w:p>
        </w:tc>
      </w:tr>
      <w:tr w:rsidR="00A40655" w:rsidRPr="00DF191D" w14:paraId="40C4B188" w14:textId="77777777" w:rsidTr="00C95C3A">
        <w:trPr>
          <w:trHeight w:val="818"/>
        </w:trPr>
        <w:tc>
          <w:tcPr>
            <w:tcW w:w="3224" w:type="dxa"/>
            <w:vMerge w:val="restart"/>
            <w:vAlign w:val="center"/>
          </w:tcPr>
          <w:p w14:paraId="684FE45F" w14:textId="77777777" w:rsidR="00A40655" w:rsidRPr="00DF191D" w:rsidRDefault="00A40655" w:rsidP="00C95C3A">
            <w:pPr>
              <w:pStyle w:val="ListParagraph2"/>
              <w:ind w:left="0"/>
              <w:rPr>
                <w:rFonts w:ascii="Calibri" w:eastAsia="Calibri" w:hAnsi="Calibri" w:cs="Arial"/>
                <w:sz w:val="20"/>
                <w:szCs w:val="20"/>
              </w:rPr>
            </w:pPr>
            <w:r w:rsidRPr="00DF191D">
              <w:rPr>
                <w:rFonts w:ascii="Calibri" w:eastAsia="Calibri" w:hAnsi="Calibri" w:cs="Arial"/>
                <w:sz w:val="20"/>
                <w:szCs w:val="20"/>
              </w:rPr>
              <w:t xml:space="preserve">3.1.3:  </w:t>
            </w:r>
            <w:r w:rsidRPr="00DF191D">
              <w:rPr>
                <w:rFonts w:ascii="Calibri" w:hAnsi="Calibri" w:cs="Arial"/>
                <w:sz w:val="20"/>
                <w:szCs w:val="20"/>
              </w:rPr>
              <w:t xml:space="preserve">Successful demonstration of approved EE and RE technologies that promote and support LC development in the country and comparative evaluation report from monitoring of other existing RE/EE installations </w:t>
            </w:r>
          </w:p>
        </w:tc>
        <w:tc>
          <w:tcPr>
            <w:tcW w:w="6131" w:type="dxa"/>
            <w:vAlign w:val="center"/>
          </w:tcPr>
          <w:p w14:paraId="795158B3" w14:textId="645515CF" w:rsidR="00A40655" w:rsidRPr="00DF191D" w:rsidRDefault="00A40655" w:rsidP="00C95C3A">
            <w:pPr>
              <w:pStyle w:val="ListParagraph2"/>
              <w:ind w:left="0"/>
              <w:rPr>
                <w:rFonts w:ascii="Calibri" w:eastAsia="Calibri" w:hAnsi="Calibri" w:cs="Arial"/>
                <w:sz w:val="20"/>
                <w:szCs w:val="20"/>
              </w:rPr>
            </w:pPr>
            <w:r w:rsidRPr="00DF191D">
              <w:rPr>
                <w:rFonts w:ascii="Calibri" w:eastAsia="Calibri" w:hAnsi="Calibri" w:cs="Arial"/>
                <w:sz w:val="20"/>
                <w:szCs w:val="20"/>
              </w:rPr>
              <w:t xml:space="preserve">3.1.3.1: Development and establishment of a computer-based M&amp;E system for performance, maintenance and energy contributions of RE/EE project demonstrations and other existing RE/EE installations </w:t>
            </w:r>
          </w:p>
        </w:tc>
      </w:tr>
      <w:tr w:rsidR="00A40655" w:rsidRPr="00DF191D" w14:paraId="332CD634" w14:textId="77777777" w:rsidTr="00C95C3A">
        <w:trPr>
          <w:trHeight w:val="539"/>
        </w:trPr>
        <w:tc>
          <w:tcPr>
            <w:tcW w:w="3224" w:type="dxa"/>
            <w:vMerge/>
            <w:vAlign w:val="center"/>
          </w:tcPr>
          <w:p w14:paraId="54DB7477" w14:textId="77777777" w:rsidR="00A40655" w:rsidRPr="00DF191D" w:rsidRDefault="00A40655" w:rsidP="00C95C3A">
            <w:pPr>
              <w:pStyle w:val="ListParagraph2"/>
              <w:ind w:left="0"/>
              <w:rPr>
                <w:rFonts w:ascii="Calibri" w:eastAsia="Calibri" w:hAnsi="Calibri" w:cs="Arial"/>
                <w:sz w:val="20"/>
                <w:szCs w:val="20"/>
              </w:rPr>
            </w:pPr>
          </w:p>
        </w:tc>
        <w:tc>
          <w:tcPr>
            <w:tcW w:w="6131" w:type="dxa"/>
            <w:vAlign w:val="center"/>
          </w:tcPr>
          <w:p w14:paraId="020FCCB4" w14:textId="77777777" w:rsidR="00A40655" w:rsidRPr="00DF191D" w:rsidDel="00A40655" w:rsidRDefault="00A40655" w:rsidP="00C95C3A">
            <w:pPr>
              <w:pStyle w:val="ListParagraph2"/>
              <w:ind w:left="0"/>
              <w:rPr>
                <w:rFonts w:ascii="Calibri" w:eastAsia="Calibri" w:hAnsi="Calibri" w:cs="Arial"/>
                <w:sz w:val="20"/>
                <w:szCs w:val="20"/>
              </w:rPr>
            </w:pPr>
            <w:r w:rsidRPr="00DF191D">
              <w:rPr>
                <w:rFonts w:ascii="Calibri" w:eastAsia="Calibri" w:hAnsi="Calibri" w:cs="Arial"/>
                <w:sz w:val="20"/>
                <w:szCs w:val="20"/>
              </w:rPr>
              <w:t xml:space="preserve">3.1.3.2: Evaluation of the design and operating performance and experiences in all demonstration and other existing RE/EE installations </w:t>
            </w:r>
          </w:p>
        </w:tc>
      </w:tr>
      <w:tr w:rsidR="00B76248" w:rsidRPr="00DF191D" w14:paraId="1876D454" w14:textId="77777777" w:rsidTr="00C95C3A">
        <w:trPr>
          <w:trHeight w:val="1160"/>
        </w:trPr>
        <w:tc>
          <w:tcPr>
            <w:tcW w:w="3224" w:type="dxa"/>
            <w:vAlign w:val="center"/>
          </w:tcPr>
          <w:p w14:paraId="5A22674D" w14:textId="77777777" w:rsidR="00B76248" w:rsidRPr="00DF191D" w:rsidRDefault="00B76248" w:rsidP="00C95C3A">
            <w:pPr>
              <w:pStyle w:val="ListParagraph2"/>
              <w:ind w:left="0"/>
              <w:rPr>
                <w:rFonts w:ascii="Calibri" w:eastAsia="Calibri" w:hAnsi="Calibri" w:cs="Arial"/>
                <w:sz w:val="20"/>
                <w:szCs w:val="20"/>
              </w:rPr>
            </w:pPr>
            <w:r w:rsidRPr="00DF191D">
              <w:rPr>
                <w:rFonts w:ascii="Calibri" w:hAnsi="Calibri" w:cs="Arial"/>
                <w:sz w:val="20"/>
                <w:szCs w:val="20"/>
              </w:rPr>
              <w:t>3.1.4: Published energy performance and impact reports on implemented LC projects; including action plan for community-supported LC energy initiatives in island communities</w:t>
            </w:r>
          </w:p>
        </w:tc>
        <w:tc>
          <w:tcPr>
            <w:tcW w:w="6131" w:type="dxa"/>
            <w:vAlign w:val="center"/>
          </w:tcPr>
          <w:p w14:paraId="74E1E0B7" w14:textId="2F32825D" w:rsidR="00B76248" w:rsidRPr="00DF191D" w:rsidRDefault="00B76248" w:rsidP="00C95C3A">
            <w:pPr>
              <w:spacing w:after="0"/>
              <w:jc w:val="left"/>
              <w:rPr>
                <w:rFonts w:eastAsia="Calibri" w:cs="Arial"/>
                <w:szCs w:val="20"/>
              </w:rPr>
            </w:pPr>
            <w:r w:rsidRPr="00DF191D">
              <w:rPr>
                <w:rFonts w:eastAsia="Calibri" w:cs="Arial"/>
                <w:szCs w:val="20"/>
              </w:rPr>
              <w:t>3.1.4:</w:t>
            </w:r>
            <w:r w:rsidR="00F90308" w:rsidRPr="00DF191D">
              <w:rPr>
                <w:rFonts w:eastAsia="Calibri" w:cs="Arial"/>
                <w:szCs w:val="20"/>
              </w:rPr>
              <w:t xml:space="preserve"> D</w:t>
            </w:r>
            <w:r w:rsidRPr="00DF191D">
              <w:rPr>
                <w:rFonts w:eastAsia="Calibri" w:cs="Arial"/>
                <w:szCs w:val="20"/>
              </w:rPr>
              <w:t>ocumentation and dissemination of results and impacts of the RE/EE project demonstrations and the recommended action plan in promoting and replicating RE/EE projects for community-supported LC initiatives in island communities</w:t>
            </w:r>
          </w:p>
        </w:tc>
      </w:tr>
      <w:tr w:rsidR="00D43E41" w:rsidRPr="00DF191D" w14:paraId="626DF268" w14:textId="77777777" w:rsidTr="00C95C3A">
        <w:trPr>
          <w:trHeight w:val="1214"/>
        </w:trPr>
        <w:tc>
          <w:tcPr>
            <w:tcW w:w="3224" w:type="dxa"/>
            <w:vAlign w:val="center"/>
          </w:tcPr>
          <w:p w14:paraId="21BC5A22" w14:textId="7A51F05C" w:rsidR="00D43E41" w:rsidRPr="00DF191D" w:rsidRDefault="00D43E41" w:rsidP="00C95C3A">
            <w:pPr>
              <w:pStyle w:val="ListParagraph2"/>
              <w:ind w:left="0"/>
              <w:rPr>
                <w:rFonts w:ascii="Calibri" w:eastAsia="Calibri" w:hAnsi="Calibri" w:cs="Arial"/>
                <w:sz w:val="20"/>
                <w:szCs w:val="20"/>
              </w:rPr>
            </w:pPr>
            <w:r w:rsidRPr="00DF191D">
              <w:rPr>
                <w:rFonts w:ascii="Calibri" w:hAnsi="Calibri" w:cs="Arial"/>
                <w:sz w:val="20"/>
                <w:szCs w:val="20"/>
              </w:rPr>
              <w:t>3.1.5: Completed technical information</w:t>
            </w:r>
            <w:r w:rsidR="00964900" w:rsidRPr="00DF191D">
              <w:rPr>
                <w:rFonts w:ascii="Calibri" w:hAnsi="Calibri" w:cs="Arial"/>
                <w:sz w:val="20"/>
                <w:szCs w:val="20"/>
              </w:rPr>
              <w:t xml:space="preserve"> </w:t>
            </w:r>
            <w:r w:rsidRPr="00DF191D">
              <w:rPr>
                <w:rFonts w:ascii="Calibri" w:hAnsi="Calibri" w:cs="Arial"/>
                <w:sz w:val="20"/>
                <w:szCs w:val="20"/>
              </w:rPr>
              <w:t xml:space="preserve">packages and guidelines based on RE/EE project implementation experience for use in the capacity development program </w:t>
            </w:r>
          </w:p>
        </w:tc>
        <w:tc>
          <w:tcPr>
            <w:tcW w:w="6131" w:type="dxa"/>
            <w:vAlign w:val="center"/>
          </w:tcPr>
          <w:p w14:paraId="51DA85FE" w14:textId="6D4DFFEE" w:rsidR="00D43E41" w:rsidRPr="00DF191D" w:rsidRDefault="00D43E41" w:rsidP="00C95C3A">
            <w:pPr>
              <w:pStyle w:val="ListParagraph2"/>
              <w:ind w:left="0"/>
              <w:rPr>
                <w:rFonts w:ascii="Calibri" w:hAnsi="Calibri" w:cs="Arial"/>
                <w:sz w:val="20"/>
                <w:szCs w:val="20"/>
              </w:rPr>
            </w:pPr>
            <w:r w:rsidRPr="00DF191D">
              <w:rPr>
                <w:rFonts w:ascii="Calibri" w:eastAsia="Calibri" w:hAnsi="Calibri" w:cs="Arial"/>
                <w:sz w:val="20"/>
                <w:szCs w:val="20"/>
              </w:rPr>
              <w:t>3.1.5: Development and production of technical information packages and</w:t>
            </w:r>
            <w:r w:rsidRPr="00DF191D">
              <w:rPr>
                <w:rFonts w:eastAsia="Calibri" w:cs="Arial"/>
                <w:i/>
                <w:sz w:val="22"/>
                <w:szCs w:val="22"/>
              </w:rPr>
              <w:t xml:space="preserve"> </w:t>
            </w:r>
            <w:r w:rsidRPr="00DF191D">
              <w:rPr>
                <w:rFonts w:ascii="Calibri" w:eastAsia="Calibri" w:hAnsi="Calibri" w:cs="Arial"/>
                <w:sz w:val="20"/>
                <w:szCs w:val="20"/>
              </w:rPr>
              <w:t>guidelines as inputs to the  implementation of training workshops on strategic planning and execution of plans In Component 2 for national government authorities and local leaders</w:t>
            </w:r>
          </w:p>
          <w:p w14:paraId="47535197" w14:textId="4F588C4C" w:rsidR="00D43E41" w:rsidRPr="00DF191D" w:rsidRDefault="00D43E41" w:rsidP="00C95C3A">
            <w:pPr>
              <w:pStyle w:val="ListParagraph2"/>
              <w:ind w:left="0"/>
              <w:rPr>
                <w:rFonts w:ascii="Calibri" w:hAnsi="Calibri" w:cs="Arial"/>
                <w:sz w:val="20"/>
                <w:szCs w:val="20"/>
              </w:rPr>
            </w:pPr>
          </w:p>
        </w:tc>
      </w:tr>
      <w:tr w:rsidR="00B76248" w:rsidRPr="00DF191D" w14:paraId="46AC9F12" w14:textId="77777777" w:rsidTr="00C95C3A">
        <w:tc>
          <w:tcPr>
            <w:tcW w:w="3224" w:type="dxa"/>
            <w:vMerge w:val="restart"/>
            <w:vAlign w:val="center"/>
          </w:tcPr>
          <w:p w14:paraId="2EF976D8" w14:textId="77777777" w:rsidR="00B76248" w:rsidRPr="00DF191D" w:rsidRDefault="00B76248" w:rsidP="00C95C3A">
            <w:pPr>
              <w:pStyle w:val="ListParagraph2"/>
              <w:ind w:left="0"/>
              <w:rPr>
                <w:rFonts w:ascii="Calibri" w:eastAsia="Calibri" w:hAnsi="Calibri" w:cs="Arial"/>
                <w:sz w:val="20"/>
                <w:szCs w:val="20"/>
              </w:rPr>
            </w:pPr>
            <w:r w:rsidRPr="00DF191D">
              <w:rPr>
                <w:rFonts w:ascii="Calibri" w:hAnsi="Calibri" w:cs="Arial"/>
                <w:sz w:val="20"/>
                <w:szCs w:val="20"/>
              </w:rPr>
              <w:t>3.1.6: Completed design and implementation plans for the replication of demonstrated successful LC energy projects</w:t>
            </w:r>
          </w:p>
        </w:tc>
        <w:tc>
          <w:tcPr>
            <w:tcW w:w="6131" w:type="dxa"/>
            <w:vAlign w:val="center"/>
          </w:tcPr>
          <w:p w14:paraId="335107FF" w14:textId="2B100BA2" w:rsidR="00B76248" w:rsidRPr="00DF191D" w:rsidRDefault="00B76248" w:rsidP="00C95C3A">
            <w:pPr>
              <w:pStyle w:val="ListParagraph2"/>
              <w:ind w:left="0"/>
              <w:rPr>
                <w:rFonts w:ascii="Calibri" w:hAnsi="Calibri" w:cs="Arial"/>
                <w:sz w:val="20"/>
                <w:szCs w:val="20"/>
              </w:rPr>
            </w:pPr>
            <w:r w:rsidRPr="00DF191D">
              <w:rPr>
                <w:rFonts w:ascii="Calibri" w:eastAsia="Calibri" w:hAnsi="Calibri" w:cs="Arial"/>
                <w:sz w:val="20"/>
                <w:szCs w:val="20"/>
              </w:rPr>
              <w:t xml:space="preserve">3.1.6.1: </w:t>
            </w:r>
            <w:r w:rsidR="00A40655" w:rsidRPr="00DF191D">
              <w:rPr>
                <w:rFonts w:ascii="Calibri" w:eastAsia="Calibri" w:hAnsi="Calibri" w:cs="Arial"/>
                <w:sz w:val="20"/>
                <w:szCs w:val="20"/>
              </w:rPr>
              <w:t>D</w:t>
            </w:r>
            <w:r w:rsidRPr="00DF191D">
              <w:rPr>
                <w:rFonts w:ascii="Calibri" w:eastAsia="Calibri" w:hAnsi="Calibri" w:cs="Arial"/>
                <w:sz w:val="20"/>
                <w:szCs w:val="20"/>
              </w:rPr>
              <w:t>evelopment of standard design for replication of RE/EE applications in other areas of the country</w:t>
            </w:r>
          </w:p>
        </w:tc>
      </w:tr>
      <w:tr w:rsidR="00B76248" w:rsidRPr="00DF191D" w14:paraId="0CE09EB8" w14:textId="77777777" w:rsidTr="00C95C3A">
        <w:trPr>
          <w:trHeight w:val="764"/>
        </w:trPr>
        <w:tc>
          <w:tcPr>
            <w:tcW w:w="3224" w:type="dxa"/>
            <w:vMerge/>
            <w:vAlign w:val="center"/>
          </w:tcPr>
          <w:p w14:paraId="675F62C8" w14:textId="77777777" w:rsidR="00B76248" w:rsidRPr="00DF191D" w:rsidRDefault="00B76248" w:rsidP="00C95C3A">
            <w:pPr>
              <w:pStyle w:val="ListParagraph2"/>
              <w:ind w:left="0"/>
              <w:rPr>
                <w:rFonts w:ascii="Calibri" w:eastAsia="Calibri" w:hAnsi="Calibri" w:cs="Arial"/>
                <w:sz w:val="20"/>
                <w:szCs w:val="20"/>
              </w:rPr>
            </w:pPr>
          </w:p>
        </w:tc>
        <w:tc>
          <w:tcPr>
            <w:tcW w:w="6131" w:type="dxa"/>
            <w:vAlign w:val="center"/>
          </w:tcPr>
          <w:p w14:paraId="515D8C6A" w14:textId="7CE59F62" w:rsidR="00B76248" w:rsidRPr="00DF191D" w:rsidRDefault="00B76248" w:rsidP="00C95C3A">
            <w:pPr>
              <w:pStyle w:val="ListParagraph2"/>
              <w:ind w:left="0"/>
              <w:rPr>
                <w:rFonts w:ascii="Calibri" w:hAnsi="Calibri" w:cs="Arial"/>
                <w:sz w:val="20"/>
                <w:szCs w:val="20"/>
              </w:rPr>
            </w:pPr>
            <w:r w:rsidRPr="00DF191D">
              <w:rPr>
                <w:rFonts w:ascii="Calibri" w:eastAsia="Calibri" w:hAnsi="Calibri" w:cs="Arial"/>
                <w:sz w:val="20"/>
                <w:szCs w:val="20"/>
              </w:rPr>
              <w:t xml:space="preserve">3.1.6.2: </w:t>
            </w:r>
            <w:r w:rsidR="00423964" w:rsidRPr="00DF191D">
              <w:rPr>
                <w:rFonts w:ascii="Calibri" w:eastAsia="Calibri" w:hAnsi="Calibri" w:cs="Arial"/>
                <w:sz w:val="20"/>
                <w:szCs w:val="20"/>
              </w:rPr>
              <w:t>Development of technical inputs to the establishment and enforcement of basic design and operating guidance manuals for the RE/EE replication program and policy to be developed in Component 2.</w:t>
            </w:r>
            <w:r w:rsidRPr="00DF191D">
              <w:rPr>
                <w:rFonts w:ascii="Calibri" w:eastAsia="Calibri" w:hAnsi="Calibri" w:cs="Arial"/>
                <w:b/>
                <w:sz w:val="20"/>
                <w:szCs w:val="20"/>
              </w:rPr>
              <w:t xml:space="preserve"> </w:t>
            </w:r>
          </w:p>
        </w:tc>
      </w:tr>
      <w:tr w:rsidR="00B76248" w:rsidRPr="00DF191D" w14:paraId="476E0875" w14:textId="77777777" w:rsidTr="00C95C3A">
        <w:trPr>
          <w:trHeight w:val="494"/>
        </w:trPr>
        <w:tc>
          <w:tcPr>
            <w:tcW w:w="9355" w:type="dxa"/>
            <w:gridSpan w:val="2"/>
          </w:tcPr>
          <w:p w14:paraId="2035B503" w14:textId="77777777" w:rsidR="00B76248" w:rsidRPr="00DF191D" w:rsidRDefault="00B76248" w:rsidP="006F30C4">
            <w:pPr>
              <w:pStyle w:val="ListParagraph2"/>
              <w:ind w:left="0"/>
              <w:rPr>
                <w:rFonts w:ascii="Calibri" w:eastAsia="Calibri" w:hAnsi="Calibri" w:cs="Arial"/>
                <w:sz w:val="20"/>
                <w:szCs w:val="20"/>
              </w:rPr>
            </w:pPr>
            <w:r w:rsidRPr="00DF191D">
              <w:rPr>
                <w:rFonts w:ascii="Calibri" w:hAnsi="Calibri" w:cs="Arial"/>
                <w:b/>
                <w:sz w:val="20"/>
                <w:szCs w:val="20"/>
              </w:rPr>
              <w:t>Outcome 3.2: Increased application of viable climate resilient renewable energy and energy efficiency technology applications in the country.</w:t>
            </w:r>
          </w:p>
        </w:tc>
      </w:tr>
      <w:tr w:rsidR="00B76248" w:rsidRPr="00DF191D" w14:paraId="689C9272" w14:textId="77777777" w:rsidTr="00C95C3A">
        <w:trPr>
          <w:trHeight w:val="1475"/>
        </w:trPr>
        <w:tc>
          <w:tcPr>
            <w:tcW w:w="3224" w:type="dxa"/>
            <w:vAlign w:val="center"/>
          </w:tcPr>
          <w:p w14:paraId="63475E92" w14:textId="77777777" w:rsidR="00B76248" w:rsidRPr="00DF191D" w:rsidRDefault="00B76248" w:rsidP="00C95C3A">
            <w:pPr>
              <w:pStyle w:val="ListParagraph2"/>
              <w:ind w:left="0"/>
              <w:rPr>
                <w:rFonts w:ascii="Calibri" w:eastAsia="Calibri" w:hAnsi="Calibri" w:cs="Arial"/>
                <w:sz w:val="20"/>
                <w:szCs w:val="20"/>
              </w:rPr>
            </w:pPr>
            <w:r w:rsidRPr="00DF191D">
              <w:rPr>
                <w:rFonts w:ascii="Calibri" w:hAnsi="Calibri" w:cs="Arial"/>
                <w:sz w:val="20"/>
                <w:szCs w:val="20"/>
              </w:rPr>
              <w:t>3.2.1: Completed and operational LC development technology application demonstrations in accordance to established quality standards in pilot tropical coastal communities enhancing market opportunities for RE/EE applications</w:t>
            </w:r>
          </w:p>
        </w:tc>
        <w:tc>
          <w:tcPr>
            <w:tcW w:w="6131" w:type="dxa"/>
            <w:vAlign w:val="center"/>
          </w:tcPr>
          <w:p w14:paraId="440400B9" w14:textId="77777777" w:rsidR="00B76248" w:rsidRPr="00DF191D" w:rsidRDefault="00B76248" w:rsidP="00C95C3A">
            <w:pPr>
              <w:pStyle w:val="ListParagraph2"/>
              <w:ind w:left="0"/>
              <w:rPr>
                <w:rFonts w:ascii="Calibri" w:hAnsi="Calibri" w:cs="Arial"/>
                <w:sz w:val="20"/>
                <w:szCs w:val="20"/>
              </w:rPr>
            </w:pPr>
            <w:r w:rsidRPr="00DF191D">
              <w:rPr>
                <w:rFonts w:ascii="Calibri" w:eastAsia="Calibri" w:hAnsi="Calibri" w:cs="Arial"/>
                <w:sz w:val="20"/>
                <w:szCs w:val="20"/>
              </w:rPr>
              <w:t>3.2.1: Implementation of the approved RE/EE demonstration  projects to promote LC development in the country</w:t>
            </w:r>
          </w:p>
        </w:tc>
      </w:tr>
      <w:tr w:rsidR="003C2EE1" w:rsidRPr="00DF191D" w14:paraId="5C9EF936" w14:textId="77777777" w:rsidTr="00C95C3A">
        <w:trPr>
          <w:trHeight w:val="269"/>
        </w:trPr>
        <w:tc>
          <w:tcPr>
            <w:tcW w:w="3224" w:type="dxa"/>
            <w:vMerge w:val="restart"/>
            <w:vAlign w:val="center"/>
          </w:tcPr>
          <w:p w14:paraId="59AB0611" w14:textId="37FC7BFF" w:rsidR="003C2EE1" w:rsidRPr="00DF191D" w:rsidRDefault="003C2EE1" w:rsidP="00C95C3A">
            <w:pPr>
              <w:pStyle w:val="ListParagraph2"/>
              <w:ind w:left="0"/>
              <w:rPr>
                <w:rFonts w:ascii="Calibri" w:eastAsia="Calibri" w:hAnsi="Calibri" w:cs="Arial"/>
                <w:sz w:val="20"/>
                <w:szCs w:val="20"/>
              </w:rPr>
            </w:pPr>
            <w:r w:rsidRPr="00DF191D">
              <w:rPr>
                <w:rFonts w:ascii="Calibri" w:hAnsi="Calibri" w:cs="Arial"/>
                <w:sz w:val="20"/>
                <w:szCs w:val="20"/>
              </w:rPr>
              <w:t xml:space="preserve">3.2.2: Implemented LC projects in selected communities </w:t>
            </w:r>
          </w:p>
        </w:tc>
        <w:tc>
          <w:tcPr>
            <w:tcW w:w="6131" w:type="dxa"/>
            <w:vAlign w:val="center"/>
          </w:tcPr>
          <w:p w14:paraId="11148E2C" w14:textId="77777777" w:rsidR="003C2EE1" w:rsidRPr="00DF191D" w:rsidRDefault="003C2EE1" w:rsidP="00C95C3A">
            <w:pPr>
              <w:pStyle w:val="ListParagraph2"/>
              <w:ind w:left="0"/>
              <w:rPr>
                <w:rFonts w:ascii="Calibri" w:hAnsi="Calibri" w:cs="Arial"/>
                <w:sz w:val="20"/>
                <w:szCs w:val="20"/>
              </w:rPr>
            </w:pPr>
            <w:r w:rsidRPr="00DF191D">
              <w:rPr>
                <w:rFonts w:ascii="Calibri" w:hAnsi="Calibri" w:cs="Arial"/>
                <w:sz w:val="20"/>
                <w:szCs w:val="20"/>
              </w:rPr>
              <w:t>3.2.2.1: Formulation and implementation of a technology development and application program for RE/EE in government, community–based and private business projects including technical support services, spare part management/supply, and grid connection, if necessary</w:t>
            </w:r>
          </w:p>
        </w:tc>
      </w:tr>
      <w:tr w:rsidR="00AB004E" w:rsidRPr="00DF191D" w14:paraId="372D232F" w14:textId="77777777" w:rsidTr="00C95C3A">
        <w:trPr>
          <w:trHeight w:val="1727"/>
        </w:trPr>
        <w:tc>
          <w:tcPr>
            <w:tcW w:w="3224" w:type="dxa"/>
            <w:vMerge/>
            <w:vAlign w:val="center"/>
          </w:tcPr>
          <w:p w14:paraId="59CB748B" w14:textId="77777777" w:rsidR="00AB004E" w:rsidRPr="00DF191D" w:rsidRDefault="00AB004E" w:rsidP="00C95C3A">
            <w:pPr>
              <w:pStyle w:val="ListParagraph2"/>
              <w:ind w:left="0"/>
              <w:rPr>
                <w:rFonts w:ascii="Calibri" w:eastAsia="Calibri" w:hAnsi="Calibri" w:cs="Arial"/>
                <w:sz w:val="20"/>
                <w:szCs w:val="20"/>
              </w:rPr>
            </w:pPr>
          </w:p>
        </w:tc>
        <w:tc>
          <w:tcPr>
            <w:tcW w:w="6131" w:type="dxa"/>
            <w:vAlign w:val="center"/>
          </w:tcPr>
          <w:p w14:paraId="6D42CFDC" w14:textId="10716867" w:rsidR="00AB004E" w:rsidRPr="00DF191D" w:rsidRDefault="00AB004E" w:rsidP="00C95C3A">
            <w:pPr>
              <w:pStyle w:val="ListParagraph2"/>
              <w:ind w:left="0"/>
              <w:rPr>
                <w:rFonts w:ascii="Calibri" w:hAnsi="Calibri" w:cs="Arial"/>
                <w:sz w:val="20"/>
                <w:szCs w:val="20"/>
              </w:rPr>
            </w:pPr>
            <w:r w:rsidRPr="00DF191D">
              <w:rPr>
                <w:rFonts w:ascii="Calibri" w:hAnsi="Calibri" w:cs="Arial"/>
                <w:sz w:val="20"/>
                <w:szCs w:val="20"/>
              </w:rPr>
              <w:t xml:space="preserve">3.2.2.2: </w:t>
            </w:r>
            <w:r w:rsidR="00443844" w:rsidRPr="00DF191D">
              <w:rPr>
                <w:rFonts w:ascii="Calibri" w:hAnsi="Calibri" w:cs="Arial"/>
                <w:sz w:val="20"/>
                <w:szCs w:val="20"/>
              </w:rPr>
              <w:t>Development and i</w:t>
            </w:r>
            <w:r w:rsidR="00577E85" w:rsidRPr="00DF191D">
              <w:rPr>
                <w:rFonts w:ascii="Calibri" w:hAnsi="Calibri" w:cs="Arial"/>
                <w:sz w:val="20"/>
                <w:szCs w:val="20"/>
              </w:rPr>
              <w:t>mplementation of a t</w:t>
            </w:r>
            <w:r w:rsidRPr="00DF191D">
              <w:rPr>
                <w:rFonts w:ascii="Calibri" w:hAnsi="Calibri" w:cs="Arial"/>
                <w:sz w:val="20"/>
                <w:szCs w:val="20"/>
              </w:rPr>
              <w:t xml:space="preserve">echnical assistance </w:t>
            </w:r>
            <w:r w:rsidR="00443844" w:rsidRPr="00DF191D">
              <w:rPr>
                <w:rFonts w:ascii="Calibri" w:hAnsi="Calibri" w:cs="Arial"/>
                <w:sz w:val="20"/>
                <w:szCs w:val="20"/>
              </w:rPr>
              <w:t>scheme</w:t>
            </w:r>
            <w:r w:rsidR="00577E85" w:rsidRPr="00DF191D">
              <w:rPr>
                <w:rFonts w:ascii="Calibri" w:hAnsi="Calibri" w:cs="Arial"/>
                <w:sz w:val="20"/>
                <w:szCs w:val="20"/>
              </w:rPr>
              <w:t xml:space="preserve"> </w:t>
            </w:r>
            <w:r w:rsidRPr="00DF191D">
              <w:rPr>
                <w:rFonts w:ascii="Calibri" w:hAnsi="Calibri" w:cs="Arial"/>
                <w:sz w:val="20"/>
                <w:szCs w:val="20"/>
              </w:rPr>
              <w:t xml:space="preserve">for individual RE and EE projects through the existing Demo EE House near TEC headquarters which will serve as a one-stop-shop for the project development, registration, application and processing, barrier removal and implementation of investment proposals for such RE/EE projects and the necessary coordination and compliance with existing TEC rules and regulations in case of RE-based power generation </w:t>
            </w:r>
          </w:p>
        </w:tc>
      </w:tr>
    </w:tbl>
    <w:p w14:paraId="59AB8A14" w14:textId="77777777" w:rsidR="0082049A" w:rsidRPr="00DF191D" w:rsidRDefault="0082049A" w:rsidP="006F30C4">
      <w:pPr>
        <w:adjustRightInd w:val="0"/>
        <w:snapToGrid w:val="0"/>
        <w:spacing w:after="0"/>
        <w:rPr>
          <w:rFonts w:ascii="Arial" w:hAnsi="Arial" w:cs="Arial"/>
          <w:szCs w:val="22"/>
        </w:rPr>
      </w:pPr>
      <w:r w:rsidRPr="00DF191D">
        <w:rPr>
          <w:rFonts w:ascii="Arial" w:hAnsi="Arial" w:cs="Arial"/>
          <w:szCs w:val="22"/>
        </w:rPr>
        <w:t>**</w:t>
      </w:r>
      <w:r w:rsidRPr="00DF191D">
        <w:rPr>
          <w:rFonts w:ascii="Arial" w:hAnsi="Arial" w:cs="Arial"/>
          <w:sz w:val="18"/>
          <w:szCs w:val="22"/>
        </w:rPr>
        <w:t>The PMU will work with Energy Department, Labor Department, Land Use Bureau and Health Department, Solid Waste Action Team (SWAT) and accredited academic institutions</w:t>
      </w:r>
    </w:p>
    <w:p w14:paraId="24DD1076" w14:textId="77777777" w:rsidR="0082049A" w:rsidRPr="00DF191D" w:rsidRDefault="0082049A" w:rsidP="006F30C4">
      <w:pPr>
        <w:adjustRightInd w:val="0"/>
        <w:snapToGrid w:val="0"/>
        <w:spacing w:after="0"/>
        <w:rPr>
          <w:rFonts w:cs="Arial"/>
          <w:sz w:val="22"/>
          <w:szCs w:val="21"/>
        </w:rPr>
      </w:pPr>
    </w:p>
    <w:p w14:paraId="4FCD479F" w14:textId="57C440F8" w:rsidR="0082049A" w:rsidRPr="00DF191D" w:rsidRDefault="0082049A" w:rsidP="006F30C4">
      <w:pPr>
        <w:adjustRightInd w:val="0"/>
        <w:snapToGrid w:val="0"/>
        <w:spacing w:after="0"/>
        <w:rPr>
          <w:rFonts w:cs="Arial"/>
          <w:sz w:val="22"/>
          <w:szCs w:val="22"/>
          <w:u w:val="single"/>
        </w:rPr>
      </w:pPr>
      <w:r w:rsidRPr="00DF191D">
        <w:rPr>
          <w:rFonts w:cs="Arial"/>
          <w:b/>
          <w:bCs/>
          <w:sz w:val="22"/>
          <w:szCs w:val="22"/>
          <w:u w:val="single"/>
        </w:rPr>
        <w:t xml:space="preserve">OUTCOME 3.1: </w:t>
      </w:r>
      <w:r w:rsidRPr="00DF191D">
        <w:rPr>
          <w:rFonts w:cs="Arial"/>
          <w:b/>
          <w:sz w:val="22"/>
          <w:szCs w:val="22"/>
          <w:u w:val="single"/>
        </w:rPr>
        <w:t>Enhanced energy utilization efficiency and development and application of feasible renewable energy resources in support of national economic development</w:t>
      </w:r>
    </w:p>
    <w:p w14:paraId="114186EA" w14:textId="77777777" w:rsidR="0082049A" w:rsidRPr="00DF191D" w:rsidRDefault="0082049A" w:rsidP="006F30C4">
      <w:pPr>
        <w:adjustRightInd w:val="0"/>
        <w:snapToGrid w:val="0"/>
        <w:spacing w:after="0"/>
        <w:rPr>
          <w:rFonts w:ascii="Arial" w:hAnsi="Arial" w:cs="Arial"/>
          <w:b/>
          <w:szCs w:val="20"/>
        </w:rPr>
      </w:pPr>
    </w:p>
    <w:p w14:paraId="19E184EB" w14:textId="64604C9D" w:rsidR="0082049A" w:rsidRPr="00DF191D" w:rsidRDefault="0082049A" w:rsidP="006F30C4">
      <w:pPr>
        <w:adjustRightInd w:val="0"/>
        <w:snapToGrid w:val="0"/>
        <w:spacing w:after="0"/>
        <w:rPr>
          <w:rFonts w:ascii="Arial" w:hAnsi="Arial" w:cs="Arial"/>
          <w:b/>
          <w:szCs w:val="20"/>
        </w:rPr>
      </w:pPr>
      <w:r w:rsidRPr="00DF191D">
        <w:rPr>
          <w:rFonts w:ascii="Arial" w:hAnsi="Arial" w:cs="Arial"/>
          <w:b/>
          <w:szCs w:val="20"/>
        </w:rPr>
        <w:t xml:space="preserve">Output 3.1.1: Completed evaluation report on applicable LC development technologies </w:t>
      </w:r>
      <w:r w:rsidR="0063691D" w:rsidRPr="00DF191D">
        <w:rPr>
          <w:rFonts w:ascii="Arial" w:hAnsi="Arial" w:cs="Arial"/>
          <w:b/>
          <w:szCs w:val="20"/>
        </w:rPr>
        <w:t>including</w:t>
      </w:r>
      <w:r w:rsidRPr="00DF191D">
        <w:rPr>
          <w:rFonts w:ascii="Arial" w:hAnsi="Arial" w:cs="Arial"/>
          <w:b/>
          <w:szCs w:val="20"/>
        </w:rPr>
        <w:t xml:space="preserve"> applicable RE sources </w:t>
      </w:r>
      <w:r w:rsidR="002405F1" w:rsidRPr="00DF191D">
        <w:rPr>
          <w:rFonts w:ascii="Arial" w:hAnsi="Arial" w:cs="Arial"/>
          <w:b/>
          <w:szCs w:val="20"/>
        </w:rPr>
        <w:t xml:space="preserve">and EE Technologies </w:t>
      </w:r>
      <w:r w:rsidRPr="00DF191D">
        <w:rPr>
          <w:rFonts w:ascii="Arial" w:hAnsi="Arial" w:cs="Arial"/>
          <w:b/>
          <w:szCs w:val="20"/>
        </w:rPr>
        <w:t>that can be feasibly applied in the small island environment in Tuvalu</w:t>
      </w:r>
    </w:p>
    <w:p w14:paraId="7BB4F0E7" w14:textId="77777777" w:rsidR="0082049A" w:rsidRPr="00DF191D" w:rsidRDefault="0082049A" w:rsidP="006F30C4">
      <w:pPr>
        <w:adjustRightInd w:val="0"/>
        <w:snapToGrid w:val="0"/>
        <w:spacing w:after="0"/>
        <w:rPr>
          <w:rFonts w:cs="Arial"/>
          <w:sz w:val="22"/>
          <w:szCs w:val="21"/>
        </w:rPr>
      </w:pPr>
    </w:p>
    <w:p w14:paraId="02847E94" w14:textId="1A2C6A47" w:rsidR="0082049A" w:rsidRPr="00DF191D" w:rsidRDefault="0082049A" w:rsidP="00B76248">
      <w:pPr>
        <w:adjustRightInd w:val="0"/>
        <w:snapToGrid w:val="0"/>
        <w:spacing w:after="0"/>
        <w:rPr>
          <w:rFonts w:cs="Arial"/>
          <w:sz w:val="22"/>
          <w:szCs w:val="21"/>
        </w:rPr>
      </w:pPr>
      <w:r w:rsidRPr="00DF191D">
        <w:rPr>
          <w:rFonts w:cs="Arial"/>
          <w:i/>
          <w:sz w:val="22"/>
          <w:szCs w:val="21"/>
        </w:rPr>
        <w:t>Activity 3.1.1.</w:t>
      </w:r>
      <w:r w:rsidR="002405F1" w:rsidRPr="00DF191D">
        <w:rPr>
          <w:rFonts w:cs="Arial"/>
          <w:i/>
          <w:sz w:val="22"/>
          <w:szCs w:val="21"/>
        </w:rPr>
        <w:t>1</w:t>
      </w:r>
      <w:r w:rsidRPr="00DF191D">
        <w:rPr>
          <w:rFonts w:cs="Arial"/>
          <w:i/>
          <w:sz w:val="22"/>
          <w:szCs w:val="21"/>
        </w:rPr>
        <w:t xml:space="preserve">: Comprehensive evaluation of applicable low-carbon development technologies that can be feasibly applied in the small island environment in Tuvalu as experienced in other SIDS. </w:t>
      </w:r>
      <w:r w:rsidR="008A3A6B" w:rsidRPr="00DF191D">
        <w:rPr>
          <w:rFonts w:cs="Arial"/>
          <w:sz w:val="22"/>
          <w:szCs w:val="21"/>
        </w:rPr>
        <w:t xml:space="preserve">Further to the PPG studies in connection with the FASNETT project development, </w:t>
      </w:r>
      <w:r w:rsidR="00674341" w:rsidRPr="00DF191D">
        <w:rPr>
          <w:rFonts w:cs="Arial"/>
          <w:sz w:val="22"/>
          <w:szCs w:val="21"/>
        </w:rPr>
        <w:t xml:space="preserve">this activity entails the </w:t>
      </w:r>
      <w:r w:rsidR="008A3A6B" w:rsidRPr="00DF191D">
        <w:rPr>
          <w:rFonts w:cs="Arial"/>
          <w:sz w:val="22"/>
          <w:szCs w:val="21"/>
        </w:rPr>
        <w:t>evaluat</w:t>
      </w:r>
      <w:r w:rsidR="00674341" w:rsidRPr="00DF191D">
        <w:rPr>
          <w:rFonts w:cs="Arial"/>
          <w:sz w:val="22"/>
          <w:szCs w:val="21"/>
        </w:rPr>
        <w:t xml:space="preserve">ion of </w:t>
      </w:r>
      <w:r w:rsidR="008A3A6B" w:rsidRPr="00DF191D">
        <w:rPr>
          <w:rFonts w:cs="Arial"/>
          <w:sz w:val="22"/>
          <w:szCs w:val="21"/>
        </w:rPr>
        <w:t xml:space="preserve">all possible </w:t>
      </w:r>
      <w:r w:rsidR="004E3C41" w:rsidRPr="00DF191D">
        <w:rPr>
          <w:rFonts w:cs="Arial"/>
          <w:sz w:val="22"/>
          <w:szCs w:val="21"/>
        </w:rPr>
        <w:t xml:space="preserve">low carbon (LC) technologies using </w:t>
      </w:r>
      <w:r w:rsidR="008A3A6B" w:rsidRPr="00DF191D">
        <w:rPr>
          <w:rFonts w:cs="Arial"/>
          <w:sz w:val="22"/>
          <w:szCs w:val="21"/>
        </w:rPr>
        <w:t>RE</w:t>
      </w:r>
      <w:r w:rsidR="004E3C41" w:rsidRPr="00DF191D">
        <w:rPr>
          <w:rFonts w:cs="Arial"/>
          <w:sz w:val="22"/>
          <w:szCs w:val="21"/>
        </w:rPr>
        <w:t xml:space="preserve"> resources</w:t>
      </w:r>
      <w:r w:rsidR="00E47357" w:rsidRPr="00DF191D">
        <w:rPr>
          <w:rFonts w:cs="Arial"/>
          <w:sz w:val="22"/>
          <w:szCs w:val="21"/>
        </w:rPr>
        <w:t xml:space="preserve"> </w:t>
      </w:r>
      <w:r w:rsidR="00E47357" w:rsidRPr="00DF191D">
        <w:rPr>
          <w:rFonts w:eastAsia="Calibri" w:cs="Arial"/>
          <w:sz w:val="22"/>
          <w:szCs w:val="22"/>
        </w:rPr>
        <w:t>(solar, wind, biomass, etc.)</w:t>
      </w:r>
      <w:r w:rsidR="004E3C41" w:rsidRPr="00DF191D">
        <w:rPr>
          <w:rFonts w:cs="Arial"/>
          <w:sz w:val="22"/>
          <w:szCs w:val="22"/>
        </w:rPr>
        <w:t>,</w:t>
      </w:r>
      <w:r w:rsidR="004E3C41" w:rsidRPr="00DF191D">
        <w:rPr>
          <w:rFonts w:cs="Arial"/>
          <w:sz w:val="22"/>
          <w:szCs w:val="21"/>
        </w:rPr>
        <w:t xml:space="preserve"> </w:t>
      </w:r>
      <w:r w:rsidR="008A3A6B" w:rsidRPr="00DF191D">
        <w:rPr>
          <w:rFonts w:cs="Arial"/>
          <w:sz w:val="22"/>
          <w:szCs w:val="21"/>
        </w:rPr>
        <w:t xml:space="preserve">EE technologies </w:t>
      </w:r>
      <w:r w:rsidR="004E3C41" w:rsidRPr="00DF191D">
        <w:rPr>
          <w:rFonts w:cs="Arial"/>
          <w:sz w:val="22"/>
          <w:szCs w:val="21"/>
        </w:rPr>
        <w:t xml:space="preserve">and other possible mature </w:t>
      </w:r>
      <w:r w:rsidR="004E3C41" w:rsidRPr="00DF191D">
        <w:rPr>
          <w:rFonts w:eastAsia="Calibri" w:cs="Arial"/>
          <w:sz w:val="22"/>
          <w:szCs w:val="22"/>
        </w:rPr>
        <w:t>RE technologies</w:t>
      </w:r>
      <w:r w:rsidR="004E3C41" w:rsidRPr="00DF191D">
        <w:rPr>
          <w:rFonts w:cs="Arial"/>
          <w:sz w:val="22"/>
          <w:szCs w:val="21"/>
        </w:rPr>
        <w:t xml:space="preserve"> </w:t>
      </w:r>
      <w:r w:rsidR="008A3A6B" w:rsidRPr="00DF191D">
        <w:rPr>
          <w:rFonts w:cs="Arial"/>
          <w:sz w:val="22"/>
          <w:szCs w:val="21"/>
        </w:rPr>
        <w:t xml:space="preserve">that will be applicable to Tuvalu </w:t>
      </w:r>
      <w:r w:rsidR="006461B6" w:rsidRPr="00DF191D">
        <w:rPr>
          <w:rFonts w:cs="Arial"/>
          <w:sz w:val="22"/>
          <w:szCs w:val="21"/>
        </w:rPr>
        <w:t xml:space="preserve">based on experiences of other small island developing states (SIDS) </w:t>
      </w:r>
      <w:r w:rsidR="008A3A6B" w:rsidRPr="00DF191D">
        <w:rPr>
          <w:rFonts w:cs="Arial"/>
          <w:sz w:val="22"/>
          <w:szCs w:val="21"/>
        </w:rPr>
        <w:t xml:space="preserve">and classify </w:t>
      </w:r>
      <w:r w:rsidR="00CC3C19" w:rsidRPr="00DF191D">
        <w:rPr>
          <w:rFonts w:cs="Arial"/>
          <w:sz w:val="22"/>
          <w:szCs w:val="21"/>
        </w:rPr>
        <w:t>them into t</w:t>
      </w:r>
      <w:r w:rsidR="00892B44" w:rsidRPr="00DF191D">
        <w:rPr>
          <w:rFonts w:cs="Arial"/>
          <w:sz w:val="22"/>
          <w:szCs w:val="21"/>
        </w:rPr>
        <w:t>w</w:t>
      </w:r>
      <w:r w:rsidR="00CC3C19" w:rsidRPr="00DF191D">
        <w:rPr>
          <w:rFonts w:cs="Arial"/>
          <w:sz w:val="22"/>
          <w:szCs w:val="21"/>
        </w:rPr>
        <w:t xml:space="preserve">o groups:  (a) </w:t>
      </w:r>
      <w:r w:rsidR="008A3A6B" w:rsidRPr="00DF191D">
        <w:rPr>
          <w:rFonts w:cs="Arial"/>
          <w:sz w:val="22"/>
          <w:szCs w:val="21"/>
        </w:rPr>
        <w:t>those that are already commercial</w:t>
      </w:r>
      <w:r w:rsidR="00150B92" w:rsidRPr="00DF191D">
        <w:rPr>
          <w:rFonts w:cs="Arial"/>
          <w:sz w:val="22"/>
          <w:szCs w:val="21"/>
        </w:rPr>
        <w:t xml:space="preserve">ly proven </w:t>
      </w:r>
      <w:r w:rsidR="008A3A6B" w:rsidRPr="00DF191D">
        <w:rPr>
          <w:rFonts w:cs="Arial"/>
          <w:sz w:val="22"/>
          <w:szCs w:val="21"/>
        </w:rPr>
        <w:t xml:space="preserve"> </w:t>
      </w:r>
      <w:r w:rsidR="00150B92" w:rsidRPr="00DF191D">
        <w:rPr>
          <w:rFonts w:cs="Arial"/>
          <w:sz w:val="22"/>
          <w:szCs w:val="21"/>
        </w:rPr>
        <w:t xml:space="preserve">and mature </w:t>
      </w:r>
      <w:r w:rsidR="008A3A6B" w:rsidRPr="00DF191D">
        <w:rPr>
          <w:rFonts w:cs="Arial"/>
          <w:sz w:val="22"/>
          <w:szCs w:val="21"/>
        </w:rPr>
        <w:t xml:space="preserve">and can be adopted already </w:t>
      </w:r>
      <w:r w:rsidR="003948DF" w:rsidRPr="00DF191D">
        <w:rPr>
          <w:rFonts w:cs="Arial"/>
          <w:sz w:val="22"/>
          <w:szCs w:val="21"/>
        </w:rPr>
        <w:t xml:space="preserve">(referred herein as commercial RE/EE projects) </w:t>
      </w:r>
      <w:r w:rsidR="008A3A6B" w:rsidRPr="00DF191D">
        <w:rPr>
          <w:rFonts w:cs="Arial"/>
          <w:sz w:val="22"/>
          <w:szCs w:val="21"/>
        </w:rPr>
        <w:t xml:space="preserve">and </w:t>
      </w:r>
      <w:r w:rsidR="00CC3C19" w:rsidRPr="00DF191D">
        <w:rPr>
          <w:rFonts w:cs="Arial"/>
          <w:sz w:val="22"/>
          <w:szCs w:val="21"/>
        </w:rPr>
        <w:t xml:space="preserve">(b) </w:t>
      </w:r>
      <w:r w:rsidR="008A3A6B" w:rsidRPr="00DF191D">
        <w:rPr>
          <w:rFonts w:cs="Arial"/>
          <w:sz w:val="22"/>
          <w:szCs w:val="21"/>
        </w:rPr>
        <w:t xml:space="preserve">those that will need some developmental and adaptive research work </w:t>
      </w:r>
      <w:r w:rsidR="00CC3C19" w:rsidRPr="00DF191D">
        <w:rPr>
          <w:rFonts w:cs="Arial"/>
          <w:sz w:val="22"/>
          <w:szCs w:val="21"/>
        </w:rPr>
        <w:t xml:space="preserve">to suit Tuvalu’s situation </w:t>
      </w:r>
      <w:r w:rsidR="008A3A6B" w:rsidRPr="00DF191D">
        <w:rPr>
          <w:rFonts w:cs="Arial"/>
          <w:sz w:val="22"/>
          <w:szCs w:val="21"/>
        </w:rPr>
        <w:t>and demonstration because of their significant replication potential</w:t>
      </w:r>
      <w:r w:rsidR="003948DF" w:rsidRPr="00DF191D">
        <w:rPr>
          <w:rFonts w:cs="Arial"/>
          <w:sz w:val="22"/>
          <w:szCs w:val="21"/>
        </w:rPr>
        <w:t xml:space="preserve"> (referred herein as demo RE/EE projects)</w:t>
      </w:r>
      <w:r w:rsidR="008A3A6B" w:rsidRPr="00DF191D">
        <w:rPr>
          <w:rFonts w:cs="Arial"/>
          <w:sz w:val="22"/>
          <w:szCs w:val="21"/>
        </w:rPr>
        <w:t xml:space="preserve">. </w:t>
      </w:r>
      <w:r w:rsidR="00892B44" w:rsidRPr="00DF191D">
        <w:rPr>
          <w:rFonts w:cs="Arial"/>
          <w:sz w:val="22"/>
          <w:szCs w:val="21"/>
        </w:rPr>
        <w:t xml:space="preserve">The </w:t>
      </w:r>
      <w:r w:rsidR="00150B92" w:rsidRPr="00DF191D">
        <w:rPr>
          <w:rFonts w:cs="Arial"/>
          <w:sz w:val="22"/>
          <w:szCs w:val="21"/>
        </w:rPr>
        <w:t>initial results o</w:t>
      </w:r>
      <w:r w:rsidR="00892B44" w:rsidRPr="00DF191D">
        <w:rPr>
          <w:rFonts w:cs="Arial"/>
          <w:sz w:val="22"/>
          <w:szCs w:val="21"/>
        </w:rPr>
        <w:t xml:space="preserve">f </w:t>
      </w:r>
      <w:r w:rsidR="00150B92" w:rsidRPr="00DF191D">
        <w:rPr>
          <w:rFonts w:cs="Arial"/>
          <w:sz w:val="22"/>
          <w:szCs w:val="21"/>
        </w:rPr>
        <w:t>th</w:t>
      </w:r>
      <w:r w:rsidR="00892B44" w:rsidRPr="00DF191D">
        <w:rPr>
          <w:rFonts w:cs="Arial"/>
          <w:sz w:val="22"/>
          <w:szCs w:val="21"/>
        </w:rPr>
        <w:t xml:space="preserve">e PPG study on </w:t>
      </w:r>
      <w:r w:rsidR="00150B92" w:rsidRPr="00DF191D">
        <w:rPr>
          <w:rFonts w:cs="Arial"/>
          <w:sz w:val="22"/>
          <w:szCs w:val="21"/>
        </w:rPr>
        <w:t>the proposed RE/EE projects belonging to either commercial adoption</w:t>
      </w:r>
      <w:r w:rsidR="008A3A6B" w:rsidRPr="00DF191D">
        <w:rPr>
          <w:rFonts w:cs="Arial"/>
          <w:sz w:val="22"/>
          <w:szCs w:val="21"/>
        </w:rPr>
        <w:t xml:space="preserve"> </w:t>
      </w:r>
      <w:r w:rsidR="00150B92" w:rsidRPr="00DF191D">
        <w:rPr>
          <w:rFonts w:cs="Arial"/>
          <w:sz w:val="22"/>
          <w:szCs w:val="21"/>
        </w:rPr>
        <w:t xml:space="preserve">or pilot demonstration is seen in </w:t>
      </w:r>
      <w:r w:rsidR="00150B92" w:rsidRPr="00DF191D">
        <w:rPr>
          <w:rFonts w:cs="Arial"/>
          <w:b/>
          <w:sz w:val="22"/>
          <w:szCs w:val="21"/>
        </w:rPr>
        <w:t xml:space="preserve">Annex </w:t>
      </w:r>
      <w:r w:rsidR="00BB73D5" w:rsidRPr="00DF191D">
        <w:rPr>
          <w:rFonts w:cs="Arial"/>
          <w:b/>
          <w:sz w:val="22"/>
          <w:szCs w:val="21"/>
        </w:rPr>
        <w:t>L</w:t>
      </w:r>
      <w:r w:rsidR="006F30C4" w:rsidRPr="00DF191D">
        <w:rPr>
          <w:rFonts w:cs="Arial"/>
          <w:sz w:val="22"/>
          <w:szCs w:val="21"/>
        </w:rPr>
        <w:t xml:space="preserve">. </w:t>
      </w:r>
      <w:r w:rsidR="009126C9" w:rsidRPr="00DF191D">
        <w:rPr>
          <w:rFonts w:cs="Arial"/>
          <w:sz w:val="22"/>
          <w:szCs w:val="21"/>
        </w:rPr>
        <w:t xml:space="preserve">This evaluation will be supplemented by </w:t>
      </w:r>
      <w:r w:rsidR="009126C9" w:rsidRPr="00DF191D">
        <w:rPr>
          <w:rFonts w:cs="Arial"/>
          <w:sz w:val="22"/>
          <w:szCs w:val="22"/>
        </w:rPr>
        <w:t xml:space="preserve">the </w:t>
      </w:r>
      <w:r w:rsidR="009126C9" w:rsidRPr="00DF191D">
        <w:rPr>
          <w:sz w:val="22"/>
          <w:szCs w:val="22"/>
        </w:rPr>
        <w:t xml:space="preserve">adaptive research on RE/EE technologies as part of regular functions of </w:t>
      </w:r>
      <w:r w:rsidR="00D72EAC" w:rsidRPr="00DF191D">
        <w:rPr>
          <w:sz w:val="22"/>
          <w:szCs w:val="22"/>
        </w:rPr>
        <w:t>ED/MPUI</w:t>
      </w:r>
      <w:r w:rsidR="009126C9" w:rsidRPr="00DF191D">
        <w:rPr>
          <w:sz w:val="22"/>
          <w:szCs w:val="22"/>
        </w:rPr>
        <w:t xml:space="preserve"> and TEC.   </w:t>
      </w:r>
    </w:p>
    <w:p w14:paraId="2FF8B6AE" w14:textId="77777777" w:rsidR="0082049A" w:rsidRPr="00DF191D" w:rsidRDefault="0082049A" w:rsidP="00B76248">
      <w:pPr>
        <w:adjustRightInd w:val="0"/>
        <w:snapToGrid w:val="0"/>
        <w:spacing w:after="0"/>
        <w:rPr>
          <w:rFonts w:cs="Arial"/>
          <w:sz w:val="22"/>
          <w:szCs w:val="21"/>
        </w:rPr>
      </w:pPr>
    </w:p>
    <w:p w14:paraId="7384EC8E" w14:textId="4D666375" w:rsidR="0082049A" w:rsidRPr="00DF191D" w:rsidRDefault="0082049A" w:rsidP="00B76248">
      <w:pPr>
        <w:adjustRightInd w:val="0"/>
        <w:snapToGrid w:val="0"/>
        <w:spacing w:after="0"/>
        <w:rPr>
          <w:rFonts w:cs="Arial"/>
          <w:sz w:val="22"/>
          <w:szCs w:val="21"/>
        </w:rPr>
      </w:pPr>
      <w:r w:rsidRPr="00DF191D">
        <w:rPr>
          <w:rFonts w:cs="Arial"/>
          <w:i/>
          <w:sz w:val="22"/>
          <w:szCs w:val="21"/>
        </w:rPr>
        <w:t>Activity 3.1.1.</w:t>
      </w:r>
      <w:r w:rsidR="002405F1" w:rsidRPr="00DF191D">
        <w:rPr>
          <w:rFonts w:cs="Arial"/>
          <w:i/>
          <w:sz w:val="22"/>
          <w:szCs w:val="21"/>
        </w:rPr>
        <w:t>2</w:t>
      </w:r>
      <w:r w:rsidRPr="00DF191D">
        <w:rPr>
          <w:rFonts w:cs="Arial"/>
          <w:i/>
          <w:sz w:val="22"/>
          <w:szCs w:val="21"/>
        </w:rPr>
        <w:t>: Conduct feasibility studies and disseminate recommendations on application of</w:t>
      </w:r>
      <w:r w:rsidRPr="00DF191D">
        <w:rPr>
          <w:rFonts w:eastAsia="Calibri" w:cs="Arial"/>
          <w:szCs w:val="20"/>
        </w:rPr>
        <w:t xml:space="preserve"> </w:t>
      </w:r>
      <w:r w:rsidRPr="00DF191D">
        <w:rPr>
          <w:rFonts w:cs="Arial"/>
          <w:i/>
          <w:sz w:val="22"/>
          <w:szCs w:val="21"/>
        </w:rPr>
        <w:t xml:space="preserve">low-carbon development technologies (solar, wind, biomass, etc.) and energy efficient techniques </w:t>
      </w:r>
      <w:r w:rsidR="00892B44" w:rsidRPr="00DF191D">
        <w:rPr>
          <w:rFonts w:cs="Arial"/>
          <w:i/>
          <w:sz w:val="22"/>
          <w:szCs w:val="21"/>
        </w:rPr>
        <w:t xml:space="preserve">that are proven </w:t>
      </w:r>
      <w:r w:rsidR="004307B4" w:rsidRPr="00DF191D">
        <w:rPr>
          <w:rFonts w:cs="Arial"/>
          <w:i/>
          <w:sz w:val="22"/>
          <w:szCs w:val="21"/>
        </w:rPr>
        <w:t>and mature</w:t>
      </w:r>
      <w:r w:rsidRPr="00DF191D">
        <w:rPr>
          <w:rFonts w:cs="Arial"/>
          <w:i/>
          <w:sz w:val="22"/>
          <w:szCs w:val="21"/>
        </w:rPr>
        <w:t xml:space="preserve">. </w:t>
      </w:r>
      <w:r w:rsidR="00D328B3" w:rsidRPr="00DF191D">
        <w:rPr>
          <w:rFonts w:cs="Arial"/>
          <w:sz w:val="22"/>
          <w:szCs w:val="21"/>
        </w:rPr>
        <w:t xml:space="preserve">This </w:t>
      </w:r>
      <w:r w:rsidR="00926470" w:rsidRPr="00DF191D">
        <w:rPr>
          <w:rFonts w:cs="Arial"/>
          <w:sz w:val="22"/>
          <w:szCs w:val="21"/>
        </w:rPr>
        <w:t>activity involve</w:t>
      </w:r>
      <w:r w:rsidR="00D328B3" w:rsidRPr="00DF191D">
        <w:rPr>
          <w:rFonts w:cs="Arial"/>
          <w:sz w:val="22"/>
          <w:szCs w:val="21"/>
        </w:rPr>
        <w:t>s</w:t>
      </w:r>
      <w:r w:rsidR="00926470" w:rsidRPr="00DF191D">
        <w:rPr>
          <w:rFonts w:cs="Arial"/>
          <w:sz w:val="22"/>
          <w:szCs w:val="21"/>
        </w:rPr>
        <w:t xml:space="preserve"> </w:t>
      </w:r>
      <w:r w:rsidR="00D328B3" w:rsidRPr="00DF191D">
        <w:rPr>
          <w:rFonts w:cs="Arial"/>
          <w:sz w:val="22"/>
          <w:szCs w:val="21"/>
        </w:rPr>
        <w:t xml:space="preserve">the conduct of </w:t>
      </w:r>
      <w:r w:rsidR="00926470" w:rsidRPr="00DF191D">
        <w:rPr>
          <w:rFonts w:cs="Arial"/>
          <w:sz w:val="22"/>
          <w:szCs w:val="21"/>
        </w:rPr>
        <w:t xml:space="preserve">detailed feasibility studies on the selected RE/EE technologies that are for </w:t>
      </w:r>
      <w:r w:rsidR="003948DF" w:rsidRPr="00DF191D">
        <w:rPr>
          <w:rFonts w:cs="Arial"/>
          <w:sz w:val="22"/>
          <w:szCs w:val="21"/>
        </w:rPr>
        <w:t xml:space="preserve">commercial </w:t>
      </w:r>
      <w:r w:rsidR="00926470" w:rsidRPr="00DF191D">
        <w:rPr>
          <w:rFonts w:cs="Arial"/>
          <w:sz w:val="22"/>
          <w:szCs w:val="21"/>
        </w:rPr>
        <w:t xml:space="preserve">adoption and for demonstration. </w:t>
      </w:r>
      <w:r w:rsidR="00FF0230" w:rsidRPr="00DF191D">
        <w:rPr>
          <w:rFonts w:cs="Arial"/>
          <w:sz w:val="22"/>
          <w:szCs w:val="21"/>
        </w:rPr>
        <w:t xml:space="preserve">The feasibility study shall contain complete information and recommendations on the policy, technical, socio-economic, market, and financial requirements of each proposed RE/EE project to ensure long-term sustainability of the technologies selected. </w:t>
      </w:r>
      <w:r w:rsidR="006461B6" w:rsidRPr="00DF191D">
        <w:rPr>
          <w:sz w:val="22"/>
          <w:szCs w:val="22"/>
        </w:rPr>
        <w:t>For solar PV installations, a feasibility study on the proposed residential and commercial buildings regarding the integrity of the rooftops to carry the additional load of the hardware should be conducted to provide recommendations on what to be done.</w:t>
      </w:r>
      <w:r w:rsidR="006461B6" w:rsidRPr="00DF191D">
        <w:rPr>
          <w:rFonts w:asciiTheme="minorHAnsi" w:hAnsiTheme="minorHAnsi"/>
          <w:sz w:val="18"/>
          <w:szCs w:val="18"/>
        </w:rPr>
        <w:t xml:space="preserve"> </w:t>
      </w:r>
      <w:r w:rsidR="00926470" w:rsidRPr="00DF191D">
        <w:rPr>
          <w:rFonts w:cs="Arial"/>
          <w:sz w:val="22"/>
          <w:szCs w:val="21"/>
        </w:rPr>
        <w:t xml:space="preserve">The results of the studies will be disseminated in a seminar-workshop among </w:t>
      </w:r>
      <w:r w:rsidR="00926470" w:rsidRPr="00DF191D">
        <w:rPr>
          <w:rFonts w:cs="Arial"/>
          <w:sz w:val="22"/>
          <w:szCs w:val="22"/>
        </w:rPr>
        <w:t xml:space="preserve">national government, local community leaders and private entrepreneurs to inform on the feasible RE/EE technologies, obtain feedback and encourage participation in the </w:t>
      </w:r>
      <w:r w:rsidR="003948DF" w:rsidRPr="00DF191D">
        <w:rPr>
          <w:rFonts w:cs="Arial"/>
          <w:sz w:val="22"/>
          <w:szCs w:val="22"/>
        </w:rPr>
        <w:t xml:space="preserve">RE/EE commercial </w:t>
      </w:r>
      <w:r w:rsidR="00926470" w:rsidRPr="00DF191D">
        <w:rPr>
          <w:rFonts w:cs="Arial"/>
          <w:sz w:val="22"/>
          <w:szCs w:val="22"/>
        </w:rPr>
        <w:t>and demonstration projects.</w:t>
      </w:r>
      <w:r w:rsidR="00AA0C07" w:rsidRPr="00DF191D">
        <w:rPr>
          <w:rFonts w:cs="Arial"/>
          <w:sz w:val="22"/>
          <w:szCs w:val="22"/>
        </w:rPr>
        <w:t xml:space="preserve"> </w:t>
      </w:r>
      <w:r w:rsidR="00E942C6" w:rsidRPr="00DF191D">
        <w:rPr>
          <w:rFonts w:cs="Arial"/>
          <w:sz w:val="22"/>
          <w:szCs w:val="22"/>
        </w:rPr>
        <w:t xml:space="preserve">Based on the feedback, the feasibility studies and their recommendations under the two groups of RE/EE projects will be finalized. For the commercial adoption </w:t>
      </w:r>
      <w:r w:rsidR="00892B44" w:rsidRPr="00DF191D">
        <w:rPr>
          <w:rFonts w:cs="Arial"/>
          <w:sz w:val="22"/>
          <w:szCs w:val="22"/>
        </w:rPr>
        <w:t xml:space="preserve">RE/EE </w:t>
      </w:r>
      <w:r w:rsidR="00E942C6" w:rsidRPr="00DF191D">
        <w:rPr>
          <w:rFonts w:cs="Arial"/>
          <w:sz w:val="22"/>
          <w:szCs w:val="22"/>
        </w:rPr>
        <w:t xml:space="preserve">projects, the proposals from </w:t>
      </w:r>
      <w:r w:rsidR="00892B44" w:rsidRPr="00DF191D">
        <w:rPr>
          <w:rFonts w:cs="Arial"/>
          <w:sz w:val="22"/>
          <w:szCs w:val="22"/>
        </w:rPr>
        <w:t xml:space="preserve">TEC and other </w:t>
      </w:r>
      <w:r w:rsidR="00E942C6" w:rsidRPr="00DF191D">
        <w:rPr>
          <w:rFonts w:cs="Arial"/>
          <w:sz w:val="22"/>
          <w:szCs w:val="22"/>
        </w:rPr>
        <w:t>national government</w:t>
      </w:r>
      <w:r w:rsidR="00892B44" w:rsidRPr="00DF191D">
        <w:rPr>
          <w:rFonts w:cs="Arial"/>
          <w:sz w:val="22"/>
          <w:szCs w:val="22"/>
        </w:rPr>
        <w:t xml:space="preserve"> agencies</w:t>
      </w:r>
      <w:r w:rsidR="00E942C6" w:rsidRPr="00DF191D">
        <w:rPr>
          <w:rFonts w:cs="Arial"/>
          <w:sz w:val="22"/>
          <w:szCs w:val="22"/>
        </w:rPr>
        <w:t xml:space="preserve">, local community leaders and private entrepreneurs who will be interested to implement them will be processed </w:t>
      </w:r>
      <w:r w:rsidR="00892B44" w:rsidRPr="00DF191D">
        <w:rPr>
          <w:rFonts w:cs="Arial"/>
          <w:sz w:val="22"/>
          <w:szCs w:val="22"/>
        </w:rPr>
        <w:t xml:space="preserve">through a </w:t>
      </w:r>
      <w:r w:rsidR="004307B4" w:rsidRPr="00DF191D">
        <w:rPr>
          <w:rFonts w:cs="Arial"/>
          <w:sz w:val="22"/>
          <w:szCs w:val="22"/>
        </w:rPr>
        <w:t xml:space="preserve">registration </w:t>
      </w:r>
      <w:r w:rsidR="00892B44" w:rsidRPr="00DF191D">
        <w:rPr>
          <w:rFonts w:cs="Arial"/>
          <w:sz w:val="22"/>
          <w:szCs w:val="22"/>
        </w:rPr>
        <w:t xml:space="preserve">system to be developed and organized under </w:t>
      </w:r>
      <w:r w:rsidR="00892B44" w:rsidRPr="00DF191D">
        <w:rPr>
          <w:rFonts w:cs="Arial"/>
          <w:b/>
          <w:sz w:val="22"/>
          <w:szCs w:val="22"/>
        </w:rPr>
        <w:t>Activity 3.2.2.2</w:t>
      </w:r>
      <w:r w:rsidR="00892B44" w:rsidRPr="00DF191D">
        <w:rPr>
          <w:rFonts w:cs="Arial"/>
          <w:sz w:val="22"/>
          <w:szCs w:val="22"/>
        </w:rPr>
        <w:t xml:space="preserve">. </w:t>
      </w:r>
      <w:r w:rsidR="0030755E" w:rsidRPr="00DF191D">
        <w:rPr>
          <w:rFonts w:cs="Arial"/>
          <w:sz w:val="22"/>
          <w:szCs w:val="22"/>
        </w:rPr>
        <w:t xml:space="preserve">The projects that will be registered and approved by the GoT will provide baseload power generation for RE projects or decrease power demand by energy-efficient technologies for EE projects. </w:t>
      </w:r>
      <w:r w:rsidR="00252BCC" w:rsidRPr="00DF191D">
        <w:rPr>
          <w:rFonts w:cs="Arial"/>
          <w:sz w:val="22"/>
          <w:szCs w:val="22"/>
        </w:rPr>
        <w:t xml:space="preserve">As explained in the financial plan, these commercial RE/EE projects will be funded through co-financing by various proponents from the government, </w:t>
      </w:r>
      <w:r w:rsidR="00DA6980" w:rsidRPr="00DF191D">
        <w:rPr>
          <w:rFonts w:cs="Arial"/>
          <w:sz w:val="22"/>
          <w:szCs w:val="22"/>
        </w:rPr>
        <w:t xml:space="preserve">the </w:t>
      </w:r>
      <w:r w:rsidR="00252BCC" w:rsidRPr="00DF191D">
        <w:rPr>
          <w:rFonts w:cs="Arial"/>
          <w:sz w:val="22"/>
          <w:szCs w:val="22"/>
        </w:rPr>
        <w:t xml:space="preserve">TEC and private entities. </w:t>
      </w:r>
      <w:r w:rsidR="00FF0230" w:rsidRPr="00DF191D">
        <w:rPr>
          <w:rFonts w:cs="Arial"/>
          <w:sz w:val="22"/>
          <w:szCs w:val="22"/>
        </w:rPr>
        <w:t xml:space="preserve">For those proposed </w:t>
      </w:r>
      <w:r w:rsidR="00252BCC" w:rsidRPr="00DF191D">
        <w:rPr>
          <w:rFonts w:cs="Arial"/>
          <w:sz w:val="22"/>
          <w:szCs w:val="22"/>
        </w:rPr>
        <w:t xml:space="preserve">RE/EE </w:t>
      </w:r>
      <w:r w:rsidR="00FF0230" w:rsidRPr="00DF191D">
        <w:rPr>
          <w:rFonts w:cs="Arial"/>
          <w:sz w:val="22"/>
          <w:szCs w:val="22"/>
        </w:rPr>
        <w:t>projects that need</w:t>
      </w:r>
      <w:r w:rsidR="00892B44" w:rsidRPr="00DF191D">
        <w:rPr>
          <w:rFonts w:cs="Arial"/>
          <w:sz w:val="22"/>
          <w:szCs w:val="22"/>
        </w:rPr>
        <w:t xml:space="preserve"> </w:t>
      </w:r>
      <w:r w:rsidR="00252BCC" w:rsidRPr="00DF191D">
        <w:rPr>
          <w:rFonts w:cs="Arial"/>
          <w:sz w:val="22"/>
          <w:szCs w:val="22"/>
        </w:rPr>
        <w:t>some more developmental work through pilot demonstration and detailed evaluation for their applicability in Tuvalu’s situation that are deemed feasible and replicable</w:t>
      </w:r>
      <w:r w:rsidR="0030755E" w:rsidRPr="00DF191D">
        <w:rPr>
          <w:rFonts w:cs="Arial"/>
          <w:sz w:val="22"/>
          <w:szCs w:val="22"/>
        </w:rPr>
        <w:t xml:space="preserve"> will be designed and planned for implementation in </w:t>
      </w:r>
      <w:r w:rsidR="0030755E" w:rsidRPr="00DF191D">
        <w:rPr>
          <w:rFonts w:cs="Arial"/>
          <w:b/>
          <w:sz w:val="22"/>
          <w:szCs w:val="22"/>
        </w:rPr>
        <w:t>Activity 3.1.2</w:t>
      </w:r>
      <w:r w:rsidR="0030755E" w:rsidRPr="00DF191D">
        <w:rPr>
          <w:rFonts w:cs="Arial"/>
          <w:sz w:val="22"/>
          <w:szCs w:val="22"/>
        </w:rPr>
        <w:t>, T</w:t>
      </w:r>
      <w:r w:rsidR="00252BCC" w:rsidRPr="00DF191D">
        <w:rPr>
          <w:rFonts w:cs="Arial"/>
          <w:sz w:val="22"/>
          <w:szCs w:val="22"/>
        </w:rPr>
        <w:t xml:space="preserve">hey will be funded by grants provided by </w:t>
      </w:r>
      <w:r w:rsidR="00F21106" w:rsidRPr="00DF191D">
        <w:rPr>
          <w:rFonts w:eastAsia="Calibri" w:cs="Arial"/>
          <w:sz w:val="22"/>
          <w:szCs w:val="22"/>
        </w:rPr>
        <w:t>the FASNETT project within the allocated budget in the financial plan.</w:t>
      </w:r>
      <w:r w:rsidR="00252BCC" w:rsidRPr="00DF191D">
        <w:rPr>
          <w:rFonts w:cs="Arial"/>
          <w:sz w:val="22"/>
          <w:szCs w:val="22"/>
        </w:rPr>
        <w:t xml:space="preserve"> For both groups of projects, the applicable financial mechanisms to make the RE/EE projects feasible and implementable will be studied </w:t>
      </w:r>
      <w:r w:rsidR="0030755E" w:rsidRPr="00DF191D">
        <w:rPr>
          <w:rFonts w:cs="Arial"/>
          <w:sz w:val="22"/>
          <w:szCs w:val="22"/>
        </w:rPr>
        <w:t xml:space="preserve">in </w:t>
      </w:r>
      <w:r w:rsidR="00252BCC" w:rsidRPr="00DF191D">
        <w:rPr>
          <w:rFonts w:cs="Arial"/>
          <w:sz w:val="22"/>
          <w:szCs w:val="22"/>
        </w:rPr>
        <w:t xml:space="preserve">further </w:t>
      </w:r>
      <w:r w:rsidR="0030755E" w:rsidRPr="00DF191D">
        <w:rPr>
          <w:rFonts w:cs="Arial"/>
          <w:sz w:val="22"/>
          <w:szCs w:val="22"/>
        </w:rPr>
        <w:t xml:space="preserve">detail </w:t>
      </w:r>
      <w:r w:rsidR="00252BCC" w:rsidRPr="00DF191D">
        <w:rPr>
          <w:rFonts w:cs="Arial"/>
          <w:sz w:val="22"/>
          <w:szCs w:val="22"/>
        </w:rPr>
        <w:t xml:space="preserve">in Component 4 to ensure their </w:t>
      </w:r>
      <w:r w:rsidR="0030755E" w:rsidRPr="00DF191D">
        <w:rPr>
          <w:rFonts w:cs="Arial"/>
          <w:sz w:val="22"/>
          <w:szCs w:val="22"/>
        </w:rPr>
        <w:t xml:space="preserve">financial and economic </w:t>
      </w:r>
      <w:r w:rsidR="00252BCC" w:rsidRPr="00DF191D">
        <w:rPr>
          <w:rFonts w:cs="Arial"/>
          <w:sz w:val="22"/>
          <w:szCs w:val="22"/>
        </w:rPr>
        <w:t>sustainability</w:t>
      </w:r>
      <w:r w:rsidR="006F30C4" w:rsidRPr="00DF191D">
        <w:rPr>
          <w:rFonts w:cs="Arial"/>
          <w:sz w:val="22"/>
          <w:szCs w:val="22"/>
        </w:rPr>
        <w:t xml:space="preserve">. </w:t>
      </w:r>
    </w:p>
    <w:p w14:paraId="4D73EF08" w14:textId="77777777" w:rsidR="0082049A" w:rsidRPr="00DF191D" w:rsidRDefault="0082049A" w:rsidP="00B76248">
      <w:pPr>
        <w:adjustRightInd w:val="0"/>
        <w:snapToGrid w:val="0"/>
        <w:spacing w:after="0"/>
        <w:rPr>
          <w:rFonts w:cs="Arial"/>
          <w:sz w:val="22"/>
          <w:szCs w:val="21"/>
        </w:rPr>
      </w:pPr>
    </w:p>
    <w:p w14:paraId="73A5F206" w14:textId="281D7A30" w:rsidR="00926470" w:rsidRPr="00DF191D" w:rsidRDefault="00926470" w:rsidP="00B76248">
      <w:pPr>
        <w:adjustRightInd w:val="0"/>
        <w:snapToGrid w:val="0"/>
        <w:spacing w:after="0"/>
        <w:rPr>
          <w:rFonts w:cs="Arial"/>
          <w:sz w:val="22"/>
          <w:szCs w:val="21"/>
        </w:rPr>
      </w:pPr>
      <w:r w:rsidRPr="00DF191D">
        <w:rPr>
          <w:rFonts w:eastAsia="Calibri" w:cs="Arial"/>
          <w:i/>
          <w:sz w:val="22"/>
          <w:szCs w:val="22"/>
        </w:rPr>
        <w:t xml:space="preserve">GEF support </w:t>
      </w:r>
      <w:r w:rsidR="00D328B3" w:rsidRPr="00DF191D">
        <w:rPr>
          <w:rFonts w:eastAsia="Calibri" w:cs="Arial"/>
          <w:i/>
          <w:sz w:val="22"/>
          <w:szCs w:val="22"/>
        </w:rPr>
        <w:t xml:space="preserve">is required </w:t>
      </w:r>
      <w:r w:rsidRPr="00DF191D">
        <w:rPr>
          <w:rFonts w:eastAsia="Calibri" w:cs="Arial"/>
          <w:i/>
          <w:sz w:val="22"/>
          <w:szCs w:val="22"/>
        </w:rPr>
        <w:t xml:space="preserve">for the technical assistance and </w:t>
      </w:r>
      <w:r w:rsidR="00D328B3" w:rsidRPr="00DF191D">
        <w:rPr>
          <w:rFonts w:eastAsia="Calibri" w:cs="Arial"/>
          <w:i/>
          <w:sz w:val="22"/>
          <w:szCs w:val="22"/>
        </w:rPr>
        <w:t xml:space="preserve">financial </w:t>
      </w:r>
      <w:r w:rsidRPr="00DF191D">
        <w:rPr>
          <w:rFonts w:eastAsia="Calibri" w:cs="Arial"/>
          <w:i/>
          <w:sz w:val="22"/>
          <w:szCs w:val="22"/>
        </w:rPr>
        <w:t>resources to conduct the comprehensive evaluation, feasibility studies and the seminar-workshops.</w:t>
      </w:r>
    </w:p>
    <w:p w14:paraId="4042D481" w14:textId="77777777" w:rsidR="0082049A" w:rsidRPr="00DF191D" w:rsidRDefault="0082049A" w:rsidP="006F30C4">
      <w:pPr>
        <w:adjustRightInd w:val="0"/>
        <w:snapToGrid w:val="0"/>
        <w:spacing w:after="0"/>
        <w:rPr>
          <w:rFonts w:cs="Arial"/>
          <w:sz w:val="22"/>
          <w:szCs w:val="21"/>
        </w:rPr>
      </w:pPr>
    </w:p>
    <w:p w14:paraId="5EDF2A4F"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3.1.2: Completed designs, plans of demonstrations of approved EE and RE technologies that promote and support LC development in the country</w:t>
      </w:r>
    </w:p>
    <w:p w14:paraId="3267038C" w14:textId="77777777" w:rsidR="0082049A" w:rsidRPr="00DF191D" w:rsidRDefault="0082049A" w:rsidP="006F30C4">
      <w:pPr>
        <w:pStyle w:val="ListParagraph2"/>
        <w:ind w:left="0"/>
        <w:rPr>
          <w:rFonts w:ascii="Calibri" w:hAnsi="Calibri" w:cs="Arial"/>
          <w:b/>
          <w:sz w:val="22"/>
          <w:szCs w:val="22"/>
        </w:rPr>
      </w:pPr>
    </w:p>
    <w:p w14:paraId="34FFEC73" w14:textId="0DE554AA" w:rsidR="00B91CD3" w:rsidRPr="00DF191D" w:rsidRDefault="0082049A" w:rsidP="00B76248">
      <w:pPr>
        <w:adjustRightInd w:val="0"/>
        <w:snapToGrid w:val="0"/>
        <w:spacing w:after="0"/>
        <w:rPr>
          <w:rFonts w:eastAsia="Calibri" w:cs="Arial"/>
          <w:sz w:val="22"/>
          <w:szCs w:val="22"/>
        </w:rPr>
      </w:pPr>
      <w:r w:rsidRPr="00DF191D">
        <w:rPr>
          <w:rFonts w:eastAsia="Calibri" w:cs="Arial"/>
          <w:i/>
          <w:sz w:val="22"/>
          <w:szCs w:val="22"/>
        </w:rPr>
        <w:t>Activity 3.1.2: Preparation of designs and implementation plans for the pilot demonstration and replication of alternative RE energy projects and EE techniques.</w:t>
      </w:r>
      <w:r w:rsidR="0030755E" w:rsidRPr="00DF191D">
        <w:rPr>
          <w:rFonts w:eastAsia="Calibri" w:cs="Arial"/>
          <w:i/>
          <w:sz w:val="22"/>
          <w:szCs w:val="22"/>
        </w:rPr>
        <w:t xml:space="preserve"> </w:t>
      </w:r>
      <w:r w:rsidR="0030755E" w:rsidRPr="00DF191D">
        <w:rPr>
          <w:rFonts w:eastAsia="Calibri" w:cs="Arial"/>
          <w:sz w:val="22"/>
          <w:szCs w:val="22"/>
        </w:rPr>
        <w:t xml:space="preserve">This </w:t>
      </w:r>
      <w:r w:rsidR="00D328B3" w:rsidRPr="00DF191D">
        <w:rPr>
          <w:rFonts w:eastAsia="Calibri" w:cs="Arial"/>
          <w:sz w:val="22"/>
          <w:szCs w:val="22"/>
        </w:rPr>
        <w:t xml:space="preserve">activity </w:t>
      </w:r>
      <w:r w:rsidR="0030755E" w:rsidRPr="00DF191D">
        <w:rPr>
          <w:rFonts w:eastAsia="Calibri" w:cs="Arial"/>
          <w:sz w:val="22"/>
          <w:szCs w:val="22"/>
        </w:rPr>
        <w:t>involve</w:t>
      </w:r>
      <w:r w:rsidR="00D328B3" w:rsidRPr="00DF191D">
        <w:rPr>
          <w:rFonts w:eastAsia="Calibri" w:cs="Arial"/>
          <w:sz w:val="22"/>
          <w:szCs w:val="22"/>
        </w:rPr>
        <w:t>s</w:t>
      </w:r>
      <w:r w:rsidR="0030755E" w:rsidRPr="00DF191D">
        <w:rPr>
          <w:rFonts w:eastAsia="Calibri" w:cs="Arial"/>
          <w:sz w:val="22"/>
          <w:szCs w:val="22"/>
        </w:rPr>
        <w:t xml:space="preserve"> </w:t>
      </w:r>
      <w:r w:rsidR="00D328B3" w:rsidRPr="00DF191D">
        <w:rPr>
          <w:rFonts w:eastAsia="Calibri" w:cs="Arial"/>
          <w:sz w:val="22"/>
          <w:szCs w:val="22"/>
        </w:rPr>
        <w:t xml:space="preserve">the </w:t>
      </w:r>
      <w:r w:rsidR="0030755E" w:rsidRPr="00DF191D">
        <w:rPr>
          <w:rFonts w:eastAsia="Calibri" w:cs="Arial"/>
          <w:sz w:val="22"/>
          <w:szCs w:val="22"/>
        </w:rPr>
        <w:t xml:space="preserve">final selection of the proposed RE/EE pilot demonstration projects and their detailed design, implementation plan, </w:t>
      </w:r>
      <w:r w:rsidR="00F21106" w:rsidRPr="00DF191D">
        <w:rPr>
          <w:rFonts w:eastAsia="Calibri" w:cs="Arial"/>
          <w:sz w:val="22"/>
          <w:szCs w:val="22"/>
        </w:rPr>
        <w:t xml:space="preserve">financial, </w:t>
      </w:r>
      <w:r w:rsidR="0030755E" w:rsidRPr="00DF191D">
        <w:rPr>
          <w:rFonts w:eastAsia="Calibri" w:cs="Arial"/>
          <w:sz w:val="22"/>
          <w:szCs w:val="22"/>
        </w:rPr>
        <w:t xml:space="preserve">engineering, procurement and </w:t>
      </w:r>
      <w:r w:rsidR="00B91CD3" w:rsidRPr="00DF191D">
        <w:rPr>
          <w:rFonts w:eastAsia="Calibri" w:cs="Arial"/>
          <w:sz w:val="22"/>
          <w:szCs w:val="22"/>
        </w:rPr>
        <w:t>contracting requirements. Based on the PPG studies, the following are the initial concepts for pilot demonstration</w:t>
      </w:r>
      <w:r w:rsidR="00F21106" w:rsidRPr="00DF191D">
        <w:rPr>
          <w:rFonts w:eastAsia="Calibri" w:cs="Arial"/>
          <w:sz w:val="22"/>
          <w:szCs w:val="22"/>
        </w:rPr>
        <w:t>s</w:t>
      </w:r>
      <w:r w:rsidR="00B91CD3" w:rsidRPr="00DF191D">
        <w:rPr>
          <w:rFonts w:eastAsia="Calibri" w:cs="Arial"/>
          <w:sz w:val="22"/>
          <w:szCs w:val="22"/>
        </w:rPr>
        <w:t xml:space="preserve"> that will be verified during the project implementation:</w:t>
      </w:r>
    </w:p>
    <w:p w14:paraId="0C14E654" w14:textId="77777777" w:rsidR="00D023C7" w:rsidRPr="00DF191D" w:rsidRDefault="00D023C7" w:rsidP="00B76248">
      <w:pPr>
        <w:adjustRightInd w:val="0"/>
        <w:snapToGrid w:val="0"/>
        <w:spacing w:after="0"/>
        <w:rPr>
          <w:rFonts w:eastAsia="Calibri" w:cs="Arial"/>
          <w:sz w:val="22"/>
          <w:szCs w:val="22"/>
        </w:rPr>
      </w:pPr>
    </w:p>
    <w:p w14:paraId="18D4D020" w14:textId="77777777" w:rsidR="00B91CD3" w:rsidRPr="00DF191D" w:rsidRDefault="00B91CD3" w:rsidP="00577E85">
      <w:pPr>
        <w:autoSpaceDE w:val="0"/>
        <w:autoSpaceDN w:val="0"/>
        <w:adjustRightInd w:val="0"/>
        <w:spacing w:after="0"/>
        <w:rPr>
          <w:sz w:val="22"/>
          <w:szCs w:val="22"/>
        </w:rPr>
      </w:pPr>
      <w:r w:rsidRPr="00DF191D">
        <w:rPr>
          <w:i/>
          <w:sz w:val="22"/>
          <w:szCs w:val="22"/>
        </w:rPr>
        <w:t>RE</w:t>
      </w:r>
      <w:r w:rsidRPr="00DF191D">
        <w:rPr>
          <w:sz w:val="22"/>
          <w:szCs w:val="22"/>
        </w:rPr>
        <w:t xml:space="preserve"> </w:t>
      </w:r>
      <w:r w:rsidRPr="00DF191D">
        <w:rPr>
          <w:i/>
          <w:sz w:val="22"/>
          <w:szCs w:val="22"/>
        </w:rPr>
        <w:t>Application</w:t>
      </w:r>
    </w:p>
    <w:p w14:paraId="37412A86" w14:textId="77777777" w:rsidR="00B91CD3" w:rsidRPr="00DF191D" w:rsidRDefault="00B91CD3" w:rsidP="00577E85">
      <w:pPr>
        <w:autoSpaceDE w:val="0"/>
        <w:autoSpaceDN w:val="0"/>
        <w:adjustRightInd w:val="0"/>
        <w:spacing w:after="0"/>
        <w:rPr>
          <w:sz w:val="22"/>
          <w:szCs w:val="22"/>
        </w:rPr>
      </w:pPr>
    </w:p>
    <w:p w14:paraId="5A093AC8" w14:textId="5D680650" w:rsidR="00B91CD3" w:rsidRPr="00DF191D" w:rsidRDefault="00B91CD3" w:rsidP="00F46593">
      <w:pPr>
        <w:numPr>
          <w:ilvl w:val="0"/>
          <w:numId w:val="45"/>
        </w:numPr>
        <w:autoSpaceDE w:val="0"/>
        <w:autoSpaceDN w:val="0"/>
        <w:adjustRightInd w:val="0"/>
        <w:spacing w:after="0"/>
        <w:rPr>
          <w:sz w:val="22"/>
          <w:szCs w:val="22"/>
        </w:rPr>
      </w:pPr>
      <w:r w:rsidRPr="00DF191D">
        <w:rPr>
          <w:sz w:val="22"/>
          <w:szCs w:val="22"/>
        </w:rPr>
        <w:t>Floating 100 kW</w:t>
      </w:r>
      <w:r w:rsidR="00D328B3" w:rsidRPr="00DF191D">
        <w:rPr>
          <w:sz w:val="22"/>
          <w:szCs w:val="22"/>
        </w:rPr>
        <w:t>p</w:t>
      </w:r>
      <w:r w:rsidRPr="00DF191D">
        <w:rPr>
          <w:sz w:val="22"/>
          <w:szCs w:val="22"/>
        </w:rPr>
        <w:t xml:space="preserve"> solar PV power generation</w:t>
      </w:r>
      <w:r w:rsidR="00D328B3" w:rsidRPr="00DF191D">
        <w:rPr>
          <w:sz w:val="22"/>
          <w:szCs w:val="22"/>
        </w:rPr>
        <w:t xml:space="preserve"> unit – This consists of </w:t>
      </w:r>
      <w:r w:rsidR="00AB004E" w:rsidRPr="00DF191D">
        <w:rPr>
          <w:sz w:val="22"/>
          <w:szCs w:val="22"/>
        </w:rPr>
        <w:t>small demo in the Mangrove Pond, in the 100 kWe range</w:t>
      </w:r>
      <w:r w:rsidR="00D328B3" w:rsidRPr="00DF191D">
        <w:rPr>
          <w:sz w:val="22"/>
          <w:szCs w:val="22"/>
        </w:rPr>
        <w:t xml:space="preserve">. </w:t>
      </w:r>
      <w:r w:rsidR="00C624B6" w:rsidRPr="00DF191D">
        <w:rPr>
          <w:sz w:val="22"/>
          <w:szCs w:val="22"/>
        </w:rPr>
        <w:t>Floating PV is a technology that has been proven and available for several years now and in many locations around the world, including oceans, lagoons, and lakes. The Mangrove pond is approximately a triangle with an area of 30,000 m</w:t>
      </w:r>
      <w:r w:rsidR="00C624B6" w:rsidRPr="00DF191D">
        <w:rPr>
          <w:sz w:val="22"/>
          <w:szCs w:val="22"/>
          <w:vertAlign w:val="superscript"/>
        </w:rPr>
        <w:t>2</w:t>
      </w:r>
      <w:r w:rsidR="00C624B6" w:rsidRPr="00DF191D">
        <w:rPr>
          <w:sz w:val="22"/>
          <w:szCs w:val="22"/>
        </w:rPr>
        <w:t>, with about 15-18,000 m</w:t>
      </w:r>
      <w:r w:rsidR="00C624B6" w:rsidRPr="00DF191D">
        <w:rPr>
          <w:sz w:val="22"/>
          <w:szCs w:val="22"/>
          <w:vertAlign w:val="superscript"/>
        </w:rPr>
        <w:t>2</w:t>
      </w:r>
      <w:r w:rsidR="00C624B6" w:rsidRPr="00DF191D">
        <w:rPr>
          <w:sz w:val="22"/>
          <w:szCs w:val="22"/>
        </w:rPr>
        <w:t xml:space="preserve"> usable for floating PV installations. </w:t>
      </w:r>
      <w:r w:rsidR="00D328B3" w:rsidRPr="00DF191D">
        <w:rPr>
          <w:sz w:val="22"/>
          <w:szCs w:val="22"/>
        </w:rPr>
        <w:t xml:space="preserve">It will </w:t>
      </w:r>
      <w:r w:rsidR="00577E85" w:rsidRPr="00DF191D">
        <w:rPr>
          <w:sz w:val="22"/>
          <w:szCs w:val="22"/>
        </w:rPr>
        <w:t xml:space="preserve">be </w:t>
      </w:r>
      <w:r w:rsidR="00D328B3" w:rsidRPr="00DF191D">
        <w:rPr>
          <w:sz w:val="22"/>
          <w:szCs w:val="22"/>
        </w:rPr>
        <w:t>operate</w:t>
      </w:r>
      <w:r w:rsidR="00577E85" w:rsidRPr="00DF191D">
        <w:rPr>
          <w:sz w:val="22"/>
          <w:szCs w:val="22"/>
        </w:rPr>
        <w:t>d</w:t>
      </w:r>
      <w:r w:rsidR="00D328B3" w:rsidRPr="00DF191D">
        <w:rPr>
          <w:sz w:val="22"/>
          <w:szCs w:val="22"/>
        </w:rPr>
        <w:t xml:space="preserve"> </w:t>
      </w:r>
      <w:r w:rsidR="004E3C41" w:rsidRPr="00DF191D">
        <w:rPr>
          <w:sz w:val="22"/>
          <w:szCs w:val="22"/>
        </w:rPr>
        <w:t>and linked to the Funafuti grid</w:t>
      </w:r>
      <w:r w:rsidR="00D328B3" w:rsidRPr="00DF191D">
        <w:rPr>
          <w:sz w:val="22"/>
          <w:szCs w:val="22"/>
        </w:rPr>
        <w:t xml:space="preserve">. </w:t>
      </w:r>
      <w:r w:rsidR="00C624B6" w:rsidRPr="00DF191D">
        <w:rPr>
          <w:sz w:val="22"/>
          <w:szCs w:val="22"/>
        </w:rPr>
        <w:t xml:space="preserve">The power generation capability of floating solar PV is the same as land-based or roof-mounted installations. </w:t>
      </w:r>
      <w:r w:rsidR="00D328B3" w:rsidRPr="00DF191D">
        <w:rPr>
          <w:sz w:val="22"/>
          <w:szCs w:val="22"/>
        </w:rPr>
        <w:t>Th</w:t>
      </w:r>
      <w:r w:rsidR="00C624B6" w:rsidRPr="00DF191D">
        <w:rPr>
          <w:sz w:val="22"/>
          <w:szCs w:val="22"/>
        </w:rPr>
        <w:t>e Mangrove Pond Floating PV demo plant</w:t>
      </w:r>
      <w:r w:rsidR="00D328B3" w:rsidRPr="00DF191D">
        <w:rPr>
          <w:sz w:val="22"/>
          <w:szCs w:val="22"/>
        </w:rPr>
        <w:t xml:space="preserve"> has the potential for </w:t>
      </w:r>
      <w:r w:rsidRPr="00DF191D">
        <w:rPr>
          <w:sz w:val="22"/>
          <w:szCs w:val="22"/>
        </w:rPr>
        <w:t>expan</w:t>
      </w:r>
      <w:r w:rsidR="00D328B3" w:rsidRPr="00DF191D">
        <w:rPr>
          <w:sz w:val="22"/>
          <w:szCs w:val="22"/>
        </w:rPr>
        <w:t xml:space="preserve">sion </w:t>
      </w:r>
      <w:r w:rsidRPr="00DF191D">
        <w:rPr>
          <w:sz w:val="22"/>
          <w:szCs w:val="22"/>
        </w:rPr>
        <w:t xml:space="preserve">to 2 MW that </w:t>
      </w:r>
      <w:r w:rsidR="00D328B3" w:rsidRPr="00DF191D">
        <w:rPr>
          <w:sz w:val="22"/>
          <w:szCs w:val="22"/>
        </w:rPr>
        <w:t>can</w:t>
      </w:r>
      <w:r w:rsidRPr="00DF191D">
        <w:rPr>
          <w:sz w:val="22"/>
          <w:szCs w:val="22"/>
        </w:rPr>
        <w:t xml:space="preserve"> provide a significant portion of Funafuti’s electricity generation</w:t>
      </w:r>
      <w:r w:rsidR="00D023C7" w:rsidRPr="00DF191D">
        <w:rPr>
          <w:sz w:val="22"/>
          <w:szCs w:val="22"/>
        </w:rPr>
        <w:t>.</w:t>
      </w:r>
    </w:p>
    <w:p w14:paraId="2F20FE46" w14:textId="77777777" w:rsidR="00D023C7" w:rsidRPr="00DF191D" w:rsidRDefault="00D023C7" w:rsidP="00577E85">
      <w:pPr>
        <w:autoSpaceDE w:val="0"/>
        <w:autoSpaceDN w:val="0"/>
        <w:adjustRightInd w:val="0"/>
        <w:spacing w:after="0"/>
        <w:ind w:left="360"/>
        <w:rPr>
          <w:sz w:val="22"/>
          <w:szCs w:val="22"/>
        </w:rPr>
      </w:pPr>
    </w:p>
    <w:p w14:paraId="1FC78153" w14:textId="4997611B" w:rsidR="00B91CD3" w:rsidRPr="00DF191D" w:rsidRDefault="00B91CD3" w:rsidP="00F46593">
      <w:pPr>
        <w:numPr>
          <w:ilvl w:val="0"/>
          <w:numId w:val="45"/>
        </w:numPr>
        <w:autoSpaceDE w:val="0"/>
        <w:autoSpaceDN w:val="0"/>
        <w:adjustRightInd w:val="0"/>
        <w:spacing w:after="0"/>
        <w:rPr>
          <w:sz w:val="22"/>
          <w:szCs w:val="22"/>
        </w:rPr>
      </w:pPr>
      <w:r w:rsidRPr="00DF191D">
        <w:rPr>
          <w:sz w:val="22"/>
          <w:szCs w:val="22"/>
        </w:rPr>
        <w:t xml:space="preserve">Off-grid Box </w:t>
      </w:r>
      <w:r w:rsidR="00C624B6" w:rsidRPr="00DF191D">
        <w:rPr>
          <w:sz w:val="22"/>
          <w:szCs w:val="22"/>
        </w:rPr>
        <w:t xml:space="preserve">for </w:t>
      </w:r>
      <w:r w:rsidRPr="00DF191D">
        <w:rPr>
          <w:sz w:val="22"/>
          <w:szCs w:val="22"/>
        </w:rPr>
        <w:t xml:space="preserve">solar PV electricity </w:t>
      </w:r>
      <w:r w:rsidR="00C624B6" w:rsidRPr="00DF191D">
        <w:rPr>
          <w:sz w:val="22"/>
          <w:szCs w:val="22"/>
        </w:rPr>
        <w:t xml:space="preserve">generation </w:t>
      </w:r>
      <w:r w:rsidRPr="00DF191D">
        <w:rPr>
          <w:sz w:val="22"/>
          <w:szCs w:val="22"/>
        </w:rPr>
        <w:t xml:space="preserve">and sea water </w:t>
      </w:r>
      <w:r w:rsidR="00C624B6" w:rsidRPr="00DF191D">
        <w:rPr>
          <w:sz w:val="22"/>
          <w:szCs w:val="22"/>
        </w:rPr>
        <w:t xml:space="preserve">desalination </w:t>
      </w:r>
      <w:r w:rsidRPr="00DF191D">
        <w:rPr>
          <w:sz w:val="22"/>
          <w:szCs w:val="22"/>
        </w:rPr>
        <w:t>for the outer islands</w:t>
      </w:r>
      <w:r w:rsidR="00C624B6" w:rsidRPr="00DF191D">
        <w:rPr>
          <w:sz w:val="22"/>
          <w:szCs w:val="22"/>
        </w:rPr>
        <w:t xml:space="preserve"> - </w:t>
      </w:r>
      <w:r w:rsidR="00577E85" w:rsidRPr="00DF191D">
        <w:rPr>
          <w:sz w:val="22"/>
          <w:szCs w:val="22"/>
        </w:rPr>
        <w:t>This is</w:t>
      </w:r>
      <w:r w:rsidR="00C624B6" w:rsidRPr="00DF191D">
        <w:rPr>
          <w:sz w:val="22"/>
          <w:szCs w:val="22"/>
        </w:rPr>
        <w:t xml:space="preserve"> a device that generates electricity with PV panels and desalinates water. It can be accessorized with batteries for electricity storage and with wind turbine for improving the renewable electricity generation capacity. The 5 kWe basic model, which does not include water desalination and wind turbines, but only PV panels and batteries, is quoted at €20-25,000 (or US$ 21-26,000). A single unit scales up to 15 kWe. The Off-grid Box demo can be located in the smallest of Tuvalu’s island, Niulakita.</w:t>
      </w:r>
    </w:p>
    <w:p w14:paraId="43B901FA" w14:textId="77777777" w:rsidR="00B91CD3" w:rsidRPr="00DF191D" w:rsidRDefault="00B91CD3" w:rsidP="00577E85">
      <w:pPr>
        <w:autoSpaceDE w:val="0"/>
        <w:autoSpaceDN w:val="0"/>
        <w:adjustRightInd w:val="0"/>
        <w:spacing w:after="0"/>
        <w:rPr>
          <w:sz w:val="22"/>
          <w:szCs w:val="22"/>
        </w:rPr>
      </w:pPr>
    </w:p>
    <w:p w14:paraId="2B8DAFD5" w14:textId="77777777" w:rsidR="00B91CD3" w:rsidRPr="00DF191D" w:rsidRDefault="00B91CD3" w:rsidP="00577E85">
      <w:pPr>
        <w:autoSpaceDE w:val="0"/>
        <w:autoSpaceDN w:val="0"/>
        <w:adjustRightInd w:val="0"/>
        <w:spacing w:after="0"/>
        <w:rPr>
          <w:sz w:val="22"/>
          <w:szCs w:val="22"/>
        </w:rPr>
      </w:pPr>
      <w:r w:rsidRPr="00DF191D">
        <w:rPr>
          <w:sz w:val="22"/>
          <w:szCs w:val="22"/>
        </w:rPr>
        <w:t>EE Application</w:t>
      </w:r>
    </w:p>
    <w:p w14:paraId="759F5A50" w14:textId="77777777" w:rsidR="00F21106" w:rsidRPr="00DF191D" w:rsidRDefault="00F21106" w:rsidP="00577E85">
      <w:pPr>
        <w:autoSpaceDE w:val="0"/>
        <w:autoSpaceDN w:val="0"/>
        <w:adjustRightInd w:val="0"/>
        <w:spacing w:after="0"/>
        <w:rPr>
          <w:sz w:val="22"/>
          <w:szCs w:val="22"/>
        </w:rPr>
      </w:pPr>
    </w:p>
    <w:p w14:paraId="4D8DBDEE" w14:textId="1BFEE82A" w:rsidR="00D023C7" w:rsidRPr="00DF191D" w:rsidRDefault="00F21106" w:rsidP="00F46593">
      <w:pPr>
        <w:numPr>
          <w:ilvl w:val="0"/>
          <w:numId w:val="45"/>
        </w:numPr>
        <w:autoSpaceDE w:val="0"/>
        <w:autoSpaceDN w:val="0"/>
        <w:adjustRightInd w:val="0"/>
        <w:snapToGrid w:val="0"/>
        <w:spacing w:after="0"/>
        <w:rPr>
          <w:rFonts w:eastAsia="Calibri" w:cs="Arial"/>
          <w:sz w:val="22"/>
          <w:szCs w:val="22"/>
        </w:rPr>
      </w:pPr>
      <w:r w:rsidRPr="00DF191D">
        <w:rPr>
          <w:sz w:val="22"/>
          <w:szCs w:val="22"/>
        </w:rPr>
        <w:t>R</w:t>
      </w:r>
      <w:r w:rsidR="00B91CD3" w:rsidRPr="00DF191D">
        <w:rPr>
          <w:sz w:val="22"/>
          <w:szCs w:val="22"/>
        </w:rPr>
        <w:t>eplacement programs for old, inefficient household and commercial appliances and equipment, e.g. refrigerators, freezers, lights, and other major electricity-consuming devices to more efficient models through incentives and rebate schemes following regulations in EE labeling and standards.</w:t>
      </w:r>
      <w:r w:rsidR="00D023C7" w:rsidRPr="00DF191D">
        <w:rPr>
          <w:sz w:val="22"/>
          <w:szCs w:val="22"/>
        </w:rPr>
        <w:t xml:space="preserve"> To improve the efficiency of electricity consumption, funds similar to the Low Carbon Fund should be implemented. The GoT should mandate that all new appliances acquired in Tuvalu have to meet a minimum in terms of energy efficiency standards (e.g., 3.4-Star for refrigerators and freezers, and 4-Star for washing machines), as well as mandate the replacement of all inefficient appliances by the end of 2025, same deadline to achieve the 100% electricity from renewable sources; which would allow over nine years for the replacement. Since this would be a country-wide effort, a floating rebate percentage should be applied based on the annual income of the applicants (i.e., from 25-50%), and the interest rate applied for the loan should be at an advantageous rate, such as the 3% applied by the Low Carbon Fund.</w:t>
      </w:r>
    </w:p>
    <w:p w14:paraId="51BC3A30" w14:textId="77777777" w:rsidR="00D023C7" w:rsidRPr="00DF191D" w:rsidRDefault="00D023C7" w:rsidP="00577E85">
      <w:pPr>
        <w:adjustRightInd w:val="0"/>
        <w:snapToGrid w:val="0"/>
        <w:spacing w:after="0"/>
        <w:rPr>
          <w:sz w:val="22"/>
          <w:szCs w:val="22"/>
        </w:rPr>
      </w:pPr>
    </w:p>
    <w:p w14:paraId="3D111E67" w14:textId="4839DEAC" w:rsidR="006D799B" w:rsidRPr="00DF191D" w:rsidRDefault="00D023C7" w:rsidP="00F46593">
      <w:pPr>
        <w:numPr>
          <w:ilvl w:val="0"/>
          <w:numId w:val="45"/>
        </w:numPr>
        <w:autoSpaceDE w:val="0"/>
        <w:autoSpaceDN w:val="0"/>
        <w:adjustRightInd w:val="0"/>
        <w:spacing w:after="0"/>
        <w:rPr>
          <w:sz w:val="22"/>
          <w:szCs w:val="22"/>
        </w:rPr>
      </w:pPr>
      <w:r w:rsidRPr="00DF191D">
        <w:rPr>
          <w:sz w:val="22"/>
          <w:szCs w:val="22"/>
        </w:rPr>
        <w:t>Demand management/response system to augment existing facilities in TEC’s Demo Fale to provide assistance in coming up with updated load demand, technology choice and investment planning.</w:t>
      </w:r>
      <w:r w:rsidR="006D799B" w:rsidRPr="00DF191D">
        <w:rPr>
          <w:sz w:val="22"/>
          <w:szCs w:val="22"/>
        </w:rPr>
        <w:t xml:space="preserve"> </w:t>
      </w:r>
      <w:r w:rsidR="00F90308" w:rsidRPr="00DF191D">
        <w:rPr>
          <w:sz w:val="22"/>
          <w:szCs w:val="22"/>
        </w:rPr>
        <w:t>This</w:t>
      </w:r>
      <w:r w:rsidR="006D799B" w:rsidRPr="00DF191D">
        <w:rPr>
          <w:sz w:val="22"/>
          <w:szCs w:val="22"/>
        </w:rPr>
        <w:t xml:space="preserve"> EE demo is </w:t>
      </w:r>
      <w:r w:rsidR="00F90308" w:rsidRPr="00DF191D">
        <w:rPr>
          <w:sz w:val="22"/>
          <w:szCs w:val="22"/>
        </w:rPr>
        <w:t xml:space="preserve">for </w:t>
      </w:r>
      <w:r w:rsidR="006D799B" w:rsidRPr="00DF191D">
        <w:rPr>
          <w:sz w:val="22"/>
          <w:szCs w:val="22"/>
        </w:rPr>
        <w:t xml:space="preserve">testing a demand/response system at the ‘Demo Fale’ </w:t>
      </w:r>
      <w:r w:rsidR="00F90308" w:rsidRPr="00DF191D">
        <w:rPr>
          <w:sz w:val="22"/>
          <w:szCs w:val="22"/>
        </w:rPr>
        <w:t xml:space="preserve">or Demo House </w:t>
      </w:r>
      <w:r w:rsidR="006D799B" w:rsidRPr="00DF191D">
        <w:rPr>
          <w:sz w:val="22"/>
          <w:szCs w:val="22"/>
        </w:rPr>
        <w:t>that has been built near the TEC headquarters and the facilities can be used for this purpose. The cost of such demo is limited to a consultant and to the cost for a single unit, which is estimated to be in the USD 20,000 - 30,000</w:t>
      </w:r>
      <w:r w:rsidR="00577E85" w:rsidRPr="00DF191D">
        <w:rPr>
          <w:sz w:val="22"/>
          <w:szCs w:val="22"/>
        </w:rPr>
        <w:t xml:space="preserve"> range</w:t>
      </w:r>
      <w:r w:rsidR="006D799B" w:rsidRPr="00DF191D">
        <w:rPr>
          <w:sz w:val="22"/>
          <w:szCs w:val="22"/>
        </w:rPr>
        <w:t>.</w:t>
      </w:r>
    </w:p>
    <w:p w14:paraId="54C81C86" w14:textId="77777777" w:rsidR="006D799B" w:rsidRPr="00DF191D" w:rsidRDefault="006D799B" w:rsidP="00B76248">
      <w:pPr>
        <w:adjustRightInd w:val="0"/>
        <w:snapToGrid w:val="0"/>
        <w:spacing w:after="0"/>
        <w:rPr>
          <w:rFonts w:eastAsia="Calibri" w:cs="Arial"/>
          <w:sz w:val="22"/>
          <w:szCs w:val="22"/>
        </w:rPr>
      </w:pPr>
    </w:p>
    <w:p w14:paraId="1BFB28FB" w14:textId="04F8181B" w:rsidR="00217F01" w:rsidRPr="00DF191D" w:rsidRDefault="00577E85" w:rsidP="00B76248">
      <w:pPr>
        <w:adjustRightInd w:val="0"/>
        <w:snapToGrid w:val="0"/>
        <w:spacing w:after="0"/>
        <w:rPr>
          <w:rFonts w:eastAsia="Calibri" w:cs="Arial"/>
          <w:sz w:val="22"/>
          <w:szCs w:val="22"/>
        </w:rPr>
      </w:pPr>
      <w:r w:rsidRPr="00DF191D">
        <w:rPr>
          <w:sz w:val="22"/>
          <w:szCs w:val="22"/>
        </w:rPr>
        <w:t>The concise d</w:t>
      </w:r>
      <w:r w:rsidR="00F90308" w:rsidRPr="00DF191D">
        <w:rPr>
          <w:sz w:val="22"/>
          <w:szCs w:val="22"/>
        </w:rPr>
        <w:t>escriptions of</w:t>
      </w:r>
      <w:r w:rsidR="00C36440" w:rsidRPr="00DF191D">
        <w:rPr>
          <w:sz w:val="22"/>
          <w:szCs w:val="22"/>
        </w:rPr>
        <w:t xml:space="preserve"> the </w:t>
      </w:r>
      <w:r w:rsidR="00D023C7" w:rsidRPr="00DF191D">
        <w:rPr>
          <w:sz w:val="22"/>
          <w:szCs w:val="22"/>
        </w:rPr>
        <w:t>proposed</w:t>
      </w:r>
      <w:r w:rsidR="00C36440" w:rsidRPr="00DF191D">
        <w:rPr>
          <w:sz w:val="22"/>
          <w:szCs w:val="22"/>
        </w:rPr>
        <w:t xml:space="preserve"> RE/EE demo projects </w:t>
      </w:r>
      <w:r w:rsidRPr="00DF191D">
        <w:rPr>
          <w:sz w:val="22"/>
          <w:szCs w:val="22"/>
        </w:rPr>
        <w:t xml:space="preserve">are </w:t>
      </w:r>
      <w:r w:rsidR="00C36440" w:rsidRPr="00DF191D">
        <w:rPr>
          <w:sz w:val="22"/>
          <w:szCs w:val="22"/>
        </w:rPr>
        <w:t>in</w:t>
      </w:r>
      <w:r w:rsidR="00C36440" w:rsidRPr="00DF191D">
        <w:rPr>
          <w:b/>
          <w:sz w:val="22"/>
          <w:szCs w:val="22"/>
        </w:rPr>
        <w:t xml:space="preserve"> Annex L</w:t>
      </w:r>
      <w:r w:rsidRPr="00DF191D">
        <w:rPr>
          <w:b/>
          <w:sz w:val="22"/>
          <w:szCs w:val="22"/>
        </w:rPr>
        <w:t>,</w:t>
      </w:r>
      <w:r w:rsidR="00C36440" w:rsidRPr="00DF191D">
        <w:rPr>
          <w:b/>
          <w:sz w:val="22"/>
          <w:szCs w:val="22"/>
        </w:rPr>
        <w:t xml:space="preserve"> </w:t>
      </w:r>
      <w:r w:rsidR="00C36440" w:rsidRPr="00DF191D">
        <w:rPr>
          <w:sz w:val="22"/>
          <w:szCs w:val="22"/>
        </w:rPr>
        <w:t xml:space="preserve">which </w:t>
      </w:r>
      <w:r w:rsidRPr="00DF191D">
        <w:rPr>
          <w:sz w:val="22"/>
          <w:szCs w:val="22"/>
        </w:rPr>
        <w:t xml:space="preserve">presents </w:t>
      </w:r>
      <w:r w:rsidR="00C36440" w:rsidRPr="00DF191D">
        <w:rPr>
          <w:sz w:val="22"/>
          <w:szCs w:val="22"/>
        </w:rPr>
        <w:t>the results of the PPG Study on possible RE/EE projects to be covered by the FASNETT Project under commercial adoption or for pilot demonstration.</w:t>
      </w:r>
    </w:p>
    <w:p w14:paraId="0D5FF908" w14:textId="77777777" w:rsidR="0082049A" w:rsidRPr="00DF191D" w:rsidRDefault="00B91CD3" w:rsidP="00B76248">
      <w:pPr>
        <w:adjustRightInd w:val="0"/>
        <w:snapToGrid w:val="0"/>
        <w:spacing w:after="0"/>
        <w:rPr>
          <w:rFonts w:eastAsia="Calibri" w:cs="Arial"/>
          <w:sz w:val="22"/>
          <w:szCs w:val="22"/>
        </w:rPr>
      </w:pPr>
      <w:r w:rsidRPr="00DF191D">
        <w:rPr>
          <w:rFonts w:eastAsia="Calibri" w:cs="Arial"/>
          <w:sz w:val="22"/>
          <w:szCs w:val="22"/>
        </w:rPr>
        <w:t xml:space="preserve"> </w:t>
      </w:r>
    </w:p>
    <w:p w14:paraId="35E16533" w14:textId="637A6F2A" w:rsidR="00B91CD3" w:rsidRPr="00DF191D" w:rsidRDefault="00B91CD3" w:rsidP="00B76248">
      <w:pPr>
        <w:adjustRightInd w:val="0"/>
        <w:snapToGrid w:val="0"/>
        <w:spacing w:after="0"/>
        <w:rPr>
          <w:rFonts w:eastAsia="Calibri" w:cs="Arial"/>
          <w:i/>
          <w:sz w:val="22"/>
          <w:szCs w:val="22"/>
        </w:rPr>
      </w:pPr>
      <w:r w:rsidRPr="00DF191D">
        <w:rPr>
          <w:rFonts w:eastAsia="Calibri" w:cs="Arial"/>
          <w:i/>
          <w:sz w:val="22"/>
          <w:szCs w:val="22"/>
        </w:rPr>
        <w:t xml:space="preserve">GEF </w:t>
      </w:r>
      <w:r w:rsidR="00EF7A21" w:rsidRPr="00DF191D">
        <w:rPr>
          <w:rFonts w:eastAsia="Calibri" w:cs="Arial"/>
          <w:i/>
          <w:sz w:val="22"/>
          <w:szCs w:val="22"/>
        </w:rPr>
        <w:t xml:space="preserve">support is required for the </w:t>
      </w:r>
      <w:r w:rsidRPr="00DF191D">
        <w:rPr>
          <w:rFonts w:eastAsia="Calibri" w:cs="Arial"/>
          <w:i/>
          <w:sz w:val="22"/>
          <w:szCs w:val="22"/>
        </w:rPr>
        <w:t xml:space="preserve">technical assistance and </w:t>
      </w:r>
      <w:r w:rsidR="00EF7A21" w:rsidRPr="00DF191D">
        <w:rPr>
          <w:rFonts w:eastAsia="Calibri" w:cs="Arial"/>
          <w:i/>
          <w:sz w:val="22"/>
          <w:szCs w:val="22"/>
        </w:rPr>
        <w:t xml:space="preserve">financial </w:t>
      </w:r>
      <w:r w:rsidRPr="00DF191D">
        <w:rPr>
          <w:rFonts w:eastAsia="Calibri" w:cs="Arial"/>
          <w:i/>
          <w:sz w:val="22"/>
          <w:szCs w:val="22"/>
        </w:rPr>
        <w:t>resources for the preparation of detailed engineering designs, implementation plans</w:t>
      </w:r>
      <w:r w:rsidR="00F21106" w:rsidRPr="00DF191D">
        <w:rPr>
          <w:rFonts w:eastAsia="Calibri" w:cs="Arial"/>
          <w:i/>
          <w:sz w:val="22"/>
          <w:szCs w:val="22"/>
        </w:rPr>
        <w:t>, financial requirement</w:t>
      </w:r>
      <w:r w:rsidRPr="00DF191D">
        <w:rPr>
          <w:rFonts w:eastAsia="Calibri" w:cs="Arial"/>
          <w:i/>
          <w:sz w:val="22"/>
          <w:szCs w:val="22"/>
        </w:rPr>
        <w:t xml:space="preserve"> and replication plan of the demo models based on the proposed pilot demonstration concepts</w:t>
      </w:r>
      <w:r w:rsidR="00F90308" w:rsidRPr="00DF191D">
        <w:rPr>
          <w:rFonts w:eastAsia="Calibri" w:cs="Arial"/>
          <w:i/>
          <w:sz w:val="22"/>
          <w:szCs w:val="22"/>
        </w:rPr>
        <w:t xml:space="preserve"> and acquisition of the hardware to be used in the demos</w:t>
      </w:r>
      <w:r w:rsidRPr="00DF191D">
        <w:rPr>
          <w:rFonts w:eastAsia="Calibri" w:cs="Arial"/>
          <w:i/>
          <w:sz w:val="22"/>
          <w:szCs w:val="22"/>
        </w:rPr>
        <w:t xml:space="preserve">. </w:t>
      </w:r>
    </w:p>
    <w:p w14:paraId="22F41F55" w14:textId="77777777" w:rsidR="0082049A" w:rsidRPr="00DF191D" w:rsidRDefault="0082049A" w:rsidP="006F30C4">
      <w:pPr>
        <w:adjustRightInd w:val="0"/>
        <w:snapToGrid w:val="0"/>
        <w:spacing w:after="0"/>
        <w:ind w:left="1440"/>
        <w:rPr>
          <w:rFonts w:eastAsia="Calibri" w:cs="Arial"/>
          <w:szCs w:val="20"/>
        </w:rPr>
      </w:pPr>
    </w:p>
    <w:p w14:paraId="0A62D680" w14:textId="52DEE53B"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3.1.</w:t>
      </w:r>
      <w:r w:rsidR="00D1656F" w:rsidRPr="00DF191D">
        <w:rPr>
          <w:rFonts w:ascii="Calibri" w:hAnsi="Calibri" w:cs="Arial"/>
          <w:b/>
          <w:sz w:val="22"/>
          <w:szCs w:val="22"/>
        </w:rPr>
        <w:t>3</w:t>
      </w:r>
      <w:r w:rsidRPr="00DF191D">
        <w:rPr>
          <w:rFonts w:ascii="Calibri" w:hAnsi="Calibri" w:cs="Arial"/>
          <w:b/>
          <w:sz w:val="22"/>
          <w:szCs w:val="22"/>
        </w:rPr>
        <w:t xml:space="preserve">: </w:t>
      </w:r>
      <w:r w:rsidR="00B73E23" w:rsidRPr="00DF191D">
        <w:rPr>
          <w:rFonts w:ascii="Calibri" w:hAnsi="Calibri" w:cs="Arial"/>
          <w:b/>
          <w:sz w:val="22"/>
          <w:szCs w:val="22"/>
        </w:rPr>
        <w:t xml:space="preserve">Successful demonstration of approved EE and RE technologies that promote and support LC development in the country and comparative evaluation report from monitoring </w:t>
      </w:r>
      <w:r w:rsidR="00E0518F" w:rsidRPr="00DF191D">
        <w:rPr>
          <w:rFonts w:ascii="Calibri" w:hAnsi="Calibri" w:cs="Arial"/>
          <w:b/>
          <w:color w:val="76923C" w:themeColor="accent3" w:themeShade="BF"/>
          <w:sz w:val="22"/>
          <w:szCs w:val="22"/>
        </w:rPr>
        <w:t>with</w:t>
      </w:r>
      <w:r w:rsidR="00B73E23" w:rsidRPr="00DF191D">
        <w:rPr>
          <w:rFonts w:ascii="Calibri" w:hAnsi="Calibri" w:cs="Arial"/>
          <w:b/>
          <w:color w:val="76923C" w:themeColor="accent3" w:themeShade="BF"/>
          <w:sz w:val="22"/>
          <w:szCs w:val="22"/>
        </w:rPr>
        <w:t xml:space="preserve"> </w:t>
      </w:r>
      <w:r w:rsidR="00B73E23" w:rsidRPr="00DF191D">
        <w:rPr>
          <w:rFonts w:ascii="Calibri" w:hAnsi="Calibri" w:cs="Arial"/>
          <w:b/>
          <w:sz w:val="22"/>
          <w:szCs w:val="22"/>
        </w:rPr>
        <w:t>other existing RE/EE installations</w:t>
      </w:r>
      <w:r w:rsidR="0095214B" w:rsidRPr="00DF191D">
        <w:rPr>
          <w:rStyle w:val="FootnoteReference"/>
          <w:b/>
          <w:szCs w:val="22"/>
        </w:rPr>
        <w:footnoteReference w:id="3"/>
      </w:r>
      <w:r w:rsidR="0095214B" w:rsidRPr="00DF191D">
        <w:rPr>
          <w:rFonts w:ascii="Calibri" w:hAnsi="Calibri" w:cs="Arial"/>
          <w:b/>
          <w:sz w:val="22"/>
          <w:szCs w:val="22"/>
        </w:rPr>
        <w:t>.</w:t>
      </w:r>
    </w:p>
    <w:p w14:paraId="0CCB9F14" w14:textId="77777777" w:rsidR="0082049A" w:rsidRPr="00DF191D" w:rsidRDefault="0082049A" w:rsidP="006F30C4">
      <w:pPr>
        <w:pStyle w:val="ListParagraph2"/>
        <w:ind w:left="0"/>
        <w:rPr>
          <w:rFonts w:ascii="Calibri" w:hAnsi="Calibri" w:cs="Arial"/>
          <w:b/>
          <w:sz w:val="22"/>
          <w:szCs w:val="22"/>
        </w:rPr>
      </w:pPr>
    </w:p>
    <w:p w14:paraId="7AA28D0A" w14:textId="241F2123" w:rsidR="00D1656F" w:rsidRPr="00DF191D" w:rsidRDefault="00D1656F" w:rsidP="00B76248">
      <w:pPr>
        <w:adjustRightInd w:val="0"/>
        <w:snapToGrid w:val="0"/>
        <w:spacing w:after="0"/>
        <w:rPr>
          <w:sz w:val="22"/>
          <w:szCs w:val="22"/>
        </w:rPr>
      </w:pPr>
      <w:r w:rsidRPr="00DF191D">
        <w:rPr>
          <w:rFonts w:eastAsia="Calibri" w:cs="Arial"/>
          <w:i/>
          <w:sz w:val="22"/>
          <w:szCs w:val="22"/>
        </w:rPr>
        <w:t>Activity 3.1.3</w:t>
      </w:r>
      <w:r w:rsidR="00FE338D" w:rsidRPr="00DF191D">
        <w:rPr>
          <w:rFonts w:eastAsia="Calibri" w:cs="Arial"/>
          <w:i/>
          <w:sz w:val="22"/>
          <w:szCs w:val="22"/>
        </w:rPr>
        <w:t>.1</w:t>
      </w:r>
      <w:r w:rsidRPr="00DF191D">
        <w:rPr>
          <w:rFonts w:eastAsia="Calibri" w:cs="Arial"/>
          <w:i/>
          <w:sz w:val="22"/>
          <w:szCs w:val="22"/>
        </w:rPr>
        <w:t>: Development and establishment of a computer</w:t>
      </w:r>
      <w:r w:rsidR="009126C9" w:rsidRPr="00DF191D">
        <w:rPr>
          <w:rFonts w:eastAsia="Calibri" w:cs="Arial"/>
          <w:i/>
          <w:sz w:val="22"/>
          <w:szCs w:val="22"/>
        </w:rPr>
        <w:t>-based M&amp;E system on o</w:t>
      </w:r>
      <w:r w:rsidR="00FD727B" w:rsidRPr="00DF191D">
        <w:rPr>
          <w:rFonts w:eastAsia="Calibri" w:cs="Arial"/>
          <w:i/>
          <w:sz w:val="22"/>
          <w:szCs w:val="22"/>
        </w:rPr>
        <w:t>peration</w:t>
      </w:r>
      <w:r w:rsidR="009126C9" w:rsidRPr="00DF191D">
        <w:rPr>
          <w:rFonts w:eastAsia="Calibri" w:cs="Arial"/>
          <w:i/>
          <w:sz w:val="22"/>
          <w:szCs w:val="22"/>
        </w:rPr>
        <w:t>al performance</w:t>
      </w:r>
      <w:r w:rsidR="00FD727B" w:rsidRPr="00DF191D">
        <w:rPr>
          <w:rFonts w:eastAsia="Calibri" w:cs="Arial"/>
          <w:i/>
          <w:sz w:val="22"/>
          <w:szCs w:val="22"/>
        </w:rPr>
        <w:t xml:space="preserve">, </w:t>
      </w:r>
      <w:r w:rsidR="009126C9" w:rsidRPr="00DF191D">
        <w:rPr>
          <w:rFonts w:eastAsia="Calibri" w:cs="Arial"/>
          <w:i/>
          <w:sz w:val="22"/>
          <w:szCs w:val="22"/>
        </w:rPr>
        <w:t>m</w:t>
      </w:r>
      <w:r w:rsidRPr="00DF191D">
        <w:rPr>
          <w:rFonts w:eastAsia="Calibri" w:cs="Arial"/>
          <w:i/>
          <w:sz w:val="22"/>
          <w:szCs w:val="22"/>
        </w:rPr>
        <w:t xml:space="preserve">aintenance and </w:t>
      </w:r>
      <w:r w:rsidR="00FD727B" w:rsidRPr="00DF191D">
        <w:rPr>
          <w:rFonts w:eastAsia="Calibri" w:cs="Arial"/>
          <w:i/>
          <w:sz w:val="22"/>
          <w:szCs w:val="22"/>
        </w:rPr>
        <w:t xml:space="preserve">energy </w:t>
      </w:r>
      <w:r w:rsidR="009126C9" w:rsidRPr="00DF191D">
        <w:rPr>
          <w:rFonts w:eastAsia="Calibri" w:cs="Arial"/>
          <w:i/>
          <w:sz w:val="22"/>
          <w:szCs w:val="22"/>
        </w:rPr>
        <w:t>contributions</w:t>
      </w:r>
      <w:r w:rsidR="00FD727B" w:rsidRPr="00DF191D">
        <w:rPr>
          <w:rFonts w:eastAsia="Calibri" w:cs="Arial"/>
          <w:i/>
          <w:sz w:val="22"/>
          <w:szCs w:val="22"/>
        </w:rPr>
        <w:t xml:space="preserve"> </w:t>
      </w:r>
      <w:r w:rsidR="009126C9" w:rsidRPr="00DF191D">
        <w:rPr>
          <w:rFonts w:eastAsia="Calibri" w:cs="Arial"/>
          <w:i/>
          <w:sz w:val="22"/>
          <w:szCs w:val="22"/>
        </w:rPr>
        <w:t xml:space="preserve">of </w:t>
      </w:r>
      <w:r w:rsidR="00FD727B" w:rsidRPr="00DF191D">
        <w:rPr>
          <w:rFonts w:eastAsia="Calibri" w:cs="Arial"/>
          <w:i/>
          <w:sz w:val="22"/>
          <w:szCs w:val="22"/>
        </w:rPr>
        <w:t xml:space="preserve">all </w:t>
      </w:r>
      <w:r w:rsidRPr="00DF191D">
        <w:rPr>
          <w:rFonts w:eastAsia="Calibri" w:cs="Arial"/>
          <w:i/>
          <w:sz w:val="22"/>
          <w:szCs w:val="22"/>
        </w:rPr>
        <w:t>RE/EE project demonstrations and other existing RE/EE installations</w:t>
      </w:r>
      <w:r w:rsidR="009126C9" w:rsidRPr="00DF191D">
        <w:rPr>
          <w:rFonts w:eastAsia="Calibri" w:cs="Arial"/>
          <w:i/>
          <w:sz w:val="22"/>
          <w:szCs w:val="22"/>
        </w:rPr>
        <w:t>.</w:t>
      </w:r>
      <w:r w:rsidRPr="00DF191D">
        <w:rPr>
          <w:rFonts w:eastAsia="Calibri" w:cs="Arial"/>
          <w:i/>
          <w:sz w:val="22"/>
          <w:szCs w:val="22"/>
        </w:rPr>
        <w:t xml:space="preserve"> </w:t>
      </w:r>
      <w:r w:rsidRPr="00DF191D">
        <w:rPr>
          <w:rFonts w:eastAsia="Calibri" w:cs="Arial"/>
          <w:sz w:val="22"/>
          <w:szCs w:val="22"/>
        </w:rPr>
        <w:t>Considering improper operations and maintenance as one of the main technical barriers on RE/EE projects discussed in the foregoing sections, this activity involve</w:t>
      </w:r>
      <w:r w:rsidR="007A569E" w:rsidRPr="00DF191D">
        <w:rPr>
          <w:rFonts w:eastAsia="Calibri" w:cs="Arial"/>
          <w:sz w:val="22"/>
          <w:szCs w:val="22"/>
        </w:rPr>
        <w:t>s</w:t>
      </w:r>
      <w:r w:rsidRPr="00DF191D">
        <w:rPr>
          <w:rFonts w:eastAsia="Calibri" w:cs="Arial"/>
          <w:sz w:val="22"/>
          <w:szCs w:val="22"/>
        </w:rPr>
        <w:t xml:space="preserve"> the development of a system to ensure proper operations and preventive maintenance of the installations and timely availability of standard compliant spare parts and services for RE &amp; EE systems.</w:t>
      </w:r>
      <w:r w:rsidRPr="00DF191D">
        <w:rPr>
          <w:sz w:val="22"/>
          <w:szCs w:val="22"/>
        </w:rPr>
        <w:t xml:space="preserve"> </w:t>
      </w:r>
      <w:r w:rsidRPr="00DF191D">
        <w:rPr>
          <w:rFonts w:eastAsia="Calibri" w:cs="Arial"/>
          <w:sz w:val="22"/>
          <w:szCs w:val="22"/>
        </w:rPr>
        <w:t xml:space="preserve">The main output of this activity is </w:t>
      </w:r>
      <w:r w:rsidRPr="00DF191D">
        <w:rPr>
          <w:sz w:val="22"/>
          <w:szCs w:val="22"/>
        </w:rPr>
        <w:t xml:space="preserve">the </w:t>
      </w:r>
      <w:r w:rsidR="007A569E" w:rsidRPr="00DF191D">
        <w:rPr>
          <w:sz w:val="22"/>
          <w:szCs w:val="22"/>
        </w:rPr>
        <w:t xml:space="preserve">series of </w:t>
      </w:r>
      <w:r w:rsidR="00FD727B" w:rsidRPr="00DF191D">
        <w:rPr>
          <w:sz w:val="22"/>
          <w:szCs w:val="22"/>
        </w:rPr>
        <w:t>publi</w:t>
      </w:r>
      <w:r w:rsidR="007A569E" w:rsidRPr="00DF191D">
        <w:rPr>
          <w:sz w:val="22"/>
          <w:szCs w:val="22"/>
        </w:rPr>
        <w:t xml:space="preserve">shed and disseminated </w:t>
      </w:r>
      <w:r w:rsidR="007D1502" w:rsidRPr="00DF191D">
        <w:rPr>
          <w:sz w:val="22"/>
          <w:szCs w:val="22"/>
        </w:rPr>
        <w:t>reports on the</w:t>
      </w:r>
      <w:r w:rsidRPr="00DF191D">
        <w:rPr>
          <w:sz w:val="22"/>
          <w:szCs w:val="22"/>
        </w:rPr>
        <w:t xml:space="preserve"> operations and maintenance </w:t>
      </w:r>
      <w:r w:rsidR="007D1502" w:rsidRPr="00DF191D">
        <w:rPr>
          <w:sz w:val="22"/>
          <w:szCs w:val="22"/>
        </w:rPr>
        <w:t xml:space="preserve">of all RE/EE projects from which O&amp;M </w:t>
      </w:r>
      <w:r w:rsidRPr="00DF191D">
        <w:rPr>
          <w:sz w:val="22"/>
          <w:szCs w:val="22"/>
        </w:rPr>
        <w:t xml:space="preserve">manuals </w:t>
      </w:r>
      <w:r w:rsidR="007D1502" w:rsidRPr="00DF191D">
        <w:rPr>
          <w:sz w:val="22"/>
          <w:szCs w:val="22"/>
        </w:rPr>
        <w:t xml:space="preserve">can also be produced for the </w:t>
      </w:r>
      <w:r w:rsidRPr="00DF191D">
        <w:rPr>
          <w:sz w:val="22"/>
          <w:szCs w:val="22"/>
        </w:rPr>
        <w:t>necessary training of relevant technical and management personnel</w:t>
      </w:r>
      <w:r w:rsidR="006F30C4" w:rsidRPr="00DF191D">
        <w:rPr>
          <w:sz w:val="22"/>
          <w:szCs w:val="22"/>
        </w:rPr>
        <w:t xml:space="preserve">. </w:t>
      </w:r>
      <w:r w:rsidR="007D1502" w:rsidRPr="00DF191D">
        <w:rPr>
          <w:sz w:val="22"/>
          <w:szCs w:val="22"/>
        </w:rPr>
        <w:t xml:space="preserve">Based on the reports, a recommended action plan for all LC initiatives in all Tuvalu islands will be submitted for approval by designated authorities. </w:t>
      </w:r>
      <w:r w:rsidRPr="00DF191D">
        <w:rPr>
          <w:sz w:val="22"/>
          <w:szCs w:val="22"/>
        </w:rPr>
        <w:t xml:space="preserve">The </w:t>
      </w:r>
      <w:r w:rsidR="00AB004E" w:rsidRPr="00DF191D">
        <w:rPr>
          <w:sz w:val="22"/>
          <w:szCs w:val="22"/>
        </w:rPr>
        <w:t xml:space="preserve">M&amp;E system </w:t>
      </w:r>
      <w:r w:rsidRPr="00DF191D">
        <w:rPr>
          <w:sz w:val="22"/>
          <w:szCs w:val="22"/>
        </w:rPr>
        <w:t xml:space="preserve">will be installed and be operated by a designated </w:t>
      </w:r>
      <w:r w:rsidR="00713C6E" w:rsidRPr="00DF191D">
        <w:rPr>
          <w:sz w:val="22"/>
          <w:szCs w:val="22"/>
        </w:rPr>
        <w:t>ED/MPUI</w:t>
      </w:r>
      <w:r w:rsidRPr="00DF191D">
        <w:rPr>
          <w:sz w:val="22"/>
          <w:szCs w:val="22"/>
        </w:rPr>
        <w:t xml:space="preserve"> agency in cooperation with TEC and other RE/.EE project owners. </w:t>
      </w:r>
    </w:p>
    <w:p w14:paraId="4909C37A" w14:textId="77777777" w:rsidR="00D1656F" w:rsidRPr="00DF191D" w:rsidRDefault="00D1656F" w:rsidP="00B76248">
      <w:pPr>
        <w:adjustRightInd w:val="0"/>
        <w:snapToGrid w:val="0"/>
        <w:spacing w:after="0"/>
        <w:rPr>
          <w:rFonts w:cs="Arial"/>
          <w:sz w:val="22"/>
          <w:szCs w:val="21"/>
        </w:rPr>
      </w:pPr>
    </w:p>
    <w:p w14:paraId="169CE921" w14:textId="12FF4935" w:rsidR="00502FCE" w:rsidRPr="00DF191D" w:rsidRDefault="00502FCE" w:rsidP="00B76248">
      <w:pPr>
        <w:adjustRightInd w:val="0"/>
        <w:snapToGrid w:val="0"/>
        <w:spacing w:after="0"/>
        <w:rPr>
          <w:rFonts w:cs="Arial"/>
          <w:sz w:val="22"/>
          <w:szCs w:val="21"/>
        </w:rPr>
      </w:pPr>
      <w:r w:rsidRPr="00DF191D">
        <w:rPr>
          <w:rFonts w:eastAsia="Calibri" w:cs="Arial"/>
          <w:i/>
          <w:sz w:val="22"/>
          <w:szCs w:val="22"/>
        </w:rPr>
        <w:t xml:space="preserve">Activity 3.1.3.2: Evaluation of the design and operating performance and experiences in all demonstration and other existing RE/EE installations. </w:t>
      </w:r>
      <w:r w:rsidRPr="00DF191D">
        <w:rPr>
          <w:rFonts w:eastAsia="Calibri" w:cs="Arial"/>
          <w:sz w:val="22"/>
          <w:szCs w:val="22"/>
        </w:rPr>
        <w:t xml:space="preserve"> This activity involves the development, installation and operation of a</w:t>
      </w:r>
      <w:r w:rsidR="006E5BB2" w:rsidRPr="00DF191D">
        <w:rPr>
          <w:rFonts w:eastAsia="Calibri" w:cs="Arial"/>
          <w:sz w:val="22"/>
          <w:szCs w:val="22"/>
        </w:rPr>
        <w:t xml:space="preserve"> project-</w:t>
      </w:r>
      <w:r w:rsidR="00FE338D" w:rsidRPr="00DF191D">
        <w:rPr>
          <w:rFonts w:eastAsia="Calibri" w:cs="Arial"/>
          <w:sz w:val="22"/>
          <w:szCs w:val="22"/>
        </w:rPr>
        <w:t xml:space="preserve">level </w:t>
      </w:r>
      <w:r w:rsidR="00FE338D" w:rsidRPr="00DF191D">
        <w:rPr>
          <w:sz w:val="22"/>
          <w:szCs w:val="22"/>
        </w:rPr>
        <w:t>monitoring</w:t>
      </w:r>
      <w:r w:rsidRPr="00DF191D">
        <w:rPr>
          <w:sz w:val="22"/>
          <w:szCs w:val="22"/>
        </w:rPr>
        <w:t xml:space="preserve"> and evaluation (</w:t>
      </w:r>
      <w:r w:rsidRPr="00DF191D">
        <w:rPr>
          <w:rFonts w:eastAsia="Calibri" w:cs="Arial"/>
          <w:sz w:val="22"/>
          <w:szCs w:val="22"/>
        </w:rPr>
        <w:t xml:space="preserve">M&amp;E) system for all RE/EE project demos in the country by the designated </w:t>
      </w:r>
      <w:r w:rsidR="00713C6E" w:rsidRPr="00DF191D">
        <w:rPr>
          <w:rFonts w:eastAsia="Calibri" w:cs="Arial"/>
          <w:sz w:val="22"/>
          <w:szCs w:val="22"/>
        </w:rPr>
        <w:t>ED/MPUI</w:t>
      </w:r>
      <w:r w:rsidRPr="00DF191D">
        <w:rPr>
          <w:rFonts w:eastAsia="Calibri" w:cs="Arial"/>
          <w:sz w:val="22"/>
          <w:szCs w:val="22"/>
        </w:rPr>
        <w:t xml:space="preserve"> agency. The M&amp;E system will keep track of performance and impact of energy contributions of RE/EE project demonstrations</w:t>
      </w:r>
      <w:r w:rsidRPr="00DF191D">
        <w:rPr>
          <w:sz w:val="22"/>
          <w:szCs w:val="22"/>
        </w:rPr>
        <w:t>. In order to have a more comprehensive coverage of the evaluation of the RE/EE project experience and lessons learned in Tuvalu, the performance and track records of all other RE/EE projects of the country will be included in the evaluation.</w:t>
      </w:r>
      <w:r w:rsidR="006E5BB2" w:rsidRPr="00DF191D">
        <w:rPr>
          <w:sz w:val="22"/>
          <w:szCs w:val="22"/>
        </w:rPr>
        <w:t xml:space="preserve"> The results of this project-level monitoring and evaluation in this activity will serve as inputs to the overall RE/EE policy/institutional level M&amp;E that will be done in </w:t>
      </w:r>
      <w:r w:rsidR="006E5BB2" w:rsidRPr="00DF191D">
        <w:rPr>
          <w:b/>
          <w:sz w:val="22"/>
          <w:szCs w:val="22"/>
        </w:rPr>
        <w:t xml:space="preserve">Activity 2.6 </w:t>
      </w:r>
      <w:r w:rsidR="006E5BB2" w:rsidRPr="00DF191D">
        <w:rPr>
          <w:sz w:val="22"/>
          <w:szCs w:val="22"/>
        </w:rPr>
        <w:t xml:space="preserve">where all the energy saving and GHG impacts, implementation experience and sustainability plans will be integrated at the national level. </w:t>
      </w:r>
    </w:p>
    <w:p w14:paraId="1CA8473F" w14:textId="77777777" w:rsidR="00502FCE" w:rsidRPr="00DF191D" w:rsidRDefault="00502FCE" w:rsidP="00B76248">
      <w:pPr>
        <w:adjustRightInd w:val="0"/>
        <w:snapToGrid w:val="0"/>
        <w:spacing w:after="0"/>
        <w:rPr>
          <w:rFonts w:cs="Arial"/>
          <w:sz w:val="22"/>
          <w:szCs w:val="21"/>
        </w:rPr>
      </w:pPr>
    </w:p>
    <w:p w14:paraId="7EC1EE76" w14:textId="5C3BDDC5" w:rsidR="00D1656F" w:rsidRPr="00DF191D" w:rsidRDefault="00D1656F" w:rsidP="00B76248">
      <w:pPr>
        <w:adjustRightInd w:val="0"/>
        <w:snapToGrid w:val="0"/>
        <w:spacing w:after="0"/>
        <w:rPr>
          <w:i/>
          <w:sz w:val="22"/>
          <w:szCs w:val="22"/>
        </w:rPr>
      </w:pPr>
      <w:r w:rsidRPr="00DF191D">
        <w:rPr>
          <w:i/>
          <w:sz w:val="22"/>
          <w:szCs w:val="22"/>
        </w:rPr>
        <w:t xml:space="preserve">GEF </w:t>
      </w:r>
      <w:r w:rsidR="002953B2" w:rsidRPr="00DF191D">
        <w:rPr>
          <w:i/>
          <w:sz w:val="22"/>
          <w:szCs w:val="22"/>
        </w:rPr>
        <w:t xml:space="preserve">support is for the </w:t>
      </w:r>
      <w:r w:rsidRPr="00DF191D">
        <w:rPr>
          <w:i/>
          <w:sz w:val="22"/>
          <w:szCs w:val="22"/>
        </w:rPr>
        <w:t xml:space="preserve">technical assistance </w:t>
      </w:r>
      <w:r w:rsidR="00502FCE" w:rsidRPr="00DF191D">
        <w:rPr>
          <w:i/>
          <w:sz w:val="22"/>
          <w:szCs w:val="22"/>
        </w:rPr>
        <w:t xml:space="preserve">for the two activities </w:t>
      </w:r>
      <w:r w:rsidRPr="00DF191D">
        <w:rPr>
          <w:i/>
          <w:sz w:val="22"/>
          <w:szCs w:val="22"/>
        </w:rPr>
        <w:t xml:space="preserve">in the development, installation and operationalization of the </w:t>
      </w:r>
      <w:r w:rsidR="00AB004E" w:rsidRPr="00DF191D">
        <w:rPr>
          <w:i/>
          <w:sz w:val="22"/>
          <w:szCs w:val="22"/>
        </w:rPr>
        <w:t>M&amp;E system</w:t>
      </w:r>
      <w:r w:rsidR="00502FCE" w:rsidRPr="00DF191D">
        <w:rPr>
          <w:i/>
          <w:sz w:val="22"/>
          <w:szCs w:val="22"/>
        </w:rPr>
        <w:t>,</w:t>
      </w:r>
      <w:r w:rsidRPr="00DF191D">
        <w:rPr>
          <w:i/>
          <w:sz w:val="22"/>
          <w:szCs w:val="22"/>
        </w:rPr>
        <w:t xml:space="preserve"> training on the system </w:t>
      </w:r>
      <w:r w:rsidR="007D1502" w:rsidRPr="00DF191D">
        <w:rPr>
          <w:i/>
          <w:sz w:val="22"/>
          <w:szCs w:val="22"/>
        </w:rPr>
        <w:t xml:space="preserve">and </w:t>
      </w:r>
      <w:r w:rsidR="00502FCE" w:rsidRPr="00DF191D">
        <w:rPr>
          <w:i/>
          <w:sz w:val="22"/>
          <w:szCs w:val="22"/>
        </w:rPr>
        <w:t xml:space="preserve">detailed evaluation work for the demos and other existing RE/EE installations and </w:t>
      </w:r>
      <w:r w:rsidR="007D1502" w:rsidRPr="00DF191D">
        <w:rPr>
          <w:i/>
          <w:sz w:val="22"/>
          <w:szCs w:val="22"/>
        </w:rPr>
        <w:t xml:space="preserve">report preparation </w:t>
      </w:r>
      <w:r w:rsidR="00502FCE" w:rsidRPr="00DF191D">
        <w:rPr>
          <w:i/>
          <w:sz w:val="22"/>
          <w:szCs w:val="22"/>
        </w:rPr>
        <w:t xml:space="preserve">by </w:t>
      </w:r>
      <w:r w:rsidRPr="00DF191D">
        <w:rPr>
          <w:i/>
          <w:sz w:val="22"/>
          <w:szCs w:val="22"/>
        </w:rPr>
        <w:t xml:space="preserve">the appropriate </w:t>
      </w:r>
      <w:r w:rsidR="00713C6E" w:rsidRPr="00DF191D">
        <w:rPr>
          <w:i/>
          <w:sz w:val="22"/>
          <w:szCs w:val="22"/>
        </w:rPr>
        <w:t>ED/MPUI</w:t>
      </w:r>
      <w:r w:rsidRPr="00DF191D">
        <w:rPr>
          <w:i/>
          <w:sz w:val="22"/>
          <w:szCs w:val="22"/>
        </w:rPr>
        <w:t xml:space="preserve"> agency.</w:t>
      </w:r>
    </w:p>
    <w:p w14:paraId="70E61602" w14:textId="77777777" w:rsidR="00D1656F" w:rsidRPr="00DF191D" w:rsidRDefault="00D1656F" w:rsidP="00100DBD">
      <w:pPr>
        <w:adjustRightInd w:val="0"/>
        <w:snapToGrid w:val="0"/>
        <w:spacing w:after="0"/>
        <w:rPr>
          <w:rFonts w:eastAsia="Calibri" w:cs="Arial"/>
          <w:i/>
          <w:sz w:val="22"/>
          <w:szCs w:val="22"/>
        </w:rPr>
      </w:pPr>
    </w:p>
    <w:p w14:paraId="031CBFDA" w14:textId="7F27A7AF" w:rsidR="007D1502" w:rsidRPr="00DF191D" w:rsidRDefault="007D1502" w:rsidP="006F30C4">
      <w:pPr>
        <w:adjustRightInd w:val="0"/>
        <w:snapToGrid w:val="0"/>
        <w:spacing w:after="0"/>
        <w:rPr>
          <w:rFonts w:eastAsia="Calibri" w:cs="Arial"/>
          <w:b/>
          <w:i/>
          <w:sz w:val="22"/>
          <w:szCs w:val="22"/>
        </w:rPr>
      </w:pPr>
      <w:r w:rsidRPr="00DF191D">
        <w:rPr>
          <w:rFonts w:cs="Arial"/>
          <w:b/>
          <w:sz w:val="22"/>
          <w:szCs w:val="22"/>
        </w:rPr>
        <w:t xml:space="preserve">Output 3.1.4: </w:t>
      </w:r>
      <w:r w:rsidR="00FE338D" w:rsidRPr="00DF191D">
        <w:rPr>
          <w:rFonts w:cs="Arial"/>
          <w:b/>
          <w:sz w:val="22"/>
          <w:szCs w:val="22"/>
        </w:rPr>
        <w:t xml:space="preserve">Published </w:t>
      </w:r>
      <w:r w:rsidRPr="00DF191D">
        <w:rPr>
          <w:b/>
          <w:sz w:val="22"/>
          <w:szCs w:val="22"/>
        </w:rPr>
        <w:t xml:space="preserve">energy performance and impacts </w:t>
      </w:r>
      <w:r w:rsidR="00FE338D" w:rsidRPr="00DF191D">
        <w:rPr>
          <w:b/>
          <w:sz w:val="22"/>
          <w:szCs w:val="22"/>
        </w:rPr>
        <w:t>reports on implemented LC projects; including action plan for community-supported LC energy initiatives in island communities</w:t>
      </w:r>
    </w:p>
    <w:p w14:paraId="00F8C186" w14:textId="77777777" w:rsidR="007D1502" w:rsidRPr="00DF191D" w:rsidRDefault="007D1502" w:rsidP="006F30C4">
      <w:pPr>
        <w:adjustRightInd w:val="0"/>
        <w:snapToGrid w:val="0"/>
        <w:spacing w:after="0"/>
        <w:ind w:left="720"/>
        <w:rPr>
          <w:rFonts w:eastAsia="Calibri" w:cs="Arial"/>
          <w:i/>
          <w:sz w:val="22"/>
          <w:szCs w:val="22"/>
        </w:rPr>
      </w:pPr>
    </w:p>
    <w:p w14:paraId="6224F56A" w14:textId="1A62682E" w:rsidR="0082049A" w:rsidRPr="00DF191D" w:rsidRDefault="0082049A" w:rsidP="00B76248">
      <w:pPr>
        <w:adjustRightInd w:val="0"/>
        <w:snapToGrid w:val="0"/>
        <w:spacing w:after="0"/>
        <w:rPr>
          <w:rFonts w:eastAsia="Calibri" w:cs="Arial"/>
          <w:sz w:val="22"/>
          <w:szCs w:val="22"/>
        </w:rPr>
      </w:pPr>
      <w:r w:rsidRPr="00DF191D">
        <w:rPr>
          <w:rFonts w:eastAsia="Calibri" w:cs="Arial"/>
          <w:i/>
          <w:sz w:val="22"/>
          <w:szCs w:val="22"/>
        </w:rPr>
        <w:t>Activity 3.1.</w:t>
      </w:r>
      <w:r w:rsidR="007D1502" w:rsidRPr="00DF191D">
        <w:rPr>
          <w:rFonts w:eastAsia="Calibri" w:cs="Arial"/>
          <w:i/>
          <w:sz w:val="22"/>
          <w:szCs w:val="22"/>
        </w:rPr>
        <w:t>4</w:t>
      </w:r>
      <w:r w:rsidRPr="00DF191D">
        <w:rPr>
          <w:rFonts w:eastAsia="Calibri" w:cs="Arial"/>
          <w:i/>
          <w:sz w:val="22"/>
          <w:szCs w:val="22"/>
        </w:rPr>
        <w:t xml:space="preserve">: </w:t>
      </w:r>
      <w:r w:rsidR="00FE338D" w:rsidRPr="00DF191D">
        <w:rPr>
          <w:rFonts w:eastAsia="Calibri" w:cs="Arial"/>
          <w:i/>
          <w:sz w:val="22"/>
          <w:szCs w:val="22"/>
        </w:rPr>
        <w:t>Performance evaluation,</w:t>
      </w:r>
      <w:r w:rsidR="00FE338D" w:rsidRPr="00DF191D">
        <w:rPr>
          <w:rFonts w:eastAsia="Calibri" w:cs="Arial"/>
          <w:szCs w:val="20"/>
        </w:rPr>
        <w:t xml:space="preserve"> d</w:t>
      </w:r>
      <w:r w:rsidRPr="00DF191D">
        <w:rPr>
          <w:rFonts w:eastAsia="Calibri" w:cs="Arial"/>
          <w:i/>
          <w:sz w:val="22"/>
          <w:szCs w:val="22"/>
        </w:rPr>
        <w:t>ocumentation and dissemination of results and impacts of the RE/EE project demonstrations</w:t>
      </w:r>
      <w:r w:rsidR="001B20DA" w:rsidRPr="00DF191D">
        <w:rPr>
          <w:rFonts w:eastAsia="Calibri" w:cs="Arial"/>
          <w:i/>
          <w:sz w:val="22"/>
          <w:szCs w:val="22"/>
        </w:rPr>
        <w:t xml:space="preserve"> and the recommended action plan in promoting and replicating RE/EE projects for community-supported LC initiatives in island communities</w:t>
      </w:r>
      <w:r w:rsidR="006F30C4" w:rsidRPr="00DF191D">
        <w:rPr>
          <w:rFonts w:eastAsia="Calibri" w:cs="Arial"/>
          <w:i/>
          <w:sz w:val="22"/>
          <w:szCs w:val="22"/>
        </w:rPr>
        <w:t xml:space="preserve">. </w:t>
      </w:r>
      <w:r w:rsidR="00795276" w:rsidRPr="00DF191D">
        <w:rPr>
          <w:sz w:val="22"/>
          <w:szCs w:val="22"/>
        </w:rPr>
        <w:t xml:space="preserve">The results of the annual monitoring and evaluation of all RE/EE projects </w:t>
      </w:r>
      <w:r w:rsidR="00FE338D" w:rsidRPr="00DF191D">
        <w:rPr>
          <w:sz w:val="22"/>
          <w:szCs w:val="22"/>
        </w:rPr>
        <w:t xml:space="preserve">gathered in </w:t>
      </w:r>
      <w:r w:rsidR="00FE338D" w:rsidRPr="00DF191D">
        <w:rPr>
          <w:b/>
          <w:sz w:val="22"/>
          <w:szCs w:val="22"/>
        </w:rPr>
        <w:t>Activity 3.1.3</w:t>
      </w:r>
      <w:r w:rsidR="001B20DA" w:rsidRPr="00DF191D">
        <w:rPr>
          <w:b/>
          <w:sz w:val="22"/>
          <w:szCs w:val="22"/>
        </w:rPr>
        <w:t xml:space="preserve"> </w:t>
      </w:r>
      <w:r w:rsidR="00795276" w:rsidRPr="00DF191D">
        <w:rPr>
          <w:sz w:val="22"/>
          <w:szCs w:val="22"/>
        </w:rPr>
        <w:t xml:space="preserve">will be published and shared via internet-based website (Output 1.6) for the project. </w:t>
      </w:r>
    </w:p>
    <w:p w14:paraId="3EE7DC23" w14:textId="77777777" w:rsidR="0082049A" w:rsidRPr="00DF191D" w:rsidRDefault="0082049A" w:rsidP="00B76248">
      <w:pPr>
        <w:adjustRightInd w:val="0"/>
        <w:snapToGrid w:val="0"/>
        <w:spacing w:after="0"/>
        <w:ind w:left="720"/>
        <w:rPr>
          <w:rFonts w:cs="Arial"/>
          <w:sz w:val="22"/>
          <w:szCs w:val="21"/>
        </w:rPr>
      </w:pPr>
    </w:p>
    <w:p w14:paraId="5FF50261" w14:textId="5167548B" w:rsidR="0082049A" w:rsidRPr="00DF191D" w:rsidRDefault="001A1878" w:rsidP="00B76248">
      <w:pPr>
        <w:adjustRightInd w:val="0"/>
        <w:snapToGrid w:val="0"/>
        <w:spacing w:after="0"/>
        <w:rPr>
          <w:i/>
          <w:sz w:val="22"/>
          <w:szCs w:val="22"/>
        </w:rPr>
      </w:pPr>
      <w:r w:rsidRPr="00DF191D">
        <w:rPr>
          <w:i/>
          <w:sz w:val="22"/>
          <w:szCs w:val="22"/>
        </w:rPr>
        <w:t xml:space="preserve">GEF </w:t>
      </w:r>
      <w:r w:rsidR="00F25DF3" w:rsidRPr="00DF191D">
        <w:rPr>
          <w:i/>
          <w:sz w:val="22"/>
          <w:szCs w:val="22"/>
        </w:rPr>
        <w:t xml:space="preserve">support is required for the </w:t>
      </w:r>
      <w:r w:rsidRPr="00DF191D">
        <w:rPr>
          <w:i/>
          <w:sz w:val="22"/>
          <w:szCs w:val="22"/>
        </w:rPr>
        <w:t xml:space="preserve">technical assistance in the </w:t>
      </w:r>
      <w:r w:rsidR="00502FCE" w:rsidRPr="00DF191D">
        <w:rPr>
          <w:i/>
          <w:sz w:val="22"/>
          <w:szCs w:val="22"/>
        </w:rPr>
        <w:t>preparation of the report documents and information packages as well as the</w:t>
      </w:r>
      <w:r w:rsidR="006B1E05" w:rsidRPr="00DF191D">
        <w:rPr>
          <w:i/>
          <w:sz w:val="22"/>
          <w:szCs w:val="22"/>
        </w:rPr>
        <w:t xml:space="preserve"> publication and dissemination of reports</w:t>
      </w:r>
      <w:r w:rsidRPr="00DF191D">
        <w:rPr>
          <w:i/>
          <w:sz w:val="22"/>
          <w:szCs w:val="22"/>
        </w:rPr>
        <w:t>.</w:t>
      </w:r>
    </w:p>
    <w:p w14:paraId="55693102" w14:textId="77777777" w:rsidR="001A1878" w:rsidRPr="00DF191D" w:rsidRDefault="001A1878" w:rsidP="006F30C4">
      <w:pPr>
        <w:adjustRightInd w:val="0"/>
        <w:snapToGrid w:val="0"/>
        <w:spacing w:after="0"/>
        <w:rPr>
          <w:rFonts w:cs="Arial"/>
          <w:sz w:val="22"/>
          <w:szCs w:val="21"/>
        </w:rPr>
      </w:pPr>
    </w:p>
    <w:p w14:paraId="2AEA2C7F" w14:textId="398E84B1"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 xml:space="preserve">Output 3.1.5: Completed </w:t>
      </w:r>
      <w:r w:rsidR="008C55D0" w:rsidRPr="00DF191D">
        <w:rPr>
          <w:rFonts w:ascii="Calibri" w:hAnsi="Calibri" w:cs="Arial"/>
          <w:b/>
          <w:sz w:val="22"/>
          <w:szCs w:val="22"/>
        </w:rPr>
        <w:t xml:space="preserve">technical information packages and guidelines based on RE/EE project implementation experience for use in the </w:t>
      </w:r>
      <w:r w:rsidRPr="00DF191D">
        <w:rPr>
          <w:rFonts w:ascii="Calibri" w:hAnsi="Calibri" w:cs="Arial"/>
          <w:b/>
          <w:sz w:val="22"/>
          <w:szCs w:val="22"/>
        </w:rPr>
        <w:t xml:space="preserve">capacity development program </w:t>
      </w:r>
    </w:p>
    <w:p w14:paraId="74B9C2EC" w14:textId="77777777" w:rsidR="00423964" w:rsidRPr="00DF191D" w:rsidRDefault="00423964" w:rsidP="006F30C4">
      <w:pPr>
        <w:pStyle w:val="ListParagraph2"/>
        <w:ind w:left="0"/>
        <w:rPr>
          <w:rFonts w:ascii="Calibri" w:hAnsi="Calibri" w:cs="Arial"/>
          <w:b/>
          <w:sz w:val="22"/>
          <w:szCs w:val="22"/>
        </w:rPr>
      </w:pPr>
    </w:p>
    <w:p w14:paraId="1577E02F" w14:textId="3602378F" w:rsidR="0082049A" w:rsidRPr="00DF191D" w:rsidRDefault="0082049A" w:rsidP="00B76248">
      <w:pPr>
        <w:adjustRightInd w:val="0"/>
        <w:snapToGrid w:val="0"/>
        <w:spacing w:after="0"/>
        <w:rPr>
          <w:rFonts w:eastAsia="Calibri" w:cs="Arial"/>
          <w:sz w:val="22"/>
          <w:szCs w:val="22"/>
        </w:rPr>
      </w:pPr>
      <w:r w:rsidRPr="00DF191D">
        <w:rPr>
          <w:rFonts w:eastAsia="Calibri" w:cs="Arial"/>
          <w:i/>
          <w:sz w:val="22"/>
          <w:szCs w:val="22"/>
        </w:rPr>
        <w:t xml:space="preserve">Activity 3.1.5: </w:t>
      </w:r>
      <w:r w:rsidR="002D4287" w:rsidRPr="00DF191D">
        <w:rPr>
          <w:rFonts w:eastAsia="Calibri" w:cs="Arial"/>
          <w:i/>
          <w:sz w:val="22"/>
          <w:szCs w:val="22"/>
        </w:rPr>
        <w:t xml:space="preserve">Development and production </w:t>
      </w:r>
      <w:r w:rsidRPr="00DF191D">
        <w:rPr>
          <w:rFonts w:eastAsia="Calibri" w:cs="Arial"/>
          <w:i/>
          <w:sz w:val="22"/>
          <w:szCs w:val="22"/>
        </w:rPr>
        <w:t xml:space="preserve">of </w:t>
      </w:r>
      <w:r w:rsidR="002D4287" w:rsidRPr="00DF191D">
        <w:rPr>
          <w:rFonts w:eastAsia="Calibri" w:cs="Arial"/>
          <w:i/>
          <w:sz w:val="22"/>
          <w:szCs w:val="22"/>
        </w:rPr>
        <w:t xml:space="preserve">technical information packages and </w:t>
      </w:r>
      <w:r w:rsidRPr="00DF191D">
        <w:rPr>
          <w:rFonts w:eastAsia="Calibri" w:cs="Arial"/>
          <w:i/>
          <w:sz w:val="22"/>
          <w:szCs w:val="22"/>
        </w:rPr>
        <w:t xml:space="preserve">guidelines </w:t>
      </w:r>
      <w:r w:rsidR="002D4287" w:rsidRPr="00DF191D">
        <w:rPr>
          <w:rFonts w:eastAsia="Calibri" w:cs="Arial"/>
          <w:i/>
          <w:sz w:val="22"/>
          <w:szCs w:val="22"/>
        </w:rPr>
        <w:t xml:space="preserve">as inputs to the </w:t>
      </w:r>
      <w:r w:rsidRPr="00DF191D">
        <w:rPr>
          <w:rFonts w:eastAsia="Calibri" w:cs="Arial"/>
          <w:i/>
          <w:sz w:val="22"/>
          <w:szCs w:val="22"/>
        </w:rPr>
        <w:t>implementation of training workshop</w:t>
      </w:r>
      <w:r w:rsidR="002D4287" w:rsidRPr="00DF191D">
        <w:rPr>
          <w:rFonts w:eastAsia="Calibri" w:cs="Arial"/>
          <w:i/>
          <w:sz w:val="22"/>
          <w:szCs w:val="22"/>
        </w:rPr>
        <w:t>s,</w:t>
      </w:r>
      <w:r w:rsidRPr="00DF191D">
        <w:rPr>
          <w:rFonts w:eastAsia="Calibri" w:cs="Arial"/>
          <w:i/>
          <w:sz w:val="22"/>
          <w:szCs w:val="22"/>
        </w:rPr>
        <w:t xml:space="preserve"> strategic planning and execution of plans for national government authorities and local leaders</w:t>
      </w:r>
      <w:r w:rsidR="002D4287" w:rsidRPr="00DF191D">
        <w:rPr>
          <w:rFonts w:eastAsia="Calibri" w:cs="Arial"/>
          <w:i/>
          <w:sz w:val="22"/>
          <w:szCs w:val="22"/>
        </w:rPr>
        <w:t xml:space="preserve"> in Component 2</w:t>
      </w:r>
      <w:r w:rsidR="006F30C4" w:rsidRPr="00DF191D">
        <w:rPr>
          <w:rFonts w:eastAsia="Calibri" w:cs="Arial"/>
          <w:i/>
          <w:sz w:val="22"/>
          <w:szCs w:val="22"/>
        </w:rPr>
        <w:t xml:space="preserve">. </w:t>
      </w:r>
      <w:r w:rsidR="002D4287" w:rsidRPr="00DF191D">
        <w:rPr>
          <w:rFonts w:eastAsia="Calibri" w:cs="Arial"/>
          <w:sz w:val="22"/>
          <w:szCs w:val="22"/>
        </w:rPr>
        <w:t xml:space="preserve">This </w:t>
      </w:r>
      <w:r w:rsidR="00F25DF3" w:rsidRPr="00DF191D">
        <w:rPr>
          <w:rFonts w:eastAsia="Calibri" w:cs="Arial"/>
          <w:sz w:val="22"/>
          <w:szCs w:val="22"/>
        </w:rPr>
        <w:t xml:space="preserve">activity </w:t>
      </w:r>
      <w:r w:rsidR="002D4287" w:rsidRPr="00DF191D">
        <w:rPr>
          <w:rFonts w:eastAsia="Calibri" w:cs="Arial"/>
          <w:sz w:val="22"/>
          <w:szCs w:val="22"/>
        </w:rPr>
        <w:t>involve</w:t>
      </w:r>
      <w:r w:rsidR="00F25DF3" w:rsidRPr="00DF191D">
        <w:rPr>
          <w:rFonts w:eastAsia="Calibri" w:cs="Arial"/>
          <w:sz w:val="22"/>
          <w:szCs w:val="22"/>
        </w:rPr>
        <w:t>s</w:t>
      </w:r>
      <w:r w:rsidR="002D4287" w:rsidRPr="00DF191D">
        <w:rPr>
          <w:rFonts w:eastAsia="Calibri" w:cs="Arial"/>
          <w:sz w:val="22"/>
          <w:szCs w:val="22"/>
        </w:rPr>
        <w:t xml:space="preserve"> the synthesis of technical information tools and packages based on implementation experience to aid in </w:t>
      </w:r>
      <w:r w:rsidRPr="00DF191D">
        <w:rPr>
          <w:rFonts w:eastAsia="Calibri" w:cs="Arial"/>
          <w:sz w:val="22"/>
          <w:szCs w:val="22"/>
        </w:rPr>
        <w:t>for the wider promotion and application of RE/EE technologies for LC town and village development.</w:t>
      </w:r>
      <w:r w:rsidR="009B1694" w:rsidRPr="00DF191D">
        <w:rPr>
          <w:rFonts w:eastAsia="Calibri" w:cs="Arial"/>
          <w:sz w:val="22"/>
          <w:szCs w:val="22"/>
        </w:rPr>
        <w:t xml:space="preserve"> Coordination mechanisms will be established in producing and sharing such information and training materials that will incorporate technical data and experience in the operation and maintenance of the RE/EE project demonstrations in collaboration with the demo hosts, technology suppliers, technical consultants and end-users involved with the duration of the project implementation. The PMO will lead and coordinate the gathering of technical data through the approved M&amp;E procedures and related technical energy performance evaluation and operational matters, as well as in the sharing/utilization of the gathered data for use in other project activities (e.g., Activity 3.1.6.2).</w:t>
      </w:r>
    </w:p>
    <w:p w14:paraId="32E015B6" w14:textId="77777777" w:rsidR="0082049A" w:rsidRPr="00DF191D" w:rsidRDefault="0082049A" w:rsidP="00B76248">
      <w:pPr>
        <w:adjustRightInd w:val="0"/>
        <w:snapToGrid w:val="0"/>
        <w:spacing w:after="0"/>
        <w:ind w:left="720"/>
        <w:rPr>
          <w:rFonts w:cs="Arial"/>
          <w:sz w:val="22"/>
          <w:szCs w:val="21"/>
        </w:rPr>
      </w:pPr>
    </w:p>
    <w:p w14:paraId="59ADA827" w14:textId="3244F9EB" w:rsidR="006B1E05" w:rsidRPr="00DF191D" w:rsidRDefault="006B1E05" w:rsidP="00B76248">
      <w:pPr>
        <w:adjustRightInd w:val="0"/>
        <w:snapToGrid w:val="0"/>
        <w:spacing w:after="0"/>
        <w:rPr>
          <w:rFonts w:cs="Arial"/>
          <w:sz w:val="22"/>
          <w:szCs w:val="21"/>
        </w:rPr>
      </w:pPr>
      <w:r w:rsidRPr="00DF191D">
        <w:rPr>
          <w:rFonts w:cs="Arial"/>
          <w:i/>
          <w:sz w:val="22"/>
          <w:szCs w:val="21"/>
        </w:rPr>
        <w:t xml:space="preserve">GEF </w:t>
      </w:r>
      <w:r w:rsidR="00772D05" w:rsidRPr="00DF191D">
        <w:rPr>
          <w:rFonts w:cs="Arial"/>
          <w:i/>
          <w:sz w:val="22"/>
          <w:szCs w:val="21"/>
        </w:rPr>
        <w:t xml:space="preserve">support is required for the technical and financial assistance in </w:t>
      </w:r>
      <w:r w:rsidRPr="00DF191D">
        <w:rPr>
          <w:rFonts w:cs="Arial"/>
          <w:i/>
          <w:sz w:val="22"/>
          <w:szCs w:val="21"/>
        </w:rPr>
        <w:t>the development and production of technical information and guidelines</w:t>
      </w:r>
      <w:r w:rsidRPr="00DF191D">
        <w:rPr>
          <w:rFonts w:cs="Arial"/>
          <w:sz w:val="22"/>
          <w:szCs w:val="21"/>
        </w:rPr>
        <w:t xml:space="preserve">. </w:t>
      </w:r>
    </w:p>
    <w:p w14:paraId="7618D37B" w14:textId="77777777" w:rsidR="0082049A" w:rsidRPr="00DF191D" w:rsidRDefault="0082049A" w:rsidP="006F30C4">
      <w:pPr>
        <w:adjustRightInd w:val="0"/>
        <w:snapToGrid w:val="0"/>
        <w:spacing w:after="0"/>
        <w:ind w:left="720"/>
        <w:rPr>
          <w:rFonts w:cs="Arial"/>
          <w:sz w:val="22"/>
          <w:szCs w:val="21"/>
        </w:rPr>
      </w:pPr>
    </w:p>
    <w:p w14:paraId="3176046E"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3.1.6: Completed design and implementation plans for the replication of demonstrated successful LC energy projects</w:t>
      </w:r>
    </w:p>
    <w:p w14:paraId="1794B56C" w14:textId="77777777" w:rsidR="0082049A" w:rsidRPr="00DF191D" w:rsidRDefault="0082049A" w:rsidP="006F30C4">
      <w:pPr>
        <w:pStyle w:val="ListParagraph2"/>
        <w:ind w:left="0"/>
        <w:rPr>
          <w:rFonts w:ascii="Calibri" w:hAnsi="Calibri" w:cs="Arial"/>
          <w:b/>
          <w:sz w:val="22"/>
          <w:szCs w:val="22"/>
        </w:rPr>
      </w:pPr>
    </w:p>
    <w:p w14:paraId="3F00B252" w14:textId="0824C1F1" w:rsidR="0082049A" w:rsidRPr="00DF191D" w:rsidRDefault="0082049A" w:rsidP="00B76248">
      <w:pPr>
        <w:adjustRightInd w:val="0"/>
        <w:snapToGrid w:val="0"/>
        <w:spacing w:after="0"/>
        <w:rPr>
          <w:rFonts w:eastAsia="Calibri" w:cs="Arial"/>
          <w:i/>
          <w:sz w:val="22"/>
          <w:szCs w:val="22"/>
        </w:rPr>
      </w:pPr>
      <w:r w:rsidRPr="00DF191D">
        <w:rPr>
          <w:rFonts w:eastAsia="Calibri" w:cs="Arial"/>
          <w:i/>
          <w:sz w:val="22"/>
          <w:szCs w:val="22"/>
        </w:rPr>
        <w:t xml:space="preserve">Activity 3.1.6.1: </w:t>
      </w:r>
      <w:r w:rsidR="00423964" w:rsidRPr="00DF191D">
        <w:rPr>
          <w:rFonts w:eastAsia="Calibri" w:cs="Arial"/>
          <w:i/>
          <w:sz w:val="22"/>
          <w:szCs w:val="22"/>
        </w:rPr>
        <w:t>D</w:t>
      </w:r>
      <w:r w:rsidRPr="00DF191D">
        <w:rPr>
          <w:rFonts w:eastAsia="Calibri" w:cs="Arial"/>
          <w:i/>
          <w:sz w:val="22"/>
          <w:szCs w:val="22"/>
        </w:rPr>
        <w:t>evelopment of standard design for replication of RE/EE applications in other areas of the country.</w:t>
      </w:r>
      <w:r w:rsidR="006B1E05" w:rsidRPr="00DF191D">
        <w:rPr>
          <w:sz w:val="22"/>
          <w:szCs w:val="22"/>
        </w:rPr>
        <w:t xml:space="preserve"> </w:t>
      </w:r>
      <w:r w:rsidR="00772D05" w:rsidRPr="00DF191D">
        <w:rPr>
          <w:sz w:val="22"/>
          <w:szCs w:val="22"/>
        </w:rPr>
        <w:t xml:space="preserve">This activity entails the conduct of the evaluation of the design and operating performance of each demo. The results of the </w:t>
      </w:r>
      <w:r w:rsidR="006B1E05" w:rsidRPr="00DF191D">
        <w:rPr>
          <w:sz w:val="22"/>
          <w:szCs w:val="22"/>
        </w:rPr>
        <w:t xml:space="preserve">performance analysis and </w:t>
      </w:r>
      <w:r w:rsidR="00772D05" w:rsidRPr="00DF191D">
        <w:rPr>
          <w:sz w:val="22"/>
          <w:szCs w:val="22"/>
        </w:rPr>
        <w:t xml:space="preserve">the </w:t>
      </w:r>
      <w:r w:rsidR="006B1E05" w:rsidRPr="00DF191D">
        <w:rPr>
          <w:sz w:val="22"/>
          <w:szCs w:val="22"/>
        </w:rPr>
        <w:t xml:space="preserve">recommendations from the monitoring </w:t>
      </w:r>
      <w:r w:rsidR="00772D05" w:rsidRPr="00DF191D">
        <w:rPr>
          <w:sz w:val="22"/>
          <w:szCs w:val="22"/>
        </w:rPr>
        <w:t xml:space="preserve">and evaluation </w:t>
      </w:r>
      <w:r w:rsidR="006B1E05" w:rsidRPr="00DF191D">
        <w:rPr>
          <w:sz w:val="22"/>
          <w:szCs w:val="22"/>
        </w:rPr>
        <w:t>reports in Activit</w:t>
      </w:r>
      <w:r w:rsidR="00772D05" w:rsidRPr="00DF191D">
        <w:rPr>
          <w:sz w:val="22"/>
          <w:szCs w:val="22"/>
        </w:rPr>
        <w:t>ies</w:t>
      </w:r>
      <w:r w:rsidR="006B1E05" w:rsidRPr="00DF191D">
        <w:rPr>
          <w:sz w:val="22"/>
          <w:szCs w:val="22"/>
        </w:rPr>
        <w:t xml:space="preserve"> 3.1.3 and 3.1.4 will serve as bas</w:t>
      </w:r>
      <w:r w:rsidR="00443844" w:rsidRPr="00DF191D">
        <w:rPr>
          <w:sz w:val="22"/>
          <w:szCs w:val="22"/>
        </w:rPr>
        <w:t>i</w:t>
      </w:r>
      <w:r w:rsidR="006B1E05" w:rsidRPr="00DF191D">
        <w:rPr>
          <w:sz w:val="22"/>
          <w:szCs w:val="22"/>
        </w:rPr>
        <w:t>s for continuing improvement</w:t>
      </w:r>
      <w:r w:rsidR="00772D05" w:rsidRPr="00DF191D">
        <w:rPr>
          <w:sz w:val="22"/>
          <w:szCs w:val="22"/>
        </w:rPr>
        <w:t xml:space="preserve"> of the operational performance of the demos</w:t>
      </w:r>
      <w:r w:rsidR="006B1E05" w:rsidRPr="00DF191D">
        <w:rPr>
          <w:sz w:val="22"/>
          <w:szCs w:val="22"/>
        </w:rPr>
        <w:t xml:space="preserve">, </w:t>
      </w:r>
      <w:r w:rsidR="00772D05" w:rsidRPr="00DF191D">
        <w:rPr>
          <w:sz w:val="22"/>
          <w:szCs w:val="22"/>
        </w:rPr>
        <w:t xml:space="preserve">as well as for the </w:t>
      </w:r>
      <w:r w:rsidR="006B1E05" w:rsidRPr="00DF191D">
        <w:rPr>
          <w:sz w:val="22"/>
          <w:szCs w:val="22"/>
        </w:rPr>
        <w:t xml:space="preserve">development of </w:t>
      </w:r>
      <w:r w:rsidR="00772D05" w:rsidRPr="00DF191D">
        <w:rPr>
          <w:sz w:val="22"/>
          <w:szCs w:val="22"/>
        </w:rPr>
        <w:t xml:space="preserve">the </w:t>
      </w:r>
      <w:r w:rsidR="008F5B44" w:rsidRPr="00DF191D">
        <w:rPr>
          <w:sz w:val="22"/>
          <w:szCs w:val="22"/>
        </w:rPr>
        <w:t xml:space="preserve">basic </w:t>
      </w:r>
      <w:r w:rsidR="006B1E05" w:rsidRPr="00DF191D">
        <w:rPr>
          <w:sz w:val="22"/>
          <w:szCs w:val="22"/>
        </w:rPr>
        <w:t>design</w:t>
      </w:r>
      <w:r w:rsidR="00772D05" w:rsidRPr="00DF191D">
        <w:rPr>
          <w:sz w:val="22"/>
          <w:szCs w:val="22"/>
        </w:rPr>
        <w:t>s</w:t>
      </w:r>
      <w:r w:rsidR="006B1E05" w:rsidRPr="00DF191D">
        <w:rPr>
          <w:sz w:val="22"/>
          <w:szCs w:val="22"/>
        </w:rPr>
        <w:t xml:space="preserve"> and </w:t>
      </w:r>
      <w:r w:rsidR="006B1E05" w:rsidRPr="00DF191D">
        <w:rPr>
          <w:rFonts w:eastAsia="Calibri" w:cs="Arial"/>
          <w:sz w:val="22"/>
          <w:szCs w:val="22"/>
        </w:rPr>
        <w:t>action plan</w:t>
      </w:r>
      <w:r w:rsidR="00772D05" w:rsidRPr="00DF191D">
        <w:rPr>
          <w:rFonts w:eastAsia="Calibri" w:cs="Arial"/>
          <w:sz w:val="22"/>
          <w:szCs w:val="22"/>
        </w:rPr>
        <w:t>s</w:t>
      </w:r>
      <w:r w:rsidR="006B1E05" w:rsidRPr="00DF191D">
        <w:rPr>
          <w:rFonts w:eastAsia="Calibri" w:cs="Arial"/>
          <w:sz w:val="22"/>
          <w:szCs w:val="22"/>
        </w:rPr>
        <w:t xml:space="preserve"> </w:t>
      </w:r>
      <w:r w:rsidR="00772D05" w:rsidRPr="00DF191D">
        <w:rPr>
          <w:rFonts w:eastAsia="Calibri" w:cs="Arial"/>
          <w:sz w:val="22"/>
          <w:szCs w:val="22"/>
        </w:rPr>
        <w:t xml:space="preserve">for the </w:t>
      </w:r>
      <w:r w:rsidR="006B1E05" w:rsidRPr="00DF191D">
        <w:rPr>
          <w:rFonts w:eastAsia="Calibri" w:cs="Arial"/>
          <w:sz w:val="22"/>
          <w:szCs w:val="22"/>
        </w:rPr>
        <w:t>promoti</w:t>
      </w:r>
      <w:r w:rsidR="00772D05" w:rsidRPr="00DF191D">
        <w:rPr>
          <w:rFonts w:eastAsia="Calibri" w:cs="Arial"/>
          <w:sz w:val="22"/>
          <w:szCs w:val="22"/>
        </w:rPr>
        <w:t>on</w:t>
      </w:r>
      <w:r w:rsidR="006B1E05" w:rsidRPr="00DF191D">
        <w:rPr>
          <w:rFonts w:eastAsia="Calibri" w:cs="Arial"/>
          <w:sz w:val="22"/>
          <w:szCs w:val="22"/>
        </w:rPr>
        <w:t xml:space="preserve"> and replicati</w:t>
      </w:r>
      <w:r w:rsidR="00772D05" w:rsidRPr="00DF191D">
        <w:rPr>
          <w:rFonts w:eastAsia="Calibri" w:cs="Arial"/>
          <w:sz w:val="22"/>
          <w:szCs w:val="22"/>
        </w:rPr>
        <w:t>on</w:t>
      </w:r>
      <w:r w:rsidR="006B1E05" w:rsidRPr="00DF191D">
        <w:rPr>
          <w:rFonts w:eastAsia="Calibri" w:cs="Arial"/>
          <w:sz w:val="22"/>
          <w:szCs w:val="22"/>
        </w:rPr>
        <w:t xml:space="preserve"> </w:t>
      </w:r>
      <w:r w:rsidR="00772D05" w:rsidRPr="00DF191D">
        <w:rPr>
          <w:rFonts w:eastAsia="Calibri" w:cs="Arial"/>
          <w:sz w:val="22"/>
          <w:szCs w:val="22"/>
        </w:rPr>
        <w:t xml:space="preserve">of successful </w:t>
      </w:r>
      <w:r w:rsidR="006B1E05" w:rsidRPr="00DF191D">
        <w:rPr>
          <w:rFonts w:eastAsia="Calibri" w:cs="Arial"/>
          <w:sz w:val="22"/>
          <w:szCs w:val="22"/>
        </w:rPr>
        <w:t>RE</w:t>
      </w:r>
      <w:r w:rsidR="00772D05" w:rsidRPr="00DF191D">
        <w:rPr>
          <w:rFonts w:eastAsia="Calibri" w:cs="Arial"/>
          <w:sz w:val="22"/>
          <w:szCs w:val="22"/>
        </w:rPr>
        <w:t xml:space="preserve"> and </w:t>
      </w:r>
      <w:r w:rsidR="006B1E05" w:rsidRPr="00DF191D">
        <w:rPr>
          <w:rFonts w:eastAsia="Calibri" w:cs="Arial"/>
          <w:sz w:val="22"/>
          <w:szCs w:val="22"/>
        </w:rPr>
        <w:t>EE projects for TEC, national-government-supported and community-supported LC initiatives in all island communities.</w:t>
      </w:r>
    </w:p>
    <w:p w14:paraId="18C5D593" w14:textId="77777777" w:rsidR="0082049A" w:rsidRPr="00DF191D" w:rsidRDefault="0082049A" w:rsidP="00B76248">
      <w:pPr>
        <w:adjustRightInd w:val="0"/>
        <w:snapToGrid w:val="0"/>
        <w:spacing w:after="0"/>
        <w:rPr>
          <w:rFonts w:cs="Arial"/>
          <w:sz w:val="22"/>
          <w:szCs w:val="21"/>
        </w:rPr>
      </w:pPr>
    </w:p>
    <w:p w14:paraId="789F1D73" w14:textId="09C6935F" w:rsidR="006B1E05" w:rsidRPr="00DF191D" w:rsidRDefault="006B1E05" w:rsidP="00B76248">
      <w:pPr>
        <w:adjustRightInd w:val="0"/>
        <w:snapToGrid w:val="0"/>
        <w:spacing w:after="0"/>
        <w:rPr>
          <w:rFonts w:cs="Arial"/>
          <w:i/>
          <w:sz w:val="22"/>
          <w:szCs w:val="21"/>
        </w:rPr>
      </w:pPr>
      <w:r w:rsidRPr="00DF191D">
        <w:rPr>
          <w:rFonts w:cs="Arial"/>
          <w:i/>
          <w:sz w:val="22"/>
          <w:szCs w:val="21"/>
        </w:rPr>
        <w:t xml:space="preserve">GEF </w:t>
      </w:r>
      <w:r w:rsidR="00772D05" w:rsidRPr="00DF191D">
        <w:rPr>
          <w:rFonts w:cs="Arial"/>
          <w:i/>
          <w:sz w:val="22"/>
          <w:szCs w:val="21"/>
        </w:rPr>
        <w:t xml:space="preserve">support is required </w:t>
      </w:r>
      <w:r w:rsidRPr="00DF191D">
        <w:rPr>
          <w:rFonts w:cs="Arial"/>
          <w:i/>
          <w:sz w:val="22"/>
          <w:szCs w:val="21"/>
        </w:rPr>
        <w:t xml:space="preserve">for the </w:t>
      </w:r>
      <w:r w:rsidR="00772D05" w:rsidRPr="00DF191D">
        <w:rPr>
          <w:rFonts w:cs="Arial"/>
          <w:i/>
          <w:sz w:val="22"/>
          <w:szCs w:val="21"/>
        </w:rPr>
        <w:t xml:space="preserve">technical assistance in the </w:t>
      </w:r>
      <w:r w:rsidRPr="00DF191D">
        <w:rPr>
          <w:rFonts w:cs="Arial"/>
          <w:i/>
          <w:sz w:val="22"/>
          <w:szCs w:val="21"/>
        </w:rPr>
        <w:t xml:space="preserve">development of </w:t>
      </w:r>
      <w:r w:rsidR="008F5B44" w:rsidRPr="00DF191D">
        <w:rPr>
          <w:rFonts w:cs="Arial"/>
          <w:i/>
          <w:sz w:val="22"/>
          <w:szCs w:val="21"/>
        </w:rPr>
        <w:t>basic</w:t>
      </w:r>
      <w:r w:rsidRPr="00DF191D">
        <w:rPr>
          <w:rFonts w:cs="Arial"/>
          <w:i/>
          <w:sz w:val="22"/>
          <w:szCs w:val="21"/>
        </w:rPr>
        <w:t xml:space="preserve"> designs and implementation plans for RE/EE replication program</w:t>
      </w:r>
      <w:r w:rsidR="008F5B44" w:rsidRPr="00DF191D">
        <w:rPr>
          <w:rFonts w:cs="Arial"/>
          <w:i/>
          <w:sz w:val="22"/>
          <w:szCs w:val="21"/>
        </w:rPr>
        <w:t xml:space="preserve"> and policy</w:t>
      </w:r>
      <w:r w:rsidRPr="00DF191D">
        <w:rPr>
          <w:rFonts w:cs="Arial"/>
          <w:i/>
          <w:sz w:val="22"/>
          <w:szCs w:val="21"/>
        </w:rPr>
        <w:t>.</w:t>
      </w:r>
    </w:p>
    <w:p w14:paraId="0B39B5B3" w14:textId="77777777" w:rsidR="006B1E05" w:rsidRPr="00DF191D" w:rsidRDefault="006B1E05" w:rsidP="00B76248">
      <w:pPr>
        <w:adjustRightInd w:val="0"/>
        <w:snapToGrid w:val="0"/>
        <w:spacing w:after="0"/>
        <w:ind w:left="720"/>
        <w:rPr>
          <w:rFonts w:cs="Arial"/>
          <w:sz w:val="22"/>
          <w:szCs w:val="21"/>
        </w:rPr>
      </w:pPr>
    </w:p>
    <w:p w14:paraId="3FFC3D50" w14:textId="6CCDB631" w:rsidR="0082049A" w:rsidRPr="00DF191D" w:rsidRDefault="0082049A" w:rsidP="00B76248">
      <w:pPr>
        <w:adjustRightInd w:val="0"/>
        <w:snapToGrid w:val="0"/>
        <w:spacing w:after="0"/>
        <w:rPr>
          <w:rFonts w:eastAsia="Calibri" w:cs="Arial"/>
          <w:sz w:val="22"/>
          <w:szCs w:val="22"/>
        </w:rPr>
      </w:pPr>
      <w:r w:rsidRPr="00DF191D">
        <w:rPr>
          <w:rFonts w:eastAsia="Calibri" w:cs="Arial"/>
          <w:i/>
          <w:sz w:val="22"/>
          <w:szCs w:val="22"/>
        </w:rPr>
        <w:t xml:space="preserve">Activity 3.1.6.2: </w:t>
      </w:r>
      <w:r w:rsidR="00423964" w:rsidRPr="00DF191D">
        <w:rPr>
          <w:rFonts w:eastAsia="Calibri" w:cs="Arial"/>
          <w:i/>
          <w:sz w:val="22"/>
          <w:szCs w:val="22"/>
        </w:rPr>
        <w:t>Development of t</w:t>
      </w:r>
      <w:r w:rsidR="00795276" w:rsidRPr="00DF191D">
        <w:rPr>
          <w:rFonts w:eastAsia="Calibri" w:cs="Arial"/>
          <w:i/>
          <w:sz w:val="22"/>
          <w:szCs w:val="22"/>
        </w:rPr>
        <w:t>echnical inputs to the e</w:t>
      </w:r>
      <w:r w:rsidRPr="00DF191D">
        <w:rPr>
          <w:rFonts w:eastAsia="Calibri" w:cs="Arial"/>
          <w:i/>
          <w:sz w:val="22"/>
          <w:szCs w:val="22"/>
        </w:rPr>
        <w:t xml:space="preserve">stablishment and enforcement of </w:t>
      </w:r>
      <w:r w:rsidR="008F5B44" w:rsidRPr="00DF191D">
        <w:rPr>
          <w:rFonts w:eastAsia="Calibri" w:cs="Arial"/>
          <w:i/>
          <w:sz w:val="22"/>
          <w:szCs w:val="22"/>
        </w:rPr>
        <w:t>basic</w:t>
      </w:r>
      <w:r w:rsidR="00795276" w:rsidRPr="00DF191D">
        <w:rPr>
          <w:rFonts w:eastAsia="Calibri" w:cs="Arial"/>
          <w:i/>
          <w:sz w:val="22"/>
          <w:szCs w:val="22"/>
        </w:rPr>
        <w:t xml:space="preserve"> </w:t>
      </w:r>
      <w:r w:rsidRPr="00DF191D">
        <w:rPr>
          <w:rFonts w:eastAsia="Calibri" w:cs="Arial"/>
          <w:i/>
          <w:sz w:val="22"/>
          <w:szCs w:val="22"/>
        </w:rPr>
        <w:t>design and operating guidance manuals</w:t>
      </w:r>
      <w:r w:rsidR="00795276" w:rsidRPr="00DF191D">
        <w:rPr>
          <w:rFonts w:eastAsia="Calibri" w:cs="Arial"/>
          <w:i/>
          <w:sz w:val="22"/>
          <w:szCs w:val="22"/>
        </w:rPr>
        <w:t xml:space="preserve"> for the RE/EE replication program </w:t>
      </w:r>
      <w:r w:rsidR="008F5B44" w:rsidRPr="00DF191D">
        <w:rPr>
          <w:rFonts w:eastAsia="Calibri" w:cs="Arial"/>
          <w:i/>
          <w:sz w:val="22"/>
          <w:szCs w:val="22"/>
        </w:rPr>
        <w:t xml:space="preserve">and </w:t>
      </w:r>
      <w:r w:rsidR="00795276" w:rsidRPr="00DF191D">
        <w:rPr>
          <w:rFonts w:eastAsia="Calibri" w:cs="Arial"/>
          <w:i/>
          <w:sz w:val="22"/>
          <w:szCs w:val="22"/>
        </w:rPr>
        <w:t xml:space="preserve">policy to be developed in Component </w:t>
      </w:r>
      <w:r w:rsidR="008F5B44" w:rsidRPr="00DF191D">
        <w:rPr>
          <w:rFonts w:eastAsia="Calibri" w:cs="Arial"/>
          <w:i/>
          <w:sz w:val="22"/>
          <w:szCs w:val="22"/>
        </w:rPr>
        <w:t xml:space="preserve">2. </w:t>
      </w:r>
      <w:r w:rsidR="008F5B44" w:rsidRPr="00DF191D">
        <w:rPr>
          <w:rFonts w:eastAsia="Calibri" w:cs="Arial"/>
          <w:sz w:val="22"/>
          <w:szCs w:val="22"/>
        </w:rPr>
        <w:t xml:space="preserve">This </w:t>
      </w:r>
      <w:r w:rsidR="00772D05" w:rsidRPr="00DF191D">
        <w:rPr>
          <w:rFonts w:eastAsia="Calibri" w:cs="Arial"/>
          <w:sz w:val="22"/>
          <w:szCs w:val="22"/>
        </w:rPr>
        <w:t xml:space="preserve">activity </w:t>
      </w:r>
      <w:r w:rsidR="008F5B44" w:rsidRPr="00DF191D">
        <w:rPr>
          <w:rFonts w:eastAsia="Calibri" w:cs="Arial"/>
          <w:sz w:val="22"/>
          <w:szCs w:val="22"/>
        </w:rPr>
        <w:t>involve</w:t>
      </w:r>
      <w:r w:rsidR="00772D05" w:rsidRPr="00DF191D">
        <w:rPr>
          <w:rFonts w:eastAsia="Calibri" w:cs="Arial"/>
          <w:sz w:val="22"/>
          <w:szCs w:val="22"/>
        </w:rPr>
        <w:t>s</w:t>
      </w:r>
      <w:r w:rsidR="008F5B44" w:rsidRPr="00DF191D">
        <w:rPr>
          <w:rFonts w:eastAsia="Calibri" w:cs="Arial"/>
          <w:sz w:val="22"/>
          <w:szCs w:val="22"/>
        </w:rPr>
        <w:t xml:space="preserve"> the preparation of technical inputs to the overall policy and institutional development work </w:t>
      </w:r>
      <w:r w:rsidRPr="00DF191D">
        <w:rPr>
          <w:rFonts w:eastAsia="Calibri" w:cs="Arial"/>
          <w:sz w:val="22"/>
          <w:szCs w:val="22"/>
        </w:rPr>
        <w:t xml:space="preserve">including </w:t>
      </w:r>
      <w:r w:rsidR="008F5B44" w:rsidRPr="00DF191D">
        <w:rPr>
          <w:rFonts w:eastAsia="Calibri" w:cs="Arial"/>
          <w:sz w:val="22"/>
          <w:szCs w:val="22"/>
        </w:rPr>
        <w:t xml:space="preserve">other aspects of RE/EE development such as </w:t>
      </w:r>
      <w:r w:rsidRPr="00DF191D">
        <w:rPr>
          <w:rFonts w:eastAsia="Calibri" w:cs="Arial"/>
          <w:sz w:val="22"/>
          <w:szCs w:val="22"/>
        </w:rPr>
        <w:t xml:space="preserve">occupational health and safety (OHS) </w:t>
      </w:r>
      <w:r w:rsidR="008F5B44" w:rsidRPr="00DF191D">
        <w:rPr>
          <w:rFonts w:eastAsia="Calibri" w:cs="Arial"/>
          <w:sz w:val="22"/>
          <w:szCs w:val="22"/>
        </w:rPr>
        <w:t>p</w:t>
      </w:r>
      <w:r w:rsidRPr="00DF191D">
        <w:rPr>
          <w:rFonts w:eastAsia="Calibri" w:cs="Arial"/>
          <w:sz w:val="22"/>
          <w:szCs w:val="22"/>
        </w:rPr>
        <w:t xml:space="preserve">olicy and </w:t>
      </w:r>
      <w:r w:rsidR="008F5B44" w:rsidRPr="00DF191D">
        <w:rPr>
          <w:rFonts w:eastAsia="Calibri" w:cs="Arial"/>
          <w:sz w:val="22"/>
          <w:szCs w:val="22"/>
        </w:rPr>
        <w:t>r</w:t>
      </w:r>
      <w:r w:rsidRPr="00DF191D">
        <w:rPr>
          <w:rFonts w:eastAsia="Calibri" w:cs="Arial"/>
          <w:sz w:val="22"/>
          <w:szCs w:val="22"/>
        </w:rPr>
        <w:t>egulations and coordination with other relevant government agencies and institutions regarding land use, permitting process and community-based development.</w:t>
      </w:r>
      <w:r w:rsidR="009B1694" w:rsidRPr="00DF191D">
        <w:rPr>
          <w:rFonts w:eastAsia="Calibri" w:cs="Arial"/>
          <w:sz w:val="22"/>
          <w:szCs w:val="22"/>
        </w:rPr>
        <w:t xml:space="preserve"> The technical data and operation experience gathered under Activity 3.1.5 will be further analyzed and consolidated to be treated at the program level for longer term policy development, sustainability and replication purposes. In this case, the ED/MPUI will lead the relevant technical working groups in collaboration with representatives from the other relevant institutions, agencies and stakeholders.</w:t>
      </w:r>
    </w:p>
    <w:p w14:paraId="4AC90320" w14:textId="77777777" w:rsidR="008F5B44" w:rsidRPr="00DF191D" w:rsidRDefault="008F5B44" w:rsidP="00B76248">
      <w:pPr>
        <w:adjustRightInd w:val="0"/>
        <w:snapToGrid w:val="0"/>
        <w:spacing w:after="0"/>
        <w:ind w:left="720"/>
        <w:rPr>
          <w:rFonts w:cs="Arial"/>
          <w:i/>
          <w:sz w:val="22"/>
          <w:szCs w:val="21"/>
        </w:rPr>
      </w:pPr>
    </w:p>
    <w:p w14:paraId="1C89AD08" w14:textId="0C024E76" w:rsidR="0082049A" w:rsidRPr="00DF191D" w:rsidRDefault="008F5B44" w:rsidP="00B76248">
      <w:pPr>
        <w:adjustRightInd w:val="0"/>
        <w:snapToGrid w:val="0"/>
        <w:spacing w:after="0"/>
        <w:rPr>
          <w:rFonts w:cs="Arial"/>
          <w:sz w:val="22"/>
          <w:szCs w:val="21"/>
        </w:rPr>
      </w:pPr>
      <w:r w:rsidRPr="00DF191D">
        <w:rPr>
          <w:rFonts w:cs="Arial"/>
          <w:i/>
          <w:sz w:val="22"/>
          <w:szCs w:val="21"/>
        </w:rPr>
        <w:t xml:space="preserve">GEF </w:t>
      </w:r>
      <w:r w:rsidR="00772D05" w:rsidRPr="00DF191D">
        <w:rPr>
          <w:rFonts w:cs="Arial"/>
          <w:i/>
          <w:sz w:val="22"/>
          <w:szCs w:val="21"/>
        </w:rPr>
        <w:t xml:space="preserve">support is required </w:t>
      </w:r>
      <w:r w:rsidRPr="00DF191D">
        <w:rPr>
          <w:rFonts w:cs="Arial"/>
          <w:i/>
          <w:sz w:val="22"/>
          <w:szCs w:val="21"/>
        </w:rPr>
        <w:t xml:space="preserve">for the technical </w:t>
      </w:r>
      <w:r w:rsidR="00772D05" w:rsidRPr="00DF191D">
        <w:rPr>
          <w:rFonts w:cs="Arial"/>
          <w:i/>
          <w:sz w:val="22"/>
          <w:szCs w:val="21"/>
        </w:rPr>
        <w:t xml:space="preserve">assistance in </w:t>
      </w:r>
      <w:r w:rsidRPr="00DF191D">
        <w:rPr>
          <w:rFonts w:eastAsia="Calibri" w:cs="Arial"/>
          <w:i/>
          <w:sz w:val="22"/>
          <w:szCs w:val="22"/>
        </w:rPr>
        <w:t xml:space="preserve">the establishment and enforcement of basic design and operating guidance manuals for the RE/EE replication program and policy to be developed </w:t>
      </w:r>
    </w:p>
    <w:p w14:paraId="68BFCD8B" w14:textId="77777777" w:rsidR="0082049A" w:rsidRPr="00DF191D" w:rsidRDefault="0082049A" w:rsidP="006F30C4">
      <w:pPr>
        <w:adjustRightInd w:val="0"/>
        <w:snapToGrid w:val="0"/>
        <w:spacing w:after="0"/>
        <w:rPr>
          <w:rFonts w:cs="Arial"/>
          <w:sz w:val="22"/>
          <w:szCs w:val="21"/>
        </w:rPr>
      </w:pPr>
    </w:p>
    <w:p w14:paraId="213D2BD5" w14:textId="253B38A8" w:rsidR="0082049A" w:rsidRPr="00DF191D" w:rsidRDefault="0082049A" w:rsidP="006F30C4">
      <w:pPr>
        <w:adjustRightInd w:val="0"/>
        <w:snapToGrid w:val="0"/>
        <w:spacing w:after="0"/>
        <w:rPr>
          <w:rFonts w:cs="Arial"/>
          <w:sz w:val="22"/>
          <w:szCs w:val="21"/>
        </w:rPr>
      </w:pPr>
      <w:r w:rsidRPr="00DF191D">
        <w:rPr>
          <w:rFonts w:cs="Arial"/>
          <w:b/>
          <w:bCs/>
          <w:sz w:val="22"/>
          <w:szCs w:val="22"/>
          <w:u w:val="single"/>
        </w:rPr>
        <w:t>OUTCOME 3.2: Increased application of viable climate resilient renewable energy and energy efficiency technology applications in the country</w:t>
      </w:r>
    </w:p>
    <w:p w14:paraId="42C75828" w14:textId="77777777" w:rsidR="0082049A" w:rsidRPr="00DF191D" w:rsidRDefault="0082049A" w:rsidP="006F30C4">
      <w:pPr>
        <w:adjustRightInd w:val="0"/>
        <w:snapToGrid w:val="0"/>
        <w:spacing w:after="0"/>
        <w:rPr>
          <w:rFonts w:cs="Arial"/>
          <w:sz w:val="22"/>
          <w:szCs w:val="21"/>
        </w:rPr>
      </w:pPr>
    </w:p>
    <w:p w14:paraId="748DBED6"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Output 3.2.1: Completed and operational LC development technology application demonstrations in accordance to established quality standards in pilot tropical coastal communities enhancing market opportunities for RE/EE applications</w:t>
      </w:r>
    </w:p>
    <w:p w14:paraId="7CDEFC71" w14:textId="77777777" w:rsidR="0082049A" w:rsidRPr="00DF191D" w:rsidRDefault="0082049A" w:rsidP="006F30C4">
      <w:pPr>
        <w:pStyle w:val="ListParagraph2"/>
        <w:ind w:left="0"/>
        <w:rPr>
          <w:rFonts w:ascii="Calibri" w:hAnsi="Calibri" w:cs="Arial"/>
          <w:b/>
          <w:sz w:val="22"/>
          <w:szCs w:val="22"/>
        </w:rPr>
      </w:pPr>
    </w:p>
    <w:p w14:paraId="1187800D" w14:textId="3FFF8604" w:rsidR="00D1656F" w:rsidRPr="00DF191D" w:rsidRDefault="0082049A" w:rsidP="00B76248">
      <w:pPr>
        <w:adjustRightInd w:val="0"/>
        <w:snapToGrid w:val="0"/>
        <w:spacing w:after="0"/>
        <w:rPr>
          <w:sz w:val="22"/>
          <w:szCs w:val="22"/>
        </w:rPr>
      </w:pPr>
      <w:r w:rsidRPr="00DF191D">
        <w:rPr>
          <w:rFonts w:eastAsia="Calibri" w:cs="Arial"/>
          <w:i/>
          <w:sz w:val="22"/>
          <w:szCs w:val="22"/>
        </w:rPr>
        <w:t xml:space="preserve">Activity 3.2.1: </w:t>
      </w:r>
      <w:r w:rsidR="003B0877" w:rsidRPr="00DF191D">
        <w:rPr>
          <w:rFonts w:eastAsia="Calibri" w:cs="Arial"/>
          <w:i/>
          <w:sz w:val="22"/>
          <w:szCs w:val="22"/>
        </w:rPr>
        <w:t xml:space="preserve">Implementation of the approved RE/EE </w:t>
      </w:r>
      <w:r w:rsidR="00D1656F" w:rsidRPr="00DF191D">
        <w:rPr>
          <w:rFonts w:eastAsia="Calibri" w:cs="Arial"/>
          <w:i/>
          <w:sz w:val="22"/>
          <w:szCs w:val="22"/>
        </w:rPr>
        <w:t>demonstration projects</w:t>
      </w:r>
      <w:r w:rsidR="003B0877" w:rsidRPr="00DF191D">
        <w:rPr>
          <w:rFonts w:eastAsia="Calibri" w:cs="Arial"/>
          <w:i/>
          <w:sz w:val="22"/>
          <w:szCs w:val="22"/>
        </w:rPr>
        <w:t xml:space="preserve"> to promote LC development in the country</w:t>
      </w:r>
      <w:r w:rsidR="00D1656F" w:rsidRPr="00DF191D">
        <w:rPr>
          <w:rFonts w:eastAsia="Calibri" w:cs="Arial"/>
          <w:i/>
          <w:sz w:val="22"/>
          <w:szCs w:val="22"/>
        </w:rPr>
        <w:t>.</w:t>
      </w:r>
      <w:r w:rsidR="00D1656F" w:rsidRPr="00DF191D">
        <w:rPr>
          <w:rFonts w:eastAsia="Calibri" w:cs="Arial"/>
          <w:sz w:val="22"/>
          <w:szCs w:val="22"/>
        </w:rPr>
        <w:t xml:space="preserve"> </w:t>
      </w:r>
      <w:r w:rsidR="00D1656F" w:rsidRPr="00DF191D">
        <w:rPr>
          <w:sz w:val="22"/>
          <w:szCs w:val="22"/>
        </w:rPr>
        <w:t xml:space="preserve">This </w:t>
      </w:r>
      <w:r w:rsidR="00772D05" w:rsidRPr="00DF191D">
        <w:rPr>
          <w:sz w:val="22"/>
          <w:szCs w:val="22"/>
        </w:rPr>
        <w:t xml:space="preserve">activity </w:t>
      </w:r>
      <w:r w:rsidR="00D1656F" w:rsidRPr="00DF191D">
        <w:rPr>
          <w:sz w:val="22"/>
          <w:szCs w:val="22"/>
        </w:rPr>
        <w:t>include</w:t>
      </w:r>
      <w:r w:rsidR="00772D05" w:rsidRPr="00DF191D">
        <w:rPr>
          <w:sz w:val="22"/>
          <w:szCs w:val="22"/>
        </w:rPr>
        <w:t>s</w:t>
      </w:r>
      <w:r w:rsidR="00D1656F" w:rsidRPr="00DF191D">
        <w:rPr>
          <w:sz w:val="22"/>
          <w:szCs w:val="22"/>
        </w:rPr>
        <w:t xml:space="preserve"> </w:t>
      </w:r>
      <w:r w:rsidR="00E16A99" w:rsidRPr="00DF191D">
        <w:rPr>
          <w:sz w:val="22"/>
          <w:szCs w:val="22"/>
        </w:rPr>
        <w:t xml:space="preserve">all appraised and recommended demonstrations of </w:t>
      </w:r>
      <w:r w:rsidR="00D1656F" w:rsidRPr="00DF191D">
        <w:rPr>
          <w:sz w:val="22"/>
          <w:szCs w:val="22"/>
        </w:rPr>
        <w:t>applications of RE-based energy systems (for electricity and non-electricity</w:t>
      </w:r>
      <w:r w:rsidR="00E16A99" w:rsidRPr="00DF191D">
        <w:rPr>
          <w:sz w:val="22"/>
          <w:szCs w:val="22"/>
        </w:rPr>
        <w:t>)</w:t>
      </w:r>
      <w:r w:rsidR="00D1656F" w:rsidRPr="00DF191D">
        <w:rPr>
          <w:sz w:val="22"/>
          <w:szCs w:val="22"/>
        </w:rPr>
        <w:t xml:space="preserve"> that will reduce petroleum-based power using feasible RE resources </w:t>
      </w:r>
      <w:r w:rsidR="00463380" w:rsidRPr="00DF191D">
        <w:rPr>
          <w:sz w:val="22"/>
          <w:szCs w:val="22"/>
        </w:rPr>
        <w:t>(which is basically applications of</w:t>
      </w:r>
      <w:r w:rsidR="00E16A99" w:rsidRPr="00DF191D">
        <w:rPr>
          <w:sz w:val="22"/>
          <w:szCs w:val="22"/>
        </w:rPr>
        <w:t xml:space="preserve"> </w:t>
      </w:r>
      <w:r w:rsidR="00D1656F" w:rsidRPr="00DF191D">
        <w:rPr>
          <w:sz w:val="22"/>
          <w:szCs w:val="22"/>
        </w:rPr>
        <w:t xml:space="preserve">solar </w:t>
      </w:r>
      <w:r w:rsidR="00463380" w:rsidRPr="00DF191D">
        <w:rPr>
          <w:sz w:val="22"/>
          <w:szCs w:val="22"/>
        </w:rPr>
        <w:t xml:space="preserve">PV </w:t>
      </w:r>
      <w:r w:rsidR="00D1656F" w:rsidRPr="00DF191D">
        <w:rPr>
          <w:sz w:val="22"/>
          <w:szCs w:val="22"/>
        </w:rPr>
        <w:t>energy</w:t>
      </w:r>
      <w:r w:rsidR="00463380" w:rsidRPr="00DF191D">
        <w:rPr>
          <w:sz w:val="22"/>
          <w:szCs w:val="22"/>
        </w:rPr>
        <w:t>)</w:t>
      </w:r>
      <w:r w:rsidR="00D1656F" w:rsidRPr="00DF191D">
        <w:rPr>
          <w:sz w:val="22"/>
          <w:szCs w:val="22"/>
        </w:rPr>
        <w:t xml:space="preserve"> as well EE technology applications in lighting and air conditioning systems in major buildings and selected households</w:t>
      </w:r>
      <w:r w:rsidR="006F30C4" w:rsidRPr="00DF191D">
        <w:rPr>
          <w:sz w:val="22"/>
          <w:szCs w:val="22"/>
        </w:rPr>
        <w:t xml:space="preserve">. </w:t>
      </w:r>
      <w:r w:rsidR="00D1656F" w:rsidRPr="00DF191D">
        <w:rPr>
          <w:sz w:val="22"/>
          <w:szCs w:val="22"/>
        </w:rPr>
        <w:t xml:space="preserve">This will involve the procurement, delivery, installation, initial operation and debugging of the RE/EE facility as well as the associated technical consultancy and training for the approved RE/EE demonstration projects based on </w:t>
      </w:r>
      <w:r w:rsidR="00D1656F" w:rsidRPr="00DF191D">
        <w:rPr>
          <w:b/>
          <w:sz w:val="22"/>
          <w:szCs w:val="22"/>
        </w:rPr>
        <w:t>Output 3.1.2.</w:t>
      </w:r>
    </w:p>
    <w:p w14:paraId="16483616" w14:textId="77777777" w:rsidR="00D1656F" w:rsidRPr="00DF191D" w:rsidRDefault="00D1656F" w:rsidP="00B76248">
      <w:pPr>
        <w:adjustRightInd w:val="0"/>
        <w:snapToGrid w:val="0"/>
        <w:spacing w:after="0"/>
        <w:rPr>
          <w:sz w:val="22"/>
          <w:szCs w:val="22"/>
        </w:rPr>
      </w:pPr>
    </w:p>
    <w:p w14:paraId="6B4FA8C8" w14:textId="44597E51" w:rsidR="0082049A" w:rsidRPr="00DF191D" w:rsidRDefault="00D1656F" w:rsidP="00B76248">
      <w:pPr>
        <w:adjustRightInd w:val="0"/>
        <w:snapToGrid w:val="0"/>
        <w:spacing w:after="0"/>
        <w:rPr>
          <w:i/>
          <w:sz w:val="22"/>
          <w:szCs w:val="22"/>
        </w:rPr>
      </w:pPr>
      <w:r w:rsidRPr="00DF191D">
        <w:rPr>
          <w:i/>
          <w:sz w:val="22"/>
          <w:szCs w:val="22"/>
        </w:rPr>
        <w:t xml:space="preserve">GEF </w:t>
      </w:r>
      <w:r w:rsidR="00E16A99" w:rsidRPr="00DF191D">
        <w:rPr>
          <w:i/>
          <w:sz w:val="22"/>
          <w:szCs w:val="22"/>
        </w:rPr>
        <w:t xml:space="preserve">support is required for the incremental financial requirements </w:t>
      </w:r>
      <w:r w:rsidRPr="00DF191D">
        <w:rPr>
          <w:i/>
          <w:sz w:val="22"/>
          <w:szCs w:val="22"/>
        </w:rPr>
        <w:t xml:space="preserve">for the procurement, delivery, installation, initial operation and debugging of the </w:t>
      </w:r>
      <w:r w:rsidR="00E16A99" w:rsidRPr="00DF191D">
        <w:rPr>
          <w:i/>
          <w:sz w:val="22"/>
          <w:szCs w:val="22"/>
        </w:rPr>
        <w:t xml:space="preserve">installed system; </w:t>
      </w:r>
      <w:r w:rsidRPr="00DF191D">
        <w:rPr>
          <w:i/>
          <w:sz w:val="22"/>
          <w:szCs w:val="22"/>
        </w:rPr>
        <w:t xml:space="preserve">and </w:t>
      </w:r>
      <w:r w:rsidR="00E16A99" w:rsidRPr="00DF191D">
        <w:rPr>
          <w:i/>
          <w:sz w:val="22"/>
          <w:szCs w:val="22"/>
        </w:rPr>
        <w:t xml:space="preserve">technical assistance for the </w:t>
      </w:r>
      <w:r w:rsidRPr="00DF191D">
        <w:rPr>
          <w:i/>
          <w:sz w:val="22"/>
          <w:szCs w:val="22"/>
        </w:rPr>
        <w:t>associated technical consultancy and training.</w:t>
      </w:r>
    </w:p>
    <w:p w14:paraId="6A0AE2BC" w14:textId="77777777" w:rsidR="00D1656F" w:rsidRPr="00DF191D" w:rsidRDefault="00D1656F" w:rsidP="006F30C4">
      <w:pPr>
        <w:adjustRightInd w:val="0"/>
        <w:snapToGrid w:val="0"/>
        <w:spacing w:after="0"/>
        <w:ind w:left="720"/>
        <w:rPr>
          <w:rFonts w:eastAsia="Calibri" w:cs="Arial"/>
          <w:i/>
          <w:sz w:val="22"/>
          <w:szCs w:val="22"/>
        </w:rPr>
      </w:pPr>
    </w:p>
    <w:p w14:paraId="3EA93DA8" w14:textId="77777777" w:rsidR="0082049A" w:rsidRPr="00DF191D" w:rsidRDefault="0082049A" w:rsidP="006F30C4">
      <w:pPr>
        <w:pStyle w:val="ListParagraph2"/>
        <w:ind w:left="0"/>
        <w:rPr>
          <w:rFonts w:ascii="Calibri" w:hAnsi="Calibri" w:cs="Arial"/>
          <w:b/>
          <w:sz w:val="22"/>
          <w:szCs w:val="22"/>
        </w:rPr>
      </w:pPr>
      <w:r w:rsidRPr="00DF191D">
        <w:rPr>
          <w:rFonts w:ascii="Calibri" w:hAnsi="Calibri" w:cs="Arial"/>
          <w:b/>
          <w:sz w:val="22"/>
          <w:szCs w:val="22"/>
        </w:rPr>
        <w:t xml:space="preserve">Output 3.2.2: Implemented LC projects in selected communities </w:t>
      </w:r>
    </w:p>
    <w:p w14:paraId="7DAF3D6E" w14:textId="77777777" w:rsidR="0082049A" w:rsidRPr="00DF191D" w:rsidRDefault="0082049A" w:rsidP="006F30C4">
      <w:pPr>
        <w:pStyle w:val="ListParagraph2"/>
        <w:ind w:left="0"/>
        <w:rPr>
          <w:rFonts w:ascii="Calibri" w:hAnsi="Calibri" w:cs="Arial"/>
          <w:b/>
          <w:sz w:val="22"/>
          <w:szCs w:val="22"/>
        </w:rPr>
      </w:pPr>
    </w:p>
    <w:p w14:paraId="46D49847" w14:textId="0530E8A3" w:rsidR="0082049A" w:rsidRPr="00DF191D" w:rsidRDefault="0082049A" w:rsidP="00B76248">
      <w:pPr>
        <w:adjustRightInd w:val="0"/>
        <w:snapToGrid w:val="0"/>
        <w:spacing w:after="0"/>
        <w:rPr>
          <w:rFonts w:eastAsia="Calibri" w:cs="Arial"/>
          <w:i/>
          <w:sz w:val="22"/>
          <w:szCs w:val="22"/>
        </w:rPr>
      </w:pPr>
      <w:r w:rsidRPr="00DF191D">
        <w:rPr>
          <w:rFonts w:eastAsia="Calibri" w:cs="Arial"/>
          <w:i/>
          <w:sz w:val="22"/>
          <w:szCs w:val="22"/>
        </w:rPr>
        <w:t xml:space="preserve">Activity 3.2.2.1: Formulation and implementation of a technology development and application program for RE/EE in government, community–based and private business projects </w:t>
      </w:r>
      <w:r w:rsidR="00D37496" w:rsidRPr="00DF191D">
        <w:rPr>
          <w:rFonts w:eastAsia="Calibri" w:cs="Arial"/>
          <w:i/>
          <w:sz w:val="22"/>
          <w:szCs w:val="22"/>
        </w:rPr>
        <w:t>for selected island communities</w:t>
      </w:r>
      <w:r w:rsidRPr="00DF191D">
        <w:rPr>
          <w:rFonts w:eastAsia="Calibri" w:cs="Arial"/>
          <w:i/>
          <w:sz w:val="22"/>
          <w:szCs w:val="22"/>
        </w:rPr>
        <w:t>.</w:t>
      </w:r>
      <w:r w:rsidR="00D37496" w:rsidRPr="00DF191D">
        <w:rPr>
          <w:rFonts w:eastAsia="Calibri" w:cs="Arial"/>
          <w:i/>
          <w:sz w:val="22"/>
          <w:szCs w:val="22"/>
        </w:rPr>
        <w:t xml:space="preserve"> </w:t>
      </w:r>
      <w:r w:rsidR="00D37496" w:rsidRPr="00DF191D">
        <w:rPr>
          <w:rFonts w:eastAsia="Calibri" w:cs="Arial"/>
          <w:sz w:val="22"/>
          <w:szCs w:val="22"/>
        </w:rPr>
        <w:t xml:space="preserve">This </w:t>
      </w:r>
      <w:r w:rsidR="00E16A99" w:rsidRPr="00DF191D">
        <w:rPr>
          <w:rFonts w:eastAsia="Calibri" w:cs="Arial"/>
          <w:sz w:val="22"/>
          <w:szCs w:val="22"/>
        </w:rPr>
        <w:t xml:space="preserve">activity </w:t>
      </w:r>
      <w:r w:rsidR="00D37496" w:rsidRPr="00DF191D">
        <w:rPr>
          <w:rFonts w:eastAsia="Calibri" w:cs="Arial"/>
          <w:sz w:val="22"/>
          <w:szCs w:val="22"/>
        </w:rPr>
        <w:t>involve</w:t>
      </w:r>
      <w:r w:rsidR="00E16A99" w:rsidRPr="00DF191D">
        <w:rPr>
          <w:rFonts w:eastAsia="Calibri" w:cs="Arial"/>
          <w:sz w:val="22"/>
          <w:szCs w:val="22"/>
        </w:rPr>
        <w:t>s</w:t>
      </w:r>
      <w:r w:rsidR="00D37496" w:rsidRPr="00DF191D">
        <w:rPr>
          <w:rFonts w:eastAsia="Calibri" w:cs="Arial"/>
          <w:sz w:val="22"/>
          <w:szCs w:val="22"/>
        </w:rPr>
        <w:t xml:space="preserve"> </w:t>
      </w:r>
      <w:r w:rsidR="00E16A99" w:rsidRPr="00DF191D">
        <w:rPr>
          <w:rFonts w:eastAsia="Calibri" w:cs="Arial"/>
          <w:sz w:val="22"/>
          <w:szCs w:val="22"/>
        </w:rPr>
        <w:t xml:space="preserve">the </w:t>
      </w:r>
      <w:r w:rsidR="00D37496" w:rsidRPr="00DF191D">
        <w:rPr>
          <w:rFonts w:eastAsia="Calibri" w:cs="Arial"/>
          <w:sz w:val="22"/>
          <w:szCs w:val="22"/>
        </w:rPr>
        <w:t>showcasing of more community</w:t>
      </w:r>
      <w:r w:rsidR="00E16A99" w:rsidRPr="00DF191D">
        <w:rPr>
          <w:rFonts w:eastAsia="Calibri" w:cs="Arial"/>
          <w:sz w:val="22"/>
          <w:szCs w:val="22"/>
        </w:rPr>
        <w:t>-</w:t>
      </w:r>
      <w:r w:rsidR="00D37496" w:rsidRPr="00DF191D">
        <w:rPr>
          <w:rFonts w:eastAsia="Calibri" w:cs="Arial"/>
          <w:sz w:val="22"/>
          <w:szCs w:val="22"/>
        </w:rPr>
        <w:t>based applications of RE and EE technologies as well as application the integrated energy planning and policy implementation that will be developed in Component 2 to accelerate investment decisions to undertake RE and EE projects.</w:t>
      </w:r>
      <w:r w:rsidR="007C1160" w:rsidRPr="00DF191D">
        <w:rPr>
          <w:rFonts w:eastAsia="Calibri" w:cs="Arial"/>
          <w:sz w:val="22"/>
          <w:szCs w:val="22"/>
        </w:rPr>
        <w:t xml:space="preserve"> This will include provision of </w:t>
      </w:r>
      <w:r w:rsidR="007C1160" w:rsidRPr="00DF191D">
        <w:rPr>
          <w:rFonts w:cs="Arial"/>
          <w:sz w:val="22"/>
          <w:szCs w:val="22"/>
        </w:rPr>
        <w:t>technical support services, spare part management/supply, and grid connection, if necessary.</w:t>
      </w:r>
    </w:p>
    <w:p w14:paraId="64E2A43F" w14:textId="77777777" w:rsidR="0082049A" w:rsidRPr="00DF191D" w:rsidRDefault="0082049A" w:rsidP="00B76248">
      <w:pPr>
        <w:adjustRightInd w:val="0"/>
        <w:snapToGrid w:val="0"/>
        <w:spacing w:after="0"/>
        <w:rPr>
          <w:rFonts w:cs="Arial"/>
          <w:sz w:val="22"/>
          <w:szCs w:val="21"/>
        </w:rPr>
      </w:pPr>
    </w:p>
    <w:p w14:paraId="29FBCC70" w14:textId="5EBBA88A" w:rsidR="0082049A" w:rsidRPr="00DF191D" w:rsidRDefault="0082049A" w:rsidP="00B76248">
      <w:pPr>
        <w:adjustRightInd w:val="0"/>
        <w:snapToGrid w:val="0"/>
        <w:spacing w:after="0"/>
        <w:rPr>
          <w:rFonts w:cs="Arial"/>
          <w:sz w:val="22"/>
          <w:szCs w:val="21"/>
        </w:rPr>
      </w:pPr>
      <w:r w:rsidRPr="00DF191D">
        <w:rPr>
          <w:rFonts w:eastAsia="Calibri" w:cs="Arial"/>
          <w:i/>
          <w:sz w:val="22"/>
          <w:szCs w:val="22"/>
        </w:rPr>
        <w:t xml:space="preserve">Activity 3.2.2.2: </w:t>
      </w:r>
      <w:r w:rsidR="00443844" w:rsidRPr="00DF191D">
        <w:rPr>
          <w:rFonts w:eastAsia="Calibri" w:cs="Arial"/>
          <w:i/>
          <w:sz w:val="22"/>
          <w:szCs w:val="22"/>
        </w:rPr>
        <w:t>Development and implementation of a t</w:t>
      </w:r>
      <w:r w:rsidR="00D41AEC" w:rsidRPr="00DF191D">
        <w:rPr>
          <w:rFonts w:eastAsia="Calibri" w:cs="Arial"/>
          <w:i/>
          <w:sz w:val="22"/>
          <w:szCs w:val="22"/>
        </w:rPr>
        <w:t xml:space="preserve">echnical assistance </w:t>
      </w:r>
      <w:r w:rsidR="00443844" w:rsidRPr="00DF191D">
        <w:rPr>
          <w:rFonts w:eastAsia="Calibri" w:cs="Arial"/>
          <w:i/>
          <w:sz w:val="22"/>
          <w:szCs w:val="22"/>
        </w:rPr>
        <w:t xml:space="preserve">scheme </w:t>
      </w:r>
      <w:r w:rsidR="00D41AEC" w:rsidRPr="00DF191D">
        <w:rPr>
          <w:rFonts w:eastAsia="Calibri" w:cs="Arial"/>
          <w:i/>
          <w:sz w:val="22"/>
          <w:szCs w:val="22"/>
        </w:rPr>
        <w:t xml:space="preserve">for individual commercial and residential RE and EE </w:t>
      </w:r>
      <w:r w:rsidRPr="00DF191D">
        <w:rPr>
          <w:rFonts w:eastAsia="Calibri" w:cs="Arial"/>
          <w:i/>
          <w:sz w:val="22"/>
          <w:szCs w:val="22"/>
        </w:rPr>
        <w:t>project</w:t>
      </w:r>
      <w:r w:rsidR="004E58B1" w:rsidRPr="00DF191D">
        <w:rPr>
          <w:rFonts w:eastAsia="Calibri" w:cs="Arial"/>
          <w:i/>
          <w:sz w:val="22"/>
          <w:szCs w:val="22"/>
        </w:rPr>
        <w:t xml:space="preserve"> </w:t>
      </w:r>
      <w:r w:rsidR="00D41AEC" w:rsidRPr="00DF191D">
        <w:rPr>
          <w:rFonts w:eastAsia="Calibri" w:cs="Arial"/>
          <w:i/>
          <w:sz w:val="22"/>
          <w:szCs w:val="22"/>
        </w:rPr>
        <w:t xml:space="preserve">investment </w:t>
      </w:r>
      <w:r w:rsidR="004E58B1" w:rsidRPr="00DF191D">
        <w:rPr>
          <w:rFonts w:eastAsia="Calibri" w:cs="Arial"/>
          <w:i/>
          <w:sz w:val="22"/>
          <w:szCs w:val="22"/>
        </w:rPr>
        <w:t>proposals from</w:t>
      </w:r>
      <w:r w:rsidR="004E58B1" w:rsidRPr="00DF191D" w:rsidDel="004E58B1">
        <w:rPr>
          <w:rFonts w:eastAsia="Calibri" w:cs="Arial"/>
          <w:i/>
          <w:sz w:val="22"/>
          <w:szCs w:val="22"/>
        </w:rPr>
        <w:t xml:space="preserve"> </w:t>
      </w:r>
      <w:r w:rsidRPr="00DF191D">
        <w:rPr>
          <w:rFonts w:eastAsia="Calibri" w:cs="Arial"/>
          <w:i/>
          <w:sz w:val="22"/>
          <w:szCs w:val="22"/>
        </w:rPr>
        <w:t>national government</w:t>
      </w:r>
      <w:r w:rsidR="004E58B1" w:rsidRPr="00DF191D">
        <w:rPr>
          <w:rFonts w:eastAsia="Calibri" w:cs="Arial"/>
          <w:i/>
          <w:sz w:val="22"/>
          <w:szCs w:val="22"/>
        </w:rPr>
        <w:t xml:space="preserve"> agencies</w:t>
      </w:r>
      <w:r w:rsidRPr="00DF191D">
        <w:rPr>
          <w:rFonts w:eastAsia="Calibri" w:cs="Arial"/>
          <w:i/>
          <w:sz w:val="22"/>
          <w:szCs w:val="22"/>
        </w:rPr>
        <w:t>, local community leaders and private entrepreneurs</w:t>
      </w:r>
      <w:r w:rsidR="00D41AEC" w:rsidRPr="00DF191D">
        <w:rPr>
          <w:rFonts w:eastAsia="Calibri" w:cs="Arial"/>
          <w:i/>
          <w:sz w:val="22"/>
          <w:szCs w:val="22"/>
        </w:rPr>
        <w:t>.</w:t>
      </w:r>
      <w:r w:rsidR="00443844" w:rsidRPr="00DF191D">
        <w:rPr>
          <w:rFonts w:eastAsia="Calibri" w:cs="Arial"/>
          <w:i/>
          <w:sz w:val="22"/>
          <w:szCs w:val="22"/>
        </w:rPr>
        <w:t xml:space="preserve"> </w:t>
      </w:r>
      <w:r w:rsidR="004E58B1" w:rsidRPr="00DF191D">
        <w:rPr>
          <w:rFonts w:cs="Arial"/>
          <w:sz w:val="22"/>
          <w:szCs w:val="22"/>
        </w:rPr>
        <w:t xml:space="preserve">This </w:t>
      </w:r>
      <w:r w:rsidR="00E16A99" w:rsidRPr="00DF191D">
        <w:rPr>
          <w:rFonts w:cs="Arial"/>
          <w:sz w:val="22"/>
          <w:szCs w:val="22"/>
        </w:rPr>
        <w:t xml:space="preserve">activity </w:t>
      </w:r>
      <w:r w:rsidR="004E58B1" w:rsidRPr="00DF191D">
        <w:rPr>
          <w:rFonts w:cs="Arial"/>
          <w:sz w:val="22"/>
          <w:szCs w:val="22"/>
        </w:rPr>
        <w:t>involve</w:t>
      </w:r>
      <w:r w:rsidR="00E16A99" w:rsidRPr="00DF191D">
        <w:rPr>
          <w:rFonts w:cs="Arial"/>
          <w:sz w:val="22"/>
          <w:szCs w:val="22"/>
        </w:rPr>
        <w:t>s</w:t>
      </w:r>
      <w:r w:rsidR="004E58B1" w:rsidRPr="00DF191D">
        <w:rPr>
          <w:rFonts w:cs="Arial"/>
          <w:sz w:val="22"/>
          <w:szCs w:val="22"/>
        </w:rPr>
        <w:t xml:space="preserve"> the development and organization of a system for registering, processing and approving RE/EE projects proposals from various proponents in addition to centralized power generation already being implemented by TEC. </w:t>
      </w:r>
      <w:r w:rsidR="00D41AEC" w:rsidRPr="00DF191D">
        <w:rPr>
          <w:rFonts w:cs="Arial"/>
          <w:sz w:val="22"/>
          <w:szCs w:val="22"/>
        </w:rPr>
        <w:t xml:space="preserve">The project will provide technical assistance for individual RE and EE projects through the existing Demo EE House near TEC headquarters which will serve as a one-stop-shop for the project development, registration, application and processing, barrier removal and implementation of investment proposals for such RE/EE projects and the necessary coordination and compliance with existing TEC rules and regulations in case of RE-based power generation </w:t>
      </w:r>
      <w:r w:rsidR="004E58B1" w:rsidRPr="00DF191D">
        <w:rPr>
          <w:rFonts w:cs="Arial"/>
          <w:sz w:val="22"/>
          <w:szCs w:val="22"/>
        </w:rPr>
        <w:t xml:space="preserve">This system will serve to simplify and facilitate the processing and approval of RE and EE projects considering several barriers that could affect or delay the implementation of these projects in terms of addressing issues including safety, </w:t>
      </w:r>
      <w:r w:rsidR="004E58B1" w:rsidRPr="00DF191D">
        <w:rPr>
          <w:rFonts w:eastAsia="Calibri" w:cs="Arial"/>
          <w:sz w:val="22"/>
          <w:szCs w:val="22"/>
        </w:rPr>
        <w:t>land use, permitting process, community-based development and other cross-cutting issues.</w:t>
      </w:r>
      <w:r w:rsidR="00423964" w:rsidRPr="00DF191D">
        <w:rPr>
          <w:rFonts w:eastAsia="Calibri" w:cs="Arial"/>
          <w:sz w:val="22"/>
          <w:szCs w:val="22"/>
        </w:rPr>
        <w:t xml:space="preserve"> </w:t>
      </w:r>
      <w:r w:rsidR="00AB004E" w:rsidRPr="00DF191D">
        <w:rPr>
          <w:rFonts w:cs="Arial"/>
          <w:sz w:val="22"/>
          <w:szCs w:val="21"/>
        </w:rPr>
        <w:t xml:space="preserve">This </w:t>
      </w:r>
      <w:r w:rsidR="00443844" w:rsidRPr="00DF191D">
        <w:rPr>
          <w:rFonts w:cs="Arial"/>
          <w:sz w:val="22"/>
          <w:szCs w:val="21"/>
        </w:rPr>
        <w:t xml:space="preserve">is </w:t>
      </w:r>
      <w:r w:rsidR="00AB004E" w:rsidRPr="00DF191D">
        <w:rPr>
          <w:rFonts w:cs="Arial"/>
          <w:sz w:val="22"/>
          <w:szCs w:val="21"/>
        </w:rPr>
        <w:t xml:space="preserve">linked with </w:t>
      </w:r>
      <w:r w:rsidR="00423964" w:rsidRPr="00DF191D">
        <w:rPr>
          <w:rFonts w:cs="Arial"/>
          <w:b/>
          <w:sz w:val="22"/>
          <w:szCs w:val="21"/>
        </w:rPr>
        <w:t>A</w:t>
      </w:r>
      <w:r w:rsidR="00AB004E" w:rsidRPr="00DF191D">
        <w:rPr>
          <w:rFonts w:cs="Arial"/>
          <w:b/>
          <w:sz w:val="22"/>
          <w:szCs w:val="21"/>
        </w:rPr>
        <w:t xml:space="preserve">ctivity </w:t>
      </w:r>
      <w:r w:rsidR="00423964" w:rsidRPr="00DF191D">
        <w:rPr>
          <w:rFonts w:cs="Arial"/>
          <w:b/>
          <w:sz w:val="22"/>
          <w:szCs w:val="21"/>
        </w:rPr>
        <w:t>2.4.2</w:t>
      </w:r>
      <w:r w:rsidR="00423964" w:rsidRPr="00DF191D">
        <w:rPr>
          <w:rFonts w:cs="Arial"/>
          <w:sz w:val="22"/>
          <w:szCs w:val="21"/>
        </w:rPr>
        <w:t xml:space="preserve"> regarding the tasks</w:t>
      </w:r>
      <w:r w:rsidR="00AB004E" w:rsidRPr="00DF191D">
        <w:rPr>
          <w:rFonts w:cs="Arial"/>
          <w:sz w:val="22"/>
          <w:szCs w:val="21"/>
        </w:rPr>
        <w:t xml:space="preserve"> of the TWGs on barrier removal process</w:t>
      </w:r>
    </w:p>
    <w:p w14:paraId="3BDEA8B9" w14:textId="77777777" w:rsidR="00423964" w:rsidRPr="00DF191D" w:rsidRDefault="00423964" w:rsidP="00B76248">
      <w:pPr>
        <w:adjustRightInd w:val="0"/>
        <w:snapToGrid w:val="0"/>
        <w:spacing w:after="0"/>
        <w:rPr>
          <w:i/>
          <w:sz w:val="22"/>
          <w:szCs w:val="22"/>
        </w:rPr>
      </w:pPr>
    </w:p>
    <w:p w14:paraId="67FB9859" w14:textId="33BCD385" w:rsidR="00C56DA8" w:rsidRPr="00DF191D" w:rsidRDefault="00C56DA8" w:rsidP="00B76248">
      <w:pPr>
        <w:adjustRightInd w:val="0"/>
        <w:snapToGrid w:val="0"/>
        <w:spacing w:after="0"/>
        <w:rPr>
          <w:i/>
          <w:sz w:val="22"/>
          <w:szCs w:val="22"/>
        </w:rPr>
      </w:pPr>
      <w:r w:rsidRPr="00DF191D">
        <w:rPr>
          <w:i/>
          <w:sz w:val="22"/>
          <w:szCs w:val="22"/>
        </w:rPr>
        <w:t xml:space="preserve">GEF </w:t>
      </w:r>
      <w:r w:rsidR="00452F69" w:rsidRPr="00DF191D">
        <w:rPr>
          <w:i/>
          <w:sz w:val="22"/>
          <w:szCs w:val="22"/>
        </w:rPr>
        <w:t xml:space="preserve">support is required for the </w:t>
      </w:r>
      <w:r w:rsidRPr="00DF191D">
        <w:rPr>
          <w:i/>
          <w:sz w:val="22"/>
          <w:szCs w:val="22"/>
        </w:rPr>
        <w:t xml:space="preserve">technical assistance </w:t>
      </w:r>
      <w:r w:rsidR="003F592F" w:rsidRPr="00DF191D">
        <w:rPr>
          <w:i/>
          <w:sz w:val="22"/>
          <w:szCs w:val="22"/>
        </w:rPr>
        <w:t>to individual applicants in to encourage them to make their</w:t>
      </w:r>
      <w:r w:rsidRPr="00DF191D">
        <w:rPr>
          <w:i/>
          <w:sz w:val="22"/>
          <w:szCs w:val="22"/>
        </w:rPr>
        <w:t xml:space="preserve"> investment decisions on RE and EE projects.</w:t>
      </w:r>
    </w:p>
    <w:p w14:paraId="3A1071B0" w14:textId="77777777" w:rsidR="00C56DA8" w:rsidRPr="00DF191D" w:rsidRDefault="00C56DA8" w:rsidP="006F30C4">
      <w:pPr>
        <w:adjustRightInd w:val="0"/>
        <w:snapToGrid w:val="0"/>
        <w:spacing w:after="0"/>
        <w:ind w:left="720"/>
        <w:rPr>
          <w:rFonts w:cs="Arial"/>
          <w:sz w:val="22"/>
          <w:szCs w:val="21"/>
        </w:rPr>
      </w:pPr>
    </w:p>
    <w:p w14:paraId="23E6413C" w14:textId="77777777" w:rsidR="0082049A" w:rsidRPr="00DF191D" w:rsidRDefault="0082049A" w:rsidP="006F30C4">
      <w:pPr>
        <w:adjustRightInd w:val="0"/>
        <w:snapToGrid w:val="0"/>
        <w:spacing w:after="0"/>
        <w:ind w:left="720"/>
        <w:rPr>
          <w:rFonts w:cs="Arial"/>
          <w:sz w:val="2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017"/>
      </w:tblGrid>
      <w:tr w:rsidR="0082049A" w:rsidRPr="00DF191D" w14:paraId="59016E36" w14:textId="77777777" w:rsidTr="00473187">
        <w:trPr>
          <w:jc w:val="center"/>
        </w:trPr>
        <w:tc>
          <w:tcPr>
            <w:tcW w:w="9576" w:type="dxa"/>
            <w:shd w:val="clear" w:color="auto" w:fill="DBE5F1" w:themeFill="accent1" w:themeFillTint="33"/>
          </w:tcPr>
          <w:p w14:paraId="53615B89" w14:textId="77777777" w:rsidR="0082049A" w:rsidRPr="00DF191D" w:rsidRDefault="0082049A" w:rsidP="006F30C4">
            <w:pPr>
              <w:adjustRightInd w:val="0"/>
              <w:snapToGrid w:val="0"/>
              <w:spacing w:after="0"/>
              <w:jc w:val="center"/>
              <w:rPr>
                <w:rFonts w:cs="Arial"/>
                <w:sz w:val="22"/>
                <w:szCs w:val="21"/>
              </w:rPr>
            </w:pPr>
            <w:r w:rsidRPr="00DF191D">
              <w:rPr>
                <w:rFonts w:cs="Arial"/>
                <w:b/>
                <w:sz w:val="22"/>
                <w:szCs w:val="21"/>
              </w:rPr>
              <w:t>Component 4: Financing of Renewable Energy and Energy Efficiency Initiatives</w:t>
            </w:r>
          </w:p>
        </w:tc>
      </w:tr>
    </w:tbl>
    <w:p w14:paraId="26EDE67C" w14:textId="77777777" w:rsidR="0082049A" w:rsidRPr="00DF191D" w:rsidRDefault="0082049A" w:rsidP="006F30C4">
      <w:pPr>
        <w:adjustRightInd w:val="0"/>
        <w:snapToGrid w:val="0"/>
        <w:spacing w:after="0"/>
        <w:ind w:left="360"/>
        <w:rPr>
          <w:rFonts w:cs="Arial"/>
          <w:sz w:val="22"/>
          <w:szCs w:val="21"/>
        </w:rPr>
      </w:pPr>
    </w:p>
    <w:p w14:paraId="0FAFE6DC" w14:textId="0AE51623" w:rsidR="0082049A" w:rsidRPr="00DF191D" w:rsidRDefault="0082049A" w:rsidP="006F30C4">
      <w:pPr>
        <w:autoSpaceDE w:val="0"/>
        <w:autoSpaceDN w:val="0"/>
        <w:adjustRightInd w:val="0"/>
        <w:spacing w:after="0"/>
        <w:jc w:val="left"/>
        <w:rPr>
          <w:rFonts w:cs="Arial"/>
          <w:sz w:val="22"/>
          <w:szCs w:val="21"/>
        </w:rPr>
      </w:pPr>
      <w:r w:rsidRPr="00DF191D">
        <w:rPr>
          <w:rFonts w:cs="Arial"/>
          <w:sz w:val="22"/>
          <w:szCs w:val="21"/>
        </w:rPr>
        <w:t xml:space="preserve">This component will address the barriers related to the lack of access and available financing for low carbon development initiatives in Tuvalu. Since the implementation EE and RE initiatives is necessary in meeting the EE and RE targets of the country, the availability of financing for such projects is important. </w:t>
      </w:r>
      <w:r w:rsidR="00452F69" w:rsidRPr="00DF191D">
        <w:rPr>
          <w:rFonts w:cs="Arial"/>
          <w:sz w:val="22"/>
          <w:szCs w:val="21"/>
        </w:rPr>
        <w:t>There are two (2) Outcomes under Component 4 resulting from the delivery of outputs from two groups of activities</w:t>
      </w:r>
      <w:r w:rsidR="00443844" w:rsidRPr="00DF191D">
        <w:rPr>
          <w:rFonts w:cs="Arial"/>
          <w:sz w:val="22"/>
          <w:szCs w:val="21"/>
        </w:rPr>
        <w:t>:</w:t>
      </w:r>
    </w:p>
    <w:p w14:paraId="6A384828" w14:textId="77777777" w:rsidR="0082049A" w:rsidRPr="00DF191D" w:rsidRDefault="0082049A" w:rsidP="006F30C4">
      <w:pPr>
        <w:autoSpaceDE w:val="0"/>
        <w:autoSpaceDN w:val="0"/>
        <w:adjustRightInd w:val="0"/>
        <w:spacing w:after="0"/>
        <w:jc w:val="left"/>
        <w:rPr>
          <w:rFonts w:cs="Arial"/>
          <w:sz w:val="22"/>
          <w:szCs w:val="21"/>
        </w:rPr>
      </w:pPr>
    </w:p>
    <w:p w14:paraId="0C351641" w14:textId="118EF0CB" w:rsidR="0082049A" w:rsidRPr="00DF191D" w:rsidRDefault="0082049A" w:rsidP="006F30C4">
      <w:pPr>
        <w:pStyle w:val="bullet2"/>
        <w:numPr>
          <w:ilvl w:val="0"/>
          <w:numId w:val="0"/>
        </w:numPr>
        <w:rPr>
          <w:rFonts w:ascii="Calibri" w:hAnsi="Calibri" w:cs="Arial"/>
          <w:b/>
          <w:bCs/>
          <w:color w:val="000000"/>
          <w:sz w:val="22"/>
          <w:szCs w:val="22"/>
        </w:rPr>
      </w:pPr>
      <w:r w:rsidRPr="00DF191D">
        <w:rPr>
          <w:rFonts w:ascii="Calibri" w:hAnsi="Calibri" w:cs="Arial"/>
          <w:b/>
          <w:bCs/>
          <w:color w:val="000000"/>
          <w:sz w:val="22"/>
          <w:szCs w:val="22"/>
        </w:rPr>
        <w:t>OUTCOME 4.1: Improved availability of, and access to, financing for climate resilient renewable energy and energy efficiency, and,</w:t>
      </w:r>
    </w:p>
    <w:p w14:paraId="6BA3686B" w14:textId="77777777" w:rsidR="0082049A" w:rsidRPr="00DF191D" w:rsidRDefault="0082049A" w:rsidP="006F30C4">
      <w:pPr>
        <w:adjustRightInd w:val="0"/>
        <w:snapToGrid w:val="0"/>
        <w:spacing w:after="0"/>
        <w:rPr>
          <w:rFonts w:cs="Arial"/>
          <w:sz w:val="22"/>
          <w:szCs w:val="21"/>
        </w:rPr>
      </w:pPr>
    </w:p>
    <w:p w14:paraId="76E9C289" w14:textId="340B4E44" w:rsidR="0082049A" w:rsidRPr="00DF191D" w:rsidRDefault="0082049A" w:rsidP="006F30C4">
      <w:pPr>
        <w:pStyle w:val="bullet2"/>
        <w:numPr>
          <w:ilvl w:val="0"/>
          <w:numId w:val="0"/>
        </w:numPr>
        <w:rPr>
          <w:rFonts w:ascii="Calibri" w:hAnsi="Calibri" w:cs="Arial"/>
          <w:b/>
          <w:bCs/>
          <w:color w:val="000000"/>
          <w:sz w:val="22"/>
          <w:szCs w:val="22"/>
        </w:rPr>
      </w:pPr>
      <w:r w:rsidRPr="00DF191D">
        <w:rPr>
          <w:rFonts w:ascii="Calibri" w:hAnsi="Calibri" w:cs="Arial"/>
          <w:b/>
          <w:bCs/>
          <w:caps/>
          <w:color w:val="000000"/>
          <w:sz w:val="22"/>
          <w:szCs w:val="22"/>
        </w:rPr>
        <w:t>Outcome</w:t>
      </w:r>
      <w:r w:rsidRPr="00DF191D">
        <w:rPr>
          <w:rFonts w:ascii="Calibri" w:hAnsi="Calibri" w:cs="Arial"/>
          <w:b/>
          <w:bCs/>
          <w:color w:val="000000"/>
          <w:sz w:val="22"/>
          <w:szCs w:val="22"/>
        </w:rPr>
        <w:t xml:space="preserve"> 4.2: GoT, the financial sector and donor agencies providing accessible financing for climate resilient renewable energy and energy efficiency projects.</w:t>
      </w:r>
    </w:p>
    <w:p w14:paraId="00D8F0BE" w14:textId="77777777" w:rsidR="0082049A" w:rsidRPr="00DF191D" w:rsidRDefault="0082049A" w:rsidP="006F30C4">
      <w:pPr>
        <w:pStyle w:val="bullet2"/>
        <w:numPr>
          <w:ilvl w:val="0"/>
          <w:numId w:val="0"/>
        </w:numPr>
        <w:rPr>
          <w:rFonts w:ascii="Calibri" w:hAnsi="Calibri" w:cs="Arial"/>
          <w:b/>
          <w:bCs/>
          <w:color w:val="000000"/>
          <w:sz w:val="22"/>
          <w:szCs w:val="22"/>
        </w:rPr>
      </w:pPr>
    </w:p>
    <w:p w14:paraId="1D985CF4" w14:textId="468959A0" w:rsidR="0082049A" w:rsidRPr="00DF191D" w:rsidRDefault="000D1EBC" w:rsidP="006F30C4">
      <w:pPr>
        <w:adjustRightInd w:val="0"/>
        <w:snapToGrid w:val="0"/>
        <w:spacing w:after="0"/>
        <w:rPr>
          <w:rFonts w:cs="Arial"/>
          <w:sz w:val="22"/>
          <w:szCs w:val="21"/>
        </w:rPr>
      </w:pPr>
      <w:r w:rsidRPr="00DF191D">
        <w:rPr>
          <w:rFonts w:cs="Arial"/>
          <w:sz w:val="22"/>
          <w:szCs w:val="21"/>
        </w:rPr>
        <w:t>The table below summarizes the activities will be carried out under Component 4 to deliver each of the expected outputs that will collectively bring about Outcome 4.1 and 4.2.</w:t>
      </w:r>
    </w:p>
    <w:p w14:paraId="7932AB65" w14:textId="77777777" w:rsidR="0082049A" w:rsidRPr="00DF191D" w:rsidRDefault="0082049A" w:rsidP="006F30C4">
      <w:pPr>
        <w:adjustRightInd w:val="0"/>
        <w:snapToGrid w:val="0"/>
        <w:spacing w:after="0"/>
        <w:rPr>
          <w:rFonts w:cs="Arial"/>
          <w:sz w:val="22"/>
          <w:szCs w:val="21"/>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950"/>
      </w:tblGrid>
      <w:tr w:rsidR="00932D32" w:rsidRPr="00DF191D" w14:paraId="2DF12D70" w14:textId="77777777" w:rsidTr="00C95C3A">
        <w:trPr>
          <w:tblHeader/>
        </w:trPr>
        <w:tc>
          <w:tcPr>
            <w:tcW w:w="4405" w:type="dxa"/>
            <w:shd w:val="clear" w:color="auto" w:fill="002060"/>
          </w:tcPr>
          <w:p w14:paraId="27E63439" w14:textId="77777777" w:rsidR="00932D32" w:rsidRPr="00DF191D" w:rsidRDefault="00932D32" w:rsidP="006F30C4">
            <w:pPr>
              <w:pStyle w:val="ListParagraph2"/>
              <w:ind w:left="0"/>
              <w:rPr>
                <w:rFonts w:ascii="Calibri" w:hAnsi="Calibri" w:cs="Arial"/>
                <w:b/>
                <w:sz w:val="20"/>
                <w:szCs w:val="20"/>
              </w:rPr>
            </w:pPr>
            <w:r w:rsidRPr="00DF191D">
              <w:rPr>
                <w:rFonts w:ascii="Calibri" w:hAnsi="Calibri" w:cs="Arial"/>
                <w:b/>
                <w:sz w:val="20"/>
                <w:szCs w:val="20"/>
              </w:rPr>
              <w:t>Output</w:t>
            </w:r>
          </w:p>
        </w:tc>
        <w:tc>
          <w:tcPr>
            <w:tcW w:w="4950" w:type="dxa"/>
            <w:shd w:val="clear" w:color="auto" w:fill="002060"/>
          </w:tcPr>
          <w:p w14:paraId="456E2794" w14:textId="77777777" w:rsidR="00932D32" w:rsidRPr="00DF191D" w:rsidRDefault="00932D32" w:rsidP="006F30C4">
            <w:pPr>
              <w:pStyle w:val="ListParagraph2"/>
              <w:ind w:left="0"/>
              <w:rPr>
                <w:rFonts w:ascii="Calibri" w:hAnsi="Calibri" w:cs="Arial"/>
                <w:b/>
                <w:sz w:val="20"/>
                <w:szCs w:val="20"/>
              </w:rPr>
            </w:pPr>
            <w:r w:rsidRPr="00DF191D">
              <w:rPr>
                <w:rFonts w:ascii="Calibri" w:hAnsi="Calibri" w:cs="Arial"/>
                <w:b/>
                <w:sz w:val="20"/>
                <w:szCs w:val="20"/>
              </w:rPr>
              <w:t>Activities</w:t>
            </w:r>
          </w:p>
        </w:tc>
      </w:tr>
      <w:tr w:rsidR="00932D32" w:rsidRPr="00DF191D" w14:paraId="0A3C2D1F" w14:textId="77777777" w:rsidTr="00C95C3A">
        <w:trPr>
          <w:trHeight w:val="485"/>
        </w:trPr>
        <w:tc>
          <w:tcPr>
            <w:tcW w:w="9355" w:type="dxa"/>
            <w:gridSpan w:val="2"/>
          </w:tcPr>
          <w:p w14:paraId="1868DEE8" w14:textId="77777777" w:rsidR="00932D32" w:rsidRPr="00DF191D" w:rsidRDefault="00932D32" w:rsidP="006F30C4">
            <w:pPr>
              <w:pStyle w:val="ListParagraph2"/>
              <w:ind w:left="0"/>
              <w:rPr>
                <w:rFonts w:ascii="Calibri" w:eastAsia="Calibri" w:hAnsi="Calibri" w:cs="Arial"/>
                <w:sz w:val="20"/>
                <w:szCs w:val="20"/>
              </w:rPr>
            </w:pPr>
            <w:r w:rsidRPr="00DF191D">
              <w:rPr>
                <w:rFonts w:ascii="Calibri" w:hAnsi="Calibri" w:cs="Arial"/>
                <w:b/>
                <w:sz w:val="20"/>
                <w:szCs w:val="20"/>
              </w:rPr>
              <w:t>Outcome 4.1: Improved availability of, and access to, financing for climate resilient renewable energy and energy efficiency.</w:t>
            </w:r>
          </w:p>
        </w:tc>
      </w:tr>
      <w:tr w:rsidR="00932D32" w:rsidRPr="00DF191D" w14:paraId="439B99F5" w14:textId="77777777" w:rsidTr="00C95C3A">
        <w:trPr>
          <w:trHeight w:val="683"/>
        </w:trPr>
        <w:tc>
          <w:tcPr>
            <w:tcW w:w="4405" w:type="dxa"/>
            <w:vAlign w:val="center"/>
          </w:tcPr>
          <w:p w14:paraId="419BB2A3" w14:textId="77777777" w:rsidR="00932D32" w:rsidRPr="00DF191D" w:rsidRDefault="00932D32" w:rsidP="00C95C3A">
            <w:pPr>
              <w:pStyle w:val="ListParagraph2"/>
              <w:ind w:left="0"/>
              <w:rPr>
                <w:rFonts w:ascii="Calibri" w:hAnsi="Calibri" w:cs="Arial"/>
                <w:sz w:val="20"/>
                <w:szCs w:val="20"/>
              </w:rPr>
            </w:pPr>
            <w:r w:rsidRPr="00DF191D">
              <w:rPr>
                <w:rFonts w:ascii="Calibri" w:hAnsi="Calibri" w:cs="Arial"/>
                <w:sz w:val="20"/>
                <w:szCs w:val="20"/>
              </w:rPr>
              <w:t>4.1.1: Completed design and development of feasible inclusive</w:t>
            </w:r>
            <w:r w:rsidRPr="00DF191D">
              <w:rPr>
                <w:rStyle w:val="FootnoteReference"/>
                <w:rFonts w:ascii="Calibri" w:hAnsi="Calibri" w:cs="Arial"/>
                <w:sz w:val="20"/>
                <w:szCs w:val="20"/>
              </w:rPr>
              <w:footnoteReference w:id="4"/>
            </w:r>
            <w:r w:rsidRPr="00DF191D">
              <w:rPr>
                <w:rFonts w:ascii="Calibri" w:hAnsi="Calibri" w:cs="Arial"/>
                <w:sz w:val="20"/>
                <w:szCs w:val="20"/>
              </w:rPr>
              <w:t xml:space="preserve"> financing models and schemes to facilitate financing of EE and RE projects </w:t>
            </w:r>
          </w:p>
        </w:tc>
        <w:tc>
          <w:tcPr>
            <w:tcW w:w="4950" w:type="dxa"/>
            <w:vAlign w:val="center"/>
          </w:tcPr>
          <w:p w14:paraId="0D20EFC9" w14:textId="77777777" w:rsidR="00932D32" w:rsidRPr="00DF191D" w:rsidRDefault="00932D32" w:rsidP="00C95C3A">
            <w:pPr>
              <w:pStyle w:val="ListParagraph2"/>
              <w:ind w:left="0"/>
              <w:rPr>
                <w:rFonts w:ascii="Calibri" w:eastAsia="Calibri" w:hAnsi="Calibri" w:cs="Arial"/>
                <w:sz w:val="20"/>
                <w:szCs w:val="20"/>
              </w:rPr>
            </w:pPr>
            <w:r w:rsidRPr="00DF191D">
              <w:rPr>
                <w:rFonts w:ascii="Calibri" w:eastAsia="Calibri" w:hAnsi="Calibri" w:cs="Arial"/>
                <w:sz w:val="20"/>
                <w:szCs w:val="20"/>
              </w:rPr>
              <w:t>4.1.1: Preparation of design and development of feasible inclusive financing models and schemes to facilitate financing of EE and RE projects</w:t>
            </w:r>
          </w:p>
        </w:tc>
      </w:tr>
      <w:tr w:rsidR="00932D32" w:rsidRPr="00DF191D" w14:paraId="21476FDB" w14:textId="77777777" w:rsidTr="00C95C3A">
        <w:trPr>
          <w:trHeight w:val="998"/>
        </w:trPr>
        <w:tc>
          <w:tcPr>
            <w:tcW w:w="4405" w:type="dxa"/>
            <w:vAlign w:val="center"/>
          </w:tcPr>
          <w:p w14:paraId="436E1EBA" w14:textId="77777777" w:rsidR="00932D32" w:rsidRPr="00DF191D" w:rsidRDefault="00932D32" w:rsidP="00C95C3A">
            <w:pPr>
              <w:pStyle w:val="ListParagraph2"/>
              <w:ind w:left="0"/>
              <w:rPr>
                <w:rFonts w:ascii="Calibri" w:eastAsia="Calibri" w:hAnsi="Calibri" w:cs="Arial"/>
                <w:sz w:val="20"/>
                <w:szCs w:val="20"/>
              </w:rPr>
            </w:pPr>
            <w:r w:rsidRPr="00DF191D">
              <w:rPr>
                <w:rFonts w:ascii="Calibri" w:hAnsi="Calibri" w:cs="Arial"/>
                <w:sz w:val="20"/>
                <w:szCs w:val="20"/>
              </w:rPr>
              <w:t>4.1.2: Completed capacity building to increase confidence of the existing banks (including the Development Bank of Tuvalu) and private sector on technical and financial viability of residential/ commercial climate-resilient EE and RE projects</w:t>
            </w:r>
          </w:p>
        </w:tc>
        <w:tc>
          <w:tcPr>
            <w:tcW w:w="4950" w:type="dxa"/>
            <w:vAlign w:val="center"/>
          </w:tcPr>
          <w:p w14:paraId="729D8D6C" w14:textId="77777777" w:rsidR="00932D32" w:rsidRPr="00DF191D" w:rsidRDefault="00932D32" w:rsidP="00C95C3A">
            <w:pPr>
              <w:pStyle w:val="ListParagraph2"/>
              <w:ind w:left="0"/>
              <w:rPr>
                <w:rFonts w:ascii="Calibri" w:hAnsi="Calibri" w:cs="Arial"/>
                <w:sz w:val="20"/>
                <w:szCs w:val="20"/>
              </w:rPr>
            </w:pPr>
            <w:r w:rsidRPr="00DF191D">
              <w:rPr>
                <w:rFonts w:ascii="Calibri" w:eastAsia="Calibri" w:hAnsi="Calibri" w:cs="Arial"/>
                <w:sz w:val="20"/>
                <w:szCs w:val="20"/>
              </w:rPr>
              <w:t>4.1.2: Design and conduct of capacity building program for the existing banks (including DBT) on financing residential/commercial EE and RE projects.</w:t>
            </w:r>
          </w:p>
        </w:tc>
      </w:tr>
      <w:tr w:rsidR="00932D32" w:rsidRPr="00DF191D" w14:paraId="161A530B" w14:textId="77777777" w:rsidTr="00C95C3A">
        <w:trPr>
          <w:trHeight w:val="503"/>
        </w:trPr>
        <w:tc>
          <w:tcPr>
            <w:tcW w:w="9355" w:type="dxa"/>
            <w:gridSpan w:val="2"/>
          </w:tcPr>
          <w:p w14:paraId="63718C25" w14:textId="77777777" w:rsidR="00932D32" w:rsidRPr="00DF191D" w:rsidRDefault="00932D32" w:rsidP="006F30C4">
            <w:pPr>
              <w:pStyle w:val="ListParagraph2"/>
              <w:ind w:left="0"/>
              <w:rPr>
                <w:rFonts w:ascii="Calibri" w:eastAsia="Calibri" w:hAnsi="Calibri" w:cs="Arial"/>
                <w:sz w:val="20"/>
                <w:szCs w:val="20"/>
              </w:rPr>
            </w:pPr>
            <w:r w:rsidRPr="00DF191D">
              <w:rPr>
                <w:rFonts w:ascii="Calibri" w:hAnsi="Calibri" w:cs="Arial"/>
                <w:b/>
                <w:sz w:val="20"/>
                <w:szCs w:val="20"/>
              </w:rPr>
              <w:t>Outcome 4.2: GoT, the financial sector and donor agencies providing accessible financing for climate resilient renewable energy and energy efficiency projects.</w:t>
            </w:r>
          </w:p>
        </w:tc>
      </w:tr>
      <w:tr w:rsidR="003666A0" w:rsidRPr="00DF191D" w14:paraId="03AF0211" w14:textId="77777777" w:rsidTr="00C95C3A">
        <w:trPr>
          <w:trHeight w:val="692"/>
        </w:trPr>
        <w:tc>
          <w:tcPr>
            <w:tcW w:w="4405" w:type="dxa"/>
            <w:vAlign w:val="center"/>
          </w:tcPr>
          <w:p w14:paraId="0AF07A2E" w14:textId="135FBE16" w:rsidR="003666A0" w:rsidRPr="00DF191D" w:rsidRDefault="003666A0" w:rsidP="003666A0">
            <w:pPr>
              <w:pStyle w:val="ListParagraph2"/>
              <w:ind w:left="0"/>
              <w:rPr>
                <w:rFonts w:ascii="Calibri" w:eastAsia="Calibri" w:hAnsi="Calibri" w:cs="Arial"/>
                <w:sz w:val="20"/>
                <w:szCs w:val="20"/>
              </w:rPr>
            </w:pPr>
            <w:r w:rsidRPr="00DF191D">
              <w:rPr>
                <w:rFonts w:ascii="Calibri" w:hAnsi="Calibri" w:cs="Arial"/>
                <w:sz w:val="20"/>
                <w:szCs w:val="20"/>
              </w:rPr>
              <w:t xml:space="preserve">4.2.1: Established and operational low carbon technology application support program. </w:t>
            </w:r>
          </w:p>
        </w:tc>
        <w:tc>
          <w:tcPr>
            <w:tcW w:w="4950" w:type="dxa"/>
            <w:vAlign w:val="center"/>
          </w:tcPr>
          <w:p w14:paraId="468BFE7E" w14:textId="5B0BFBD7" w:rsidR="003666A0" w:rsidRPr="00DF191D" w:rsidRDefault="003666A0" w:rsidP="003666A0">
            <w:pPr>
              <w:pStyle w:val="ListParagraph2"/>
              <w:ind w:left="0"/>
              <w:rPr>
                <w:rFonts w:ascii="Calibri" w:eastAsia="Calibri" w:hAnsi="Calibri" w:cs="Arial"/>
                <w:sz w:val="20"/>
                <w:szCs w:val="20"/>
              </w:rPr>
            </w:pPr>
            <w:r w:rsidRPr="00DF191D">
              <w:rPr>
                <w:rFonts w:ascii="Calibri" w:eastAsia="Calibri" w:hAnsi="Calibri" w:cs="Arial"/>
                <w:sz w:val="20"/>
                <w:szCs w:val="20"/>
              </w:rPr>
              <w:t>4.2.1: Establishment and operationalization of a program for providing financial incentives for low carbon (EE and RE) projects.</w:t>
            </w:r>
          </w:p>
        </w:tc>
      </w:tr>
      <w:tr w:rsidR="003666A0" w:rsidRPr="00DF191D" w14:paraId="6F0ABD49" w14:textId="77777777" w:rsidTr="001B640A">
        <w:trPr>
          <w:trHeight w:val="476"/>
        </w:trPr>
        <w:tc>
          <w:tcPr>
            <w:tcW w:w="4405" w:type="dxa"/>
            <w:vAlign w:val="center"/>
          </w:tcPr>
          <w:p w14:paraId="6F1149CF" w14:textId="75C93EE2" w:rsidR="003666A0" w:rsidRPr="00DF191D" w:rsidRDefault="003666A0" w:rsidP="003666A0">
            <w:pPr>
              <w:pStyle w:val="ListParagraph2"/>
              <w:ind w:left="0"/>
              <w:rPr>
                <w:rFonts w:ascii="Calibri" w:eastAsia="Calibri" w:hAnsi="Calibri" w:cs="Arial"/>
                <w:sz w:val="20"/>
                <w:szCs w:val="20"/>
              </w:rPr>
            </w:pPr>
            <w:r w:rsidRPr="00DF191D">
              <w:rPr>
                <w:rFonts w:ascii="Calibri" w:hAnsi="Calibri" w:cs="Arial"/>
                <w:sz w:val="20"/>
                <w:szCs w:val="20"/>
              </w:rPr>
              <w:t>4.2.2: Developed and recommended financing schemes for implementation and capitalization by the GoT and/or private sector financial institutions.</w:t>
            </w:r>
          </w:p>
        </w:tc>
        <w:tc>
          <w:tcPr>
            <w:tcW w:w="4950" w:type="dxa"/>
            <w:vAlign w:val="center"/>
          </w:tcPr>
          <w:p w14:paraId="05497B45" w14:textId="447E491B" w:rsidR="003666A0" w:rsidRPr="00DF191D" w:rsidRDefault="003666A0" w:rsidP="003666A0">
            <w:pPr>
              <w:pStyle w:val="ListParagraph2"/>
              <w:ind w:left="0"/>
              <w:rPr>
                <w:rFonts w:ascii="Calibri" w:eastAsia="Calibri" w:hAnsi="Calibri" w:cs="Arial"/>
                <w:sz w:val="20"/>
                <w:szCs w:val="20"/>
              </w:rPr>
            </w:pPr>
            <w:r w:rsidRPr="00DF191D">
              <w:rPr>
                <w:rFonts w:ascii="Calibri" w:eastAsia="Calibri" w:hAnsi="Calibri" w:cs="Arial"/>
                <w:sz w:val="20"/>
                <w:szCs w:val="20"/>
              </w:rPr>
              <w:t>4.2.2: Conduct of technical and management advisory services to the Development Bank of Tuvalu and other financial institutions in the establishment and operationalization of the financing scheme(s).</w:t>
            </w:r>
          </w:p>
        </w:tc>
      </w:tr>
      <w:tr w:rsidR="003666A0" w:rsidRPr="00DF191D" w14:paraId="660BCCF5" w14:textId="77777777" w:rsidTr="00C95C3A">
        <w:trPr>
          <w:trHeight w:val="845"/>
        </w:trPr>
        <w:tc>
          <w:tcPr>
            <w:tcW w:w="4405" w:type="dxa"/>
            <w:vAlign w:val="center"/>
          </w:tcPr>
          <w:p w14:paraId="6BEEF4EE" w14:textId="71F6B946" w:rsidR="003666A0" w:rsidRPr="00DF191D" w:rsidRDefault="003666A0" w:rsidP="003666A0">
            <w:pPr>
              <w:pStyle w:val="ListParagraph2"/>
              <w:ind w:left="0"/>
              <w:rPr>
                <w:rFonts w:ascii="Calibri" w:hAnsi="Calibri" w:cs="Arial"/>
                <w:sz w:val="20"/>
                <w:szCs w:val="20"/>
              </w:rPr>
            </w:pPr>
            <w:r w:rsidRPr="00DF191D">
              <w:rPr>
                <w:rFonts w:ascii="Calibri" w:hAnsi="Calibri" w:cs="Arial"/>
                <w:sz w:val="20"/>
                <w:szCs w:val="20"/>
              </w:rPr>
              <w:t xml:space="preserve">4.2.3: Completed RE and EE technologies application projects financed either through the established financing scheme or by private sector investments </w:t>
            </w:r>
          </w:p>
        </w:tc>
        <w:tc>
          <w:tcPr>
            <w:tcW w:w="4950" w:type="dxa"/>
            <w:vAlign w:val="center"/>
          </w:tcPr>
          <w:p w14:paraId="4937357D" w14:textId="212EAE5D" w:rsidR="003666A0" w:rsidRPr="00DF191D" w:rsidRDefault="003666A0" w:rsidP="003666A0">
            <w:pPr>
              <w:pStyle w:val="ListParagraph2"/>
              <w:ind w:left="0"/>
              <w:rPr>
                <w:rFonts w:ascii="Calibri" w:eastAsia="Calibri" w:hAnsi="Calibri" w:cs="Arial"/>
                <w:sz w:val="20"/>
                <w:szCs w:val="20"/>
              </w:rPr>
            </w:pPr>
            <w:r w:rsidRPr="00DF191D">
              <w:rPr>
                <w:rFonts w:ascii="Calibri" w:eastAsia="Calibri" w:hAnsi="Calibri" w:cs="Arial"/>
                <w:sz w:val="20"/>
                <w:szCs w:val="20"/>
              </w:rPr>
              <w:t>4.2.3: Implementation of EE and RE technologies application projects financed either through the established financing scheme; or by private sector investments</w:t>
            </w:r>
          </w:p>
        </w:tc>
      </w:tr>
      <w:tr w:rsidR="003666A0" w:rsidRPr="00DF191D" w14:paraId="119391C9" w14:textId="77777777" w:rsidTr="00C95C3A">
        <w:trPr>
          <w:trHeight w:val="930"/>
        </w:trPr>
        <w:tc>
          <w:tcPr>
            <w:tcW w:w="4405" w:type="dxa"/>
            <w:vAlign w:val="center"/>
          </w:tcPr>
          <w:p w14:paraId="6DC2B6F5" w14:textId="16E3EA0C" w:rsidR="003666A0" w:rsidRPr="00DF191D" w:rsidRDefault="003666A0" w:rsidP="003666A0">
            <w:pPr>
              <w:pStyle w:val="ListParagraph2"/>
              <w:ind w:left="0"/>
              <w:rPr>
                <w:rFonts w:ascii="Calibri" w:hAnsi="Calibri" w:cs="Arial"/>
                <w:sz w:val="20"/>
                <w:szCs w:val="20"/>
              </w:rPr>
            </w:pPr>
            <w:r w:rsidRPr="00DF191D">
              <w:rPr>
                <w:rFonts w:ascii="Calibri" w:hAnsi="Calibri" w:cs="Arial"/>
                <w:sz w:val="20"/>
                <w:szCs w:val="20"/>
              </w:rPr>
              <w:t>4.2. 4: Completed evaluation and continuing enhancement of suggested financing policies and schemes for supporting initiatives on low carbon development.</w:t>
            </w:r>
          </w:p>
        </w:tc>
        <w:tc>
          <w:tcPr>
            <w:tcW w:w="4950" w:type="dxa"/>
            <w:vAlign w:val="center"/>
          </w:tcPr>
          <w:p w14:paraId="61F1BAAE" w14:textId="4096940B" w:rsidR="003666A0" w:rsidRPr="00DF191D" w:rsidRDefault="003666A0" w:rsidP="003666A0">
            <w:pPr>
              <w:pStyle w:val="ListParagraph2"/>
              <w:ind w:left="0"/>
              <w:rPr>
                <w:rFonts w:ascii="Calibri" w:eastAsia="Calibri" w:hAnsi="Calibri" w:cs="Arial"/>
                <w:sz w:val="20"/>
                <w:szCs w:val="20"/>
              </w:rPr>
            </w:pPr>
            <w:r w:rsidRPr="00DF191D">
              <w:rPr>
                <w:rFonts w:ascii="Calibri" w:eastAsia="Calibri" w:hAnsi="Calibri" w:cs="Arial"/>
                <w:sz w:val="20"/>
                <w:szCs w:val="20"/>
              </w:rPr>
              <w:t>4.2.4: Comprehensive evaluation of suggested enhanced financing policies for supporting initiatives on low carbon development</w:t>
            </w:r>
          </w:p>
        </w:tc>
      </w:tr>
    </w:tbl>
    <w:p w14:paraId="654C8710" w14:textId="77777777" w:rsidR="00501F5B" w:rsidRPr="00DF191D" w:rsidRDefault="00501F5B" w:rsidP="006F30C4">
      <w:pPr>
        <w:adjustRightInd w:val="0"/>
        <w:snapToGrid w:val="0"/>
        <w:spacing w:after="0"/>
        <w:rPr>
          <w:rFonts w:cs="Arial"/>
          <w:sz w:val="22"/>
          <w:szCs w:val="21"/>
        </w:rPr>
      </w:pPr>
    </w:p>
    <w:p w14:paraId="758E318B" w14:textId="4C437098" w:rsidR="0082049A" w:rsidRPr="00DF191D" w:rsidRDefault="0082049A" w:rsidP="006F30C4">
      <w:pPr>
        <w:autoSpaceDE w:val="0"/>
        <w:autoSpaceDN w:val="0"/>
        <w:adjustRightInd w:val="0"/>
        <w:spacing w:after="0"/>
        <w:jc w:val="left"/>
        <w:rPr>
          <w:rFonts w:cs="Arial"/>
          <w:b/>
          <w:bCs/>
          <w:color w:val="000000"/>
          <w:sz w:val="22"/>
          <w:szCs w:val="22"/>
          <w:u w:val="single"/>
        </w:rPr>
      </w:pPr>
      <w:r w:rsidRPr="00DF191D">
        <w:rPr>
          <w:rFonts w:cs="Arial"/>
          <w:b/>
          <w:bCs/>
          <w:color w:val="000000"/>
          <w:sz w:val="22"/>
          <w:szCs w:val="22"/>
          <w:u w:val="single"/>
        </w:rPr>
        <w:t>OUTCOME 4.1: Improved availability of, and access to, financing for climate resilient renewable energy and energy efficiency</w:t>
      </w:r>
    </w:p>
    <w:p w14:paraId="6B0F958F" w14:textId="77777777" w:rsidR="0082049A" w:rsidRPr="00DF191D" w:rsidRDefault="0082049A" w:rsidP="006F30C4">
      <w:pPr>
        <w:autoSpaceDE w:val="0"/>
        <w:autoSpaceDN w:val="0"/>
        <w:adjustRightInd w:val="0"/>
        <w:spacing w:after="0"/>
        <w:jc w:val="left"/>
        <w:rPr>
          <w:rFonts w:cs="Arial"/>
          <w:b/>
          <w:bCs/>
          <w:color w:val="000000"/>
          <w:sz w:val="22"/>
          <w:szCs w:val="22"/>
        </w:rPr>
      </w:pPr>
    </w:p>
    <w:p w14:paraId="4FE976B9" w14:textId="77777777" w:rsidR="00C56DA8" w:rsidRPr="00DF191D" w:rsidRDefault="00C56DA8" w:rsidP="006F30C4">
      <w:pPr>
        <w:autoSpaceDE w:val="0"/>
        <w:autoSpaceDN w:val="0"/>
        <w:adjustRightInd w:val="0"/>
        <w:spacing w:after="0"/>
        <w:jc w:val="left"/>
        <w:rPr>
          <w:rFonts w:cs="Arial"/>
          <w:b/>
          <w:sz w:val="22"/>
          <w:szCs w:val="22"/>
        </w:rPr>
      </w:pPr>
      <w:r w:rsidRPr="00DF191D">
        <w:rPr>
          <w:rFonts w:cs="Arial"/>
          <w:b/>
          <w:sz w:val="22"/>
          <w:szCs w:val="22"/>
        </w:rPr>
        <w:t xml:space="preserve">Output </w:t>
      </w:r>
      <w:r w:rsidR="0082049A" w:rsidRPr="00DF191D">
        <w:rPr>
          <w:rFonts w:cs="Arial"/>
          <w:b/>
          <w:sz w:val="22"/>
          <w:szCs w:val="22"/>
        </w:rPr>
        <w:t>4.1.1: Completed design and development of feasible inclusive financing models and schemes to facilitate financing of EE and RE projects</w:t>
      </w:r>
    </w:p>
    <w:p w14:paraId="4A7C8713" w14:textId="77777777" w:rsidR="00C56DA8" w:rsidRPr="00DF191D" w:rsidRDefault="00C56DA8" w:rsidP="006F30C4">
      <w:pPr>
        <w:autoSpaceDE w:val="0"/>
        <w:autoSpaceDN w:val="0"/>
        <w:adjustRightInd w:val="0"/>
        <w:spacing w:after="0"/>
        <w:jc w:val="left"/>
        <w:rPr>
          <w:rFonts w:cs="Arial"/>
          <w:b/>
          <w:sz w:val="22"/>
          <w:szCs w:val="22"/>
        </w:rPr>
      </w:pPr>
    </w:p>
    <w:p w14:paraId="2656C503" w14:textId="635BFF54" w:rsidR="0082049A" w:rsidRPr="00DF191D" w:rsidRDefault="00C56DA8" w:rsidP="009E6F79">
      <w:pPr>
        <w:autoSpaceDE w:val="0"/>
        <w:autoSpaceDN w:val="0"/>
        <w:adjustRightInd w:val="0"/>
        <w:spacing w:after="0"/>
        <w:rPr>
          <w:rFonts w:cs="Arial"/>
          <w:sz w:val="22"/>
          <w:szCs w:val="22"/>
        </w:rPr>
      </w:pPr>
      <w:r w:rsidRPr="00DF191D">
        <w:rPr>
          <w:rFonts w:cs="Arial"/>
          <w:sz w:val="22"/>
          <w:szCs w:val="22"/>
        </w:rPr>
        <w:t xml:space="preserve">This output will consist of </w:t>
      </w:r>
      <w:r w:rsidR="0082049A" w:rsidRPr="00DF191D">
        <w:rPr>
          <w:rFonts w:cs="Arial"/>
          <w:sz w:val="22"/>
          <w:szCs w:val="22"/>
        </w:rPr>
        <w:t>necessary financial support from GoT and donor-funded initiatives to make them needs-based, available and accessible</w:t>
      </w:r>
      <w:r w:rsidRPr="00DF191D">
        <w:rPr>
          <w:rFonts w:cs="Arial"/>
          <w:sz w:val="22"/>
          <w:szCs w:val="22"/>
        </w:rPr>
        <w:t xml:space="preserve"> for more RE and EE projects to be realized.</w:t>
      </w:r>
      <w:r w:rsidR="00C62DE6" w:rsidRPr="00DF191D">
        <w:rPr>
          <w:rFonts w:cs="Arial"/>
          <w:sz w:val="22"/>
          <w:szCs w:val="22"/>
        </w:rPr>
        <w:t xml:space="preserve"> Considering the socio-economic situation in the outer islands, the term “i</w:t>
      </w:r>
      <w:r w:rsidR="00C62DE6" w:rsidRPr="00DF191D">
        <w:rPr>
          <w:sz w:val="22"/>
          <w:szCs w:val="22"/>
        </w:rPr>
        <w:t xml:space="preserve">nclusive financing models and schemes” means including participation and </w:t>
      </w:r>
      <w:r w:rsidR="00C62DE6" w:rsidRPr="00DF191D">
        <w:rPr>
          <w:rStyle w:val="tgc"/>
          <w:sz w:val="22"/>
          <w:szCs w:val="22"/>
        </w:rPr>
        <w:t>equitable opportunities and benefits for every sector of society</w:t>
      </w:r>
      <w:r w:rsidR="00C62DE6" w:rsidRPr="00DF191D">
        <w:rPr>
          <w:sz w:val="22"/>
          <w:szCs w:val="22"/>
        </w:rPr>
        <w:t xml:space="preserve"> particularly women and youth sectors in the outer islands of the country </w:t>
      </w:r>
      <w:r w:rsidR="00C62DE6" w:rsidRPr="00DF191D">
        <w:rPr>
          <w:rStyle w:val="tgc"/>
          <w:sz w:val="22"/>
          <w:szCs w:val="22"/>
        </w:rPr>
        <w:t xml:space="preserve">providing direct links between the macroeconomic and microeconomic determinants of economic </w:t>
      </w:r>
      <w:r w:rsidR="00C62DE6" w:rsidRPr="00DF191D">
        <w:rPr>
          <w:rStyle w:val="tgc"/>
          <w:bCs/>
          <w:sz w:val="22"/>
          <w:szCs w:val="22"/>
        </w:rPr>
        <w:t>growth as applied to acquisition of RE and EE-related devices and appliances.</w:t>
      </w:r>
      <w:r w:rsidR="008E681E" w:rsidRPr="00DF191D">
        <w:rPr>
          <w:rStyle w:val="tgc"/>
          <w:bCs/>
          <w:sz w:val="22"/>
          <w:szCs w:val="22"/>
        </w:rPr>
        <w:t xml:space="preserve"> This could be in the form of </w:t>
      </w:r>
      <w:r w:rsidR="00524790" w:rsidRPr="00DF191D">
        <w:rPr>
          <w:rStyle w:val="tgc"/>
          <w:bCs/>
          <w:sz w:val="22"/>
          <w:szCs w:val="22"/>
        </w:rPr>
        <w:t>grant incentives for rebates</w:t>
      </w:r>
      <w:r w:rsidR="008E681E" w:rsidRPr="00DF191D">
        <w:rPr>
          <w:rStyle w:val="tgc"/>
          <w:bCs/>
          <w:sz w:val="22"/>
          <w:szCs w:val="22"/>
        </w:rPr>
        <w:t xml:space="preserve"> </w:t>
      </w:r>
      <w:r w:rsidR="000E382B" w:rsidRPr="00DF191D">
        <w:rPr>
          <w:rStyle w:val="tgc"/>
          <w:bCs/>
          <w:sz w:val="22"/>
          <w:szCs w:val="22"/>
        </w:rPr>
        <w:t xml:space="preserve">and </w:t>
      </w:r>
      <w:r w:rsidR="00524790" w:rsidRPr="00DF191D">
        <w:rPr>
          <w:rStyle w:val="tgc"/>
          <w:bCs/>
          <w:sz w:val="22"/>
          <w:szCs w:val="22"/>
        </w:rPr>
        <w:t>advisory services</w:t>
      </w:r>
      <w:r w:rsidR="000E382B" w:rsidRPr="00DF191D">
        <w:rPr>
          <w:rStyle w:val="tgc"/>
          <w:bCs/>
          <w:sz w:val="22"/>
          <w:szCs w:val="22"/>
        </w:rPr>
        <w:t xml:space="preserve"> for those interested to adopt RE and EE projects in the commercial and residential sector.</w:t>
      </w:r>
      <w:r w:rsidR="008E681E" w:rsidRPr="00DF191D">
        <w:rPr>
          <w:rStyle w:val="tgc"/>
          <w:bCs/>
          <w:sz w:val="22"/>
          <w:szCs w:val="22"/>
        </w:rPr>
        <w:t xml:space="preserve"> </w:t>
      </w:r>
    </w:p>
    <w:p w14:paraId="69D0C726" w14:textId="77777777" w:rsidR="0082049A" w:rsidRPr="00DF191D" w:rsidRDefault="0082049A" w:rsidP="006F30C4">
      <w:pPr>
        <w:autoSpaceDE w:val="0"/>
        <w:autoSpaceDN w:val="0"/>
        <w:adjustRightInd w:val="0"/>
        <w:spacing w:after="0"/>
        <w:jc w:val="left"/>
        <w:rPr>
          <w:rFonts w:cs="Arial"/>
          <w:sz w:val="22"/>
          <w:szCs w:val="21"/>
        </w:rPr>
      </w:pPr>
    </w:p>
    <w:p w14:paraId="0974EC74" w14:textId="79A10B1E" w:rsidR="00CF33E2" w:rsidRPr="00DF191D" w:rsidRDefault="0082049A" w:rsidP="00AB604F">
      <w:pPr>
        <w:adjustRightInd w:val="0"/>
        <w:snapToGrid w:val="0"/>
        <w:spacing w:after="0"/>
        <w:rPr>
          <w:rFonts w:eastAsia="Calibri" w:cs="Arial"/>
          <w:sz w:val="22"/>
          <w:szCs w:val="22"/>
        </w:rPr>
      </w:pPr>
      <w:r w:rsidRPr="00DF191D">
        <w:rPr>
          <w:rFonts w:eastAsia="Calibri" w:cs="Arial"/>
          <w:i/>
          <w:sz w:val="22"/>
          <w:szCs w:val="22"/>
        </w:rPr>
        <w:t xml:space="preserve">Activity 4.1.1: </w:t>
      </w:r>
      <w:r w:rsidR="00FC67B6" w:rsidRPr="00DF191D">
        <w:rPr>
          <w:rFonts w:eastAsia="Calibri" w:cs="Arial"/>
          <w:i/>
          <w:sz w:val="22"/>
          <w:szCs w:val="22"/>
        </w:rPr>
        <w:t>Preparation of d</w:t>
      </w:r>
      <w:r w:rsidR="00274AA3" w:rsidRPr="00DF191D">
        <w:rPr>
          <w:rFonts w:eastAsia="Calibri" w:cs="Arial"/>
          <w:i/>
          <w:sz w:val="22"/>
          <w:szCs w:val="22"/>
        </w:rPr>
        <w:t xml:space="preserve">esign and development of feasible inclusive financing models and schemes to facilitate financing of EE and RE projects. </w:t>
      </w:r>
      <w:r w:rsidR="00274AA3" w:rsidRPr="00DF191D">
        <w:rPr>
          <w:rFonts w:eastAsia="Calibri" w:cs="Arial"/>
          <w:sz w:val="22"/>
          <w:szCs w:val="22"/>
        </w:rPr>
        <w:t>This will involve c</w:t>
      </w:r>
      <w:r w:rsidRPr="00DF191D">
        <w:rPr>
          <w:rFonts w:eastAsia="Calibri" w:cs="Arial"/>
          <w:sz w:val="22"/>
          <w:szCs w:val="22"/>
        </w:rPr>
        <w:t>onsolidation, analysis and comprehensive evaluation of suggested enhanced financing schemes for RE and EE initiatives</w:t>
      </w:r>
      <w:r w:rsidR="00274AA3" w:rsidRPr="00DF191D">
        <w:rPr>
          <w:rFonts w:eastAsia="Calibri" w:cs="Arial"/>
          <w:sz w:val="22"/>
          <w:szCs w:val="22"/>
        </w:rPr>
        <w:t xml:space="preserve"> and </w:t>
      </w:r>
      <w:r w:rsidR="00274AA3" w:rsidRPr="00DF191D">
        <w:rPr>
          <w:rFonts w:cs="Arial"/>
          <w:sz w:val="22"/>
          <w:szCs w:val="22"/>
        </w:rPr>
        <w:t>design and development of feasible inclusive financing models and schemes to facilitate financing of EE and RE projects</w:t>
      </w:r>
      <w:r w:rsidR="001020B7" w:rsidRPr="00DF191D">
        <w:rPr>
          <w:rFonts w:cs="Arial"/>
          <w:sz w:val="22"/>
          <w:szCs w:val="22"/>
        </w:rPr>
        <w:t xml:space="preserve"> as applicable in Tuvalu</w:t>
      </w:r>
      <w:r w:rsidRPr="00DF191D">
        <w:rPr>
          <w:rFonts w:eastAsia="Calibri" w:cs="Arial"/>
          <w:sz w:val="22"/>
          <w:szCs w:val="22"/>
        </w:rPr>
        <w:t>.</w:t>
      </w:r>
      <w:r w:rsidR="001020B7" w:rsidRPr="00DF191D">
        <w:rPr>
          <w:rFonts w:eastAsia="Calibri" w:cs="Arial"/>
          <w:sz w:val="22"/>
          <w:szCs w:val="22"/>
        </w:rPr>
        <w:t xml:space="preserve"> There are many financial mechanisms that were already applied and tested in the Pacific Region and they vary according to their effectiveness and efficiency in realizing RE and EE project investments. For FASNETT, since</w:t>
      </w:r>
      <w:r w:rsidR="00376F06" w:rsidRPr="00DF191D">
        <w:rPr>
          <w:rFonts w:eastAsia="Calibri" w:cs="Arial"/>
          <w:sz w:val="22"/>
          <w:szCs w:val="22"/>
        </w:rPr>
        <w:t xml:space="preserve"> the requirements are small-to-</w:t>
      </w:r>
      <w:r w:rsidR="001020B7" w:rsidRPr="00DF191D">
        <w:rPr>
          <w:rFonts w:eastAsia="Calibri" w:cs="Arial"/>
          <w:sz w:val="22"/>
          <w:szCs w:val="22"/>
        </w:rPr>
        <w:t xml:space="preserve">medium-scale only, </w:t>
      </w:r>
      <w:r w:rsidR="00CF502C" w:rsidRPr="00DF191D">
        <w:rPr>
          <w:rFonts w:eastAsia="Calibri" w:cs="Arial"/>
          <w:sz w:val="22"/>
          <w:szCs w:val="22"/>
        </w:rPr>
        <w:t>the proposed financial plan and strategy for RE project development and installation is to encourage internal fund mobilization by the government agencies involved through co-financing scheme. This has been justified by the fact that the relevant government programs will also need energy supply and therefore the GoT has to adopt a government procurement policy in favor of RE and EE projects. In the past, most RE and EE projects are financed through foreign grants. Within the context and fund availability of the FASNETT project</w:t>
      </w:r>
      <w:r w:rsidR="00BA4138" w:rsidRPr="00DF191D">
        <w:rPr>
          <w:rFonts w:eastAsia="Calibri" w:cs="Arial"/>
          <w:sz w:val="22"/>
          <w:szCs w:val="22"/>
        </w:rPr>
        <w:t xml:space="preserve">, the funds can only provide grant support for limited demos </w:t>
      </w:r>
      <w:r w:rsidR="00197434" w:rsidRPr="00DF191D">
        <w:rPr>
          <w:rFonts w:eastAsia="Calibri" w:cs="Arial"/>
          <w:sz w:val="22"/>
          <w:szCs w:val="22"/>
        </w:rPr>
        <w:t xml:space="preserve">to </w:t>
      </w:r>
      <w:r w:rsidR="00BA4138" w:rsidRPr="00DF191D">
        <w:rPr>
          <w:rFonts w:eastAsia="Calibri" w:cs="Arial"/>
          <w:sz w:val="22"/>
          <w:szCs w:val="22"/>
        </w:rPr>
        <w:t>pave the way for more RE/EE project investment and create confidence among interested parties</w:t>
      </w:r>
      <w:r w:rsidR="00554FB0" w:rsidRPr="00DF191D">
        <w:rPr>
          <w:rFonts w:eastAsia="Calibri" w:cs="Arial"/>
          <w:sz w:val="22"/>
          <w:szCs w:val="22"/>
        </w:rPr>
        <w:t>.</w:t>
      </w:r>
      <w:r w:rsidR="00BA4138" w:rsidRPr="00DF191D">
        <w:rPr>
          <w:rFonts w:eastAsia="Calibri" w:cs="Arial"/>
          <w:sz w:val="22"/>
          <w:szCs w:val="22"/>
        </w:rPr>
        <w:t xml:space="preserve"> For RE projects, FASNETT </w:t>
      </w:r>
      <w:r w:rsidR="00CF33E2" w:rsidRPr="00DF191D">
        <w:rPr>
          <w:rFonts w:eastAsia="Calibri" w:cs="Arial"/>
          <w:sz w:val="22"/>
          <w:szCs w:val="22"/>
        </w:rPr>
        <w:t>through the E</w:t>
      </w:r>
      <w:r w:rsidR="00713C6E" w:rsidRPr="00DF191D">
        <w:rPr>
          <w:rFonts w:eastAsia="Calibri" w:cs="Arial"/>
          <w:sz w:val="22"/>
          <w:szCs w:val="22"/>
        </w:rPr>
        <w:t>D</w:t>
      </w:r>
      <w:r w:rsidR="00CF33E2" w:rsidRPr="00DF191D">
        <w:rPr>
          <w:rFonts w:eastAsia="Calibri" w:cs="Arial"/>
          <w:sz w:val="22"/>
          <w:szCs w:val="22"/>
        </w:rPr>
        <w:t xml:space="preserve">/MPUI </w:t>
      </w:r>
      <w:r w:rsidR="00BA4138" w:rsidRPr="00DF191D">
        <w:rPr>
          <w:rFonts w:eastAsia="Calibri" w:cs="Arial"/>
          <w:sz w:val="22"/>
          <w:szCs w:val="22"/>
        </w:rPr>
        <w:t>will recommend the most applicable and practical financing models based on experience in other PICs and SIDs countries</w:t>
      </w:r>
      <w:r w:rsidR="00CF33E2" w:rsidRPr="00DF191D">
        <w:rPr>
          <w:rFonts w:eastAsia="Calibri" w:cs="Arial"/>
          <w:sz w:val="22"/>
          <w:szCs w:val="22"/>
        </w:rPr>
        <w:t xml:space="preserve"> and coordinate with Development Bank of Tuvalu for possible adoption </w:t>
      </w:r>
      <w:r w:rsidR="0048149E" w:rsidRPr="00DF191D">
        <w:rPr>
          <w:rFonts w:eastAsia="Calibri" w:cs="Arial"/>
          <w:sz w:val="22"/>
          <w:szCs w:val="22"/>
        </w:rPr>
        <w:t>and enhancement</w:t>
      </w:r>
      <w:r w:rsidR="00842E5D" w:rsidRPr="00DF191D">
        <w:rPr>
          <w:rFonts w:eastAsia="Calibri" w:cs="Arial"/>
          <w:sz w:val="22"/>
          <w:szCs w:val="22"/>
        </w:rPr>
        <w:t xml:space="preserve"> of incentive rebates </w:t>
      </w:r>
      <w:r w:rsidR="00CF33E2" w:rsidRPr="00DF191D">
        <w:rPr>
          <w:rFonts w:eastAsia="Calibri" w:cs="Arial"/>
          <w:sz w:val="22"/>
          <w:szCs w:val="22"/>
        </w:rPr>
        <w:t>window</w:t>
      </w:r>
      <w:r w:rsidR="00842E5D" w:rsidRPr="00DF191D">
        <w:rPr>
          <w:rFonts w:eastAsia="Calibri" w:cs="Arial"/>
          <w:sz w:val="22"/>
          <w:szCs w:val="22"/>
        </w:rPr>
        <w:t xml:space="preserve"> for EE appliances</w:t>
      </w:r>
      <w:r w:rsidR="00BA4138" w:rsidRPr="00DF191D">
        <w:rPr>
          <w:rFonts w:eastAsia="Calibri" w:cs="Arial"/>
          <w:sz w:val="22"/>
          <w:szCs w:val="22"/>
        </w:rPr>
        <w:t xml:space="preserve">. </w:t>
      </w:r>
      <w:r w:rsidR="00CF33E2" w:rsidRPr="00DF191D">
        <w:rPr>
          <w:rFonts w:eastAsia="Calibri" w:cs="Arial"/>
          <w:sz w:val="22"/>
          <w:szCs w:val="22"/>
        </w:rPr>
        <w:t>The project will build upon existing financing models</w:t>
      </w:r>
      <w:r w:rsidR="00BA4138" w:rsidRPr="00DF191D">
        <w:rPr>
          <w:rFonts w:eastAsia="Calibri" w:cs="Arial"/>
          <w:sz w:val="22"/>
          <w:szCs w:val="22"/>
        </w:rPr>
        <w:t xml:space="preserve"> </w:t>
      </w:r>
      <w:r w:rsidR="00CF33E2" w:rsidRPr="00DF191D">
        <w:rPr>
          <w:rFonts w:eastAsia="Calibri" w:cs="Arial"/>
          <w:sz w:val="22"/>
          <w:szCs w:val="22"/>
        </w:rPr>
        <w:t>by the DBT and recommend enhancement possibilities and capacity building</w:t>
      </w:r>
      <w:r w:rsidR="006F30C4" w:rsidRPr="00DF191D">
        <w:rPr>
          <w:rFonts w:eastAsia="Calibri" w:cs="Arial"/>
          <w:sz w:val="22"/>
          <w:szCs w:val="22"/>
        </w:rPr>
        <w:t xml:space="preserve">. </w:t>
      </w:r>
    </w:p>
    <w:p w14:paraId="659FC3FA" w14:textId="77777777" w:rsidR="00CF33E2" w:rsidRPr="00DF191D" w:rsidRDefault="00CF33E2" w:rsidP="00AB604F">
      <w:pPr>
        <w:adjustRightInd w:val="0"/>
        <w:snapToGrid w:val="0"/>
        <w:spacing w:after="0"/>
        <w:rPr>
          <w:rFonts w:eastAsia="Calibri" w:cs="Arial"/>
          <w:sz w:val="22"/>
          <w:szCs w:val="22"/>
        </w:rPr>
      </w:pPr>
    </w:p>
    <w:p w14:paraId="3D2E439C" w14:textId="20FC807F" w:rsidR="00197434" w:rsidRPr="00DF191D" w:rsidRDefault="00CF33E2" w:rsidP="00AB604F">
      <w:pPr>
        <w:adjustRightInd w:val="0"/>
        <w:snapToGrid w:val="0"/>
        <w:spacing w:after="0"/>
        <w:rPr>
          <w:bCs/>
          <w:sz w:val="22"/>
          <w:szCs w:val="22"/>
        </w:rPr>
      </w:pPr>
      <w:r w:rsidRPr="00DF191D">
        <w:rPr>
          <w:rFonts w:eastAsia="Calibri" w:cs="Arial"/>
          <w:sz w:val="22"/>
          <w:szCs w:val="22"/>
        </w:rPr>
        <w:t>For EE projects, FASNETT will focus on developing a</w:t>
      </w:r>
      <w:r w:rsidR="009E13CE" w:rsidRPr="00DF191D">
        <w:rPr>
          <w:rFonts w:eastAsia="Calibri" w:cs="Arial"/>
          <w:sz w:val="22"/>
          <w:szCs w:val="22"/>
        </w:rPr>
        <w:t>n</w:t>
      </w:r>
      <w:r w:rsidRPr="00DF191D">
        <w:rPr>
          <w:rFonts w:eastAsia="Calibri" w:cs="Arial"/>
          <w:sz w:val="22"/>
          <w:szCs w:val="22"/>
        </w:rPr>
        <w:t xml:space="preserve"> </w:t>
      </w:r>
      <w:r w:rsidR="00842E5D" w:rsidRPr="00DF191D">
        <w:rPr>
          <w:rFonts w:eastAsia="Calibri" w:cs="Arial"/>
          <w:sz w:val="22"/>
          <w:szCs w:val="22"/>
        </w:rPr>
        <w:t xml:space="preserve">assistance </w:t>
      </w:r>
      <w:r w:rsidRPr="00DF191D">
        <w:rPr>
          <w:rFonts w:eastAsia="Calibri" w:cs="Arial"/>
          <w:sz w:val="22"/>
          <w:szCs w:val="22"/>
        </w:rPr>
        <w:t>window that will provide financial rebates and incentives for the replacement of old, inefficient refrigerators, freezers and other priority electricity-consuming appliances in the residential and commercial sectors. Initially, incentive/rebate fund of US$ 320,000 is being</w:t>
      </w:r>
      <w:r w:rsidR="00CF502C" w:rsidRPr="00DF191D">
        <w:rPr>
          <w:rFonts w:eastAsia="Calibri" w:cs="Arial"/>
          <w:sz w:val="22"/>
          <w:szCs w:val="22"/>
        </w:rPr>
        <w:t xml:space="preserve"> </w:t>
      </w:r>
      <w:r w:rsidRPr="00DF191D">
        <w:rPr>
          <w:rFonts w:eastAsia="Calibri" w:cs="Arial"/>
          <w:sz w:val="22"/>
          <w:szCs w:val="22"/>
        </w:rPr>
        <w:t xml:space="preserve">budgeted for implementation </w:t>
      </w:r>
      <w:r w:rsidR="00231B1A" w:rsidRPr="00DF191D">
        <w:rPr>
          <w:rFonts w:eastAsia="Calibri" w:cs="Arial"/>
          <w:sz w:val="22"/>
          <w:szCs w:val="22"/>
        </w:rPr>
        <w:t xml:space="preserve">as a pilot demonstration </w:t>
      </w:r>
      <w:r w:rsidRPr="00DF191D">
        <w:rPr>
          <w:rFonts w:eastAsia="Calibri" w:cs="Arial"/>
          <w:sz w:val="22"/>
          <w:szCs w:val="22"/>
        </w:rPr>
        <w:t>by DBT</w:t>
      </w:r>
      <w:r w:rsidR="00231B1A" w:rsidRPr="00DF191D">
        <w:rPr>
          <w:rFonts w:eastAsia="Calibri" w:cs="Arial"/>
          <w:sz w:val="22"/>
          <w:szCs w:val="22"/>
        </w:rPr>
        <w:t>.</w:t>
      </w:r>
      <w:r w:rsidRPr="00DF191D">
        <w:rPr>
          <w:rFonts w:eastAsia="Calibri" w:cs="Arial"/>
          <w:sz w:val="22"/>
          <w:szCs w:val="22"/>
        </w:rPr>
        <w:t xml:space="preserve"> </w:t>
      </w:r>
      <w:r w:rsidR="00231B1A" w:rsidRPr="00DF191D">
        <w:rPr>
          <w:rFonts w:eastAsia="Calibri" w:cs="Arial"/>
          <w:sz w:val="22"/>
          <w:szCs w:val="22"/>
        </w:rPr>
        <w:t xml:space="preserve">This is </w:t>
      </w:r>
      <w:r w:rsidRPr="00DF191D">
        <w:rPr>
          <w:rFonts w:eastAsia="Calibri" w:cs="Arial"/>
          <w:sz w:val="22"/>
          <w:szCs w:val="22"/>
        </w:rPr>
        <w:t xml:space="preserve">in addition to other existing financing programs of similar nature, </w:t>
      </w:r>
      <w:r w:rsidR="00231B1A" w:rsidRPr="00DF191D">
        <w:rPr>
          <w:rFonts w:eastAsia="Calibri" w:cs="Arial"/>
          <w:sz w:val="22"/>
          <w:szCs w:val="22"/>
        </w:rPr>
        <w:t>such as the</w:t>
      </w:r>
      <w:r w:rsidRPr="00DF191D">
        <w:rPr>
          <w:rFonts w:eastAsia="Calibri" w:cs="Arial"/>
          <w:sz w:val="22"/>
          <w:szCs w:val="22"/>
        </w:rPr>
        <w:t xml:space="preserve"> </w:t>
      </w:r>
      <w:r w:rsidR="00231B1A" w:rsidRPr="00DF191D">
        <w:rPr>
          <w:rFonts w:eastAsia="Calibri" w:cs="Arial"/>
          <w:sz w:val="22"/>
          <w:szCs w:val="22"/>
        </w:rPr>
        <w:t>Low Carbon Fund</w:t>
      </w:r>
      <w:r w:rsidRPr="00DF191D">
        <w:rPr>
          <w:rFonts w:eastAsia="Calibri" w:cs="Arial"/>
          <w:sz w:val="22"/>
          <w:szCs w:val="22"/>
        </w:rPr>
        <w:t xml:space="preserve"> </w:t>
      </w:r>
      <w:r w:rsidR="00231B1A" w:rsidRPr="00DF191D">
        <w:rPr>
          <w:rFonts w:eastAsia="Calibri" w:cs="Arial"/>
          <w:sz w:val="22"/>
          <w:szCs w:val="22"/>
        </w:rPr>
        <w:t>(US$ 91,000) implemented by UNEP and IUCN</w:t>
      </w:r>
      <w:r w:rsidR="006F30C4" w:rsidRPr="00DF191D">
        <w:rPr>
          <w:rFonts w:eastAsia="Calibri" w:cs="Arial"/>
          <w:sz w:val="22"/>
          <w:szCs w:val="22"/>
        </w:rPr>
        <w:t xml:space="preserve">. </w:t>
      </w:r>
      <w:r w:rsidR="00231B1A" w:rsidRPr="00DF191D">
        <w:rPr>
          <w:rFonts w:eastAsia="Calibri" w:cs="Arial"/>
          <w:sz w:val="22"/>
          <w:szCs w:val="22"/>
        </w:rPr>
        <w:t xml:space="preserve">Another project is funded by the Italian Government under the Energy, Ecosystems and Sustainable Livelihood Initiative (EESLI) for various EE-related projects. Another project is the </w:t>
      </w:r>
      <w:r w:rsidR="00231B1A" w:rsidRPr="00DF191D">
        <w:rPr>
          <w:bCs/>
          <w:sz w:val="22"/>
          <w:szCs w:val="22"/>
        </w:rPr>
        <w:t xml:space="preserve">Pacific Appliance </w:t>
      </w:r>
      <w:r w:rsidR="008E681E" w:rsidRPr="00DF191D">
        <w:rPr>
          <w:bCs/>
          <w:sz w:val="22"/>
          <w:szCs w:val="22"/>
        </w:rPr>
        <w:t>Labeling</w:t>
      </w:r>
      <w:r w:rsidR="00231B1A" w:rsidRPr="00DF191D">
        <w:rPr>
          <w:bCs/>
          <w:sz w:val="22"/>
          <w:szCs w:val="22"/>
        </w:rPr>
        <w:t xml:space="preserve"> and Standards (PALS) Project, AU$ 2.6M funded by the Australian Government, with the Pacific Community (SPC) as Implementing Agency</w:t>
      </w:r>
      <w:r w:rsidR="00197434" w:rsidRPr="00DF191D">
        <w:rPr>
          <w:bCs/>
          <w:sz w:val="22"/>
          <w:szCs w:val="22"/>
        </w:rPr>
        <w:t>.</w:t>
      </w:r>
    </w:p>
    <w:p w14:paraId="32E47FD4" w14:textId="77777777" w:rsidR="00197434" w:rsidRPr="00DF191D" w:rsidRDefault="00197434" w:rsidP="00AB604F">
      <w:pPr>
        <w:adjustRightInd w:val="0"/>
        <w:snapToGrid w:val="0"/>
        <w:spacing w:after="0"/>
        <w:rPr>
          <w:bCs/>
          <w:sz w:val="22"/>
          <w:szCs w:val="22"/>
        </w:rPr>
      </w:pPr>
    </w:p>
    <w:p w14:paraId="37BFFCBA" w14:textId="56270572" w:rsidR="00274AA3" w:rsidRPr="00DF191D" w:rsidRDefault="00274AA3" w:rsidP="00AB604F">
      <w:pPr>
        <w:autoSpaceDE w:val="0"/>
        <w:autoSpaceDN w:val="0"/>
        <w:adjustRightInd w:val="0"/>
        <w:spacing w:after="0"/>
        <w:jc w:val="left"/>
        <w:rPr>
          <w:rFonts w:eastAsia="Calibri" w:cs="Arial"/>
          <w:sz w:val="22"/>
          <w:szCs w:val="22"/>
        </w:rPr>
      </w:pPr>
      <w:r w:rsidRPr="00DF191D">
        <w:rPr>
          <w:i/>
          <w:sz w:val="22"/>
          <w:szCs w:val="22"/>
        </w:rPr>
        <w:t xml:space="preserve">GEF </w:t>
      </w:r>
      <w:r w:rsidR="003B336C" w:rsidRPr="00DF191D">
        <w:rPr>
          <w:i/>
          <w:sz w:val="22"/>
          <w:szCs w:val="22"/>
        </w:rPr>
        <w:t xml:space="preserve">support is required for the </w:t>
      </w:r>
      <w:r w:rsidRPr="00DF191D">
        <w:rPr>
          <w:i/>
          <w:sz w:val="22"/>
          <w:szCs w:val="22"/>
        </w:rPr>
        <w:t>technical assistance in the evaluation of possible financial schemes and designing applicable financing models for the promotion of RE and EE projects.</w:t>
      </w:r>
    </w:p>
    <w:p w14:paraId="5B4F36F2" w14:textId="77777777" w:rsidR="00274AA3" w:rsidRPr="00DF191D" w:rsidRDefault="00274AA3" w:rsidP="006F30C4">
      <w:pPr>
        <w:autoSpaceDE w:val="0"/>
        <w:autoSpaceDN w:val="0"/>
        <w:adjustRightInd w:val="0"/>
        <w:spacing w:after="0"/>
        <w:jc w:val="left"/>
        <w:rPr>
          <w:rFonts w:eastAsia="Calibri" w:cs="Arial"/>
          <w:sz w:val="22"/>
          <w:szCs w:val="22"/>
        </w:rPr>
      </w:pPr>
    </w:p>
    <w:p w14:paraId="08FBD7C8" w14:textId="77777777" w:rsidR="0082049A" w:rsidRPr="00DF191D" w:rsidRDefault="0082049A" w:rsidP="006F30C4">
      <w:pPr>
        <w:autoSpaceDE w:val="0"/>
        <w:autoSpaceDN w:val="0"/>
        <w:adjustRightInd w:val="0"/>
        <w:spacing w:after="0"/>
        <w:jc w:val="left"/>
        <w:rPr>
          <w:rFonts w:cs="Arial"/>
          <w:b/>
          <w:sz w:val="22"/>
          <w:szCs w:val="22"/>
        </w:rPr>
      </w:pPr>
      <w:r w:rsidRPr="00DF191D">
        <w:rPr>
          <w:rFonts w:cs="Arial"/>
          <w:b/>
          <w:sz w:val="22"/>
          <w:szCs w:val="22"/>
        </w:rPr>
        <w:t xml:space="preserve">Output 4.1.2: Completed capacity building </w:t>
      </w:r>
      <w:r w:rsidR="00274AA3" w:rsidRPr="00DF191D">
        <w:rPr>
          <w:rFonts w:cs="Arial"/>
          <w:b/>
          <w:sz w:val="22"/>
          <w:szCs w:val="22"/>
        </w:rPr>
        <w:t>for</w:t>
      </w:r>
      <w:r w:rsidRPr="00DF191D">
        <w:rPr>
          <w:rFonts w:cs="Arial"/>
          <w:b/>
          <w:sz w:val="22"/>
          <w:szCs w:val="22"/>
        </w:rPr>
        <w:t xml:space="preserve"> the existing banks (including the Development Bank of Tuvalu) on financi</w:t>
      </w:r>
      <w:r w:rsidR="00274AA3" w:rsidRPr="00DF191D">
        <w:rPr>
          <w:rFonts w:cs="Arial"/>
          <w:b/>
          <w:sz w:val="22"/>
          <w:szCs w:val="22"/>
        </w:rPr>
        <w:t>ng</w:t>
      </w:r>
      <w:r w:rsidRPr="00DF191D">
        <w:rPr>
          <w:rFonts w:cs="Arial"/>
          <w:b/>
          <w:sz w:val="22"/>
          <w:szCs w:val="22"/>
        </w:rPr>
        <w:t xml:space="preserve"> residential/ commercial EE and RE projects</w:t>
      </w:r>
    </w:p>
    <w:p w14:paraId="4091BC6B" w14:textId="77777777" w:rsidR="0082049A" w:rsidRPr="00DF191D" w:rsidRDefault="0082049A" w:rsidP="006F30C4">
      <w:pPr>
        <w:autoSpaceDE w:val="0"/>
        <w:autoSpaceDN w:val="0"/>
        <w:adjustRightInd w:val="0"/>
        <w:spacing w:after="0"/>
        <w:jc w:val="left"/>
        <w:rPr>
          <w:rFonts w:cs="Arial"/>
          <w:sz w:val="22"/>
          <w:szCs w:val="21"/>
        </w:rPr>
      </w:pPr>
    </w:p>
    <w:p w14:paraId="31F62785" w14:textId="749A3170" w:rsidR="0082049A" w:rsidRPr="00DF191D" w:rsidRDefault="0082049A" w:rsidP="00AB604F">
      <w:pPr>
        <w:adjustRightInd w:val="0"/>
        <w:snapToGrid w:val="0"/>
        <w:spacing w:after="0"/>
        <w:rPr>
          <w:rFonts w:eastAsia="Calibri" w:cs="Arial"/>
          <w:sz w:val="22"/>
          <w:szCs w:val="22"/>
        </w:rPr>
      </w:pPr>
      <w:r w:rsidRPr="00DF191D">
        <w:rPr>
          <w:rFonts w:eastAsia="Calibri" w:cs="Arial"/>
          <w:i/>
          <w:sz w:val="22"/>
          <w:szCs w:val="22"/>
        </w:rPr>
        <w:t xml:space="preserve">Activity 4.1.2: </w:t>
      </w:r>
      <w:r w:rsidR="00FC67B6" w:rsidRPr="00DF191D">
        <w:rPr>
          <w:rFonts w:eastAsia="Calibri" w:cs="Arial"/>
          <w:i/>
          <w:sz w:val="22"/>
          <w:szCs w:val="22"/>
        </w:rPr>
        <w:t xml:space="preserve">Design and conduct of capacity building program for </w:t>
      </w:r>
      <w:r w:rsidR="00C83C56" w:rsidRPr="00DF191D">
        <w:rPr>
          <w:rFonts w:eastAsia="Calibri" w:cs="Arial"/>
          <w:i/>
          <w:sz w:val="22"/>
          <w:szCs w:val="22"/>
        </w:rPr>
        <w:t>t</w:t>
      </w:r>
      <w:r w:rsidR="00FC67B6" w:rsidRPr="00DF191D">
        <w:rPr>
          <w:rFonts w:eastAsia="Calibri" w:cs="Arial"/>
          <w:i/>
          <w:sz w:val="22"/>
          <w:szCs w:val="22"/>
        </w:rPr>
        <w:t>he existing banks (including DBT) on financing residential/commercial EE and RE projects</w:t>
      </w:r>
      <w:r w:rsidR="00C83C56" w:rsidRPr="00DF191D">
        <w:rPr>
          <w:rFonts w:eastAsia="Calibri" w:cs="Arial"/>
          <w:i/>
          <w:sz w:val="22"/>
          <w:szCs w:val="22"/>
        </w:rPr>
        <w:t xml:space="preserve">. </w:t>
      </w:r>
      <w:r w:rsidR="00FC67B6" w:rsidRPr="00DF191D">
        <w:rPr>
          <w:rFonts w:eastAsia="Calibri" w:cs="Arial"/>
          <w:sz w:val="22"/>
          <w:szCs w:val="22"/>
        </w:rPr>
        <w:t xml:space="preserve">This </w:t>
      </w:r>
      <w:r w:rsidR="003B336C" w:rsidRPr="00DF191D">
        <w:rPr>
          <w:rFonts w:eastAsia="Calibri" w:cs="Arial"/>
          <w:sz w:val="22"/>
          <w:szCs w:val="22"/>
        </w:rPr>
        <w:t xml:space="preserve">activity </w:t>
      </w:r>
      <w:r w:rsidR="00FC67B6" w:rsidRPr="00DF191D">
        <w:rPr>
          <w:rFonts w:eastAsia="Calibri" w:cs="Arial"/>
          <w:sz w:val="22"/>
          <w:szCs w:val="22"/>
        </w:rPr>
        <w:t>involve</w:t>
      </w:r>
      <w:r w:rsidR="003B336C" w:rsidRPr="00DF191D">
        <w:rPr>
          <w:rFonts w:eastAsia="Calibri" w:cs="Arial"/>
          <w:sz w:val="22"/>
          <w:szCs w:val="22"/>
        </w:rPr>
        <w:t>s</w:t>
      </w:r>
      <w:r w:rsidR="00FC67B6" w:rsidRPr="00DF191D">
        <w:rPr>
          <w:rFonts w:eastAsia="Calibri" w:cs="Arial"/>
          <w:sz w:val="22"/>
          <w:szCs w:val="22"/>
        </w:rPr>
        <w:t xml:space="preserve"> the conduct of capacity building for government agencies, local leaders and private sector on technical and financial viability of climate-resilient RE/EE projects to foster high level of confidence and provide information on available financing schemes.</w:t>
      </w:r>
    </w:p>
    <w:p w14:paraId="4B56DA34" w14:textId="77777777" w:rsidR="00C83C56" w:rsidRPr="00DF191D" w:rsidRDefault="00C83C56" w:rsidP="00AB604F">
      <w:pPr>
        <w:adjustRightInd w:val="0"/>
        <w:snapToGrid w:val="0"/>
        <w:spacing w:after="0"/>
        <w:rPr>
          <w:rFonts w:eastAsia="Calibri" w:cs="Arial"/>
          <w:sz w:val="22"/>
          <w:szCs w:val="22"/>
        </w:rPr>
      </w:pPr>
    </w:p>
    <w:p w14:paraId="5DFDE244" w14:textId="529DA132" w:rsidR="00C83C56" w:rsidRPr="00DF191D" w:rsidRDefault="00C83C56" w:rsidP="00AB604F">
      <w:pPr>
        <w:adjustRightInd w:val="0"/>
        <w:snapToGrid w:val="0"/>
        <w:spacing w:after="0"/>
        <w:rPr>
          <w:rFonts w:eastAsia="Calibri" w:cs="Arial"/>
          <w:i/>
          <w:sz w:val="22"/>
          <w:szCs w:val="22"/>
        </w:rPr>
      </w:pPr>
      <w:r w:rsidRPr="00DF191D">
        <w:rPr>
          <w:rFonts w:eastAsia="Calibri" w:cs="Arial"/>
          <w:i/>
          <w:sz w:val="22"/>
          <w:szCs w:val="22"/>
        </w:rPr>
        <w:t xml:space="preserve">GEF </w:t>
      </w:r>
      <w:r w:rsidR="003B336C" w:rsidRPr="00DF191D">
        <w:rPr>
          <w:rFonts w:eastAsia="Calibri" w:cs="Arial"/>
          <w:i/>
          <w:sz w:val="22"/>
          <w:szCs w:val="22"/>
        </w:rPr>
        <w:t xml:space="preserve">support is required for the technical assistance in </w:t>
      </w:r>
      <w:r w:rsidRPr="00DF191D">
        <w:rPr>
          <w:rFonts w:eastAsia="Calibri" w:cs="Arial"/>
          <w:i/>
          <w:sz w:val="22"/>
          <w:szCs w:val="22"/>
        </w:rPr>
        <w:t>the design and conduct of capacity building program.</w:t>
      </w:r>
    </w:p>
    <w:p w14:paraId="6FDE41B0" w14:textId="77777777" w:rsidR="0082049A" w:rsidRPr="00DF191D" w:rsidRDefault="0082049A" w:rsidP="006F30C4">
      <w:pPr>
        <w:autoSpaceDE w:val="0"/>
        <w:autoSpaceDN w:val="0"/>
        <w:adjustRightInd w:val="0"/>
        <w:spacing w:after="0"/>
        <w:jc w:val="left"/>
        <w:rPr>
          <w:rFonts w:cs="Arial"/>
          <w:sz w:val="22"/>
          <w:szCs w:val="21"/>
        </w:rPr>
      </w:pPr>
    </w:p>
    <w:p w14:paraId="742817CD" w14:textId="09F5019B" w:rsidR="0082049A" w:rsidRPr="00DF191D" w:rsidRDefault="0002443B" w:rsidP="00790ACC">
      <w:pPr>
        <w:autoSpaceDE w:val="0"/>
        <w:autoSpaceDN w:val="0"/>
        <w:adjustRightInd w:val="0"/>
        <w:spacing w:after="0"/>
        <w:rPr>
          <w:rFonts w:cs="Arial"/>
          <w:sz w:val="22"/>
          <w:szCs w:val="22"/>
          <w:u w:val="single"/>
        </w:rPr>
      </w:pPr>
      <w:r w:rsidRPr="00DF191D">
        <w:rPr>
          <w:rFonts w:cs="Arial"/>
          <w:b/>
          <w:sz w:val="22"/>
          <w:szCs w:val="22"/>
          <w:u w:val="single"/>
        </w:rPr>
        <w:t xml:space="preserve">Outcome </w:t>
      </w:r>
      <w:r w:rsidR="0082049A" w:rsidRPr="00DF191D">
        <w:rPr>
          <w:rFonts w:cs="Arial"/>
          <w:b/>
          <w:sz w:val="22"/>
          <w:szCs w:val="22"/>
          <w:u w:val="single"/>
        </w:rPr>
        <w:t>4.2</w:t>
      </w:r>
      <w:r w:rsidRPr="00DF191D">
        <w:rPr>
          <w:rFonts w:cs="Arial"/>
          <w:b/>
          <w:sz w:val="22"/>
          <w:szCs w:val="22"/>
          <w:u w:val="single"/>
        </w:rPr>
        <w:t>:</w:t>
      </w:r>
      <w:r w:rsidR="0082049A" w:rsidRPr="00DF191D">
        <w:rPr>
          <w:rFonts w:cs="Arial"/>
          <w:b/>
          <w:sz w:val="22"/>
          <w:szCs w:val="22"/>
          <w:u w:val="single"/>
        </w:rPr>
        <w:t xml:space="preserve"> </w:t>
      </w:r>
      <w:r w:rsidR="00790ACC" w:rsidRPr="00DF191D">
        <w:rPr>
          <w:rFonts w:cs="Arial"/>
          <w:b/>
          <w:sz w:val="22"/>
          <w:szCs w:val="22"/>
          <w:u w:val="single"/>
        </w:rPr>
        <w:t xml:space="preserve">The </w:t>
      </w:r>
      <w:r w:rsidR="0082049A" w:rsidRPr="00DF191D">
        <w:rPr>
          <w:rFonts w:cs="Arial"/>
          <w:b/>
          <w:sz w:val="22"/>
          <w:szCs w:val="22"/>
          <w:u w:val="single"/>
        </w:rPr>
        <w:t>GoT, the financial sector and donor agencies providing accessible financing for climate resilient renewable energy and energy efficiency projects</w:t>
      </w:r>
    </w:p>
    <w:p w14:paraId="4125F75A" w14:textId="77777777" w:rsidR="0082049A" w:rsidRPr="00DF191D" w:rsidRDefault="0082049A" w:rsidP="006F30C4">
      <w:pPr>
        <w:autoSpaceDE w:val="0"/>
        <w:autoSpaceDN w:val="0"/>
        <w:adjustRightInd w:val="0"/>
        <w:spacing w:after="0"/>
        <w:jc w:val="left"/>
        <w:rPr>
          <w:rFonts w:cs="Arial"/>
          <w:sz w:val="22"/>
          <w:szCs w:val="21"/>
        </w:rPr>
      </w:pPr>
    </w:p>
    <w:p w14:paraId="764236D5" w14:textId="77777777" w:rsidR="003666A0" w:rsidRPr="00DF191D" w:rsidRDefault="003666A0" w:rsidP="003666A0">
      <w:pPr>
        <w:adjustRightInd w:val="0"/>
        <w:snapToGrid w:val="0"/>
        <w:spacing w:after="0"/>
        <w:rPr>
          <w:rFonts w:eastAsia="Calibri" w:cs="Arial"/>
          <w:b/>
          <w:sz w:val="22"/>
          <w:szCs w:val="22"/>
        </w:rPr>
      </w:pPr>
      <w:r w:rsidRPr="00DF191D">
        <w:rPr>
          <w:rFonts w:eastAsia="Calibri" w:cs="Arial"/>
          <w:b/>
          <w:sz w:val="22"/>
          <w:szCs w:val="22"/>
        </w:rPr>
        <w:t>Output 4.2.1: Established and operational low carbon technology application support program.</w:t>
      </w:r>
    </w:p>
    <w:p w14:paraId="653E8875" w14:textId="77777777" w:rsidR="003666A0" w:rsidRPr="00DF191D" w:rsidRDefault="003666A0" w:rsidP="003666A0">
      <w:pPr>
        <w:adjustRightInd w:val="0"/>
        <w:snapToGrid w:val="0"/>
        <w:spacing w:after="0"/>
        <w:rPr>
          <w:rFonts w:eastAsia="Calibri" w:cs="Arial"/>
          <w:b/>
          <w:sz w:val="22"/>
          <w:szCs w:val="22"/>
        </w:rPr>
      </w:pPr>
    </w:p>
    <w:p w14:paraId="2B05CCBE" w14:textId="16B53034" w:rsidR="003666A0" w:rsidRPr="00DF191D" w:rsidRDefault="003666A0" w:rsidP="003666A0">
      <w:pPr>
        <w:adjustRightInd w:val="0"/>
        <w:snapToGrid w:val="0"/>
        <w:spacing w:after="0"/>
        <w:rPr>
          <w:color w:val="000000"/>
          <w:sz w:val="22"/>
          <w:szCs w:val="22"/>
        </w:rPr>
      </w:pPr>
      <w:r w:rsidRPr="00DF191D">
        <w:rPr>
          <w:rFonts w:eastAsia="Calibri" w:cs="Arial"/>
          <w:i/>
          <w:sz w:val="22"/>
          <w:szCs w:val="22"/>
        </w:rPr>
        <w:t xml:space="preserve">Activity 4.2.1: Establishment and operationalization of a program for providing financial incentives for low carbon (EE and RE) projects. </w:t>
      </w:r>
      <w:r w:rsidRPr="00DF191D">
        <w:rPr>
          <w:rFonts w:eastAsia="Calibri" w:cs="Arial"/>
          <w:sz w:val="22"/>
          <w:szCs w:val="22"/>
        </w:rPr>
        <w:t xml:space="preserve">This involves the development of a financial support program for households and businesses in Tuvalu to provide them financial incentives to be able to purchase and utilize EE appliances and/or RE technology equipment (e.g., solar home systems). </w:t>
      </w:r>
      <w:r w:rsidRPr="00DF191D">
        <w:rPr>
          <w:color w:val="000000"/>
          <w:sz w:val="22"/>
          <w:szCs w:val="22"/>
        </w:rPr>
        <w:t xml:space="preserve">In concept, the </w:t>
      </w:r>
      <w:r w:rsidR="00D84642" w:rsidRPr="00DF191D">
        <w:rPr>
          <w:color w:val="000000"/>
          <w:sz w:val="22"/>
          <w:szCs w:val="22"/>
        </w:rPr>
        <w:t xml:space="preserve">program </w:t>
      </w:r>
      <w:r w:rsidRPr="00DF191D">
        <w:rPr>
          <w:color w:val="000000"/>
          <w:sz w:val="22"/>
          <w:szCs w:val="22"/>
        </w:rPr>
        <w:t xml:space="preserve">involves the provision of </w:t>
      </w:r>
      <w:r w:rsidR="00D84642" w:rsidRPr="00DF191D">
        <w:rPr>
          <w:color w:val="000000"/>
          <w:sz w:val="22"/>
          <w:szCs w:val="22"/>
        </w:rPr>
        <w:t xml:space="preserve">financial </w:t>
      </w:r>
      <w:r w:rsidRPr="00DF191D">
        <w:rPr>
          <w:color w:val="000000"/>
          <w:sz w:val="22"/>
          <w:szCs w:val="22"/>
        </w:rPr>
        <w:t xml:space="preserve">incentives for eligible household and businesses to avail of </w:t>
      </w:r>
      <w:r w:rsidR="00D84642" w:rsidRPr="00DF191D">
        <w:rPr>
          <w:color w:val="000000"/>
          <w:sz w:val="22"/>
          <w:szCs w:val="22"/>
        </w:rPr>
        <w:t>subsidies</w:t>
      </w:r>
      <w:r w:rsidRPr="00DF191D">
        <w:rPr>
          <w:color w:val="000000"/>
          <w:sz w:val="22"/>
          <w:szCs w:val="22"/>
        </w:rPr>
        <w:t xml:space="preserve"> (e.g., rebates, discounts) when purchasing EE appliances and RE equipment. The initial program, which will be piloted in FASNETT will involve the purchase of two most common home appliances, i.e. refrigerators and freezers. This will be offered as incentives to be provided for buying EE appliances and replacement of old, obsolete and inefficient refrigerators and freezers. The program can later be expanded to cover other household and commercial appliances, equipment and other electricity-consuming devices, as well as the RE technology equipment (e.g., SHS and solar water pumps). Based on a study conducted during the PPG phase, for example, the </w:t>
      </w:r>
      <w:r w:rsidRPr="00DF191D">
        <w:rPr>
          <w:sz w:val="22"/>
          <w:szCs w:val="22"/>
        </w:rPr>
        <w:t>minimum energy efficiency standards (e.g., 3.5-</w:t>
      </w:r>
      <w:r w:rsidRPr="00DF191D">
        <w:rPr>
          <w:color w:val="000000"/>
          <w:sz w:val="22"/>
          <w:szCs w:val="22"/>
        </w:rPr>
        <w:t xml:space="preserve">Star for refrigerators and freezers, and 4-Star for washing machines) will be followed along with mandate to be developed for the replacement of all inefficient appliances by the end of 2025. The </w:t>
      </w:r>
      <w:r w:rsidR="00D84642" w:rsidRPr="00DF191D">
        <w:rPr>
          <w:color w:val="000000"/>
          <w:sz w:val="22"/>
          <w:szCs w:val="22"/>
        </w:rPr>
        <w:t xml:space="preserve">financial </w:t>
      </w:r>
      <w:r w:rsidRPr="00DF191D">
        <w:rPr>
          <w:color w:val="000000"/>
          <w:sz w:val="22"/>
          <w:szCs w:val="22"/>
        </w:rPr>
        <w:t xml:space="preserve">incentive program will entail provision of rebates up to an average estimated 35% of cost of higher priced EE appliances to encourage more and more EE appliance owners. The program will be carried out by </w:t>
      </w:r>
      <w:r w:rsidR="00D84642" w:rsidRPr="00DF191D">
        <w:rPr>
          <w:color w:val="000000"/>
          <w:sz w:val="22"/>
          <w:szCs w:val="22"/>
        </w:rPr>
        <w:t xml:space="preserve">a sub-contractor working with </w:t>
      </w:r>
      <w:r w:rsidRPr="00DF191D">
        <w:rPr>
          <w:color w:val="000000"/>
          <w:sz w:val="22"/>
          <w:szCs w:val="22"/>
        </w:rPr>
        <w:t>the TEC in line with the operation of the SIDS DOCK-funded Demonstration EE Fale, which is located within the TEC compound.</w:t>
      </w:r>
    </w:p>
    <w:p w14:paraId="188C5F81" w14:textId="77777777" w:rsidR="003666A0" w:rsidRPr="00DF191D" w:rsidRDefault="003666A0" w:rsidP="003666A0">
      <w:pPr>
        <w:adjustRightInd w:val="0"/>
        <w:snapToGrid w:val="0"/>
        <w:spacing w:after="0"/>
        <w:rPr>
          <w:rFonts w:eastAsia="Calibri" w:cs="Arial"/>
          <w:sz w:val="22"/>
          <w:szCs w:val="22"/>
        </w:rPr>
      </w:pPr>
    </w:p>
    <w:p w14:paraId="5C38A078" w14:textId="77777777" w:rsidR="003666A0" w:rsidRPr="00DF191D" w:rsidRDefault="003666A0" w:rsidP="003666A0">
      <w:pPr>
        <w:adjustRightInd w:val="0"/>
        <w:snapToGrid w:val="0"/>
        <w:spacing w:after="0"/>
        <w:rPr>
          <w:rFonts w:eastAsia="Calibri" w:cs="Arial"/>
          <w:sz w:val="22"/>
          <w:szCs w:val="22"/>
        </w:rPr>
      </w:pPr>
      <w:r w:rsidRPr="00DF191D">
        <w:rPr>
          <w:rFonts w:cs="Arial"/>
          <w:i/>
          <w:sz w:val="22"/>
          <w:szCs w:val="21"/>
        </w:rPr>
        <w:t>GEF support is required for the financial support for the financial incentive program</w:t>
      </w:r>
      <w:r w:rsidRPr="00DF191D">
        <w:rPr>
          <w:i/>
          <w:color w:val="000000"/>
          <w:sz w:val="22"/>
          <w:szCs w:val="22"/>
        </w:rPr>
        <w:t xml:space="preserve"> involving the provision of rebates for the purchase of EE refrigerators and freezers.</w:t>
      </w:r>
    </w:p>
    <w:p w14:paraId="0370F5D0" w14:textId="77777777" w:rsidR="003666A0" w:rsidRPr="00DF191D" w:rsidRDefault="003666A0" w:rsidP="003666A0">
      <w:pPr>
        <w:adjustRightInd w:val="0"/>
        <w:snapToGrid w:val="0"/>
        <w:spacing w:after="0"/>
        <w:rPr>
          <w:rFonts w:eastAsia="Calibri" w:cs="Arial"/>
          <w:i/>
          <w:sz w:val="22"/>
          <w:szCs w:val="22"/>
        </w:rPr>
      </w:pPr>
    </w:p>
    <w:p w14:paraId="1F92D45A" w14:textId="61D55BE2" w:rsidR="003666A0" w:rsidRPr="00DF191D" w:rsidRDefault="003666A0" w:rsidP="00790ACC">
      <w:pPr>
        <w:autoSpaceDE w:val="0"/>
        <w:autoSpaceDN w:val="0"/>
        <w:adjustRightInd w:val="0"/>
        <w:spacing w:after="0"/>
        <w:rPr>
          <w:rFonts w:cs="Arial"/>
          <w:b/>
          <w:sz w:val="22"/>
          <w:szCs w:val="22"/>
        </w:rPr>
      </w:pPr>
      <w:r w:rsidRPr="00DF191D">
        <w:rPr>
          <w:rFonts w:cs="Arial"/>
          <w:b/>
          <w:sz w:val="22"/>
          <w:szCs w:val="22"/>
        </w:rPr>
        <w:t>Output 4.2.2: Developed and recommended financing schemes for implementation and capitalization by the GoT and/or private sector financial institutions</w:t>
      </w:r>
      <w:r w:rsidR="0095214B" w:rsidRPr="00DF191D">
        <w:rPr>
          <w:rStyle w:val="FootnoteReference"/>
          <w:b/>
          <w:szCs w:val="22"/>
        </w:rPr>
        <w:footnoteReference w:id="5"/>
      </w:r>
      <w:r w:rsidRPr="00DF191D">
        <w:rPr>
          <w:rFonts w:cs="Arial"/>
          <w:b/>
          <w:sz w:val="22"/>
          <w:szCs w:val="22"/>
        </w:rPr>
        <w:t>.</w:t>
      </w:r>
    </w:p>
    <w:p w14:paraId="5EE9457A" w14:textId="77777777" w:rsidR="003666A0" w:rsidRPr="00DF191D" w:rsidRDefault="003666A0" w:rsidP="003666A0">
      <w:pPr>
        <w:autoSpaceDE w:val="0"/>
        <w:autoSpaceDN w:val="0"/>
        <w:adjustRightInd w:val="0"/>
        <w:spacing w:after="0"/>
        <w:jc w:val="left"/>
        <w:rPr>
          <w:rFonts w:cs="Arial"/>
          <w:sz w:val="22"/>
          <w:szCs w:val="21"/>
        </w:rPr>
      </w:pPr>
    </w:p>
    <w:p w14:paraId="361B4FC8" w14:textId="1706BE32" w:rsidR="003666A0" w:rsidRPr="00DF191D" w:rsidRDefault="003666A0" w:rsidP="003666A0">
      <w:pPr>
        <w:adjustRightInd w:val="0"/>
        <w:snapToGrid w:val="0"/>
        <w:spacing w:after="0"/>
        <w:rPr>
          <w:rFonts w:eastAsia="Calibri" w:cs="Arial"/>
          <w:sz w:val="22"/>
          <w:szCs w:val="22"/>
        </w:rPr>
      </w:pPr>
      <w:r w:rsidRPr="00DF191D">
        <w:rPr>
          <w:rFonts w:eastAsia="Calibri" w:cs="Arial"/>
          <w:i/>
          <w:sz w:val="22"/>
          <w:szCs w:val="22"/>
        </w:rPr>
        <w:t xml:space="preserve">Activity 4.2.2.: Conduct of technical and management advisory services to the Development Bank of Tuvalu (DBT) and other financial institutions in the establishment and operationalization of the financing scheme(s). </w:t>
      </w:r>
      <w:r w:rsidRPr="00DF191D">
        <w:rPr>
          <w:rFonts w:eastAsia="Calibri" w:cs="Arial"/>
          <w:sz w:val="22"/>
          <w:szCs w:val="22"/>
        </w:rPr>
        <w:t xml:space="preserve">This activity involves the provision of technical and management advisory services to the DBT and other financial institutions on the implementation of </w:t>
      </w:r>
      <w:r w:rsidR="00D84642" w:rsidRPr="00DF191D">
        <w:rPr>
          <w:rFonts w:eastAsia="Calibri" w:cs="Arial"/>
          <w:sz w:val="22"/>
          <w:szCs w:val="22"/>
        </w:rPr>
        <w:t xml:space="preserve">the </w:t>
      </w:r>
      <w:r w:rsidRPr="00DF191D">
        <w:rPr>
          <w:rFonts w:eastAsia="Calibri" w:cs="Arial"/>
          <w:sz w:val="22"/>
          <w:szCs w:val="22"/>
        </w:rPr>
        <w:t>financial mechanism developed in Activity 4.1.1 for the country to adapt to the current needs of the RE/EE program in line with the 100% GHG reduction goal. Considering resources from the financial sector, GoT and donor agencies for RE/EE and related projects for their programs with overarching objectives, this activity involves the facilitation of the access to financing for the replication of RE/EE projects of government, community and private entrepreneurs and the RE/EE support industry. Also part of this activity is the provision of advisory services for financing scheme applicants</w:t>
      </w:r>
      <w:r w:rsidRPr="00DF191D">
        <w:rPr>
          <w:rFonts w:eastAsia="Calibri" w:cs="Arial"/>
          <w:szCs w:val="20"/>
        </w:rPr>
        <w:t xml:space="preserve"> </w:t>
      </w:r>
      <w:r w:rsidRPr="00DF191D">
        <w:rPr>
          <w:rFonts w:cs="Arial"/>
          <w:sz w:val="22"/>
          <w:szCs w:val="21"/>
        </w:rPr>
        <w:t xml:space="preserve">in their preparation of project studies and financing applications. This is to </w:t>
      </w:r>
      <w:r w:rsidRPr="00DF191D">
        <w:rPr>
          <w:color w:val="000000"/>
          <w:sz w:val="22"/>
          <w:szCs w:val="22"/>
        </w:rPr>
        <w:t xml:space="preserve">facilitate their access to financing of proposed RE and EE project investments under the government and private sector financing programs, to guide financing applicants to make their projects bankable and the evaluation of financing applications. The assistance also include </w:t>
      </w:r>
      <w:r w:rsidR="00790ACC" w:rsidRPr="00DF191D">
        <w:rPr>
          <w:color w:val="000000"/>
          <w:sz w:val="22"/>
          <w:szCs w:val="22"/>
        </w:rPr>
        <w:t>helping</w:t>
      </w:r>
      <w:r w:rsidRPr="00DF191D">
        <w:rPr>
          <w:sz w:val="22"/>
          <w:szCs w:val="22"/>
        </w:rPr>
        <w:t xml:space="preserve"> applicants in complying with the requirements of the financing scheme and other forms of </w:t>
      </w:r>
      <w:r w:rsidR="00790ACC" w:rsidRPr="00DF191D">
        <w:rPr>
          <w:sz w:val="22"/>
          <w:szCs w:val="22"/>
        </w:rPr>
        <w:t xml:space="preserve">technical/financial </w:t>
      </w:r>
      <w:r w:rsidRPr="00DF191D">
        <w:rPr>
          <w:sz w:val="22"/>
          <w:szCs w:val="22"/>
        </w:rPr>
        <w:t xml:space="preserve">advice. This will supplement the barrier removal in </w:t>
      </w:r>
      <w:r w:rsidRPr="00DF191D">
        <w:rPr>
          <w:b/>
          <w:sz w:val="22"/>
          <w:szCs w:val="22"/>
        </w:rPr>
        <w:t>Activity 3.2.2.2</w:t>
      </w:r>
      <w:r w:rsidRPr="00DF191D">
        <w:rPr>
          <w:sz w:val="22"/>
          <w:szCs w:val="22"/>
        </w:rPr>
        <w:t xml:space="preserve"> by focusing on the financial aspect.</w:t>
      </w:r>
    </w:p>
    <w:p w14:paraId="50D08C2A" w14:textId="77777777" w:rsidR="003666A0" w:rsidRPr="00DF191D" w:rsidRDefault="003666A0" w:rsidP="003666A0">
      <w:pPr>
        <w:adjustRightInd w:val="0"/>
        <w:snapToGrid w:val="0"/>
        <w:spacing w:after="0"/>
        <w:rPr>
          <w:rFonts w:eastAsia="Calibri" w:cs="Arial"/>
          <w:sz w:val="22"/>
          <w:szCs w:val="22"/>
        </w:rPr>
      </w:pPr>
    </w:p>
    <w:p w14:paraId="24C6D142" w14:textId="20D9B429" w:rsidR="00670BCD" w:rsidRPr="00DF191D" w:rsidRDefault="003666A0" w:rsidP="003666A0">
      <w:pPr>
        <w:autoSpaceDE w:val="0"/>
        <w:autoSpaceDN w:val="0"/>
        <w:adjustRightInd w:val="0"/>
        <w:spacing w:after="0"/>
        <w:jc w:val="left"/>
        <w:rPr>
          <w:rFonts w:eastAsia="Calibri" w:cs="Arial"/>
          <w:i/>
          <w:sz w:val="22"/>
          <w:szCs w:val="22"/>
        </w:rPr>
      </w:pPr>
      <w:r w:rsidRPr="00DF191D">
        <w:rPr>
          <w:rFonts w:eastAsia="Calibri" w:cs="Arial"/>
          <w:i/>
          <w:sz w:val="22"/>
          <w:szCs w:val="22"/>
        </w:rPr>
        <w:t xml:space="preserve">GEF will provide support for the rendering of advisory services to financing scheme applicants and to </w:t>
      </w:r>
      <w:r w:rsidR="00713C6E" w:rsidRPr="00DF191D">
        <w:rPr>
          <w:rFonts w:eastAsia="Calibri" w:cs="Arial"/>
          <w:i/>
          <w:sz w:val="22"/>
          <w:szCs w:val="22"/>
        </w:rPr>
        <w:t>ED/MPUI</w:t>
      </w:r>
      <w:r w:rsidRPr="00DF191D">
        <w:rPr>
          <w:rFonts w:eastAsia="Calibri" w:cs="Arial"/>
          <w:i/>
          <w:sz w:val="22"/>
          <w:szCs w:val="22"/>
        </w:rPr>
        <w:t xml:space="preserve"> and DBT personnel to enable them to effectively provide assistance to financing applicants.</w:t>
      </w:r>
    </w:p>
    <w:p w14:paraId="2757F0DC" w14:textId="77777777" w:rsidR="003666A0" w:rsidRPr="00DF191D" w:rsidRDefault="003666A0" w:rsidP="003666A0">
      <w:pPr>
        <w:autoSpaceDE w:val="0"/>
        <w:autoSpaceDN w:val="0"/>
        <w:adjustRightInd w:val="0"/>
        <w:spacing w:after="0"/>
        <w:jc w:val="left"/>
        <w:rPr>
          <w:rFonts w:cs="Arial"/>
          <w:sz w:val="22"/>
          <w:szCs w:val="21"/>
        </w:rPr>
      </w:pPr>
    </w:p>
    <w:p w14:paraId="5E64A23D" w14:textId="259803F7" w:rsidR="0082049A" w:rsidRPr="00DF191D" w:rsidRDefault="0082049A" w:rsidP="00D84642">
      <w:pPr>
        <w:autoSpaceDE w:val="0"/>
        <w:autoSpaceDN w:val="0"/>
        <w:adjustRightInd w:val="0"/>
        <w:spacing w:after="0"/>
        <w:rPr>
          <w:rFonts w:cs="Arial"/>
          <w:b/>
          <w:sz w:val="22"/>
          <w:szCs w:val="22"/>
        </w:rPr>
      </w:pPr>
      <w:r w:rsidRPr="00DF191D">
        <w:rPr>
          <w:rFonts w:cs="Arial"/>
          <w:b/>
          <w:sz w:val="22"/>
          <w:szCs w:val="22"/>
        </w:rPr>
        <w:t>Output 4.2.</w:t>
      </w:r>
      <w:r w:rsidR="00670BCD" w:rsidRPr="00DF191D">
        <w:rPr>
          <w:rFonts w:cs="Arial"/>
          <w:b/>
          <w:sz w:val="22"/>
          <w:szCs w:val="22"/>
        </w:rPr>
        <w:t>3</w:t>
      </w:r>
      <w:r w:rsidRPr="00DF191D">
        <w:rPr>
          <w:rFonts w:cs="Arial"/>
          <w:b/>
          <w:sz w:val="22"/>
          <w:szCs w:val="22"/>
        </w:rPr>
        <w:t>: Completed RE and EE technologies application projects financed either through the</w:t>
      </w:r>
      <w:r w:rsidR="003666A0" w:rsidRPr="00DF191D">
        <w:rPr>
          <w:rFonts w:cs="Arial"/>
          <w:b/>
          <w:sz w:val="22"/>
          <w:szCs w:val="22"/>
        </w:rPr>
        <w:t xml:space="preserve"> </w:t>
      </w:r>
      <w:r w:rsidRPr="00DF191D">
        <w:rPr>
          <w:rFonts w:cs="Arial"/>
          <w:b/>
          <w:sz w:val="22"/>
          <w:szCs w:val="22"/>
        </w:rPr>
        <w:t>established financing scheme or by private sector investments</w:t>
      </w:r>
    </w:p>
    <w:p w14:paraId="55B0F3F2" w14:textId="77777777" w:rsidR="0082049A" w:rsidRPr="00DF191D" w:rsidRDefault="0082049A" w:rsidP="006F30C4">
      <w:pPr>
        <w:autoSpaceDE w:val="0"/>
        <w:autoSpaceDN w:val="0"/>
        <w:adjustRightInd w:val="0"/>
        <w:spacing w:after="0"/>
        <w:ind w:left="720"/>
        <w:jc w:val="left"/>
        <w:rPr>
          <w:rFonts w:cs="Arial"/>
          <w:sz w:val="22"/>
          <w:szCs w:val="21"/>
        </w:rPr>
      </w:pPr>
    </w:p>
    <w:p w14:paraId="008B7970" w14:textId="0F427677" w:rsidR="0082049A" w:rsidRPr="00DF191D" w:rsidRDefault="0082049A" w:rsidP="00AB604F">
      <w:pPr>
        <w:adjustRightInd w:val="0"/>
        <w:snapToGrid w:val="0"/>
        <w:spacing w:after="0"/>
        <w:rPr>
          <w:rFonts w:eastAsia="Calibri" w:cs="Arial"/>
          <w:sz w:val="22"/>
          <w:szCs w:val="22"/>
        </w:rPr>
      </w:pPr>
      <w:r w:rsidRPr="00DF191D">
        <w:rPr>
          <w:rFonts w:eastAsia="Calibri" w:cs="Arial"/>
          <w:i/>
          <w:sz w:val="22"/>
          <w:szCs w:val="22"/>
        </w:rPr>
        <w:t>Activity 4.2.</w:t>
      </w:r>
      <w:r w:rsidR="00670BCD" w:rsidRPr="00DF191D">
        <w:rPr>
          <w:rFonts w:eastAsia="Calibri" w:cs="Arial"/>
          <w:i/>
          <w:sz w:val="22"/>
          <w:szCs w:val="22"/>
        </w:rPr>
        <w:t>3</w:t>
      </w:r>
      <w:r w:rsidRPr="00DF191D">
        <w:rPr>
          <w:rFonts w:eastAsia="Calibri" w:cs="Arial"/>
          <w:i/>
          <w:sz w:val="22"/>
          <w:szCs w:val="22"/>
        </w:rPr>
        <w:t xml:space="preserve">: </w:t>
      </w:r>
      <w:r w:rsidR="0068109F" w:rsidRPr="00DF191D">
        <w:rPr>
          <w:rFonts w:eastAsia="Calibri" w:cs="Arial"/>
          <w:i/>
          <w:sz w:val="22"/>
          <w:szCs w:val="22"/>
        </w:rPr>
        <w:t>I</w:t>
      </w:r>
      <w:r w:rsidR="00DA03AD" w:rsidRPr="00DF191D">
        <w:rPr>
          <w:rFonts w:cs="Arial"/>
          <w:i/>
          <w:sz w:val="22"/>
          <w:szCs w:val="21"/>
        </w:rPr>
        <w:t>mplementation of EE and RE technologies application projects financed either through the established financing scheme; or by private sector investments</w:t>
      </w:r>
      <w:r w:rsidR="000F67C8" w:rsidRPr="00DF191D">
        <w:rPr>
          <w:rFonts w:cs="Arial"/>
          <w:sz w:val="22"/>
          <w:szCs w:val="21"/>
        </w:rPr>
        <w:t>.</w:t>
      </w:r>
      <w:r w:rsidR="00DA03AD" w:rsidRPr="00DF191D">
        <w:rPr>
          <w:rFonts w:eastAsia="Calibri" w:cs="Arial"/>
          <w:i/>
          <w:sz w:val="22"/>
          <w:szCs w:val="22"/>
        </w:rPr>
        <w:t xml:space="preserve"> </w:t>
      </w:r>
      <w:r w:rsidR="000F67C8" w:rsidRPr="00DF191D">
        <w:rPr>
          <w:rFonts w:eastAsia="Calibri" w:cs="Arial"/>
          <w:sz w:val="22"/>
          <w:szCs w:val="22"/>
        </w:rPr>
        <w:t xml:space="preserve">This </w:t>
      </w:r>
      <w:r w:rsidR="0068109F" w:rsidRPr="00DF191D">
        <w:rPr>
          <w:rFonts w:eastAsia="Calibri" w:cs="Arial"/>
          <w:sz w:val="22"/>
          <w:szCs w:val="22"/>
        </w:rPr>
        <w:t xml:space="preserve">activity </w:t>
      </w:r>
      <w:r w:rsidR="000F67C8" w:rsidRPr="00DF191D">
        <w:rPr>
          <w:rFonts w:eastAsia="Calibri" w:cs="Arial"/>
          <w:sz w:val="22"/>
          <w:szCs w:val="22"/>
        </w:rPr>
        <w:t>involve</w:t>
      </w:r>
      <w:r w:rsidR="0068109F" w:rsidRPr="00DF191D">
        <w:rPr>
          <w:rFonts w:eastAsia="Calibri" w:cs="Arial"/>
          <w:sz w:val="22"/>
          <w:szCs w:val="22"/>
        </w:rPr>
        <w:t>s</w:t>
      </w:r>
      <w:r w:rsidR="000F67C8" w:rsidRPr="00DF191D">
        <w:rPr>
          <w:rFonts w:eastAsia="Calibri" w:cs="Arial"/>
          <w:sz w:val="22"/>
          <w:szCs w:val="22"/>
        </w:rPr>
        <w:t xml:space="preserve"> the i</w:t>
      </w:r>
      <w:r w:rsidRPr="00DF191D">
        <w:rPr>
          <w:rFonts w:eastAsia="Calibri" w:cs="Arial"/>
          <w:sz w:val="22"/>
          <w:szCs w:val="22"/>
        </w:rPr>
        <w:t xml:space="preserve">mplementation </w:t>
      </w:r>
      <w:r w:rsidR="0068109F" w:rsidRPr="00DF191D">
        <w:rPr>
          <w:rFonts w:eastAsia="Calibri" w:cs="Arial"/>
          <w:sz w:val="22"/>
          <w:szCs w:val="22"/>
        </w:rPr>
        <w:t xml:space="preserve">and monitoring of the </w:t>
      </w:r>
      <w:r w:rsidRPr="00DF191D">
        <w:rPr>
          <w:rFonts w:eastAsia="Calibri" w:cs="Arial"/>
          <w:sz w:val="22"/>
          <w:szCs w:val="22"/>
        </w:rPr>
        <w:t xml:space="preserve">RE and EE technologies application </w:t>
      </w:r>
      <w:r w:rsidR="0068109F" w:rsidRPr="00DF191D">
        <w:rPr>
          <w:rFonts w:eastAsia="Calibri" w:cs="Arial"/>
          <w:sz w:val="22"/>
          <w:szCs w:val="22"/>
        </w:rPr>
        <w:t>demonstrations.</w:t>
      </w:r>
      <w:r w:rsidRPr="00DF191D">
        <w:rPr>
          <w:rFonts w:eastAsia="Calibri" w:cs="Arial"/>
          <w:sz w:val="22"/>
          <w:szCs w:val="22"/>
        </w:rPr>
        <w:t xml:space="preserve"> </w:t>
      </w:r>
      <w:r w:rsidR="0068109F" w:rsidRPr="00DF191D">
        <w:rPr>
          <w:rFonts w:eastAsia="Calibri" w:cs="Arial"/>
          <w:sz w:val="22"/>
          <w:szCs w:val="22"/>
        </w:rPr>
        <w:t xml:space="preserve">It will also involve the </w:t>
      </w:r>
      <w:r w:rsidR="000F67C8" w:rsidRPr="00DF191D">
        <w:rPr>
          <w:rFonts w:eastAsia="Calibri" w:cs="Arial"/>
          <w:sz w:val="22"/>
          <w:szCs w:val="22"/>
        </w:rPr>
        <w:t>carry</w:t>
      </w:r>
      <w:r w:rsidR="0068109F" w:rsidRPr="00DF191D">
        <w:rPr>
          <w:rFonts w:eastAsia="Calibri" w:cs="Arial"/>
          <w:sz w:val="22"/>
          <w:szCs w:val="22"/>
        </w:rPr>
        <w:t>ing</w:t>
      </w:r>
      <w:r w:rsidR="000F67C8" w:rsidRPr="00DF191D">
        <w:rPr>
          <w:rFonts w:eastAsia="Calibri" w:cs="Arial"/>
          <w:sz w:val="22"/>
          <w:szCs w:val="22"/>
        </w:rPr>
        <w:t xml:space="preserve"> out </w:t>
      </w:r>
      <w:r w:rsidR="0068109F" w:rsidRPr="00DF191D">
        <w:rPr>
          <w:rFonts w:eastAsia="Calibri" w:cs="Arial"/>
          <w:sz w:val="22"/>
          <w:szCs w:val="22"/>
        </w:rPr>
        <w:t xml:space="preserve">of </w:t>
      </w:r>
      <w:r w:rsidR="00C77BC6" w:rsidRPr="00DF191D">
        <w:rPr>
          <w:rFonts w:eastAsia="Calibri" w:cs="Arial"/>
          <w:sz w:val="22"/>
          <w:szCs w:val="22"/>
        </w:rPr>
        <w:t xml:space="preserve">assistance and support </w:t>
      </w:r>
      <w:r w:rsidR="009E6F79" w:rsidRPr="00DF191D">
        <w:rPr>
          <w:rFonts w:eastAsia="Calibri" w:cs="Arial"/>
          <w:sz w:val="22"/>
          <w:szCs w:val="22"/>
        </w:rPr>
        <w:t xml:space="preserve">work </w:t>
      </w:r>
      <w:r w:rsidR="00C77BC6" w:rsidRPr="00DF191D">
        <w:rPr>
          <w:rFonts w:eastAsia="Calibri" w:cs="Arial"/>
          <w:sz w:val="22"/>
          <w:szCs w:val="22"/>
        </w:rPr>
        <w:t>for encouraging</w:t>
      </w:r>
      <w:r w:rsidR="000F67C8" w:rsidRPr="00DF191D">
        <w:rPr>
          <w:rFonts w:eastAsia="Calibri" w:cs="Arial"/>
          <w:sz w:val="22"/>
          <w:szCs w:val="22"/>
        </w:rPr>
        <w:t xml:space="preserve"> women in </w:t>
      </w:r>
      <w:r w:rsidR="009E6F79" w:rsidRPr="00DF191D">
        <w:rPr>
          <w:rFonts w:eastAsia="Calibri" w:cs="Arial"/>
          <w:sz w:val="22"/>
          <w:szCs w:val="22"/>
        </w:rPr>
        <w:t xml:space="preserve">owning or </w:t>
      </w:r>
      <w:r w:rsidR="00C77BC6" w:rsidRPr="00DF191D">
        <w:rPr>
          <w:rFonts w:eastAsia="Calibri" w:cs="Arial"/>
          <w:sz w:val="22"/>
          <w:szCs w:val="22"/>
        </w:rPr>
        <w:t xml:space="preserve">operating </w:t>
      </w:r>
      <w:r w:rsidR="000F67C8" w:rsidRPr="00DF191D">
        <w:rPr>
          <w:rFonts w:eastAsia="Calibri" w:cs="Arial"/>
          <w:sz w:val="22"/>
          <w:szCs w:val="22"/>
        </w:rPr>
        <w:t>climate-resilient livelihood</w:t>
      </w:r>
      <w:r w:rsidR="00C77BC6" w:rsidRPr="00DF191D">
        <w:rPr>
          <w:rFonts w:eastAsia="Calibri" w:cs="Arial"/>
          <w:sz w:val="22"/>
          <w:szCs w:val="22"/>
        </w:rPr>
        <w:t xml:space="preserve"> or businesses that are powered by RE-based power generation units</w:t>
      </w:r>
      <w:r w:rsidR="000F67C8" w:rsidRPr="00DF191D">
        <w:rPr>
          <w:rFonts w:eastAsia="Calibri" w:cs="Arial"/>
          <w:sz w:val="22"/>
          <w:szCs w:val="22"/>
        </w:rPr>
        <w:t>.</w:t>
      </w:r>
      <w:r w:rsidR="00501F5B" w:rsidRPr="00DF191D">
        <w:t xml:space="preserve"> </w:t>
      </w:r>
      <w:r w:rsidR="00501F5B" w:rsidRPr="00DF191D">
        <w:rPr>
          <w:sz w:val="22"/>
          <w:szCs w:val="22"/>
        </w:rPr>
        <w:t xml:space="preserve">Some private investors are interested in investing </w:t>
      </w:r>
      <w:r w:rsidR="00DA10FA" w:rsidRPr="00DF191D">
        <w:rPr>
          <w:sz w:val="22"/>
          <w:szCs w:val="22"/>
        </w:rPr>
        <w:t xml:space="preserve">in RE- based power generation for selling power to TEC in close coordination with TEC in complying with rules on grid stability and application procedures discussed in </w:t>
      </w:r>
      <w:r w:rsidR="00DA10FA" w:rsidRPr="00DF191D">
        <w:rPr>
          <w:b/>
          <w:sz w:val="22"/>
          <w:szCs w:val="22"/>
        </w:rPr>
        <w:t>Activity 3.2.2.2</w:t>
      </w:r>
      <w:r w:rsidR="00501F5B" w:rsidRPr="00DF191D">
        <w:rPr>
          <w:sz w:val="22"/>
          <w:szCs w:val="22"/>
        </w:rPr>
        <w:t xml:space="preserve">. </w:t>
      </w:r>
    </w:p>
    <w:p w14:paraId="01BE6E18" w14:textId="77777777" w:rsidR="0082049A" w:rsidRPr="00DF191D" w:rsidRDefault="0082049A" w:rsidP="00AB604F">
      <w:pPr>
        <w:autoSpaceDE w:val="0"/>
        <w:autoSpaceDN w:val="0"/>
        <w:adjustRightInd w:val="0"/>
        <w:spacing w:after="0"/>
        <w:ind w:left="720"/>
        <w:jc w:val="left"/>
        <w:rPr>
          <w:rFonts w:cs="Arial"/>
          <w:sz w:val="22"/>
          <w:szCs w:val="21"/>
        </w:rPr>
      </w:pPr>
    </w:p>
    <w:p w14:paraId="01924F3D" w14:textId="3F65D33E" w:rsidR="000F67C8" w:rsidRPr="00DF191D" w:rsidRDefault="000F67C8" w:rsidP="00AB604F">
      <w:pPr>
        <w:autoSpaceDE w:val="0"/>
        <w:autoSpaceDN w:val="0"/>
        <w:adjustRightInd w:val="0"/>
        <w:spacing w:after="0"/>
        <w:jc w:val="left"/>
        <w:rPr>
          <w:rFonts w:cs="Arial"/>
          <w:i/>
          <w:sz w:val="22"/>
          <w:szCs w:val="22"/>
        </w:rPr>
      </w:pPr>
      <w:r w:rsidRPr="00DF191D">
        <w:rPr>
          <w:rFonts w:cs="Arial"/>
          <w:i/>
          <w:sz w:val="22"/>
          <w:szCs w:val="22"/>
        </w:rPr>
        <w:t xml:space="preserve">GEF </w:t>
      </w:r>
      <w:r w:rsidR="009E6F79" w:rsidRPr="00DF191D">
        <w:rPr>
          <w:rFonts w:cs="Arial"/>
          <w:i/>
          <w:sz w:val="22"/>
          <w:szCs w:val="22"/>
        </w:rPr>
        <w:t xml:space="preserve">support is required for </w:t>
      </w:r>
      <w:r w:rsidR="00DA10FA" w:rsidRPr="00DF191D">
        <w:rPr>
          <w:rFonts w:cs="Arial"/>
          <w:i/>
          <w:sz w:val="22"/>
          <w:szCs w:val="22"/>
        </w:rPr>
        <w:t xml:space="preserve">technical </w:t>
      </w:r>
      <w:r w:rsidRPr="00DF191D">
        <w:rPr>
          <w:rFonts w:cs="Arial"/>
          <w:i/>
          <w:sz w:val="22"/>
          <w:szCs w:val="22"/>
        </w:rPr>
        <w:t xml:space="preserve">assistance in </w:t>
      </w:r>
      <w:r w:rsidR="00DA10FA" w:rsidRPr="00DF191D">
        <w:rPr>
          <w:rFonts w:cs="Arial"/>
          <w:i/>
          <w:sz w:val="22"/>
          <w:szCs w:val="22"/>
        </w:rPr>
        <w:t>resolving barriers</w:t>
      </w:r>
      <w:r w:rsidRPr="00DF191D">
        <w:rPr>
          <w:rFonts w:cs="Arial"/>
          <w:i/>
          <w:sz w:val="22"/>
          <w:szCs w:val="22"/>
        </w:rPr>
        <w:t xml:space="preserve"> </w:t>
      </w:r>
      <w:r w:rsidR="00DA10FA" w:rsidRPr="00DF191D">
        <w:rPr>
          <w:rFonts w:cs="Arial"/>
          <w:i/>
          <w:sz w:val="22"/>
          <w:szCs w:val="22"/>
        </w:rPr>
        <w:t>in the adoption of RE- based power generation projects and</w:t>
      </w:r>
      <w:r w:rsidRPr="00DF191D">
        <w:rPr>
          <w:rFonts w:cs="Arial"/>
          <w:i/>
          <w:sz w:val="22"/>
          <w:szCs w:val="22"/>
        </w:rPr>
        <w:t xml:space="preserve"> selected EE projects. </w:t>
      </w:r>
    </w:p>
    <w:p w14:paraId="64F67ED5" w14:textId="77777777" w:rsidR="000F67C8" w:rsidRPr="00DF191D" w:rsidRDefault="000F67C8" w:rsidP="006F30C4">
      <w:pPr>
        <w:autoSpaceDE w:val="0"/>
        <w:autoSpaceDN w:val="0"/>
        <w:adjustRightInd w:val="0"/>
        <w:spacing w:after="0"/>
        <w:ind w:left="1440"/>
        <w:jc w:val="left"/>
        <w:rPr>
          <w:rFonts w:cs="Arial"/>
          <w:sz w:val="22"/>
          <w:szCs w:val="21"/>
        </w:rPr>
      </w:pPr>
    </w:p>
    <w:p w14:paraId="5F6C8E42" w14:textId="03C775EC" w:rsidR="0082049A" w:rsidRPr="00DF191D" w:rsidRDefault="0082049A" w:rsidP="00D84642">
      <w:pPr>
        <w:autoSpaceDE w:val="0"/>
        <w:autoSpaceDN w:val="0"/>
        <w:adjustRightInd w:val="0"/>
        <w:spacing w:after="0"/>
        <w:rPr>
          <w:rFonts w:cs="Arial"/>
          <w:b/>
          <w:sz w:val="22"/>
          <w:szCs w:val="22"/>
        </w:rPr>
      </w:pPr>
      <w:r w:rsidRPr="00DF191D">
        <w:rPr>
          <w:rFonts w:cs="Arial"/>
          <w:b/>
          <w:sz w:val="22"/>
          <w:szCs w:val="22"/>
        </w:rPr>
        <w:t>Output 4.2.</w:t>
      </w:r>
      <w:r w:rsidR="00670BCD" w:rsidRPr="00DF191D">
        <w:rPr>
          <w:rFonts w:cs="Arial"/>
          <w:b/>
          <w:sz w:val="22"/>
          <w:szCs w:val="22"/>
        </w:rPr>
        <w:t>4</w:t>
      </w:r>
      <w:r w:rsidRPr="00DF191D">
        <w:rPr>
          <w:rFonts w:cs="Arial"/>
          <w:b/>
          <w:sz w:val="22"/>
          <w:szCs w:val="22"/>
        </w:rPr>
        <w:t>: Completed evaluation and continuing enhancement of suggested financing policies and schemes for supporting initiatives on low carbon development.</w:t>
      </w:r>
    </w:p>
    <w:p w14:paraId="629A7049" w14:textId="77777777" w:rsidR="0082049A" w:rsidRPr="00DF191D" w:rsidRDefault="0082049A" w:rsidP="006F30C4">
      <w:pPr>
        <w:autoSpaceDE w:val="0"/>
        <w:autoSpaceDN w:val="0"/>
        <w:adjustRightInd w:val="0"/>
        <w:spacing w:after="0"/>
        <w:jc w:val="left"/>
        <w:rPr>
          <w:rFonts w:cs="Arial"/>
          <w:sz w:val="22"/>
          <w:szCs w:val="21"/>
        </w:rPr>
      </w:pPr>
    </w:p>
    <w:p w14:paraId="59D29974" w14:textId="1603852D" w:rsidR="0082049A" w:rsidRPr="00DF191D" w:rsidRDefault="0082049A" w:rsidP="00AB604F">
      <w:pPr>
        <w:adjustRightInd w:val="0"/>
        <w:snapToGrid w:val="0"/>
        <w:spacing w:after="0"/>
        <w:rPr>
          <w:rFonts w:eastAsia="Calibri" w:cs="Arial"/>
          <w:sz w:val="22"/>
          <w:szCs w:val="22"/>
        </w:rPr>
      </w:pPr>
      <w:r w:rsidRPr="00DF191D">
        <w:rPr>
          <w:rFonts w:eastAsia="Calibri" w:cs="Arial"/>
          <w:i/>
          <w:sz w:val="22"/>
          <w:szCs w:val="22"/>
        </w:rPr>
        <w:t>Activity 4.2.</w:t>
      </w:r>
      <w:r w:rsidR="00670BCD" w:rsidRPr="00DF191D">
        <w:rPr>
          <w:rFonts w:eastAsia="Calibri" w:cs="Arial"/>
          <w:i/>
          <w:sz w:val="22"/>
          <w:szCs w:val="22"/>
        </w:rPr>
        <w:t>4</w:t>
      </w:r>
      <w:r w:rsidRPr="00DF191D">
        <w:rPr>
          <w:rFonts w:eastAsia="Calibri" w:cs="Arial"/>
          <w:i/>
          <w:sz w:val="22"/>
          <w:szCs w:val="22"/>
        </w:rPr>
        <w:t xml:space="preserve">: </w:t>
      </w:r>
      <w:r w:rsidR="00DF1741" w:rsidRPr="00DF191D">
        <w:rPr>
          <w:rFonts w:cs="Arial"/>
          <w:i/>
          <w:sz w:val="22"/>
          <w:szCs w:val="21"/>
        </w:rPr>
        <w:t xml:space="preserve">Comprehensive evaluation of suggested enhanced financing policies for supporting initiatives on low carbon development. </w:t>
      </w:r>
      <w:r w:rsidR="00DF1741" w:rsidRPr="00DF191D">
        <w:rPr>
          <w:rFonts w:cs="Arial"/>
          <w:sz w:val="22"/>
          <w:szCs w:val="21"/>
        </w:rPr>
        <w:t xml:space="preserve">This </w:t>
      </w:r>
      <w:r w:rsidR="003764AF" w:rsidRPr="00DF191D">
        <w:rPr>
          <w:rFonts w:cs="Arial"/>
          <w:sz w:val="22"/>
          <w:szCs w:val="21"/>
        </w:rPr>
        <w:t xml:space="preserve">activity </w:t>
      </w:r>
      <w:r w:rsidR="00DF1741" w:rsidRPr="00DF191D">
        <w:rPr>
          <w:rFonts w:cs="Arial"/>
          <w:sz w:val="22"/>
          <w:szCs w:val="21"/>
        </w:rPr>
        <w:t>involve</w:t>
      </w:r>
      <w:r w:rsidR="003764AF" w:rsidRPr="00DF191D">
        <w:rPr>
          <w:rFonts w:cs="Arial"/>
          <w:sz w:val="22"/>
          <w:szCs w:val="21"/>
        </w:rPr>
        <w:t>s</w:t>
      </w:r>
      <w:r w:rsidR="00DF1741" w:rsidRPr="00DF191D">
        <w:rPr>
          <w:rFonts w:cs="Arial"/>
          <w:sz w:val="22"/>
          <w:szCs w:val="21"/>
        </w:rPr>
        <w:t xml:space="preserve"> the evaluation and improvement of financing mechanisms adopted and f</w:t>
      </w:r>
      <w:r w:rsidRPr="00DF191D">
        <w:rPr>
          <w:rFonts w:eastAsia="Calibri" w:cs="Arial"/>
          <w:sz w:val="22"/>
          <w:szCs w:val="22"/>
        </w:rPr>
        <w:t>ormulation and implementation of follow-up plan for sustainable and accessible financing policies and schemes to support RE/EE market development.</w:t>
      </w:r>
    </w:p>
    <w:p w14:paraId="7F55D76C" w14:textId="77777777" w:rsidR="00DF1741" w:rsidRPr="00DF191D" w:rsidRDefault="00DF1741" w:rsidP="00AB604F">
      <w:pPr>
        <w:adjustRightInd w:val="0"/>
        <w:snapToGrid w:val="0"/>
        <w:spacing w:after="0"/>
        <w:rPr>
          <w:rFonts w:eastAsia="Calibri" w:cs="Arial"/>
          <w:sz w:val="22"/>
          <w:szCs w:val="22"/>
        </w:rPr>
      </w:pPr>
    </w:p>
    <w:p w14:paraId="1B3633BC" w14:textId="6B40EC8D" w:rsidR="00DF1741" w:rsidRPr="00DF191D" w:rsidRDefault="00DF1741" w:rsidP="00AB604F">
      <w:pPr>
        <w:adjustRightInd w:val="0"/>
        <w:snapToGrid w:val="0"/>
        <w:spacing w:after="0"/>
        <w:rPr>
          <w:rFonts w:eastAsia="Calibri" w:cs="Arial"/>
          <w:i/>
          <w:sz w:val="22"/>
          <w:szCs w:val="22"/>
        </w:rPr>
      </w:pPr>
      <w:r w:rsidRPr="00DF191D">
        <w:rPr>
          <w:rFonts w:eastAsia="Calibri" w:cs="Arial"/>
          <w:i/>
          <w:sz w:val="22"/>
          <w:szCs w:val="22"/>
        </w:rPr>
        <w:t xml:space="preserve">GEF </w:t>
      </w:r>
      <w:r w:rsidR="003764AF" w:rsidRPr="00DF191D">
        <w:rPr>
          <w:rFonts w:eastAsia="Calibri" w:cs="Arial"/>
          <w:i/>
          <w:sz w:val="22"/>
          <w:szCs w:val="22"/>
        </w:rPr>
        <w:t xml:space="preserve">support is required for the technical </w:t>
      </w:r>
      <w:r w:rsidRPr="00DF191D">
        <w:rPr>
          <w:rFonts w:eastAsia="Calibri" w:cs="Arial"/>
          <w:i/>
          <w:sz w:val="22"/>
          <w:szCs w:val="22"/>
        </w:rPr>
        <w:t xml:space="preserve">assistance in </w:t>
      </w:r>
      <w:r w:rsidR="00B605D9" w:rsidRPr="00DF191D">
        <w:rPr>
          <w:rFonts w:eastAsia="Calibri" w:cs="Arial"/>
          <w:i/>
          <w:sz w:val="22"/>
          <w:szCs w:val="22"/>
        </w:rPr>
        <w:t>conducting the evaluation of fi</w:t>
      </w:r>
      <w:r w:rsidRPr="00DF191D">
        <w:rPr>
          <w:rFonts w:eastAsia="Calibri" w:cs="Arial"/>
          <w:i/>
          <w:sz w:val="22"/>
          <w:szCs w:val="22"/>
        </w:rPr>
        <w:t>n</w:t>
      </w:r>
      <w:r w:rsidR="00B605D9" w:rsidRPr="00DF191D">
        <w:rPr>
          <w:rFonts w:eastAsia="Calibri" w:cs="Arial"/>
          <w:i/>
          <w:sz w:val="22"/>
          <w:szCs w:val="22"/>
        </w:rPr>
        <w:t>anc</w:t>
      </w:r>
      <w:r w:rsidRPr="00DF191D">
        <w:rPr>
          <w:rFonts w:eastAsia="Calibri" w:cs="Arial"/>
          <w:i/>
          <w:sz w:val="22"/>
          <w:szCs w:val="22"/>
        </w:rPr>
        <w:t xml:space="preserve">ing mechanisms and development of </w:t>
      </w:r>
      <w:r w:rsidR="00DA03AD" w:rsidRPr="00DF191D">
        <w:rPr>
          <w:rFonts w:eastAsia="Calibri" w:cs="Arial"/>
          <w:i/>
          <w:sz w:val="22"/>
          <w:szCs w:val="22"/>
        </w:rPr>
        <w:t>follow-up plan.</w:t>
      </w:r>
    </w:p>
    <w:p w14:paraId="096B838C" w14:textId="77777777" w:rsidR="0082049A" w:rsidRPr="00DF191D" w:rsidRDefault="0082049A" w:rsidP="006F30C4">
      <w:pPr>
        <w:autoSpaceDE w:val="0"/>
        <w:autoSpaceDN w:val="0"/>
        <w:adjustRightInd w:val="0"/>
        <w:spacing w:after="0"/>
        <w:jc w:val="left"/>
        <w:rPr>
          <w:rFonts w:cs="Arial"/>
          <w:sz w:val="22"/>
          <w:szCs w:val="21"/>
        </w:rPr>
      </w:pPr>
    </w:p>
    <w:p w14:paraId="7CA259F0" w14:textId="4065CB23" w:rsidR="0082049A" w:rsidRPr="00DF191D" w:rsidRDefault="0082049A" w:rsidP="006F30C4">
      <w:pPr>
        <w:adjustRightInd w:val="0"/>
        <w:snapToGrid w:val="0"/>
        <w:spacing w:after="0"/>
        <w:rPr>
          <w:rFonts w:cs="Arial"/>
          <w:sz w:val="22"/>
          <w:szCs w:val="21"/>
        </w:rPr>
      </w:pPr>
      <w:r w:rsidRPr="00DF191D">
        <w:rPr>
          <w:rFonts w:cs="Arial"/>
          <w:sz w:val="22"/>
          <w:szCs w:val="21"/>
        </w:rPr>
        <w:t xml:space="preserve">The </w:t>
      </w:r>
      <w:r w:rsidR="003764AF" w:rsidRPr="00DF191D">
        <w:rPr>
          <w:rFonts w:cs="Arial"/>
          <w:sz w:val="22"/>
          <w:szCs w:val="21"/>
        </w:rPr>
        <w:t xml:space="preserve">proposed </w:t>
      </w:r>
      <w:r w:rsidRPr="00DF191D">
        <w:rPr>
          <w:rFonts w:cs="Arial"/>
          <w:sz w:val="22"/>
          <w:szCs w:val="21"/>
        </w:rPr>
        <w:t>GEF project endeavor</w:t>
      </w:r>
      <w:r w:rsidR="003764AF" w:rsidRPr="00DF191D">
        <w:rPr>
          <w:rFonts w:cs="Arial"/>
          <w:sz w:val="22"/>
          <w:szCs w:val="21"/>
        </w:rPr>
        <w:t>s</w:t>
      </w:r>
      <w:r w:rsidRPr="00DF191D">
        <w:rPr>
          <w:rFonts w:cs="Arial"/>
          <w:sz w:val="22"/>
          <w:szCs w:val="21"/>
        </w:rPr>
        <w:t xml:space="preserve"> to enhance the baseline initiatives of the GoT by including added features that will facilitate the enhanced utilization of the country’s RE resources, as well as improved energy efficiency features (practices, techniques and technologies). The facilitation and enabling of the application of RE and EE technologies/techniques and low carbon development will be done through the removal of barriers associated with the low level of enforcement of policies, regulations and institutional mechanisms, limited capacity and knowledge about the application, design, financing and operation of RE and EE initiatives of both the public and private sectors of the country. Most of the incremental activities of the project are the barrier removal activities that the project will carry out particularly those that the GoT will not be, or presently does not have the capacity for, addressing the barriers. Incremental support activities are necessary to facilitate the demonstrations and piloting of the processes and procedures involved in integrated energy planning, application of the energy-saving techniques and technologies that will encourage the major stakeholders in the various energy end use sectors (government, commercial, residential) to embrace, and support these. </w:t>
      </w:r>
    </w:p>
    <w:p w14:paraId="7B614259" w14:textId="77777777" w:rsidR="0082049A" w:rsidRPr="00DF191D" w:rsidRDefault="0082049A" w:rsidP="006F30C4">
      <w:pPr>
        <w:adjustRightInd w:val="0"/>
        <w:snapToGrid w:val="0"/>
        <w:spacing w:after="0"/>
        <w:rPr>
          <w:rFonts w:cs="Arial"/>
          <w:sz w:val="22"/>
          <w:szCs w:val="21"/>
        </w:rPr>
      </w:pPr>
    </w:p>
    <w:p w14:paraId="5D3B3B67" w14:textId="77777777" w:rsidR="0082049A" w:rsidRPr="00DF191D" w:rsidRDefault="0082049A" w:rsidP="006F30C4">
      <w:pPr>
        <w:adjustRightInd w:val="0"/>
        <w:snapToGrid w:val="0"/>
        <w:spacing w:after="0"/>
        <w:rPr>
          <w:rFonts w:cs="Arial"/>
          <w:sz w:val="22"/>
          <w:szCs w:val="21"/>
        </w:rPr>
      </w:pPr>
      <w:r w:rsidRPr="00DF191D">
        <w:rPr>
          <w:rFonts w:cs="Arial"/>
          <w:sz w:val="22"/>
          <w:szCs w:val="21"/>
        </w:rPr>
        <w:t>Without the incremental barrier removal and enabling activities the achievement of the anticipated alternative scenario in the energy end use sectors in Tuvalu will not be realized. More importantly, incremental activities to establish and enforce policy and regulatory frameworks that are supportive (through effective institutional arrangements, financial/fiscal incentives, information sharing, etc.) will be necessary to sustain the replication of RE, EE and low carbon initiatives in all energy consuming sectors of the country, particularly in the electricity generation sector. The substantial sustainable development benefits that result from the application of such initiatives will not be achieved if the barriers that the GEF can help eliminate will not happen.</w:t>
      </w:r>
    </w:p>
    <w:p w14:paraId="4462CDFC" w14:textId="77777777" w:rsidR="00A7241D" w:rsidRPr="00DF191D" w:rsidRDefault="00A7241D" w:rsidP="006F30C4">
      <w:pPr>
        <w:spacing w:after="0"/>
        <w:jc w:val="left"/>
        <w:rPr>
          <w:i/>
          <w:szCs w:val="20"/>
        </w:rPr>
      </w:pPr>
    </w:p>
    <w:p w14:paraId="1D852825" w14:textId="77777777" w:rsidR="00A7241D" w:rsidRPr="00DF191D" w:rsidRDefault="00A7241D" w:rsidP="006F30C4">
      <w:pPr>
        <w:spacing w:after="0"/>
        <w:jc w:val="left"/>
        <w:rPr>
          <w:i/>
          <w:szCs w:val="20"/>
        </w:rPr>
      </w:pPr>
    </w:p>
    <w:p w14:paraId="1861E6FD" w14:textId="77777777" w:rsidR="00A7241D" w:rsidRPr="00DF191D" w:rsidRDefault="00A7241D" w:rsidP="006F30C4">
      <w:pPr>
        <w:spacing w:after="0"/>
        <w:jc w:val="left"/>
        <w:rPr>
          <w:i/>
          <w:szCs w:val="20"/>
        </w:rPr>
      </w:pPr>
    </w:p>
    <w:p w14:paraId="08834398" w14:textId="2E7979C2" w:rsidR="00F00E11" w:rsidRPr="00DF191D" w:rsidRDefault="0032007D" w:rsidP="006F30C4">
      <w:pPr>
        <w:pStyle w:val="Heading1"/>
        <w:spacing w:before="0" w:after="0"/>
        <w:rPr>
          <w:rFonts w:ascii="Calibri" w:hAnsi="Calibri"/>
          <w:szCs w:val="28"/>
        </w:rPr>
      </w:pPr>
      <w:bookmarkStart w:id="7" w:name="_Toc443050722"/>
      <w:r w:rsidRPr="00DF191D">
        <w:rPr>
          <w:rFonts w:ascii="Calibri" w:hAnsi="Calibri"/>
          <w:szCs w:val="28"/>
        </w:rPr>
        <w:t>Results and P</w:t>
      </w:r>
      <w:r w:rsidR="00DA3833" w:rsidRPr="00DF191D">
        <w:rPr>
          <w:rFonts w:ascii="Calibri" w:hAnsi="Calibri"/>
          <w:szCs w:val="28"/>
        </w:rPr>
        <w:t>artnerships</w:t>
      </w:r>
      <w:bookmarkEnd w:id="7"/>
      <w:r w:rsidR="0094042F" w:rsidRPr="00DF191D">
        <w:rPr>
          <w:rFonts w:ascii="Calibri" w:hAnsi="Calibri"/>
          <w:szCs w:val="28"/>
        </w:rPr>
        <w:t xml:space="preserve"> </w:t>
      </w:r>
    </w:p>
    <w:p w14:paraId="2EC4CD0D" w14:textId="77777777" w:rsidR="00C2638C" w:rsidRPr="00DF191D" w:rsidRDefault="00C2638C" w:rsidP="006F30C4">
      <w:pPr>
        <w:spacing w:after="0"/>
        <w:jc w:val="left"/>
        <w:rPr>
          <w:i/>
          <w:szCs w:val="20"/>
        </w:rPr>
      </w:pPr>
    </w:p>
    <w:p w14:paraId="4EFB335B" w14:textId="77777777" w:rsidR="004C14A9" w:rsidRPr="00DF191D" w:rsidRDefault="00C644BD" w:rsidP="00AB604F">
      <w:pPr>
        <w:pStyle w:val="ListParagraph"/>
        <w:numPr>
          <w:ilvl w:val="0"/>
          <w:numId w:val="6"/>
        </w:numPr>
        <w:rPr>
          <w:rFonts w:cs="Segoe UI"/>
          <w:color w:val="000000"/>
        </w:rPr>
      </w:pPr>
      <w:r w:rsidRPr="00DF191D">
        <w:t xml:space="preserve">Expected Results:  </w:t>
      </w:r>
    </w:p>
    <w:p w14:paraId="15EDF66A" w14:textId="77777777" w:rsidR="00A7241D" w:rsidRPr="00DF191D" w:rsidRDefault="00A7241D" w:rsidP="00AB604F">
      <w:pPr>
        <w:pStyle w:val="ListParagraph"/>
        <w:numPr>
          <w:ilvl w:val="0"/>
          <w:numId w:val="0"/>
        </w:numPr>
        <w:ind w:left="1080"/>
      </w:pPr>
    </w:p>
    <w:p w14:paraId="6512F781" w14:textId="77777777" w:rsidR="0082049A" w:rsidRPr="00DF191D" w:rsidRDefault="0082049A" w:rsidP="00AB604F">
      <w:pPr>
        <w:spacing w:after="0"/>
        <w:ind w:left="720"/>
        <w:rPr>
          <w:sz w:val="22"/>
        </w:rPr>
      </w:pPr>
      <w:r w:rsidRPr="00DF191D">
        <w:rPr>
          <w:sz w:val="22"/>
        </w:rPr>
        <w:t xml:space="preserve">The following are the key outcome success indicators and targets of </w:t>
      </w:r>
      <w:r w:rsidR="00DE6015" w:rsidRPr="00DF191D">
        <w:rPr>
          <w:sz w:val="22"/>
        </w:rPr>
        <w:t xml:space="preserve">FASNETT </w:t>
      </w:r>
      <w:r w:rsidRPr="00DF191D">
        <w:rPr>
          <w:sz w:val="22"/>
        </w:rPr>
        <w:t>by the end of this 4-year project:</w:t>
      </w:r>
    </w:p>
    <w:p w14:paraId="23ADF624" w14:textId="77777777" w:rsidR="002B286D" w:rsidRPr="00DF191D" w:rsidRDefault="002B286D" w:rsidP="00AB604F">
      <w:pPr>
        <w:pStyle w:val="ListParagraph"/>
        <w:numPr>
          <w:ilvl w:val="0"/>
          <w:numId w:val="0"/>
        </w:numPr>
        <w:ind w:left="1080"/>
      </w:pPr>
    </w:p>
    <w:p w14:paraId="63C89A98" w14:textId="1C2EE0D9" w:rsidR="004C14A9" w:rsidRPr="00DF191D" w:rsidRDefault="00DE6015" w:rsidP="00F46593">
      <w:pPr>
        <w:pStyle w:val="ListParagraph"/>
        <w:numPr>
          <w:ilvl w:val="1"/>
          <w:numId w:val="24"/>
        </w:numPr>
        <w:ind w:left="1080"/>
      </w:pPr>
      <w:r w:rsidRPr="00DF191D">
        <w:t>% share of RE in the national power generation mix</w:t>
      </w:r>
      <w:r w:rsidR="00B733A5" w:rsidRPr="00DF191D">
        <w:t>:</w:t>
      </w:r>
      <w:r w:rsidR="002736F9" w:rsidRPr="00DF191D">
        <w:t xml:space="preserve"> </w:t>
      </w:r>
      <w:r w:rsidR="00F6058A" w:rsidRPr="00DF191D">
        <w:t>67</w:t>
      </w:r>
      <w:r w:rsidR="003249EB" w:rsidRPr="00DF191D">
        <w:t>%</w:t>
      </w:r>
    </w:p>
    <w:p w14:paraId="21DF990E" w14:textId="4D74A439" w:rsidR="004C14A9" w:rsidRPr="00DF191D" w:rsidRDefault="00DE6015" w:rsidP="00F46593">
      <w:pPr>
        <w:pStyle w:val="ListParagraph"/>
        <w:numPr>
          <w:ilvl w:val="1"/>
          <w:numId w:val="24"/>
        </w:numPr>
        <w:ind w:left="1080"/>
      </w:pPr>
      <w:r w:rsidRPr="00DF191D">
        <w:t>Cumulative GHG (CO</w:t>
      </w:r>
      <w:r w:rsidRPr="00DF191D">
        <w:rPr>
          <w:vertAlign w:val="subscript"/>
        </w:rPr>
        <w:t>2</w:t>
      </w:r>
      <w:r w:rsidRPr="00DF191D">
        <w:t>) emission reduction from power generation</w:t>
      </w:r>
      <w:r w:rsidR="00B733A5" w:rsidRPr="00DF191D">
        <w:t>:</w:t>
      </w:r>
      <w:r w:rsidR="003249EB" w:rsidRPr="00DF191D">
        <w:t xml:space="preserve"> </w:t>
      </w:r>
      <w:r w:rsidR="00F6058A" w:rsidRPr="00DF191D">
        <w:t>13,412</w:t>
      </w:r>
      <w:r w:rsidR="003249EB" w:rsidRPr="00DF191D">
        <w:t xml:space="preserve"> tons CO</w:t>
      </w:r>
      <w:r w:rsidR="003249EB" w:rsidRPr="00DF191D">
        <w:rPr>
          <w:vertAlign w:val="subscript"/>
        </w:rPr>
        <w:t>2</w:t>
      </w:r>
    </w:p>
    <w:p w14:paraId="19FF6DC7" w14:textId="77777777" w:rsidR="004C14A9" w:rsidRPr="00DF191D" w:rsidRDefault="00603B8E" w:rsidP="00F46593">
      <w:pPr>
        <w:pStyle w:val="ListParagraph"/>
        <w:numPr>
          <w:ilvl w:val="1"/>
          <w:numId w:val="24"/>
        </w:numPr>
        <w:ind w:left="1080"/>
      </w:pPr>
      <w:r w:rsidRPr="00DF191D">
        <w:t>Cost savings in lesser oil imports</w:t>
      </w:r>
      <w:r w:rsidR="00B733A5" w:rsidRPr="00DF191D">
        <w:t>:</w:t>
      </w:r>
      <w:r w:rsidR="003249EB" w:rsidRPr="00DF191D">
        <w:t xml:space="preserve"> </w:t>
      </w:r>
      <w:r w:rsidR="00CF190F" w:rsidRPr="00DF191D">
        <w:t xml:space="preserve">US$ </w:t>
      </w:r>
      <w:r w:rsidR="00120EF8" w:rsidRPr="00DF191D">
        <w:t>8</w:t>
      </w:r>
      <w:r w:rsidR="00CF190F" w:rsidRPr="00DF191D">
        <w:t xml:space="preserve">00,000 at 2016 </w:t>
      </w:r>
      <w:r w:rsidR="00120EF8" w:rsidRPr="00DF191D">
        <w:t xml:space="preserve">regional </w:t>
      </w:r>
      <w:r w:rsidR="00CF190F" w:rsidRPr="00DF191D">
        <w:t xml:space="preserve">price of diesel product </w:t>
      </w:r>
      <w:r w:rsidR="00120EF8" w:rsidRPr="00DF191D">
        <w:t xml:space="preserve">as </w:t>
      </w:r>
      <w:r w:rsidR="00CF190F" w:rsidRPr="00DF191D">
        <w:t xml:space="preserve">delivered </w:t>
      </w:r>
    </w:p>
    <w:p w14:paraId="77232DE7" w14:textId="0ECCEBD0" w:rsidR="004C14A9" w:rsidRPr="00DF191D" w:rsidRDefault="00603B8E" w:rsidP="00F46593">
      <w:pPr>
        <w:pStyle w:val="ListParagraph"/>
        <w:numPr>
          <w:ilvl w:val="1"/>
          <w:numId w:val="24"/>
        </w:numPr>
        <w:ind w:left="1080"/>
      </w:pPr>
      <w:r w:rsidRPr="00DF191D">
        <w:t>% decrease in annual growth rate of fossil fuel demand in all islands of Tuvalu</w:t>
      </w:r>
      <w:r w:rsidR="00CF190F" w:rsidRPr="00DF191D">
        <w:t xml:space="preserve">: </w:t>
      </w:r>
      <w:r w:rsidR="00F6058A" w:rsidRPr="00DF191D">
        <w:t>21</w:t>
      </w:r>
      <w:r w:rsidR="00CF190F" w:rsidRPr="00DF191D">
        <w:t>% per year</w:t>
      </w:r>
      <w:r w:rsidR="002736F9" w:rsidRPr="00DF191D">
        <w:t xml:space="preserve"> </w:t>
      </w:r>
      <w:r w:rsidR="00B733A5" w:rsidRPr="00DF191D">
        <w:t xml:space="preserve"> </w:t>
      </w:r>
    </w:p>
    <w:p w14:paraId="1BA4E31E" w14:textId="77777777" w:rsidR="002B286D" w:rsidRPr="00DF191D" w:rsidRDefault="002B286D" w:rsidP="00AB604F">
      <w:pPr>
        <w:pStyle w:val="ListParagraph"/>
        <w:numPr>
          <w:ilvl w:val="0"/>
          <w:numId w:val="0"/>
        </w:numPr>
        <w:ind w:left="1080"/>
      </w:pPr>
    </w:p>
    <w:p w14:paraId="1FA9B477" w14:textId="77777777" w:rsidR="004C14A9" w:rsidRPr="00DF191D" w:rsidRDefault="00A91A62" w:rsidP="00AB604F">
      <w:pPr>
        <w:numPr>
          <w:ilvl w:val="0"/>
          <w:numId w:val="8"/>
        </w:numPr>
        <w:spacing w:after="0"/>
        <w:rPr>
          <w:rFonts w:cs="Segoe UI"/>
          <w:color w:val="000000"/>
          <w:szCs w:val="20"/>
        </w:rPr>
      </w:pPr>
      <w:r w:rsidRPr="00DF191D">
        <w:rPr>
          <w:sz w:val="22"/>
          <w:szCs w:val="20"/>
          <w:u w:val="single"/>
        </w:rPr>
        <w:t>P</w:t>
      </w:r>
      <w:r w:rsidR="00C644BD" w:rsidRPr="00DF191D">
        <w:rPr>
          <w:sz w:val="22"/>
          <w:szCs w:val="20"/>
          <w:u w:val="single"/>
        </w:rPr>
        <w:t>artnerships</w:t>
      </w:r>
      <w:r w:rsidR="00C644BD" w:rsidRPr="00DF191D">
        <w:rPr>
          <w:sz w:val="22"/>
          <w:szCs w:val="20"/>
        </w:rPr>
        <w:t>:</w:t>
      </w:r>
      <w:r w:rsidR="00C644BD" w:rsidRPr="00DF191D">
        <w:rPr>
          <w:szCs w:val="20"/>
        </w:rPr>
        <w:t xml:space="preserve">  </w:t>
      </w:r>
    </w:p>
    <w:p w14:paraId="4C7D0668" w14:textId="77777777" w:rsidR="0082049A" w:rsidRPr="00DF191D" w:rsidRDefault="0082049A" w:rsidP="00AB604F">
      <w:pPr>
        <w:spacing w:after="0"/>
        <w:ind w:left="720"/>
        <w:rPr>
          <w:i/>
          <w:sz w:val="22"/>
          <w:szCs w:val="20"/>
        </w:rPr>
      </w:pPr>
    </w:p>
    <w:p w14:paraId="736BA110" w14:textId="5985A3DD" w:rsidR="00B54DAC" w:rsidRPr="00DF191D" w:rsidRDefault="00B54DAC" w:rsidP="00AB604F">
      <w:pPr>
        <w:spacing w:after="0"/>
        <w:ind w:left="720"/>
        <w:rPr>
          <w:sz w:val="22"/>
          <w:szCs w:val="22"/>
          <w:lang w:eastAsia="zh-CN"/>
        </w:rPr>
      </w:pPr>
      <w:r w:rsidRPr="00DF191D">
        <w:rPr>
          <w:sz w:val="22"/>
          <w:szCs w:val="22"/>
        </w:rPr>
        <w:t xml:space="preserve">FASNETT will develop partnerships with all </w:t>
      </w:r>
      <w:r w:rsidRPr="00DF191D">
        <w:rPr>
          <w:sz w:val="22"/>
          <w:szCs w:val="22"/>
          <w:lang w:eastAsia="zh-CN"/>
        </w:rPr>
        <w:t xml:space="preserve">GEF and non-GEF funded projects </w:t>
      </w:r>
      <w:r w:rsidR="00770871" w:rsidRPr="00DF191D">
        <w:rPr>
          <w:sz w:val="22"/>
          <w:szCs w:val="22"/>
          <w:lang w:eastAsia="zh-CN"/>
        </w:rPr>
        <w:t xml:space="preserve">of various stakeholders </w:t>
      </w:r>
      <w:r w:rsidRPr="00DF191D">
        <w:rPr>
          <w:sz w:val="22"/>
          <w:szCs w:val="22"/>
          <w:lang w:eastAsia="zh-CN"/>
        </w:rPr>
        <w:t xml:space="preserve">that are related to the </w:t>
      </w:r>
      <w:r w:rsidR="00770871" w:rsidRPr="00DF191D">
        <w:rPr>
          <w:bCs/>
          <w:sz w:val="22"/>
          <w:szCs w:val="22"/>
        </w:rPr>
        <w:t>development and utilization of feasible renewable energy resources and application of energy efficiency technologies for achieving the RE/EE targets in Tuvalu</w:t>
      </w:r>
      <w:r w:rsidRPr="00DF191D">
        <w:rPr>
          <w:sz w:val="22"/>
          <w:szCs w:val="22"/>
          <w:lang w:eastAsia="zh-CN"/>
        </w:rPr>
        <w:t xml:space="preserve">. </w:t>
      </w:r>
      <w:r w:rsidR="00770871" w:rsidRPr="00DF191D">
        <w:rPr>
          <w:sz w:val="22"/>
          <w:szCs w:val="22"/>
          <w:lang w:eastAsia="zh-CN"/>
        </w:rPr>
        <w:t>This arrangement will harness</w:t>
      </w:r>
      <w:r w:rsidRPr="00DF191D">
        <w:rPr>
          <w:sz w:val="22"/>
          <w:szCs w:val="22"/>
        </w:rPr>
        <w:t xml:space="preserve"> potential synergies</w:t>
      </w:r>
      <w:r w:rsidR="00770871" w:rsidRPr="00DF191D">
        <w:rPr>
          <w:sz w:val="22"/>
          <w:szCs w:val="22"/>
        </w:rPr>
        <w:t xml:space="preserve">, </w:t>
      </w:r>
      <w:r w:rsidRPr="00DF191D">
        <w:rPr>
          <w:sz w:val="22"/>
          <w:szCs w:val="22"/>
        </w:rPr>
        <w:t>complementarities and building on best practices and lessons learned and sharing of</w:t>
      </w:r>
      <w:r w:rsidR="00770871" w:rsidRPr="00DF191D">
        <w:rPr>
          <w:sz w:val="22"/>
          <w:szCs w:val="22"/>
        </w:rPr>
        <w:t xml:space="preserve"> logistics costs</w:t>
      </w:r>
      <w:r w:rsidRPr="00DF191D">
        <w:rPr>
          <w:sz w:val="22"/>
          <w:szCs w:val="22"/>
        </w:rPr>
        <w:t xml:space="preserve"> </w:t>
      </w:r>
      <w:r w:rsidR="008375A8" w:rsidRPr="00DF191D">
        <w:rPr>
          <w:sz w:val="22"/>
          <w:szCs w:val="22"/>
        </w:rPr>
        <w:t xml:space="preserve">while covering also for </w:t>
      </w:r>
      <w:r w:rsidRPr="00DF191D">
        <w:rPr>
          <w:sz w:val="22"/>
          <w:szCs w:val="22"/>
        </w:rPr>
        <w:t>the country’s outer islands.</w:t>
      </w:r>
      <w:r w:rsidRPr="00DF191D">
        <w:rPr>
          <w:sz w:val="22"/>
          <w:szCs w:val="22"/>
          <w:lang w:eastAsia="zh-CN"/>
        </w:rPr>
        <w:t xml:space="preserve"> </w:t>
      </w:r>
      <w:r w:rsidR="00770871" w:rsidRPr="00DF191D">
        <w:rPr>
          <w:sz w:val="22"/>
          <w:szCs w:val="22"/>
          <w:lang w:eastAsia="zh-CN"/>
        </w:rPr>
        <w:t xml:space="preserve">These </w:t>
      </w:r>
      <w:r w:rsidRPr="00DF191D">
        <w:rPr>
          <w:sz w:val="22"/>
          <w:szCs w:val="22"/>
          <w:lang w:eastAsia="zh-CN"/>
        </w:rPr>
        <w:t xml:space="preserve">projects </w:t>
      </w:r>
      <w:r w:rsidR="00770871" w:rsidRPr="00DF191D">
        <w:rPr>
          <w:sz w:val="22"/>
          <w:szCs w:val="22"/>
          <w:lang w:eastAsia="zh-CN"/>
        </w:rPr>
        <w:t>include</w:t>
      </w:r>
      <w:r w:rsidR="00091960" w:rsidRPr="00DF191D">
        <w:rPr>
          <w:sz w:val="22"/>
          <w:szCs w:val="22"/>
          <w:lang w:eastAsia="zh-CN"/>
        </w:rPr>
        <w:t xml:space="preserve"> </w:t>
      </w:r>
      <w:r w:rsidRPr="00DF191D">
        <w:rPr>
          <w:sz w:val="22"/>
          <w:szCs w:val="22"/>
          <w:lang w:eastAsia="zh-CN"/>
        </w:rPr>
        <w:t xml:space="preserve">ongoing and planned </w:t>
      </w:r>
      <w:r w:rsidR="001A563C" w:rsidRPr="00DF191D">
        <w:rPr>
          <w:sz w:val="22"/>
          <w:szCs w:val="22"/>
          <w:lang w:eastAsia="zh-CN"/>
        </w:rPr>
        <w:t xml:space="preserve">baseline RE and EE </w:t>
      </w:r>
      <w:r w:rsidRPr="00DF191D">
        <w:rPr>
          <w:sz w:val="22"/>
          <w:szCs w:val="22"/>
          <w:lang w:eastAsia="zh-CN"/>
        </w:rPr>
        <w:t xml:space="preserve">projects </w:t>
      </w:r>
      <w:r w:rsidR="00091960" w:rsidRPr="00DF191D">
        <w:rPr>
          <w:sz w:val="22"/>
          <w:szCs w:val="22"/>
          <w:lang w:eastAsia="zh-CN"/>
        </w:rPr>
        <w:t>of E</w:t>
      </w:r>
      <w:r w:rsidR="004E4D35" w:rsidRPr="00DF191D">
        <w:rPr>
          <w:sz w:val="22"/>
          <w:szCs w:val="22"/>
          <w:lang w:eastAsia="zh-CN"/>
        </w:rPr>
        <w:t>D</w:t>
      </w:r>
      <w:r w:rsidR="00713C6E" w:rsidRPr="00DF191D">
        <w:rPr>
          <w:sz w:val="22"/>
          <w:szCs w:val="22"/>
          <w:lang w:eastAsia="zh-CN"/>
        </w:rPr>
        <w:t>/</w:t>
      </w:r>
      <w:r w:rsidR="00091960" w:rsidRPr="00DF191D">
        <w:rPr>
          <w:sz w:val="22"/>
          <w:szCs w:val="22"/>
          <w:lang w:eastAsia="zh-CN"/>
        </w:rPr>
        <w:t xml:space="preserve">MPUI </w:t>
      </w:r>
      <w:r w:rsidR="00770871" w:rsidRPr="00DF191D">
        <w:rPr>
          <w:sz w:val="22"/>
          <w:szCs w:val="22"/>
          <w:lang w:eastAsia="zh-CN"/>
        </w:rPr>
        <w:t xml:space="preserve">and </w:t>
      </w:r>
      <w:r w:rsidR="00091960" w:rsidRPr="00DF191D">
        <w:rPr>
          <w:sz w:val="22"/>
          <w:szCs w:val="22"/>
          <w:lang w:eastAsia="zh-CN"/>
        </w:rPr>
        <w:t>TEC.</w:t>
      </w:r>
      <w:r w:rsidR="00770871" w:rsidRPr="00DF191D">
        <w:rPr>
          <w:sz w:val="22"/>
          <w:szCs w:val="22"/>
          <w:lang w:eastAsia="zh-CN"/>
        </w:rPr>
        <w:t xml:space="preserve"> </w:t>
      </w:r>
    </w:p>
    <w:p w14:paraId="030EE87D" w14:textId="77777777" w:rsidR="00B54DAC" w:rsidRPr="00DF191D" w:rsidRDefault="00B54DAC" w:rsidP="00AB604F">
      <w:pPr>
        <w:spacing w:after="0"/>
        <w:ind w:left="720"/>
        <w:outlineLvl w:val="0"/>
        <w:rPr>
          <w:sz w:val="22"/>
          <w:szCs w:val="22"/>
        </w:rPr>
      </w:pPr>
    </w:p>
    <w:p w14:paraId="6DF9B8AF" w14:textId="74DE1808" w:rsidR="00B54DAC" w:rsidRPr="00DF191D" w:rsidRDefault="00B54DAC" w:rsidP="00AB604F">
      <w:pPr>
        <w:spacing w:after="0"/>
        <w:ind w:left="720"/>
        <w:outlineLvl w:val="0"/>
        <w:rPr>
          <w:sz w:val="22"/>
          <w:szCs w:val="22"/>
          <w:lang w:eastAsia="zh-CN"/>
        </w:rPr>
      </w:pPr>
      <w:r w:rsidRPr="00DF191D">
        <w:rPr>
          <w:sz w:val="22"/>
          <w:szCs w:val="22"/>
        </w:rPr>
        <w:t xml:space="preserve">The establishment </w:t>
      </w:r>
      <w:r w:rsidR="00091960" w:rsidRPr="00DF191D">
        <w:rPr>
          <w:sz w:val="22"/>
          <w:szCs w:val="22"/>
        </w:rPr>
        <w:t xml:space="preserve">and realization </w:t>
      </w:r>
      <w:r w:rsidRPr="00DF191D">
        <w:rPr>
          <w:sz w:val="22"/>
          <w:szCs w:val="22"/>
        </w:rPr>
        <w:t xml:space="preserve">of </w:t>
      </w:r>
      <w:r w:rsidR="00091960" w:rsidRPr="00DF191D">
        <w:rPr>
          <w:sz w:val="22"/>
          <w:szCs w:val="22"/>
        </w:rPr>
        <w:t xml:space="preserve">working </w:t>
      </w:r>
      <w:r w:rsidR="00757C53" w:rsidRPr="00DF191D">
        <w:rPr>
          <w:sz w:val="22"/>
          <w:szCs w:val="22"/>
        </w:rPr>
        <w:t xml:space="preserve">mechanisms that are mutually agreed upon </w:t>
      </w:r>
      <w:r w:rsidR="00091960" w:rsidRPr="00DF191D">
        <w:rPr>
          <w:sz w:val="22"/>
          <w:szCs w:val="22"/>
        </w:rPr>
        <w:t xml:space="preserve">and co-financing arrangements </w:t>
      </w:r>
      <w:r w:rsidR="001A563C" w:rsidRPr="00DF191D">
        <w:rPr>
          <w:sz w:val="22"/>
          <w:szCs w:val="22"/>
        </w:rPr>
        <w:t>among</w:t>
      </w:r>
      <w:r w:rsidRPr="00DF191D">
        <w:rPr>
          <w:sz w:val="22"/>
          <w:szCs w:val="22"/>
        </w:rPr>
        <w:t xml:space="preserve"> </w:t>
      </w:r>
      <w:r w:rsidR="00091960" w:rsidRPr="00DF191D">
        <w:rPr>
          <w:sz w:val="22"/>
          <w:szCs w:val="22"/>
        </w:rPr>
        <w:t>the</w:t>
      </w:r>
      <w:r w:rsidRPr="00DF191D">
        <w:rPr>
          <w:sz w:val="22"/>
          <w:szCs w:val="22"/>
        </w:rPr>
        <w:t xml:space="preserve"> implement</w:t>
      </w:r>
      <w:r w:rsidR="00091960" w:rsidRPr="00DF191D">
        <w:rPr>
          <w:sz w:val="22"/>
          <w:szCs w:val="22"/>
        </w:rPr>
        <w:t>ing partn</w:t>
      </w:r>
      <w:r w:rsidRPr="00DF191D">
        <w:rPr>
          <w:sz w:val="22"/>
          <w:szCs w:val="22"/>
        </w:rPr>
        <w:t xml:space="preserve">ers will build on their respective </w:t>
      </w:r>
      <w:r w:rsidR="001A563C" w:rsidRPr="00DF191D">
        <w:rPr>
          <w:sz w:val="22"/>
          <w:szCs w:val="22"/>
        </w:rPr>
        <w:t>achievements and</w:t>
      </w:r>
      <w:r w:rsidR="00091960" w:rsidRPr="00DF191D">
        <w:rPr>
          <w:sz w:val="22"/>
          <w:szCs w:val="22"/>
        </w:rPr>
        <w:t xml:space="preserve"> provide</w:t>
      </w:r>
      <w:r w:rsidR="001A563C" w:rsidRPr="00DF191D">
        <w:rPr>
          <w:sz w:val="22"/>
          <w:szCs w:val="22"/>
        </w:rPr>
        <w:t xml:space="preserve"> for</w:t>
      </w:r>
      <w:r w:rsidR="00091960" w:rsidRPr="00DF191D">
        <w:rPr>
          <w:sz w:val="22"/>
          <w:szCs w:val="22"/>
        </w:rPr>
        <w:t xml:space="preserve"> consultation</w:t>
      </w:r>
      <w:r w:rsidR="001A563C" w:rsidRPr="00DF191D">
        <w:rPr>
          <w:sz w:val="22"/>
          <w:szCs w:val="22"/>
        </w:rPr>
        <w:t>, planning</w:t>
      </w:r>
      <w:r w:rsidR="00091960" w:rsidRPr="00DF191D">
        <w:rPr>
          <w:sz w:val="22"/>
          <w:szCs w:val="22"/>
        </w:rPr>
        <w:t xml:space="preserve"> and decision making through coordination mechanisms,</w:t>
      </w:r>
      <w:r w:rsidRPr="00DF191D">
        <w:rPr>
          <w:sz w:val="22"/>
          <w:szCs w:val="22"/>
        </w:rPr>
        <w:t xml:space="preserve"> stakeholder meetings and technical workshops </w:t>
      </w:r>
      <w:r w:rsidR="001A563C" w:rsidRPr="00DF191D">
        <w:rPr>
          <w:sz w:val="22"/>
          <w:szCs w:val="22"/>
        </w:rPr>
        <w:t>towards achieving RE/EE energy savings and GHG reduction goals during and beyond the project implementation</w:t>
      </w:r>
      <w:r w:rsidR="006F30C4" w:rsidRPr="00DF191D">
        <w:rPr>
          <w:sz w:val="22"/>
          <w:szCs w:val="22"/>
        </w:rPr>
        <w:t xml:space="preserve">. </w:t>
      </w:r>
    </w:p>
    <w:p w14:paraId="202EF10A" w14:textId="77777777" w:rsidR="0082049A" w:rsidRPr="00DF191D" w:rsidRDefault="0082049A" w:rsidP="00AB604F">
      <w:pPr>
        <w:spacing w:after="0"/>
        <w:ind w:left="720"/>
        <w:rPr>
          <w:rFonts w:cs="Segoe UI"/>
          <w:color w:val="000000"/>
          <w:szCs w:val="20"/>
        </w:rPr>
      </w:pPr>
    </w:p>
    <w:p w14:paraId="43E1C08F" w14:textId="77777777" w:rsidR="004C14A9" w:rsidRPr="00DF191D" w:rsidRDefault="00A572FB" w:rsidP="00AB604F">
      <w:pPr>
        <w:numPr>
          <w:ilvl w:val="0"/>
          <w:numId w:val="8"/>
        </w:numPr>
        <w:spacing w:after="0"/>
        <w:rPr>
          <w:rFonts w:cs="Segoe UI"/>
          <w:color w:val="000000"/>
          <w:sz w:val="22"/>
          <w:szCs w:val="20"/>
        </w:rPr>
      </w:pPr>
      <w:r w:rsidRPr="00DF191D">
        <w:rPr>
          <w:sz w:val="22"/>
          <w:szCs w:val="20"/>
          <w:u w:val="single"/>
        </w:rPr>
        <w:t>Stakeholder engagement</w:t>
      </w:r>
      <w:r w:rsidR="00707A93" w:rsidRPr="00DF191D">
        <w:rPr>
          <w:sz w:val="22"/>
          <w:szCs w:val="20"/>
        </w:rPr>
        <w:t xml:space="preserve">: </w:t>
      </w:r>
    </w:p>
    <w:p w14:paraId="46A50311" w14:textId="77777777" w:rsidR="00A7241D" w:rsidRPr="00DF191D" w:rsidRDefault="00A7241D" w:rsidP="00AB604F">
      <w:pPr>
        <w:spacing w:after="0"/>
        <w:ind w:left="720"/>
        <w:rPr>
          <w:rFonts w:cs="Segoe UI"/>
          <w:color w:val="000000"/>
          <w:szCs w:val="20"/>
        </w:rPr>
      </w:pPr>
    </w:p>
    <w:p w14:paraId="43738A34" w14:textId="77777777" w:rsidR="0082049A" w:rsidRPr="00DF191D" w:rsidRDefault="008375A8" w:rsidP="00AB604F">
      <w:pPr>
        <w:spacing w:after="0"/>
        <w:ind w:left="720"/>
        <w:rPr>
          <w:sz w:val="24"/>
          <w:szCs w:val="22"/>
          <w:u w:val="single"/>
        </w:rPr>
      </w:pPr>
      <w:r w:rsidRPr="00DF191D">
        <w:rPr>
          <w:sz w:val="22"/>
          <w:szCs w:val="20"/>
        </w:rPr>
        <w:t xml:space="preserve">The project will follow a participative approach and </w:t>
      </w:r>
      <w:r w:rsidR="00000F3B" w:rsidRPr="00DF191D">
        <w:rPr>
          <w:sz w:val="22"/>
          <w:szCs w:val="20"/>
        </w:rPr>
        <w:t>inclusive strategy</w:t>
      </w:r>
      <w:r w:rsidR="0082049A" w:rsidRPr="00DF191D">
        <w:rPr>
          <w:sz w:val="22"/>
          <w:szCs w:val="20"/>
        </w:rPr>
        <w:t xml:space="preserve"> for engagement </w:t>
      </w:r>
      <w:r w:rsidRPr="00DF191D">
        <w:rPr>
          <w:sz w:val="22"/>
          <w:szCs w:val="20"/>
        </w:rPr>
        <w:t xml:space="preserve">of all </w:t>
      </w:r>
      <w:r w:rsidR="0082049A" w:rsidRPr="00DF191D">
        <w:rPr>
          <w:sz w:val="22"/>
          <w:szCs w:val="20"/>
        </w:rPr>
        <w:t xml:space="preserve">stakeholders </w:t>
      </w:r>
      <w:r w:rsidRPr="00DF191D">
        <w:rPr>
          <w:sz w:val="22"/>
          <w:szCs w:val="20"/>
        </w:rPr>
        <w:t>not only in achieving the energy but also</w:t>
      </w:r>
      <w:r w:rsidR="0082049A" w:rsidRPr="00DF191D">
        <w:rPr>
          <w:sz w:val="22"/>
          <w:szCs w:val="20"/>
        </w:rPr>
        <w:t xml:space="preserve"> the social and environmental impacts of the project</w:t>
      </w:r>
      <w:r w:rsidRPr="00DF191D">
        <w:rPr>
          <w:sz w:val="22"/>
          <w:szCs w:val="20"/>
        </w:rPr>
        <w:t xml:space="preserve"> consistent with Tuvalu’s development objectives</w:t>
      </w:r>
      <w:r w:rsidR="006F30C4" w:rsidRPr="00DF191D">
        <w:rPr>
          <w:sz w:val="22"/>
          <w:szCs w:val="20"/>
        </w:rPr>
        <w:t xml:space="preserve">. </w:t>
      </w:r>
    </w:p>
    <w:p w14:paraId="4289BD5D" w14:textId="77777777" w:rsidR="0082049A" w:rsidRPr="00DF191D" w:rsidRDefault="0082049A" w:rsidP="00AB604F">
      <w:pPr>
        <w:spacing w:after="0"/>
        <w:ind w:left="720"/>
        <w:rPr>
          <w:sz w:val="22"/>
          <w:szCs w:val="22"/>
          <w:u w:val="single"/>
        </w:rPr>
      </w:pPr>
    </w:p>
    <w:p w14:paraId="393275C6" w14:textId="667F3A84" w:rsidR="0082049A" w:rsidRPr="00DF191D" w:rsidRDefault="0082049A" w:rsidP="00AB604F">
      <w:pPr>
        <w:spacing w:after="0"/>
        <w:ind w:left="720"/>
        <w:outlineLvl w:val="0"/>
        <w:rPr>
          <w:sz w:val="22"/>
          <w:szCs w:val="22"/>
          <w:lang w:eastAsia="zh-CN"/>
        </w:rPr>
      </w:pPr>
      <w:r w:rsidRPr="00DF191D">
        <w:rPr>
          <w:sz w:val="22"/>
          <w:szCs w:val="22"/>
        </w:rPr>
        <w:t xml:space="preserve">The main stakeholders of this project are the </w:t>
      </w:r>
      <w:r w:rsidR="00D639C7" w:rsidRPr="00DF191D">
        <w:rPr>
          <w:sz w:val="22"/>
          <w:szCs w:val="22"/>
        </w:rPr>
        <w:t xml:space="preserve">Department of </w:t>
      </w:r>
      <w:r w:rsidRPr="00DF191D">
        <w:rPr>
          <w:sz w:val="22"/>
          <w:szCs w:val="22"/>
        </w:rPr>
        <w:t>Energy - Ministry of Public Utilities and Infrastructure (MPUI)</w:t>
      </w:r>
      <w:r w:rsidR="008375A8" w:rsidRPr="00DF191D">
        <w:rPr>
          <w:sz w:val="22"/>
          <w:szCs w:val="22"/>
        </w:rPr>
        <w:t xml:space="preserve">, the Department of Environment </w:t>
      </w:r>
      <w:r w:rsidRPr="00DF191D">
        <w:rPr>
          <w:sz w:val="22"/>
          <w:szCs w:val="22"/>
        </w:rPr>
        <w:t>and the Tuvalu Electricity Corporation (TEC)</w:t>
      </w:r>
      <w:r w:rsidR="007B4410" w:rsidRPr="00DF191D">
        <w:rPr>
          <w:sz w:val="22"/>
          <w:szCs w:val="22"/>
        </w:rPr>
        <w:t xml:space="preserve">, </w:t>
      </w:r>
      <w:r w:rsidR="002D631A" w:rsidRPr="00DF191D">
        <w:rPr>
          <w:sz w:val="22"/>
          <w:szCs w:val="22"/>
        </w:rPr>
        <w:t xml:space="preserve">which </w:t>
      </w:r>
      <w:r w:rsidR="007B4410" w:rsidRPr="00DF191D">
        <w:rPr>
          <w:sz w:val="22"/>
          <w:szCs w:val="22"/>
        </w:rPr>
        <w:t xml:space="preserve">together </w:t>
      </w:r>
      <w:r w:rsidR="002D631A" w:rsidRPr="00DF191D">
        <w:rPr>
          <w:sz w:val="22"/>
          <w:szCs w:val="22"/>
        </w:rPr>
        <w:t xml:space="preserve">are acting in behalf of and fully designated by the Government of Tuvalu (GOT) in GOT’s overall role as the Implementing Partner (IP) in the National Implementation Modality (NIM) </w:t>
      </w:r>
      <w:r w:rsidRPr="00DF191D">
        <w:rPr>
          <w:sz w:val="22"/>
          <w:szCs w:val="22"/>
          <w:lang w:eastAsia="zh-CN"/>
        </w:rPr>
        <w:t>. The other stakeholders are those involved in public works and infrastructures, water and sanitation, and the banks/financial institutions.</w:t>
      </w:r>
    </w:p>
    <w:p w14:paraId="5FDCF05D" w14:textId="77777777" w:rsidR="0082049A" w:rsidRPr="00DF191D" w:rsidRDefault="0082049A" w:rsidP="006F30C4">
      <w:pPr>
        <w:spacing w:after="0"/>
        <w:outlineLvl w:val="0"/>
        <w:rPr>
          <w:sz w:val="22"/>
          <w:szCs w:val="22"/>
          <w:lang w:eastAsia="zh-CN"/>
        </w:rPr>
      </w:pPr>
    </w:p>
    <w:p w14:paraId="39FE0BE8" w14:textId="77777777" w:rsidR="00CF190F" w:rsidRPr="00DF191D" w:rsidRDefault="00CF190F" w:rsidP="006F30C4">
      <w:pPr>
        <w:spacing w:after="0"/>
        <w:outlineLvl w:val="0"/>
        <w:rPr>
          <w:sz w:val="22"/>
          <w:szCs w:val="22"/>
          <w:lang w:eastAsia="zh-CN"/>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07"/>
      </w:tblGrid>
      <w:tr w:rsidR="0082049A" w:rsidRPr="00DF191D" w14:paraId="46C48D33" w14:textId="77777777" w:rsidTr="000F2AB0">
        <w:trPr>
          <w:tblHeader/>
          <w:jc w:val="center"/>
        </w:trPr>
        <w:tc>
          <w:tcPr>
            <w:tcW w:w="3348" w:type="dxa"/>
            <w:shd w:val="clear" w:color="auto" w:fill="auto"/>
            <w:vAlign w:val="center"/>
          </w:tcPr>
          <w:p w14:paraId="621BA13D" w14:textId="77777777" w:rsidR="0082049A" w:rsidRPr="00DF191D" w:rsidRDefault="0082049A" w:rsidP="006F30C4">
            <w:pPr>
              <w:spacing w:after="0"/>
              <w:jc w:val="center"/>
              <w:outlineLvl w:val="0"/>
              <w:rPr>
                <w:b/>
                <w:sz w:val="22"/>
                <w:szCs w:val="22"/>
              </w:rPr>
            </w:pPr>
            <w:r w:rsidRPr="00DF191D">
              <w:rPr>
                <w:b/>
                <w:sz w:val="22"/>
                <w:szCs w:val="22"/>
              </w:rPr>
              <w:t>Stakeholder</w:t>
            </w:r>
          </w:p>
        </w:tc>
        <w:tc>
          <w:tcPr>
            <w:tcW w:w="6007" w:type="dxa"/>
            <w:shd w:val="clear" w:color="auto" w:fill="auto"/>
            <w:vAlign w:val="center"/>
          </w:tcPr>
          <w:p w14:paraId="590598D2" w14:textId="77777777" w:rsidR="0082049A" w:rsidRPr="00DF191D" w:rsidRDefault="0082049A" w:rsidP="006F30C4">
            <w:pPr>
              <w:spacing w:after="0"/>
              <w:jc w:val="center"/>
              <w:outlineLvl w:val="0"/>
              <w:rPr>
                <w:b/>
                <w:sz w:val="22"/>
                <w:szCs w:val="22"/>
              </w:rPr>
            </w:pPr>
            <w:r w:rsidRPr="00DF191D">
              <w:rPr>
                <w:b/>
                <w:sz w:val="22"/>
                <w:szCs w:val="22"/>
              </w:rPr>
              <w:t>Roles and Responsibilities in Project Implementation</w:t>
            </w:r>
          </w:p>
        </w:tc>
      </w:tr>
      <w:tr w:rsidR="0082049A" w:rsidRPr="00DF191D" w14:paraId="30598EB6" w14:textId="77777777" w:rsidTr="00D05274">
        <w:trPr>
          <w:jc w:val="center"/>
        </w:trPr>
        <w:tc>
          <w:tcPr>
            <w:tcW w:w="3348" w:type="dxa"/>
            <w:shd w:val="clear" w:color="auto" w:fill="auto"/>
            <w:vAlign w:val="center"/>
          </w:tcPr>
          <w:p w14:paraId="7D69C05B" w14:textId="59EA17B7" w:rsidR="0082049A" w:rsidRPr="00DF191D" w:rsidRDefault="0082049A" w:rsidP="00AB604F">
            <w:pPr>
              <w:spacing w:after="0"/>
              <w:jc w:val="left"/>
              <w:outlineLvl w:val="0"/>
              <w:rPr>
                <w:szCs w:val="22"/>
              </w:rPr>
            </w:pPr>
            <w:r w:rsidRPr="00DF191D">
              <w:rPr>
                <w:color w:val="000000"/>
                <w:szCs w:val="20"/>
              </w:rPr>
              <w:t>Department of Energy - Ministry of Public Utilities and Infrastructure (</w:t>
            </w:r>
            <w:r w:rsidR="00D72EAC" w:rsidRPr="00DF191D">
              <w:rPr>
                <w:color w:val="000000"/>
                <w:szCs w:val="20"/>
              </w:rPr>
              <w:t>ED/MPUI</w:t>
            </w:r>
            <w:r w:rsidRPr="00DF191D">
              <w:rPr>
                <w:color w:val="000000"/>
                <w:szCs w:val="20"/>
              </w:rPr>
              <w:t>)</w:t>
            </w:r>
          </w:p>
        </w:tc>
        <w:tc>
          <w:tcPr>
            <w:tcW w:w="6007" w:type="dxa"/>
            <w:shd w:val="clear" w:color="auto" w:fill="auto"/>
            <w:vAlign w:val="center"/>
          </w:tcPr>
          <w:p w14:paraId="5D05534D" w14:textId="39F4BD62" w:rsidR="0082049A" w:rsidRPr="00DF191D" w:rsidRDefault="0082049A" w:rsidP="00AB604F">
            <w:pPr>
              <w:spacing w:after="0"/>
              <w:jc w:val="left"/>
              <w:outlineLvl w:val="0"/>
              <w:rPr>
                <w:szCs w:val="22"/>
              </w:rPr>
            </w:pPr>
            <w:r w:rsidRPr="00DF191D">
              <w:rPr>
                <w:szCs w:val="20"/>
              </w:rPr>
              <w:t>Lead agency for the implementation of RE/EE projects in the government, islands, and private sector and the overall implementation and management of the project including communication and coordination with MOF and UNDP, providing staff and administrative support, liaison with local governments, project management and monitoring and project financial management.</w:t>
            </w:r>
          </w:p>
        </w:tc>
      </w:tr>
      <w:tr w:rsidR="0082049A" w:rsidRPr="00DF191D" w14:paraId="3AF6F1A5" w14:textId="77777777" w:rsidTr="00D05274">
        <w:trPr>
          <w:jc w:val="center"/>
        </w:trPr>
        <w:tc>
          <w:tcPr>
            <w:tcW w:w="3348" w:type="dxa"/>
            <w:shd w:val="clear" w:color="auto" w:fill="auto"/>
            <w:vAlign w:val="center"/>
          </w:tcPr>
          <w:p w14:paraId="76C49882" w14:textId="77777777" w:rsidR="0082049A" w:rsidRPr="00DF191D" w:rsidRDefault="0082049A" w:rsidP="00AB604F">
            <w:pPr>
              <w:spacing w:after="0"/>
              <w:jc w:val="left"/>
              <w:outlineLvl w:val="0"/>
              <w:rPr>
                <w:color w:val="000000"/>
                <w:szCs w:val="20"/>
              </w:rPr>
            </w:pPr>
            <w:r w:rsidRPr="00DF191D">
              <w:rPr>
                <w:color w:val="000000"/>
                <w:szCs w:val="20"/>
              </w:rPr>
              <w:t xml:space="preserve">Department of Environment – Ministry of Foreign Affairs, Trade, </w:t>
            </w:r>
          </w:p>
          <w:p w14:paraId="6F1B9C80" w14:textId="512B8595" w:rsidR="0082049A" w:rsidRPr="00DF191D" w:rsidRDefault="0082049A" w:rsidP="00713C6E">
            <w:pPr>
              <w:spacing w:after="0"/>
              <w:jc w:val="left"/>
              <w:outlineLvl w:val="0"/>
              <w:rPr>
                <w:color w:val="000000"/>
                <w:szCs w:val="20"/>
              </w:rPr>
            </w:pPr>
            <w:r w:rsidRPr="00DF191D">
              <w:rPr>
                <w:color w:val="000000"/>
                <w:szCs w:val="20"/>
              </w:rPr>
              <w:t>Tourism, Environment and Labor (</w:t>
            </w:r>
            <w:r w:rsidR="00713C6E" w:rsidRPr="00DF191D">
              <w:rPr>
                <w:color w:val="000000"/>
                <w:szCs w:val="20"/>
              </w:rPr>
              <w:t>DOE/</w:t>
            </w:r>
            <w:r w:rsidRPr="00DF191D">
              <w:rPr>
                <w:color w:val="000000"/>
                <w:szCs w:val="20"/>
              </w:rPr>
              <w:t>MFATTEL)</w:t>
            </w:r>
          </w:p>
        </w:tc>
        <w:tc>
          <w:tcPr>
            <w:tcW w:w="6007" w:type="dxa"/>
            <w:shd w:val="clear" w:color="auto" w:fill="auto"/>
            <w:vAlign w:val="center"/>
          </w:tcPr>
          <w:p w14:paraId="114FBC49" w14:textId="074CD7EE" w:rsidR="0082049A" w:rsidRPr="00DF191D" w:rsidRDefault="0082049A" w:rsidP="004E0C60">
            <w:pPr>
              <w:spacing w:after="0"/>
              <w:jc w:val="left"/>
              <w:outlineLvl w:val="0"/>
              <w:rPr>
                <w:szCs w:val="22"/>
              </w:rPr>
            </w:pPr>
            <w:r w:rsidRPr="00DF191D">
              <w:rPr>
                <w:szCs w:val="20"/>
              </w:rPr>
              <w:t xml:space="preserve">Provision of technical support and assistance in the </w:t>
            </w:r>
            <w:r w:rsidR="004E0C60" w:rsidRPr="00DF191D">
              <w:rPr>
                <w:szCs w:val="20"/>
              </w:rPr>
              <w:t xml:space="preserve">implementation </w:t>
            </w:r>
            <w:r w:rsidRPr="00DF191D">
              <w:rPr>
                <w:szCs w:val="20"/>
              </w:rPr>
              <w:t>of demonstrations for the promotion of the application of RE/EE technologies and p</w:t>
            </w:r>
            <w:r w:rsidRPr="00DF191D">
              <w:rPr>
                <w:szCs w:val="22"/>
              </w:rPr>
              <w:t xml:space="preserve">rovision of data inputs on plans and programs of the country concerning donor funded sustainable and environment- friendly energy projects. </w:t>
            </w:r>
          </w:p>
        </w:tc>
      </w:tr>
      <w:tr w:rsidR="0082049A" w:rsidRPr="00DF191D" w14:paraId="743B080A" w14:textId="77777777" w:rsidTr="00D05274">
        <w:trPr>
          <w:jc w:val="center"/>
        </w:trPr>
        <w:tc>
          <w:tcPr>
            <w:tcW w:w="3348" w:type="dxa"/>
            <w:shd w:val="clear" w:color="auto" w:fill="auto"/>
            <w:vAlign w:val="center"/>
          </w:tcPr>
          <w:p w14:paraId="2EA11877" w14:textId="77777777" w:rsidR="0082049A" w:rsidRPr="00DF191D" w:rsidRDefault="0082049A" w:rsidP="00AB604F">
            <w:pPr>
              <w:spacing w:after="0"/>
              <w:jc w:val="left"/>
              <w:outlineLvl w:val="0"/>
              <w:rPr>
                <w:szCs w:val="22"/>
              </w:rPr>
            </w:pPr>
            <w:r w:rsidRPr="00DF191D">
              <w:rPr>
                <w:color w:val="000000"/>
                <w:szCs w:val="20"/>
              </w:rPr>
              <w:t>Tuvalu Electricity Corporation (TEC)</w:t>
            </w:r>
          </w:p>
        </w:tc>
        <w:tc>
          <w:tcPr>
            <w:tcW w:w="6007" w:type="dxa"/>
            <w:shd w:val="clear" w:color="auto" w:fill="auto"/>
            <w:vAlign w:val="center"/>
          </w:tcPr>
          <w:p w14:paraId="753458AE" w14:textId="0A3B7D91" w:rsidR="0082049A" w:rsidRPr="00DF191D" w:rsidRDefault="00DE0535" w:rsidP="0027356A">
            <w:pPr>
              <w:spacing w:after="0"/>
              <w:jc w:val="left"/>
              <w:outlineLvl w:val="0"/>
              <w:rPr>
                <w:szCs w:val="22"/>
                <w:lang w:eastAsia="zh-CN"/>
              </w:rPr>
            </w:pPr>
            <w:r w:rsidRPr="00DF191D">
              <w:rPr>
                <w:szCs w:val="22"/>
              </w:rPr>
              <w:t xml:space="preserve">This </w:t>
            </w:r>
            <w:r w:rsidR="0027356A" w:rsidRPr="00DF191D">
              <w:rPr>
                <w:szCs w:val="22"/>
              </w:rPr>
              <w:t xml:space="preserve">is the </w:t>
            </w:r>
            <w:r w:rsidRPr="00DF191D">
              <w:rPr>
                <w:szCs w:val="22"/>
              </w:rPr>
              <w:t>state-owned (100% GoT</w:t>
            </w:r>
            <w:r w:rsidR="0027356A" w:rsidRPr="00DF191D">
              <w:rPr>
                <w:szCs w:val="22"/>
              </w:rPr>
              <w:t>-</w:t>
            </w:r>
            <w:r w:rsidRPr="00DF191D">
              <w:rPr>
                <w:szCs w:val="22"/>
              </w:rPr>
              <w:t xml:space="preserve">owned) </w:t>
            </w:r>
            <w:r w:rsidR="0027356A" w:rsidRPr="00DF191D">
              <w:rPr>
                <w:szCs w:val="22"/>
              </w:rPr>
              <w:t xml:space="preserve">national </w:t>
            </w:r>
            <w:r w:rsidRPr="00DF191D">
              <w:rPr>
                <w:szCs w:val="22"/>
              </w:rPr>
              <w:t xml:space="preserve">power utility. It will assist the </w:t>
            </w:r>
            <w:r w:rsidR="00D72EAC" w:rsidRPr="00DF191D">
              <w:rPr>
                <w:szCs w:val="22"/>
              </w:rPr>
              <w:t>ED/MPUI</w:t>
            </w:r>
            <w:r w:rsidRPr="00DF191D">
              <w:rPr>
                <w:szCs w:val="22"/>
              </w:rPr>
              <w:t xml:space="preserve"> in the management and implementation of the project</w:t>
            </w:r>
            <w:r w:rsidR="0027356A" w:rsidRPr="00DF191D">
              <w:rPr>
                <w:szCs w:val="22"/>
              </w:rPr>
              <w:t>. C</w:t>
            </w:r>
            <w:r w:rsidRPr="00DF191D">
              <w:rPr>
                <w:szCs w:val="22"/>
              </w:rPr>
              <w:t xml:space="preserve">onsidering its primary role in the country’s electricity sector, </w:t>
            </w:r>
            <w:r w:rsidR="0027356A" w:rsidRPr="00DF191D">
              <w:rPr>
                <w:szCs w:val="22"/>
              </w:rPr>
              <w:t xml:space="preserve">specifically, it </w:t>
            </w:r>
            <w:r w:rsidRPr="00DF191D">
              <w:rPr>
                <w:szCs w:val="22"/>
              </w:rPr>
              <w:t xml:space="preserve">will take charge </w:t>
            </w:r>
            <w:r w:rsidR="0027356A" w:rsidRPr="00DF191D">
              <w:rPr>
                <w:szCs w:val="22"/>
              </w:rPr>
              <w:t>of</w:t>
            </w:r>
            <w:r w:rsidRPr="00DF191D">
              <w:rPr>
                <w:szCs w:val="22"/>
              </w:rPr>
              <w:t xml:space="preserve"> the implementation of </w:t>
            </w:r>
            <w:r w:rsidR="0027356A" w:rsidRPr="00DF191D">
              <w:rPr>
                <w:szCs w:val="22"/>
              </w:rPr>
              <w:t>project activities involving t</w:t>
            </w:r>
            <w:r w:rsidRPr="00DF191D">
              <w:rPr>
                <w:szCs w:val="22"/>
              </w:rPr>
              <w:t xml:space="preserve">he demonstrations of EE and RE technology applications in electricity generation systems, and in the </w:t>
            </w:r>
            <w:r w:rsidR="0027356A" w:rsidRPr="00DF191D">
              <w:rPr>
                <w:szCs w:val="22"/>
              </w:rPr>
              <w:t xml:space="preserve">promotion of measures for the </w:t>
            </w:r>
            <w:r w:rsidRPr="00DF191D">
              <w:rPr>
                <w:szCs w:val="22"/>
              </w:rPr>
              <w:t>efficient and conserving use of electricity</w:t>
            </w:r>
            <w:r w:rsidR="0027356A" w:rsidRPr="00DF191D">
              <w:rPr>
                <w:szCs w:val="22"/>
              </w:rPr>
              <w:t xml:space="preserve"> in households and businesses</w:t>
            </w:r>
            <w:r w:rsidRPr="00DF191D">
              <w:rPr>
                <w:szCs w:val="22"/>
              </w:rPr>
              <w:t>.</w:t>
            </w:r>
          </w:p>
        </w:tc>
      </w:tr>
      <w:tr w:rsidR="0082049A" w:rsidRPr="00DF191D" w14:paraId="64C2DF32" w14:textId="77777777" w:rsidTr="00D05274">
        <w:trPr>
          <w:jc w:val="center"/>
        </w:trPr>
        <w:tc>
          <w:tcPr>
            <w:tcW w:w="3348" w:type="dxa"/>
            <w:shd w:val="clear" w:color="auto" w:fill="auto"/>
            <w:vAlign w:val="center"/>
          </w:tcPr>
          <w:p w14:paraId="17B05927" w14:textId="77777777" w:rsidR="0082049A" w:rsidRPr="00DF191D" w:rsidRDefault="0082049A" w:rsidP="00AB604F">
            <w:pPr>
              <w:spacing w:after="0"/>
              <w:jc w:val="left"/>
              <w:outlineLvl w:val="0"/>
              <w:rPr>
                <w:szCs w:val="22"/>
                <w:lang w:eastAsia="zh-CN"/>
              </w:rPr>
            </w:pPr>
            <w:r w:rsidRPr="00DF191D">
              <w:rPr>
                <w:szCs w:val="22"/>
                <w:lang w:eastAsia="zh-CN"/>
              </w:rPr>
              <w:t xml:space="preserve">Department of Rural Development </w:t>
            </w:r>
          </w:p>
        </w:tc>
        <w:tc>
          <w:tcPr>
            <w:tcW w:w="6007" w:type="dxa"/>
            <w:shd w:val="clear" w:color="auto" w:fill="auto"/>
            <w:vAlign w:val="center"/>
          </w:tcPr>
          <w:p w14:paraId="6358E7D6" w14:textId="25A01D40" w:rsidR="0082049A" w:rsidRPr="00DF191D" w:rsidRDefault="0082049A" w:rsidP="004E0C60">
            <w:pPr>
              <w:spacing w:after="0"/>
              <w:jc w:val="left"/>
              <w:outlineLvl w:val="0"/>
              <w:rPr>
                <w:szCs w:val="22"/>
              </w:rPr>
            </w:pPr>
            <w:r w:rsidRPr="00DF191D">
              <w:rPr>
                <w:szCs w:val="22"/>
              </w:rPr>
              <w:t xml:space="preserve">Coordination, communication and provision of data for the </w:t>
            </w:r>
            <w:r w:rsidR="004E0C60" w:rsidRPr="00DF191D">
              <w:rPr>
                <w:szCs w:val="22"/>
              </w:rPr>
              <w:t xml:space="preserve">implementation </w:t>
            </w:r>
            <w:r w:rsidRPr="00DF191D">
              <w:rPr>
                <w:szCs w:val="22"/>
              </w:rPr>
              <w:t>of project activities in selected islands, liaison with island Kaupules (councils) and Falekaupule in the design and implementation arrangements for the demonstration activities on islands, sustainable livelihood and community mobilization</w:t>
            </w:r>
          </w:p>
        </w:tc>
      </w:tr>
      <w:tr w:rsidR="00E30777" w:rsidRPr="00DF191D" w14:paraId="011C7A80" w14:textId="77777777" w:rsidTr="000F2AB0">
        <w:trPr>
          <w:jc w:val="center"/>
        </w:trPr>
        <w:tc>
          <w:tcPr>
            <w:tcW w:w="3348" w:type="dxa"/>
            <w:shd w:val="clear" w:color="auto" w:fill="auto"/>
            <w:vAlign w:val="center"/>
          </w:tcPr>
          <w:p w14:paraId="697A01DF" w14:textId="77777777" w:rsidR="00E30777" w:rsidRPr="00DF191D" w:rsidRDefault="00E30777" w:rsidP="000F2AB0">
            <w:pPr>
              <w:spacing w:after="0"/>
              <w:outlineLvl w:val="0"/>
              <w:rPr>
                <w:rFonts w:ascii="Times New Roman" w:hAnsi="Times New Roman"/>
                <w:szCs w:val="20"/>
                <w:lang w:eastAsia="zh-CN"/>
              </w:rPr>
            </w:pPr>
            <w:r w:rsidRPr="00DF191D">
              <w:rPr>
                <w:rFonts w:ascii="Times New Roman" w:hAnsi="Times New Roman"/>
                <w:szCs w:val="20"/>
                <w:lang w:eastAsia="zh-CN"/>
              </w:rPr>
              <w:t>Development Bank of Tuvalu</w:t>
            </w:r>
          </w:p>
        </w:tc>
        <w:tc>
          <w:tcPr>
            <w:tcW w:w="6007" w:type="dxa"/>
            <w:shd w:val="clear" w:color="auto" w:fill="auto"/>
            <w:vAlign w:val="center"/>
          </w:tcPr>
          <w:p w14:paraId="08A6C692" w14:textId="2018C9CB" w:rsidR="00E30777" w:rsidRPr="00DF191D" w:rsidRDefault="00E30777" w:rsidP="00842E5D">
            <w:pPr>
              <w:spacing w:after="0"/>
              <w:outlineLvl w:val="0"/>
              <w:rPr>
                <w:rFonts w:ascii="Times New Roman" w:hAnsi="Times New Roman"/>
                <w:szCs w:val="20"/>
              </w:rPr>
            </w:pPr>
            <w:r w:rsidRPr="00DF191D">
              <w:rPr>
                <w:rFonts w:ascii="Times New Roman" w:hAnsi="Times New Roman"/>
                <w:szCs w:val="20"/>
              </w:rPr>
              <w:t xml:space="preserve">Implementation of existing financing models and recommendations in the enhancement and capacity building and act as the project’s fund manager to promote and implement the approved financing/grant schemes, policies, and other operating guidelines </w:t>
            </w:r>
          </w:p>
        </w:tc>
      </w:tr>
      <w:tr w:rsidR="0082049A" w:rsidRPr="00DF191D" w14:paraId="59B6DBD4" w14:textId="77777777" w:rsidTr="00D05274">
        <w:trPr>
          <w:jc w:val="center"/>
        </w:trPr>
        <w:tc>
          <w:tcPr>
            <w:tcW w:w="3348" w:type="dxa"/>
            <w:shd w:val="clear" w:color="auto" w:fill="auto"/>
            <w:vAlign w:val="center"/>
          </w:tcPr>
          <w:p w14:paraId="22F974EE" w14:textId="77777777" w:rsidR="0082049A" w:rsidRPr="00DF191D" w:rsidRDefault="0082049A" w:rsidP="00AB604F">
            <w:pPr>
              <w:adjustRightInd w:val="0"/>
              <w:snapToGrid w:val="0"/>
              <w:spacing w:after="0"/>
              <w:jc w:val="left"/>
              <w:rPr>
                <w:rFonts w:cs="Arial"/>
                <w:szCs w:val="21"/>
              </w:rPr>
            </w:pPr>
            <w:r w:rsidRPr="00DF191D">
              <w:rPr>
                <w:rFonts w:cs="Arial"/>
                <w:szCs w:val="21"/>
              </w:rPr>
              <w:t xml:space="preserve">NGO, Social community and the other social/civic groups </w:t>
            </w:r>
          </w:p>
        </w:tc>
        <w:tc>
          <w:tcPr>
            <w:tcW w:w="6007" w:type="dxa"/>
            <w:shd w:val="clear" w:color="auto" w:fill="auto"/>
            <w:vAlign w:val="center"/>
          </w:tcPr>
          <w:p w14:paraId="57079A4A" w14:textId="0A8ED96D" w:rsidR="0082049A" w:rsidRPr="00DF191D" w:rsidRDefault="0082049A" w:rsidP="00757C53">
            <w:pPr>
              <w:adjustRightInd w:val="0"/>
              <w:snapToGrid w:val="0"/>
              <w:spacing w:after="0"/>
              <w:jc w:val="left"/>
              <w:rPr>
                <w:rFonts w:cs="Arial"/>
                <w:szCs w:val="21"/>
              </w:rPr>
            </w:pPr>
            <w:r w:rsidRPr="00DF191D">
              <w:rPr>
                <w:rFonts w:cs="Arial"/>
                <w:szCs w:val="21"/>
              </w:rPr>
              <w:t xml:space="preserve">Provision of assistance in the identification and analysis of barriers to the application of RE/EE in village development. Provision of advice in the </w:t>
            </w:r>
            <w:r w:rsidR="00757C53" w:rsidRPr="00DF191D">
              <w:rPr>
                <w:rFonts w:cs="Arial"/>
                <w:szCs w:val="21"/>
              </w:rPr>
              <w:t xml:space="preserve">implementation </w:t>
            </w:r>
            <w:r w:rsidRPr="00DF191D">
              <w:rPr>
                <w:rFonts w:cs="Arial"/>
                <w:szCs w:val="21"/>
              </w:rPr>
              <w:t>of the barrier removal activities of the project and participation of socio-civic groups in project activities.</w:t>
            </w:r>
          </w:p>
        </w:tc>
      </w:tr>
      <w:tr w:rsidR="0082049A" w:rsidRPr="00DF191D" w14:paraId="52EE5E8F" w14:textId="77777777" w:rsidTr="00D05274">
        <w:trPr>
          <w:jc w:val="center"/>
        </w:trPr>
        <w:tc>
          <w:tcPr>
            <w:tcW w:w="3348" w:type="dxa"/>
            <w:shd w:val="clear" w:color="auto" w:fill="auto"/>
            <w:vAlign w:val="center"/>
          </w:tcPr>
          <w:p w14:paraId="571C30C7" w14:textId="77777777" w:rsidR="0082049A" w:rsidRPr="00DF191D" w:rsidRDefault="0082049A" w:rsidP="00AB604F">
            <w:pPr>
              <w:adjustRightInd w:val="0"/>
              <w:snapToGrid w:val="0"/>
              <w:spacing w:after="0"/>
              <w:jc w:val="left"/>
              <w:rPr>
                <w:rFonts w:cs="Arial"/>
                <w:szCs w:val="21"/>
              </w:rPr>
            </w:pPr>
            <w:r w:rsidRPr="00DF191D">
              <w:rPr>
                <w:rFonts w:cs="Arial"/>
                <w:szCs w:val="21"/>
              </w:rPr>
              <w:t xml:space="preserve">Island communities and households </w:t>
            </w:r>
          </w:p>
        </w:tc>
        <w:tc>
          <w:tcPr>
            <w:tcW w:w="6007" w:type="dxa"/>
            <w:shd w:val="clear" w:color="auto" w:fill="auto"/>
            <w:vAlign w:val="center"/>
          </w:tcPr>
          <w:p w14:paraId="6F88172F" w14:textId="2537CE6A" w:rsidR="0082049A" w:rsidRPr="00DF191D" w:rsidRDefault="0082049A" w:rsidP="00757C53">
            <w:pPr>
              <w:adjustRightInd w:val="0"/>
              <w:snapToGrid w:val="0"/>
              <w:spacing w:after="0"/>
              <w:jc w:val="left"/>
              <w:rPr>
                <w:rFonts w:cs="Arial"/>
                <w:szCs w:val="21"/>
              </w:rPr>
            </w:pPr>
            <w:r w:rsidRPr="00DF191D">
              <w:rPr>
                <w:rFonts w:cs="Arial"/>
                <w:szCs w:val="21"/>
              </w:rPr>
              <w:t xml:space="preserve">Provision of assistance in the identification and analysis of barriers to the application of RE/EE in village development and engagement of community leaders. Provision of advice in the </w:t>
            </w:r>
            <w:r w:rsidR="00757C53" w:rsidRPr="00DF191D">
              <w:rPr>
                <w:rFonts w:cs="Arial"/>
                <w:szCs w:val="21"/>
              </w:rPr>
              <w:t xml:space="preserve">implementation </w:t>
            </w:r>
            <w:r w:rsidRPr="00DF191D">
              <w:rPr>
                <w:rFonts w:cs="Arial"/>
                <w:szCs w:val="21"/>
              </w:rPr>
              <w:t xml:space="preserve">of the barrier removal activities of the project </w:t>
            </w:r>
          </w:p>
        </w:tc>
      </w:tr>
      <w:tr w:rsidR="0082049A" w:rsidRPr="00DF191D" w14:paraId="018D6E1B" w14:textId="77777777" w:rsidTr="00D05274">
        <w:trPr>
          <w:jc w:val="center"/>
        </w:trPr>
        <w:tc>
          <w:tcPr>
            <w:tcW w:w="3348" w:type="dxa"/>
            <w:shd w:val="clear" w:color="auto" w:fill="auto"/>
            <w:vAlign w:val="center"/>
          </w:tcPr>
          <w:p w14:paraId="1DAE70CA" w14:textId="77777777" w:rsidR="0082049A" w:rsidRPr="00DF191D" w:rsidRDefault="0082049A" w:rsidP="00AB604F">
            <w:pPr>
              <w:adjustRightInd w:val="0"/>
              <w:snapToGrid w:val="0"/>
              <w:spacing w:after="0"/>
              <w:jc w:val="left"/>
              <w:rPr>
                <w:rFonts w:cs="Arial"/>
                <w:szCs w:val="21"/>
              </w:rPr>
            </w:pPr>
            <w:r w:rsidRPr="00DF191D">
              <w:rPr>
                <w:rFonts w:cs="Arial"/>
                <w:szCs w:val="21"/>
              </w:rPr>
              <w:t>Kaupules (outer islands local councils)</w:t>
            </w:r>
          </w:p>
        </w:tc>
        <w:tc>
          <w:tcPr>
            <w:tcW w:w="6007" w:type="dxa"/>
            <w:shd w:val="clear" w:color="auto" w:fill="auto"/>
            <w:vAlign w:val="center"/>
          </w:tcPr>
          <w:p w14:paraId="4829AAE2" w14:textId="7D1233DC" w:rsidR="0082049A" w:rsidRPr="00DF191D" w:rsidRDefault="0082049A" w:rsidP="00757C53">
            <w:pPr>
              <w:adjustRightInd w:val="0"/>
              <w:snapToGrid w:val="0"/>
              <w:spacing w:after="0"/>
              <w:jc w:val="left"/>
              <w:rPr>
                <w:rFonts w:cs="Arial"/>
                <w:szCs w:val="21"/>
              </w:rPr>
            </w:pPr>
            <w:r w:rsidRPr="00DF191D">
              <w:rPr>
                <w:rFonts w:cs="Arial"/>
                <w:szCs w:val="21"/>
              </w:rPr>
              <w:t xml:space="preserve">Assistance in the </w:t>
            </w:r>
            <w:r w:rsidR="00757C53" w:rsidRPr="00DF191D">
              <w:rPr>
                <w:rFonts w:cs="Arial"/>
                <w:szCs w:val="21"/>
              </w:rPr>
              <w:t xml:space="preserve">implementation </w:t>
            </w:r>
            <w:r w:rsidRPr="00DF191D">
              <w:rPr>
                <w:rFonts w:cs="Arial"/>
                <w:szCs w:val="21"/>
              </w:rPr>
              <w:t xml:space="preserve">of the relevant activities in the project demonstration, replication activities, operation and maintenance, resource mobilization and engagement of local government. </w:t>
            </w:r>
          </w:p>
        </w:tc>
      </w:tr>
      <w:tr w:rsidR="0082049A" w:rsidRPr="00DF191D" w14:paraId="29BE70C6" w14:textId="77777777" w:rsidTr="00D05274">
        <w:trPr>
          <w:jc w:val="center"/>
        </w:trPr>
        <w:tc>
          <w:tcPr>
            <w:tcW w:w="3348" w:type="dxa"/>
            <w:shd w:val="clear" w:color="auto" w:fill="auto"/>
            <w:vAlign w:val="center"/>
          </w:tcPr>
          <w:p w14:paraId="29C5B8A8" w14:textId="77777777" w:rsidR="0082049A" w:rsidRPr="00DF191D" w:rsidRDefault="0082049A" w:rsidP="00AB604F">
            <w:pPr>
              <w:spacing w:after="0"/>
              <w:jc w:val="left"/>
              <w:outlineLvl w:val="0"/>
              <w:rPr>
                <w:szCs w:val="22"/>
                <w:lang w:eastAsia="zh-CN"/>
              </w:rPr>
            </w:pPr>
            <w:r w:rsidRPr="00DF191D">
              <w:rPr>
                <w:szCs w:val="22"/>
                <w:lang w:eastAsia="zh-CN"/>
              </w:rPr>
              <w:t>Department of Gender, Tuvalu National Council of Women</w:t>
            </w:r>
          </w:p>
        </w:tc>
        <w:tc>
          <w:tcPr>
            <w:tcW w:w="6007" w:type="dxa"/>
            <w:shd w:val="clear" w:color="auto" w:fill="auto"/>
            <w:vAlign w:val="center"/>
          </w:tcPr>
          <w:p w14:paraId="2149DD60" w14:textId="6902F035" w:rsidR="0082049A" w:rsidRPr="00DF191D" w:rsidRDefault="0082049A" w:rsidP="002F72B3">
            <w:pPr>
              <w:spacing w:after="0"/>
              <w:jc w:val="left"/>
              <w:outlineLvl w:val="0"/>
              <w:rPr>
                <w:szCs w:val="22"/>
                <w:lang w:eastAsia="zh-CN"/>
              </w:rPr>
            </w:pPr>
            <w:r w:rsidRPr="00DF191D">
              <w:rPr>
                <w:szCs w:val="22"/>
                <w:lang w:eastAsia="zh-CN"/>
              </w:rPr>
              <w:t xml:space="preserve">Provision of advice on the gender-sensitive </w:t>
            </w:r>
            <w:r w:rsidR="00757C53" w:rsidRPr="00DF191D">
              <w:rPr>
                <w:szCs w:val="22"/>
                <w:lang w:eastAsia="zh-CN"/>
              </w:rPr>
              <w:t xml:space="preserve">implementation </w:t>
            </w:r>
            <w:r w:rsidRPr="00DF191D">
              <w:rPr>
                <w:szCs w:val="22"/>
                <w:lang w:eastAsia="zh-CN"/>
              </w:rPr>
              <w:t>of capacity development activities of the project, including the involvement of women in the implementation of demonstration activities and sustainable RE-based livelihood and energy conservation.</w:t>
            </w:r>
          </w:p>
        </w:tc>
      </w:tr>
    </w:tbl>
    <w:p w14:paraId="09F9234D" w14:textId="77777777" w:rsidR="0082049A" w:rsidRPr="00DF191D" w:rsidRDefault="0082049A" w:rsidP="006F30C4">
      <w:pPr>
        <w:spacing w:after="0"/>
        <w:ind w:left="720"/>
        <w:jc w:val="left"/>
        <w:rPr>
          <w:rFonts w:cs="Segoe UI"/>
          <w:color w:val="000000"/>
          <w:szCs w:val="20"/>
        </w:rPr>
      </w:pPr>
    </w:p>
    <w:p w14:paraId="35CC081E" w14:textId="77777777" w:rsidR="004C14A9" w:rsidRPr="00DF191D" w:rsidRDefault="001A30B3" w:rsidP="006F30C4">
      <w:pPr>
        <w:numPr>
          <w:ilvl w:val="0"/>
          <w:numId w:val="8"/>
        </w:numPr>
        <w:spacing w:after="0"/>
        <w:jc w:val="left"/>
        <w:rPr>
          <w:szCs w:val="20"/>
        </w:rPr>
      </w:pPr>
      <w:r w:rsidRPr="00DF191D">
        <w:rPr>
          <w:sz w:val="22"/>
          <w:szCs w:val="20"/>
          <w:u w:val="single"/>
        </w:rPr>
        <w:t xml:space="preserve">Mainstreaming </w:t>
      </w:r>
      <w:r w:rsidR="00AB604F" w:rsidRPr="00DF191D">
        <w:rPr>
          <w:sz w:val="22"/>
          <w:szCs w:val="20"/>
          <w:u w:val="single"/>
        </w:rPr>
        <w:t>G</w:t>
      </w:r>
      <w:r w:rsidRPr="00DF191D">
        <w:rPr>
          <w:sz w:val="22"/>
          <w:szCs w:val="20"/>
          <w:u w:val="single"/>
        </w:rPr>
        <w:t>ender</w:t>
      </w:r>
      <w:r w:rsidR="00F21008" w:rsidRPr="00DF191D">
        <w:rPr>
          <w:sz w:val="22"/>
          <w:szCs w:val="20"/>
        </w:rPr>
        <w:t xml:space="preserve">: </w:t>
      </w:r>
      <w:r w:rsidR="00F21008" w:rsidRPr="00DF191D">
        <w:rPr>
          <w:szCs w:val="20"/>
        </w:rPr>
        <w:t xml:space="preserve"> </w:t>
      </w:r>
    </w:p>
    <w:p w14:paraId="6F603F80" w14:textId="77777777" w:rsidR="00393350" w:rsidRPr="00DF191D" w:rsidRDefault="00393350" w:rsidP="006F30C4">
      <w:pPr>
        <w:spacing w:after="0"/>
        <w:ind w:left="720"/>
        <w:rPr>
          <w:szCs w:val="20"/>
        </w:rPr>
      </w:pPr>
    </w:p>
    <w:p w14:paraId="1573360D" w14:textId="4445FBAE" w:rsidR="0022028A" w:rsidRPr="00DF191D" w:rsidRDefault="00F46593" w:rsidP="006F30C4">
      <w:pPr>
        <w:spacing w:after="0"/>
        <w:ind w:left="720"/>
        <w:rPr>
          <w:rFonts w:cs="Arial"/>
          <w:sz w:val="22"/>
          <w:szCs w:val="21"/>
        </w:rPr>
      </w:pPr>
      <w:r w:rsidRPr="00DF191D">
        <w:rPr>
          <w:rFonts w:cs="Arial"/>
          <w:sz w:val="22"/>
          <w:szCs w:val="21"/>
        </w:rPr>
        <w:t>The Government of Tuvalu, recognizing the benefits of gender mainstreaming, has issued the Tuvalu National Gender Policy which includes the Strategic Action Plan 2014-2016</w:t>
      </w:r>
      <w:r w:rsidRPr="00DF191D">
        <w:rPr>
          <w:rFonts w:cs="Arial"/>
          <w:sz w:val="22"/>
          <w:szCs w:val="21"/>
          <w:vertAlign w:val="superscript"/>
        </w:rPr>
        <w:footnoteReference w:id="6"/>
      </w:r>
      <w:r w:rsidRPr="00DF191D">
        <w:rPr>
          <w:rFonts w:cs="Arial"/>
          <w:sz w:val="22"/>
          <w:szCs w:val="21"/>
        </w:rPr>
        <w:t xml:space="preserve"> that focuses on four key policy measures: Institutional strengthening and capacity building, Women’s economic empowerment, Women in decision-making and Ending violence against women as a result of the stock taking and analysis in 2013. The FASNETT project development has referred to this policy and guiding framework for multi-sectoral engagement and partnerships towards the overarching goal of gender equality and empowerment of women, with particular contribution through application of RE/EE technologies in community-based projects. During the project implementation, updates on relevant gender mainstreaming policy and guidelines shall be incorporated in the action plans and strategies.</w:t>
      </w:r>
    </w:p>
    <w:p w14:paraId="7FED5F05" w14:textId="77777777" w:rsidR="0022028A" w:rsidRPr="00DF191D" w:rsidRDefault="0022028A" w:rsidP="006F30C4">
      <w:pPr>
        <w:spacing w:after="0"/>
        <w:ind w:left="720"/>
        <w:rPr>
          <w:szCs w:val="20"/>
        </w:rPr>
      </w:pPr>
    </w:p>
    <w:p w14:paraId="5A70F681" w14:textId="6DAF6D0D" w:rsidR="0082049A" w:rsidRPr="00DF191D" w:rsidRDefault="00F46593" w:rsidP="006F30C4">
      <w:pPr>
        <w:spacing w:after="0"/>
        <w:ind w:left="720"/>
        <w:rPr>
          <w:rFonts w:cs="Arial"/>
          <w:sz w:val="22"/>
          <w:szCs w:val="21"/>
        </w:rPr>
      </w:pPr>
      <w:r w:rsidRPr="00DF191D">
        <w:rPr>
          <w:rFonts w:cs="Arial"/>
          <w:sz w:val="22"/>
          <w:szCs w:val="21"/>
        </w:rPr>
        <w:t xml:space="preserve">Therefore, </w:t>
      </w:r>
      <w:r w:rsidR="0022028A" w:rsidRPr="00DF191D">
        <w:rPr>
          <w:rFonts w:cs="Arial"/>
          <w:sz w:val="22"/>
          <w:szCs w:val="21"/>
        </w:rPr>
        <w:t>t</w:t>
      </w:r>
      <w:r w:rsidR="0082049A" w:rsidRPr="00DF191D">
        <w:rPr>
          <w:rFonts w:cs="Arial"/>
          <w:sz w:val="22"/>
          <w:szCs w:val="21"/>
        </w:rPr>
        <w:t>he proposed GEF project presents opportunities for the involvement of women working in both management and technical departments of the Tuvaluan Government agencies/institutions who can play important roles in the design, development and implementation of the proposed UNDP-GEF project. Potential opportunities to further assess and enhance the role of women in deployment of low carbon technologies and mitigation options, and come up with gender-sensitive policies in the energy sector and the energy end-use sectors of the country will be done, recognizing the possible contributions of women in the management and implementation of climate change mitigation measures</w:t>
      </w:r>
      <w:r w:rsidR="00757C53" w:rsidRPr="00DF191D">
        <w:rPr>
          <w:rFonts w:cs="Arial"/>
          <w:sz w:val="22"/>
          <w:szCs w:val="21"/>
        </w:rPr>
        <w:t xml:space="preserve">, for example, </w:t>
      </w:r>
      <w:r w:rsidR="00757C53" w:rsidRPr="00DF191D">
        <w:rPr>
          <w:sz w:val="22"/>
          <w:szCs w:val="22"/>
        </w:rPr>
        <w:t>their participation in projects that will promote or enhance women-owned and women-operated businesses that will make use of RE-based energy, or energy efficient appliances</w:t>
      </w:r>
      <w:r w:rsidR="0082049A" w:rsidRPr="00DF191D">
        <w:rPr>
          <w:rFonts w:cs="Arial"/>
          <w:sz w:val="22"/>
          <w:szCs w:val="22"/>
        </w:rPr>
        <w:t>.</w:t>
      </w:r>
      <w:r w:rsidR="0082049A" w:rsidRPr="00DF191D">
        <w:rPr>
          <w:rFonts w:cs="Arial"/>
          <w:sz w:val="22"/>
          <w:szCs w:val="21"/>
        </w:rPr>
        <w:t xml:space="preserve"> Furthermore, the </w:t>
      </w:r>
      <w:r w:rsidR="00757C53" w:rsidRPr="00DF191D">
        <w:rPr>
          <w:rFonts w:cs="Arial"/>
          <w:sz w:val="22"/>
          <w:szCs w:val="21"/>
        </w:rPr>
        <w:t>implementation of the</w:t>
      </w:r>
      <w:r w:rsidR="0082049A" w:rsidRPr="00DF191D">
        <w:rPr>
          <w:rFonts w:cs="Arial"/>
          <w:sz w:val="22"/>
          <w:szCs w:val="21"/>
        </w:rPr>
        <w:t xml:space="preserve"> project will </w:t>
      </w:r>
      <w:r w:rsidR="00757C53" w:rsidRPr="00DF191D">
        <w:rPr>
          <w:rFonts w:cs="Arial"/>
          <w:sz w:val="22"/>
          <w:szCs w:val="21"/>
        </w:rPr>
        <w:t xml:space="preserve">also </w:t>
      </w:r>
      <w:r w:rsidR="0082049A" w:rsidRPr="00DF191D">
        <w:rPr>
          <w:rFonts w:cs="Arial"/>
          <w:sz w:val="22"/>
          <w:szCs w:val="21"/>
        </w:rPr>
        <w:t>take into account</w:t>
      </w:r>
      <w:r w:rsidR="00757C53" w:rsidRPr="00DF191D">
        <w:rPr>
          <w:rFonts w:cs="Arial"/>
          <w:sz w:val="22"/>
          <w:szCs w:val="21"/>
        </w:rPr>
        <w:t>, whenever possible,</w:t>
      </w:r>
      <w:r w:rsidR="0082049A" w:rsidRPr="00DF191D">
        <w:rPr>
          <w:rFonts w:cs="Arial"/>
          <w:sz w:val="22"/>
          <w:szCs w:val="21"/>
        </w:rPr>
        <w:t xml:space="preserve"> the contributions, impacts and benefits of community-based EE and RE technology applications, including children and indigenous people.</w:t>
      </w:r>
    </w:p>
    <w:p w14:paraId="1B7DE355" w14:textId="77777777" w:rsidR="00F46593" w:rsidRPr="00DF191D" w:rsidRDefault="00F46593" w:rsidP="006F30C4">
      <w:pPr>
        <w:spacing w:after="0"/>
        <w:ind w:left="720"/>
        <w:rPr>
          <w:szCs w:val="20"/>
        </w:rPr>
      </w:pPr>
    </w:p>
    <w:p w14:paraId="4F2B8E52" w14:textId="5A437BB9" w:rsidR="00576017" w:rsidRPr="00DF191D" w:rsidRDefault="00576017" w:rsidP="006F30C4">
      <w:pPr>
        <w:spacing w:after="0"/>
        <w:ind w:left="720"/>
        <w:rPr>
          <w:sz w:val="22"/>
          <w:szCs w:val="22"/>
        </w:rPr>
      </w:pPr>
      <w:r w:rsidRPr="00DF191D">
        <w:rPr>
          <w:sz w:val="22"/>
          <w:szCs w:val="22"/>
        </w:rPr>
        <w:t xml:space="preserve">Additional information on Gender Assessment for Tuvalu that is relevant to the gender mainstreaming of the project is seen in </w:t>
      </w:r>
      <w:r w:rsidRPr="00DF191D">
        <w:rPr>
          <w:b/>
          <w:sz w:val="22"/>
          <w:szCs w:val="22"/>
        </w:rPr>
        <w:t>Annex M</w:t>
      </w:r>
      <w:r w:rsidRPr="00DF191D">
        <w:rPr>
          <w:sz w:val="22"/>
          <w:szCs w:val="22"/>
        </w:rPr>
        <w:t>.</w:t>
      </w:r>
    </w:p>
    <w:p w14:paraId="3AAD8702" w14:textId="77777777" w:rsidR="0082049A" w:rsidRPr="00DF191D" w:rsidRDefault="0082049A" w:rsidP="006F30C4">
      <w:pPr>
        <w:spacing w:after="0"/>
        <w:ind w:left="720"/>
        <w:rPr>
          <w:szCs w:val="20"/>
        </w:rPr>
      </w:pPr>
    </w:p>
    <w:p w14:paraId="2E2130E5" w14:textId="77777777" w:rsidR="004C14A9" w:rsidRPr="00DF191D" w:rsidRDefault="00C77E42" w:rsidP="006F30C4">
      <w:pPr>
        <w:numPr>
          <w:ilvl w:val="0"/>
          <w:numId w:val="9"/>
        </w:numPr>
        <w:spacing w:after="0"/>
        <w:ind w:left="720"/>
        <w:rPr>
          <w:sz w:val="22"/>
          <w:szCs w:val="20"/>
        </w:rPr>
      </w:pPr>
      <w:r w:rsidRPr="00DF191D">
        <w:rPr>
          <w:bCs/>
          <w:sz w:val="22"/>
          <w:szCs w:val="20"/>
          <w:u w:val="single"/>
        </w:rPr>
        <w:t>South-South and Triangular Cooperation</w:t>
      </w:r>
      <w:r w:rsidRPr="00DF191D">
        <w:rPr>
          <w:bCs/>
          <w:sz w:val="22"/>
          <w:szCs w:val="20"/>
        </w:rPr>
        <w:t xml:space="preserve"> (SSTrC):  </w:t>
      </w:r>
    </w:p>
    <w:p w14:paraId="4A5D7A83" w14:textId="77777777" w:rsidR="00124EF1" w:rsidRPr="00DF191D" w:rsidRDefault="00124EF1" w:rsidP="006F30C4">
      <w:pPr>
        <w:spacing w:after="0"/>
        <w:ind w:left="720"/>
        <w:rPr>
          <w:rStyle w:val="Hyperlink"/>
          <w:color w:val="auto"/>
          <w:szCs w:val="20"/>
          <w:u w:val="none"/>
        </w:rPr>
      </w:pPr>
    </w:p>
    <w:p w14:paraId="7F31CBB4" w14:textId="77777777" w:rsidR="0082049A" w:rsidRPr="00DF191D" w:rsidRDefault="00001E4A" w:rsidP="006F30C4">
      <w:pPr>
        <w:spacing w:after="0"/>
        <w:ind w:left="720"/>
        <w:rPr>
          <w:sz w:val="22"/>
          <w:szCs w:val="22"/>
        </w:rPr>
      </w:pPr>
      <w:r w:rsidRPr="00DF191D">
        <w:rPr>
          <w:sz w:val="22"/>
          <w:szCs w:val="22"/>
        </w:rPr>
        <w:t xml:space="preserve">The project will tap the vast experience of some developing countries, particularly among the PICs in the Pacific region, in the </w:t>
      </w:r>
      <w:r w:rsidRPr="00DF191D">
        <w:rPr>
          <w:bCs/>
          <w:sz w:val="22"/>
          <w:szCs w:val="22"/>
        </w:rPr>
        <w:t xml:space="preserve">development and utilization of feasible renewable energy resources and application of energy efficiency technologies. These programs </w:t>
      </w:r>
      <w:r w:rsidRPr="00DF191D">
        <w:rPr>
          <w:sz w:val="22"/>
          <w:szCs w:val="22"/>
        </w:rPr>
        <w:t xml:space="preserve">have become attractive and interesting to </w:t>
      </w:r>
      <w:r w:rsidR="008C182B" w:rsidRPr="00DF191D">
        <w:rPr>
          <w:sz w:val="22"/>
          <w:szCs w:val="22"/>
        </w:rPr>
        <w:t>several</w:t>
      </w:r>
      <w:r w:rsidRPr="00DF191D">
        <w:rPr>
          <w:sz w:val="22"/>
          <w:szCs w:val="22"/>
        </w:rPr>
        <w:t xml:space="preserve"> countries, especially those with the factors that could potentially lead to the development of RE/EE industry in </w:t>
      </w:r>
      <w:r w:rsidR="008C182B" w:rsidRPr="00DF191D">
        <w:rPr>
          <w:sz w:val="22"/>
          <w:szCs w:val="22"/>
        </w:rPr>
        <w:t xml:space="preserve">cooperation with </w:t>
      </w:r>
      <w:r w:rsidRPr="00DF191D">
        <w:rPr>
          <w:sz w:val="22"/>
          <w:szCs w:val="22"/>
        </w:rPr>
        <w:t>these countries</w:t>
      </w:r>
      <w:r w:rsidR="008C182B" w:rsidRPr="00DF191D">
        <w:rPr>
          <w:sz w:val="22"/>
          <w:szCs w:val="22"/>
        </w:rPr>
        <w:t>, through World Bank, EU, IUCN and other bilateral/multilateral cooperation with New Zealand,    Finland, UAE, Italy, etc.</w:t>
      </w:r>
      <w:r w:rsidRPr="00DF191D">
        <w:rPr>
          <w:sz w:val="22"/>
          <w:szCs w:val="22"/>
        </w:rPr>
        <w:t xml:space="preserve"> A number of RE/EE projects are being implemented, taking into account not only national capacities, but also regional and global market opportunities. </w:t>
      </w:r>
      <w:r w:rsidR="00D51744" w:rsidRPr="00DF191D">
        <w:rPr>
          <w:sz w:val="22"/>
          <w:szCs w:val="22"/>
        </w:rPr>
        <w:t xml:space="preserve">Tuvalu has signed a number of agreements on bilateral, regional, interregional and multilateral bases in different levels of cooperation, including technology and knowledge transfer, research and development, and trade and investments. The </w:t>
      </w:r>
      <w:r w:rsidR="00370254" w:rsidRPr="00DF191D">
        <w:rPr>
          <w:sz w:val="22"/>
          <w:szCs w:val="22"/>
        </w:rPr>
        <w:t xml:space="preserve">project will foster </w:t>
      </w:r>
      <w:r w:rsidR="00D51744" w:rsidRPr="00DF191D">
        <w:rPr>
          <w:sz w:val="22"/>
          <w:szCs w:val="22"/>
        </w:rPr>
        <w:t xml:space="preserve">cooperation </w:t>
      </w:r>
      <w:r w:rsidR="00370254" w:rsidRPr="00DF191D">
        <w:rPr>
          <w:sz w:val="22"/>
          <w:szCs w:val="22"/>
        </w:rPr>
        <w:t>in</w:t>
      </w:r>
      <w:r w:rsidR="00D51744" w:rsidRPr="00DF191D">
        <w:rPr>
          <w:sz w:val="22"/>
          <w:szCs w:val="22"/>
        </w:rPr>
        <w:t xml:space="preserve"> the exchange of experiences (failures and success) and the support for the implementation of national and regional RE/EE policies for the development and application of RE/EE technologies that involves the concerns and opportunities in this development area towards sustainable results.</w:t>
      </w:r>
      <w:r w:rsidR="006B5C3F" w:rsidRPr="00DF191D">
        <w:rPr>
          <w:sz w:val="22"/>
          <w:szCs w:val="22"/>
        </w:rPr>
        <w:t xml:space="preserve"> The project includes studies and projects undertaken by other SIDs in cooperation with other advanced countries on the application of floating solar PV power generation, off-grid power box, replacement of old refrigerators and freezers and  demand management in residential and commercial applications.</w:t>
      </w:r>
    </w:p>
    <w:p w14:paraId="69EE6004" w14:textId="77777777" w:rsidR="00576017" w:rsidRPr="00DF191D" w:rsidRDefault="00576017" w:rsidP="006F30C4">
      <w:pPr>
        <w:spacing w:after="0"/>
        <w:ind w:left="720"/>
        <w:rPr>
          <w:sz w:val="22"/>
          <w:szCs w:val="22"/>
        </w:rPr>
      </w:pPr>
    </w:p>
    <w:p w14:paraId="78E6644C" w14:textId="39A2B890" w:rsidR="00576017" w:rsidRPr="00DF191D" w:rsidRDefault="00576017" w:rsidP="00576017">
      <w:pPr>
        <w:numPr>
          <w:ilvl w:val="0"/>
          <w:numId w:val="9"/>
        </w:numPr>
        <w:spacing w:after="0"/>
        <w:ind w:left="720"/>
        <w:rPr>
          <w:bCs/>
          <w:sz w:val="22"/>
          <w:szCs w:val="20"/>
          <w:u w:val="single"/>
        </w:rPr>
      </w:pPr>
      <w:r w:rsidRPr="00DF191D">
        <w:rPr>
          <w:bCs/>
          <w:sz w:val="22"/>
          <w:szCs w:val="20"/>
          <w:u w:val="single"/>
        </w:rPr>
        <w:t>Knowledge Management</w:t>
      </w:r>
    </w:p>
    <w:p w14:paraId="3460A99C" w14:textId="77777777" w:rsidR="00AB604F" w:rsidRPr="00DF191D" w:rsidRDefault="00AB604F" w:rsidP="006F30C4">
      <w:pPr>
        <w:spacing w:after="0"/>
        <w:ind w:left="720"/>
        <w:rPr>
          <w:sz w:val="22"/>
          <w:szCs w:val="22"/>
        </w:rPr>
      </w:pPr>
    </w:p>
    <w:p w14:paraId="7558C8F8" w14:textId="5E9947A1" w:rsidR="00576017" w:rsidRPr="00DF191D" w:rsidRDefault="00576017" w:rsidP="00576017">
      <w:pPr>
        <w:spacing w:after="0"/>
        <w:ind w:left="720"/>
        <w:rPr>
          <w:sz w:val="22"/>
          <w:szCs w:val="22"/>
        </w:rPr>
      </w:pPr>
      <w:r w:rsidRPr="00DF191D">
        <w:rPr>
          <w:sz w:val="22"/>
          <w:szCs w:val="22"/>
        </w:rPr>
        <w:t xml:space="preserve">Considering the current capacity of the country in designing and implementing EE and RE projects, the knowledge management system that will be employed in the project will consist of the conduct of training courses for pertinent personnel in the energy and utilities sector, as well as those in the outer island communities. There will be special mentoring sessions for specific group of staff who will be carrying out the operations and maintenance of the various demo/pilot installations that are part of the project. These mentored staff will form the cadre of in-house experts in the TEC and </w:t>
      </w:r>
      <w:r w:rsidR="004E4D35" w:rsidRPr="00DF191D">
        <w:rPr>
          <w:sz w:val="22"/>
          <w:szCs w:val="22"/>
        </w:rPr>
        <w:t>ED/MPUI</w:t>
      </w:r>
      <w:r w:rsidRPr="00DF191D">
        <w:rPr>
          <w:sz w:val="22"/>
          <w:szCs w:val="22"/>
        </w:rPr>
        <w:t>. Under this project, an information exchange network will be established and operationalized for the promotion and dissemination of knowledge on low carbon development within and outside of the country (including other PICs and SIDS). Moreover, as part of the design, establishment and operationalization of an energy supply and consumption monitoring and reporting, database development and maintenance will be carried out. This aspect of knowledge management, which involve the drawing on of information from a wide variety of sources, will be implemented, not only for the purpose of the country’s energy planning but also to achieve an organized usage of knowledge about the energy situation in the country. This will be made possible through the information exchange network that will be established and operationalized under the project. With such network, data/information on lessons learned and best practices in the application of low carbon development techniques and practices, as well as implementation of EE and RE technologies specifically in small island settings, can be obtained from other PICs and SIDS, and applied to specific situations and localities in the country. The results of the project activities (e.g., EE/RE technology applications) will also be disseminated to other PICs and SIDS through the information exchange network.</w:t>
      </w:r>
    </w:p>
    <w:p w14:paraId="6A22C87A" w14:textId="77777777" w:rsidR="00576017" w:rsidRPr="00DF191D" w:rsidRDefault="00576017" w:rsidP="00576017">
      <w:pPr>
        <w:spacing w:after="0"/>
        <w:ind w:left="720"/>
        <w:rPr>
          <w:sz w:val="22"/>
          <w:szCs w:val="22"/>
        </w:rPr>
      </w:pPr>
    </w:p>
    <w:p w14:paraId="2BD7844B" w14:textId="5371F039" w:rsidR="00C95C3A" w:rsidRPr="00DF191D" w:rsidRDefault="00576017" w:rsidP="00576017">
      <w:pPr>
        <w:spacing w:after="0"/>
        <w:ind w:left="720"/>
        <w:rPr>
          <w:sz w:val="22"/>
          <w:szCs w:val="22"/>
        </w:rPr>
      </w:pPr>
      <w:r w:rsidRPr="00DF191D">
        <w:rPr>
          <w:sz w:val="22"/>
          <w:szCs w:val="22"/>
        </w:rPr>
        <w:t>Thus, the primary emphasis of the FASNETT knowledge management and communication strategy is to enhance the tools to capture processes, lessons and results of country level demonstrations, the experience of its partners, and enhance sharing and dissemination via innovative knowledge management and communication through tri-media or internet-based information exchange tools linked to FASNETT project network. The KM reports and outputs that will be produced during project implementation include: lessons learned reports, briefing notes, concept notes, how-to technical guides, newsletter, technical papers on best available practices and technologies on RE/EE applications and such advocacy information packages as deemed appropriate and practical in the Tuvalu small-island situation. These are fully covered by the GEF funds and co-financing inputs.</w:t>
      </w:r>
    </w:p>
    <w:p w14:paraId="27DE7309" w14:textId="77777777" w:rsidR="007747BF" w:rsidRPr="00DF191D" w:rsidRDefault="007747BF" w:rsidP="00576017">
      <w:pPr>
        <w:spacing w:after="0"/>
        <w:ind w:left="720"/>
        <w:rPr>
          <w:sz w:val="22"/>
          <w:szCs w:val="22"/>
        </w:rPr>
      </w:pPr>
    </w:p>
    <w:p w14:paraId="39C15415" w14:textId="091EF317" w:rsidR="007747BF" w:rsidRPr="00DF191D" w:rsidRDefault="007747BF" w:rsidP="007747BF">
      <w:pPr>
        <w:spacing w:after="0"/>
        <w:ind w:left="720"/>
        <w:rPr>
          <w:sz w:val="22"/>
          <w:szCs w:val="22"/>
        </w:rPr>
      </w:pPr>
      <w:r w:rsidRPr="00DF191D">
        <w:rPr>
          <w:sz w:val="22"/>
          <w:szCs w:val="22"/>
        </w:rPr>
        <w:t xml:space="preserve">Additional details on the knowledge management strategy for the FASNETT project is seen in </w:t>
      </w:r>
      <w:r w:rsidRPr="00DF191D">
        <w:rPr>
          <w:b/>
          <w:sz w:val="22"/>
          <w:szCs w:val="22"/>
        </w:rPr>
        <w:t>Annex N</w:t>
      </w:r>
      <w:r w:rsidRPr="00DF191D">
        <w:rPr>
          <w:sz w:val="22"/>
          <w:szCs w:val="22"/>
        </w:rPr>
        <w:t>.</w:t>
      </w:r>
    </w:p>
    <w:p w14:paraId="1BEFEA27" w14:textId="77777777" w:rsidR="007747BF" w:rsidRPr="00DF191D" w:rsidRDefault="007747BF" w:rsidP="00576017">
      <w:pPr>
        <w:spacing w:after="0"/>
        <w:ind w:left="720"/>
        <w:rPr>
          <w:sz w:val="22"/>
          <w:szCs w:val="22"/>
        </w:rPr>
      </w:pPr>
    </w:p>
    <w:p w14:paraId="7B578AD4" w14:textId="77777777" w:rsidR="00AB604F" w:rsidRPr="00DF191D" w:rsidRDefault="00AB604F" w:rsidP="006F30C4">
      <w:pPr>
        <w:spacing w:after="0"/>
        <w:ind w:left="720"/>
        <w:rPr>
          <w:rStyle w:val="Hyperlink"/>
          <w:color w:val="auto"/>
          <w:szCs w:val="20"/>
          <w:u w:val="none"/>
        </w:rPr>
      </w:pPr>
    </w:p>
    <w:p w14:paraId="6875D9F4" w14:textId="77777777" w:rsidR="00AB604F" w:rsidRPr="00DF191D" w:rsidRDefault="00AB604F" w:rsidP="00AB604F">
      <w:pPr>
        <w:pStyle w:val="Heading1"/>
        <w:numPr>
          <w:ilvl w:val="0"/>
          <w:numId w:val="0"/>
        </w:numPr>
        <w:spacing w:before="0" w:after="0"/>
        <w:ind w:left="720" w:hanging="720"/>
        <w:rPr>
          <w:rFonts w:ascii="Calibri" w:hAnsi="Calibri"/>
          <w:szCs w:val="28"/>
        </w:rPr>
      </w:pPr>
      <w:bookmarkStart w:id="8" w:name="_Toc443050723"/>
      <w:bookmarkStart w:id="9" w:name="_Toc207800912"/>
    </w:p>
    <w:p w14:paraId="0C37580F" w14:textId="77777777" w:rsidR="00F75A9F" w:rsidRPr="00DF191D" w:rsidRDefault="008C65EB" w:rsidP="006F30C4">
      <w:pPr>
        <w:pStyle w:val="Heading1"/>
        <w:spacing w:before="0" w:after="0"/>
        <w:rPr>
          <w:rFonts w:ascii="Calibri" w:hAnsi="Calibri"/>
          <w:szCs w:val="28"/>
        </w:rPr>
      </w:pPr>
      <w:r w:rsidRPr="00DF191D">
        <w:rPr>
          <w:rFonts w:ascii="Calibri" w:hAnsi="Calibri"/>
          <w:szCs w:val="28"/>
        </w:rPr>
        <w:t>F</w:t>
      </w:r>
      <w:r w:rsidR="00F75A9F" w:rsidRPr="00DF191D">
        <w:rPr>
          <w:rFonts w:ascii="Calibri" w:hAnsi="Calibri"/>
          <w:szCs w:val="28"/>
        </w:rPr>
        <w:t>easibility</w:t>
      </w:r>
      <w:bookmarkEnd w:id="8"/>
    </w:p>
    <w:p w14:paraId="4239F8F0" w14:textId="77777777" w:rsidR="00A7241D" w:rsidRPr="00DF191D" w:rsidRDefault="00A7241D" w:rsidP="006F30C4">
      <w:pPr>
        <w:pStyle w:val="ListParagraph"/>
        <w:numPr>
          <w:ilvl w:val="0"/>
          <w:numId w:val="0"/>
        </w:numPr>
        <w:ind w:left="1080"/>
        <w:rPr>
          <w:lang w:eastAsia="zh-CN"/>
        </w:rPr>
      </w:pPr>
    </w:p>
    <w:p w14:paraId="450FDF96" w14:textId="018D0902" w:rsidR="004C14A9" w:rsidRPr="00DF191D" w:rsidRDefault="00774618" w:rsidP="006F30C4">
      <w:pPr>
        <w:pStyle w:val="ListParagraph"/>
        <w:numPr>
          <w:ilvl w:val="0"/>
          <w:numId w:val="7"/>
        </w:numPr>
        <w:ind w:left="720"/>
        <w:rPr>
          <w:lang w:eastAsia="zh-CN"/>
        </w:rPr>
      </w:pPr>
      <w:r w:rsidRPr="00DF191D">
        <w:rPr>
          <w:lang w:eastAsia="zh-CN"/>
        </w:rPr>
        <w:t xml:space="preserve">Cost </w:t>
      </w:r>
      <w:r w:rsidR="00523F57" w:rsidRPr="00DF191D">
        <w:rPr>
          <w:lang w:eastAsia="zh-CN"/>
        </w:rPr>
        <w:t>E</w:t>
      </w:r>
      <w:r w:rsidRPr="00DF191D">
        <w:rPr>
          <w:lang w:eastAsia="zh-CN"/>
        </w:rPr>
        <w:t xml:space="preserve">fficiency and </w:t>
      </w:r>
      <w:r w:rsidR="00523F57" w:rsidRPr="00DF191D">
        <w:rPr>
          <w:lang w:eastAsia="zh-CN"/>
        </w:rPr>
        <w:t>E</w:t>
      </w:r>
      <w:r w:rsidRPr="00DF191D">
        <w:rPr>
          <w:lang w:eastAsia="zh-CN"/>
        </w:rPr>
        <w:t xml:space="preserve">ffectiveness:  </w:t>
      </w:r>
    </w:p>
    <w:p w14:paraId="0D015383" w14:textId="77777777" w:rsidR="00393350" w:rsidRPr="00DF191D" w:rsidRDefault="00393350" w:rsidP="006F30C4">
      <w:pPr>
        <w:pStyle w:val="ListParagraph"/>
        <w:numPr>
          <w:ilvl w:val="0"/>
          <w:numId w:val="0"/>
        </w:numPr>
        <w:ind w:left="1080"/>
      </w:pPr>
    </w:p>
    <w:p w14:paraId="06ED9026" w14:textId="1AC0F5EE" w:rsidR="005161EE" w:rsidRPr="00DF191D" w:rsidRDefault="00312F8A" w:rsidP="006F30C4">
      <w:pPr>
        <w:pStyle w:val="ListParagraph"/>
        <w:numPr>
          <w:ilvl w:val="0"/>
          <w:numId w:val="0"/>
        </w:numPr>
        <w:ind w:left="720"/>
      </w:pPr>
      <w:r w:rsidRPr="00DF191D">
        <w:rPr>
          <w:lang w:eastAsia="zh-CN"/>
        </w:rPr>
        <w:t>The FASNETT project will facilitate the country’s efforts in achieving its commitment to have zero GHG emissi</w:t>
      </w:r>
      <w:r w:rsidR="00DA0A5D" w:rsidRPr="00DF191D">
        <w:rPr>
          <w:lang w:eastAsia="zh-CN"/>
        </w:rPr>
        <w:t>on with</w:t>
      </w:r>
      <w:r w:rsidRPr="00DF191D">
        <w:rPr>
          <w:lang w:eastAsia="zh-CN"/>
        </w:rPr>
        <w:t xml:space="preserve"> the use of locally available RE resources </w:t>
      </w:r>
      <w:r w:rsidR="00DA0A5D" w:rsidRPr="00DF191D">
        <w:rPr>
          <w:lang w:eastAsia="zh-CN"/>
        </w:rPr>
        <w:t xml:space="preserve">to displace petroleum </w:t>
      </w:r>
      <w:r w:rsidR="005161EE" w:rsidRPr="00DF191D">
        <w:rPr>
          <w:lang w:eastAsia="zh-CN"/>
        </w:rPr>
        <w:t xml:space="preserve">and applying EE techniques </w:t>
      </w:r>
      <w:r w:rsidR="00DA0A5D" w:rsidRPr="00DF191D">
        <w:rPr>
          <w:lang w:eastAsia="zh-CN"/>
        </w:rPr>
        <w:t>to</w:t>
      </w:r>
      <w:r w:rsidRPr="00DF191D">
        <w:rPr>
          <w:lang w:eastAsia="zh-CN"/>
        </w:rPr>
        <w:t xml:space="preserve"> </w:t>
      </w:r>
      <w:r w:rsidR="00DA0A5D" w:rsidRPr="00DF191D">
        <w:rPr>
          <w:lang w:eastAsia="zh-CN"/>
        </w:rPr>
        <w:t>lower</w:t>
      </w:r>
      <w:r w:rsidR="005161EE" w:rsidRPr="00DF191D">
        <w:rPr>
          <w:lang w:eastAsia="zh-CN"/>
        </w:rPr>
        <w:t xml:space="preserve"> </w:t>
      </w:r>
      <w:r w:rsidR="00DA0A5D" w:rsidRPr="00DF191D">
        <w:rPr>
          <w:lang w:eastAsia="zh-CN"/>
        </w:rPr>
        <w:t xml:space="preserve">power </w:t>
      </w:r>
      <w:r w:rsidR="005161EE" w:rsidRPr="00DF191D">
        <w:rPr>
          <w:lang w:eastAsia="zh-CN"/>
        </w:rPr>
        <w:t xml:space="preserve">demand levels </w:t>
      </w:r>
      <w:r w:rsidR="00DA0A5D" w:rsidRPr="00DF191D">
        <w:rPr>
          <w:lang w:eastAsia="zh-CN"/>
        </w:rPr>
        <w:t>as it</w:t>
      </w:r>
      <w:r w:rsidR="005161EE" w:rsidRPr="00DF191D">
        <w:rPr>
          <w:lang w:eastAsia="zh-CN"/>
        </w:rPr>
        <w:t xml:space="preserve"> finally </w:t>
      </w:r>
      <w:r w:rsidRPr="00DF191D">
        <w:rPr>
          <w:lang w:eastAsia="zh-CN"/>
        </w:rPr>
        <w:t xml:space="preserve">weans away from </w:t>
      </w:r>
      <w:r w:rsidR="005161EE" w:rsidRPr="00DF191D">
        <w:rPr>
          <w:lang w:eastAsia="zh-CN"/>
        </w:rPr>
        <w:t xml:space="preserve">a </w:t>
      </w:r>
      <w:r w:rsidRPr="00DF191D">
        <w:rPr>
          <w:lang w:eastAsia="zh-CN"/>
        </w:rPr>
        <w:t>largely petroleum-based electricity supply system.</w:t>
      </w:r>
      <w:r w:rsidR="005161EE" w:rsidRPr="00DF191D">
        <w:rPr>
          <w:lang w:eastAsia="zh-CN"/>
        </w:rPr>
        <w:t xml:space="preserve"> </w:t>
      </w:r>
      <w:r w:rsidR="00992E20" w:rsidRPr="00DF191D">
        <w:rPr>
          <w:lang w:eastAsia="zh-CN"/>
        </w:rPr>
        <w:t>Petroleum</w:t>
      </w:r>
      <w:r w:rsidR="005161EE" w:rsidRPr="00DF191D">
        <w:rPr>
          <w:lang w:eastAsia="zh-CN"/>
        </w:rPr>
        <w:t xml:space="preserve"> products are difficult and costly to transport to the outer islands</w:t>
      </w:r>
      <w:r w:rsidR="00DA0A5D" w:rsidRPr="00DF191D">
        <w:rPr>
          <w:lang w:eastAsia="zh-CN"/>
        </w:rPr>
        <w:t xml:space="preserve"> which are at times with uncertain delivery schedules</w:t>
      </w:r>
      <w:r w:rsidR="005161EE" w:rsidRPr="00DF191D">
        <w:rPr>
          <w:lang w:eastAsia="zh-CN"/>
        </w:rPr>
        <w:t xml:space="preserve">. Though relatively small in terms of economic market sizes in introducing the </w:t>
      </w:r>
      <w:r w:rsidR="00DA0A5D" w:rsidRPr="00DF191D">
        <w:rPr>
          <w:lang w:eastAsia="zh-CN"/>
        </w:rPr>
        <w:t xml:space="preserve">proven </w:t>
      </w:r>
      <w:r w:rsidR="005161EE" w:rsidRPr="00DF191D">
        <w:rPr>
          <w:lang w:eastAsia="zh-CN"/>
        </w:rPr>
        <w:t>RE technologies, with the complete replacement of diesel by 2025, the country will improve its balance of payments as the RE potentials are tapped maximally</w:t>
      </w:r>
      <w:r w:rsidR="005161EE" w:rsidRPr="00DF191D">
        <w:t>.</w:t>
      </w:r>
      <w:r w:rsidR="00DA0A5D" w:rsidRPr="00DF191D">
        <w:t xml:space="preserve"> Furthermore, easy access to energy supply and services will definitely improve socio-economic status of the people and opportunities to </w:t>
      </w:r>
      <w:r w:rsidR="00A94AA1" w:rsidRPr="00DF191D">
        <w:t>enhance livelihood and adaptation to adverse effects of climate change.</w:t>
      </w:r>
      <w:r w:rsidR="006B5C3F" w:rsidRPr="00DF191D">
        <w:t xml:space="preserve">  The demonstration of </w:t>
      </w:r>
      <w:r w:rsidR="002F72B3" w:rsidRPr="00DF191D">
        <w:t>t</w:t>
      </w:r>
      <w:r w:rsidR="006B5C3F" w:rsidRPr="00DF191D">
        <w:t>echnically and economically viable technologies that include initially floating solar PV power generation, off-grid power box, replacement of old refrigerators and freezers (which can be expanded to other energy-consuming d</w:t>
      </w:r>
      <w:r w:rsidR="002F72B3" w:rsidRPr="00DF191D">
        <w:t>e</w:t>
      </w:r>
      <w:r w:rsidR="006B5C3F" w:rsidRPr="00DF191D">
        <w:t>vices) and  demand management in residential and commercial applications will have long-term economic benefits.</w:t>
      </w:r>
    </w:p>
    <w:p w14:paraId="62BFC730" w14:textId="77777777" w:rsidR="005161EE" w:rsidRPr="00DF191D" w:rsidRDefault="005161EE" w:rsidP="006F30C4">
      <w:pPr>
        <w:pStyle w:val="ListParagraph"/>
        <w:numPr>
          <w:ilvl w:val="0"/>
          <w:numId w:val="0"/>
        </w:numPr>
        <w:ind w:left="720"/>
      </w:pPr>
    </w:p>
    <w:p w14:paraId="72495DEB" w14:textId="243664D2" w:rsidR="0082049A" w:rsidRPr="00DF191D" w:rsidRDefault="00573833" w:rsidP="006F30C4">
      <w:pPr>
        <w:pStyle w:val="ListParagraph"/>
        <w:numPr>
          <w:ilvl w:val="0"/>
          <w:numId w:val="0"/>
        </w:numPr>
        <w:ind w:left="720"/>
        <w:rPr>
          <w:rFonts w:cs="Segoe UI"/>
          <w:color w:val="000000"/>
          <w:sz w:val="20"/>
          <w:szCs w:val="20"/>
        </w:rPr>
      </w:pPr>
      <w:r w:rsidRPr="00DF191D">
        <w:t xml:space="preserve">The </w:t>
      </w:r>
      <w:r w:rsidR="00E24748" w:rsidRPr="00DF191D">
        <w:t xml:space="preserve">lifetime </w:t>
      </w:r>
      <w:r w:rsidRPr="00DF191D">
        <w:t xml:space="preserve">direct GHG reductions expected from this Project are </w:t>
      </w:r>
      <w:r w:rsidR="00E24748" w:rsidRPr="00DF191D">
        <w:t>68,440.4</w:t>
      </w:r>
      <w:r w:rsidR="00DA0A5D" w:rsidRPr="00DF191D">
        <w:t xml:space="preserve"> </w:t>
      </w:r>
      <w:r w:rsidRPr="00DF191D">
        <w:t>ton</w:t>
      </w:r>
      <w:r w:rsidR="00DA0A5D" w:rsidRPr="00DF191D">
        <w:t>s</w:t>
      </w:r>
      <w:r w:rsidRPr="00DF191D">
        <w:t xml:space="preserve"> CO</w:t>
      </w:r>
      <w:r w:rsidRPr="00DF191D">
        <w:rPr>
          <w:vertAlign w:val="subscript"/>
        </w:rPr>
        <w:t>2eq</w:t>
      </w:r>
      <w:r w:rsidRPr="00DF191D">
        <w:t xml:space="preserve"> </w:t>
      </w:r>
      <w:r w:rsidR="00E24748" w:rsidRPr="00DF191D">
        <w:t>assuming average lifetimes for RE/EE technologies</w:t>
      </w:r>
      <w:r w:rsidRPr="00DF191D">
        <w:t xml:space="preserve">. The cost of emission reductions resulting from this Project </w:t>
      </w:r>
      <w:r w:rsidR="00DA0A5D" w:rsidRPr="00DF191D">
        <w:t xml:space="preserve">is estimated at </w:t>
      </w:r>
      <w:r w:rsidRPr="00DF191D">
        <w:t xml:space="preserve">USD </w:t>
      </w:r>
      <w:r w:rsidR="00E24748" w:rsidRPr="00DF191D">
        <w:t>18</w:t>
      </w:r>
      <w:r w:rsidR="007747BF" w:rsidRPr="00DF191D">
        <w:t>.</w:t>
      </w:r>
      <w:r w:rsidR="00E24748" w:rsidRPr="00DF191D">
        <w:t>84</w:t>
      </w:r>
      <w:r w:rsidR="00DA0A5D" w:rsidRPr="00DF191D">
        <w:t xml:space="preserve"> </w:t>
      </w:r>
      <w:r w:rsidRPr="00DF191D">
        <w:t>per ton of CO</w:t>
      </w:r>
      <w:r w:rsidRPr="00DF191D">
        <w:rPr>
          <w:vertAlign w:val="subscript"/>
        </w:rPr>
        <w:t>2</w:t>
      </w:r>
      <w:r w:rsidRPr="00DF191D">
        <w:t xml:space="preserve"> reduced</w:t>
      </w:r>
      <w:r w:rsidR="00E24748" w:rsidRPr="00DF191D">
        <w:t>, considering the economies of scale in the Tuvalu situation</w:t>
      </w:r>
      <w:r w:rsidRPr="00DF191D">
        <w:t>.</w:t>
      </w:r>
    </w:p>
    <w:p w14:paraId="03A4E647" w14:textId="77777777" w:rsidR="002B286D" w:rsidRPr="00DF191D" w:rsidRDefault="002B286D" w:rsidP="006F30C4">
      <w:pPr>
        <w:pStyle w:val="ListParagraph"/>
        <w:numPr>
          <w:ilvl w:val="0"/>
          <w:numId w:val="0"/>
        </w:numPr>
        <w:ind w:left="1080"/>
      </w:pPr>
    </w:p>
    <w:p w14:paraId="6822E677" w14:textId="77777777" w:rsidR="004C14A9" w:rsidRPr="00DF191D" w:rsidRDefault="00F75A9F" w:rsidP="006F30C4">
      <w:pPr>
        <w:pStyle w:val="ListParagraph"/>
        <w:numPr>
          <w:ilvl w:val="0"/>
          <w:numId w:val="7"/>
        </w:numPr>
        <w:ind w:left="720"/>
      </w:pPr>
      <w:r w:rsidRPr="00DF191D">
        <w:t xml:space="preserve">Risk Management:  </w:t>
      </w:r>
    </w:p>
    <w:p w14:paraId="1DF057AC" w14:textId="77777777" w:rsidR="009477B3" w:rsidRPr="00DF191D" w:rsidRDefault="009477B3" w:rsidP="006F30C4">
      <w:pPr>
        <w:spacing w:after="0"/>
        <w:ind w:left="720"/>
        <w:jc w:val="left"/>
        <w:rPr>
          <w:rFonts w:cs="Arial"/>
          <w:szCs w:val="20"/>
          <w:lang w:eastAsia="zh-CN"/>
        </w:rPr>
      </w:pPr>
    </w:p>
    <w:p w14:paraId="28601F4D" w14:textId="50989696" w:rsidR="00E3375A" w:rsidRPr="00DF191D" w:rsidRDefault="00A94AA1" w:rsidP="00AB604F">
      <w:pPr>
        <w:spacing w:after="0"/>
        <w:ind w:left="720"/>
        <w:rPr>
          <w:rFonts w:cs="Arial"/>
          <w:sz w:val="22"/>
          <w:szCs w:val="22"/>
          <w:lang w:eastAsia="zh-CN"/>
        </w:rPr>
      </w:pPr>
      <w:r w:rsidRPr="00DF191D">
        <w:rPr>
          <w:sz w:val="22"/>
          <w:szCs w:val="22"/>
        </w:rPr>
        <w:t>The</w:t>
      </w:r>
      <w:r w:rsidR="00E16ED6" w:rsidRPr="00DF191D">
        <w:rPr>
          <w:sz w:val="22"/>
          <w:szCs w:val="22"/>
        </w:rPr>
        <w:t xml:space="preserve">re were some identified </w:t>
      </w:r>
      <w:r w:rsidRPr="00DF191D">
        <w:rPr>
          <w:sz w:val="22"/>
          <w:szCs w:val="22"/>
        </w:rPr>
        <w:t xml:space="preserve">risks that could affect the realization of the </w:t>
      </w:r>
      <w:r w:rsidR="00E16ED6" w:rsidRPr="00DF191D">
        <w:rPr>
          <w:sz w:val="22"/>
          <w:szCs w:val="22"/>
        </w:rPr>
        <w:t>outcomes and objective of the project. T</w:t>
      </w:r>
      <w:r w:rsidRPr="00DF191D">
        <w:rPr>
          <w:sz w:val="22"/>
          <w:szCs w:val="22"/>
        </w:rPr>
        <w:t xml:space="preserve">herefore the project was </w:t>
      </w:r>
      <w:r w:rsidR="00E16ED6" w:rsidRPr="00DF191D">
        <w:rPr>
          <w:sz w:val="22"/>
          <w:szCs w:val="22"/>
        </w:rPr>
        <w:t xml:space="preserve">also </w:t>
      </w:r>
      <w:r w:rsidRPr="00DF191D">
        <w:rPr>
          <w:sz w:val="22"/>
          <w:szCs w:val="22"/>
        </w:rPr>
        <w:t xml:space="preserve">designed </w:t>
      </w:r>
      <w:r w:rsidR="007607E4" w:rsidRPr="00DF191D">
        <w:rPr>
          <w:sz w:val="22"/>
          <w:szCs w:val="22"/>
        </w:rPr>
        <w:t xml:space="preserve">to address these </w:t>
      </w:r>
      <w:r w:rsidR="00E16ED6" w:rsidRPr="00DF191D">
        <w:rPr>
          <w:sz w:val="22"/>
          <w:szCs w:val="22"/>
        </w:rPr>
        <w:t xml:space="preserve">risks </w:t>
      </w:r>
      <w:r w:rsidR="007607E4" w:rsidRPr="00DF191D">
        <w:rPr>
          <w:sz w:val="22"/>
          <w:szCs w:val="22"/>
        </w:rPr>
        <w:t>to mitigate their effects</w:t>
      </w:r>
      <w:r w:rsidRPr="00DF191D">
        <w:rPr>
          <w:sz w:val="22"/>
          <w:szCs w:val="22"/>
        </w:rPr>
        <w:t xml:space="preserve">. </w:t>
      </w:r>
      <w:r w:rsidR="00FD1890" w:rsidRPr="00DF191D">
        <w:rPr>
          <w:rFonts w:cs="Arial"/>
          <w:sz w:val="22"/>
          <w:szCs w:val="22"/>
          <w:lang w:eastAsia="zh-CN"/>
        </w:rPr>
        <w:t xml:space="preserve">As per standard UNDP requirements, </w:t>
      </w:r>
      <w:r w:rsidR="009A496C" w:rsidRPr="00DF191D">
        <w:rPr>
          <w:rFonts w:cs="Arial"/>
          <w:sz w:val="22"/>
          <w:szCs w:val="22"/>
          <w:lang w:eastAsia="zh-CN"/>
        </w:rPr>
        <w:t>the</w:t>
      </w:r>
      <w:r w:rsidR="00774618" w:rsidRPr="00DF191D">
        <w:rPr>
          <w:rFonts w:cs="Arial"/>
          <w:sz w:val="22"/>
          <w:szCs w:val="22"/>
          <w:lang w:eastAsia="zh-CN"/>
        </w:rPr>
        <w:t xml:space="preserve"> Project Manager will </w:t>
      </w:r>
      <w:r w:rsidR="001310FB" w:rsidRPr="00DF191D">
        <w:rPr>
          <w:rFonts w:cs="Arial"/>
          <w:sz w:val="22"/>
          <w:szCs w:val="22"/>
          <w:lang w:eastAsia="zh-CN"/>
        </w:rPr>
        <w:t>monitor risks quarterly and report on the status of risks</w:t>
      </w:r>
      <w:r w:rsidR="00774618" w:rsidRPr="00DF191D">
        <w:rPr>
          <w:rFonts w:cs="Arial"/>
          <w:sz w:val="22"/>
          <w:szCs w:val="22"/>
          <w:lang w:eastAsia="zh-CN"/>
        </w:rPr>
        <w:t xml:space="preserve"> to </w:t>
      </w:r>
      <w:r w:rsidR="00FD1890" w:rsidRPr="00DF191D">
        <w:rPr>
          <w:rFonts w:cs="Arial"/>
          <w:sz w:val="22"/>
          <w:szCs w:val="22"/>
          <w:lang w:eastAsia="zh-CN"/>
        </w:rPr>
        <w:t>the UNDP Country Office</w:t>
      </w:r>
      <w:r w:rsidR="001310FB" w:rsidRPr="00DF191D">
        <w:rPr>
          <w:rFonts w:cs="Arial"/>
          <w:sz w:val="22"/>
          <w:szCs w:val="22"/>
          <w:lang w:eastAsia="zh-CN"/>
        </w:rPr>
        <w:t xml:space="preserve">. The UNDP Country Office </w:t>
      </w:r>
      <w:r w:rsidR="00774618" w:rsidRPr="00DF191D">
        <w:rPr>
          <w:rFonts w:cs="Arial"/>
          <w:sz w:val="22"/>
          <w:szCs w:val="22"/>
          <w:lang w:eastAsia="zh-CN"/>
        </w:rPr>
        <w:t xml:space="preserve">will record progress </w:t>
      </w:r>
      <w:r w:rsidR="00FD1890" w:rsidRPr="00DF191D">
        <w:rPr>
          <w:rFonts w:cs="Arial"/>
          <w:sz w:val="22"/>
          <w:szCs w:val="22"/>
          <w:lang w:eastAsia="zh-CN"/>
        </w:rPr>
        <w:t>in the UNDP ATLAS risk log</w:t>
      </w:r>
      <w:r w:rsidR="006F30C4" w:rsidRPr="00DF191D">
        <w:rPr>
          <w:rFonts w:cs="Arial"/>
          <w:sz w:val="22"/>
          <w:szCs w:val="22"/>
          <w:lang w:eastAsia="zh-CN"/>
        </w:rPr>
        <w:t xml:space="preserve">. </w:t>
      </w:r>
      <w:r w:rsidR="00CB1142" w:rsidRPr="00DF191D">
        <w:rPr>
          <w:rFonts w:cs="Arial"/>
          <w:sz w:val="22"/>
          <w:szCs w:val="22"/>
          <w:lang w:eastAsia="zh-CN"/>
        </w:rPr>
        <w:t xml:space="preserve">Risks will be reported as critical when the impact and </w:t>
      </w:r>
      <w:r w:rsidR="00992E20" w:rsidRPr="00DF191D">
        <w:rPr>
          <w:rFonts w:cs="Arial"/>
          <w:sz w:val="22"/>
          <w:szCs w:val="22"/>
          <w:lang w:eastAsia="zh-CN"/>
        </w:rPr>
        <w:t>probability</w:t>
      </w:r>
      <w:r w:rsidR="00CB1142" w:rsidRPr="00DF191D">
        <w:rPr>
          <w:rFonts w:cs="Arial"/>
          <w:sz w:val="22"/>
          <w:szCs w:val="22"/>
          <w:lang w:eastAsia="zh-CN"/>
        </w:rPr>
        <w:t xml:space="preserve"> are high</w:t>
      </w:r>
      <w:r w:rsidR="00774618" w:rsidRPr="00DF191D">
        <w:rPr>
          <w:rFonts w:cs="Arial"/>
          <w:sz w:val="22"/>
          <w:szCs w:val="22"/>
          <w:lang w:eastAsia="zh-CN"/>
        </w:rPr>
        <w:t xml:space="preserve"> (i.e.</w:t>
      </w:r>
      <w:r w:rsidR="009A496C" w:rsidRPr="00DF191D">
        <w:rPr>
          <w:rFonts w:cs="Arial"/>
          <w:sz w:val="22"/>
          <w:szCs w:val="22"/>
          <w:lang w:eastAsia="zh-CN"/>
        </w:rPr>
        <w:t xml:space="preserve"> when</w:t>
      </w:r>
      <w:r w:rsidR="00774618" w:rsidRPr="00DF191D">
        <w:rPr>
          <w:rFonts w:cs="Arial"/>
          <w:sz w:val="22"/>
          <w:szCs w:val="22"/>
          <w:lang w:eastAsia="zh-CN"/>
        </w:rPr>
        <w:t xml:space="preserve"> </w:t>
      </w:r>
      <w:r w:rsidR="001310FB" w:rsidRPr="00DF191D">
        <w:rPr>
          <w:rFonts w:cs="Arial"/>
          <w:sz w:val="22"/>
          <w:szCs w:val="22"/>
          <w:lang w:eastAsia="zh-CN"/>
        </w:rPr>
        <w:t xml:space="preserve">impact is rated as 5, </w:t>
      </w:r>
      <w:r w:rsidR="009A496C" w:rsidRPr="00DF191D">
        <w:rPr>
          <w:rFonts w:cs="Arial"/>
          <w:sz w:val="22"/>
          <w:szCs w:val="22"/>
          <w:lang w:eastAsia="zh-CN"/>
        </w:rPr>
        <w:t>and when impac</w:t>
      </w:r>
      <w:r w:rsidR="001310FB" w:rsidRPr="00DF191D">
        <w:rPr>
          <w:rFonts w:cs="Arial"/>
          <w:sz w:val="22"/>
          <w:szCs w:val="22"/>
          <w:lang w:eastAsia="zh-CN"/>
        </w:rPr>
        <w:t xml:space="preserve">t is rated as 4 and probability </w:t>
      </w:r>
      <w:r w:rsidR="009A496C" w:rsidRPr="00DF191D">
        <w:rPr>
          <w:rFonts w:cs="Arial"/>
          <w:sz w:val="22"/>
          <w:szCs w:val="22"/>
          <w:lang w:eastAsia="zh-CN"/>
        </w:rPr>
        <w:t xml:space="preserve">is rated </w:t>
      </w:r>
      <w:r w:rsidR="00D122DD" w:rsidRPr="00DF191D">
        <w:rPr>
          <w:rFonts w:cs="Arial"/>
          <w:sz w:val="22"/>
          <w:szCs w:val="22"/>
          <w:lang w:eastAsia="zh-CN"/>
        </w:rPr>
        <w:t>at 3 or higher</w:t>
      </w:r>
      <w:r w:rsidR="00774618" w:rsidRPr="00DF191D">
        <w:rPr>
          <w:rFonts w:cs="Arial"/>
          <w:sz w:val="22"/>
          <w:szCs w:val="22"/>
          <w:lang w:eastAsia="zh-CN"/>
        </w:rPr>
        <w:t>)</w:t>
      </w:r>
      <w:r w:rsidR="006F30C4" w:rsidRPr="00DF191D">
        <w:rPr>
          <w:rFonts w:cs="Arial"/>
          <w:sz w:val="22"/>
          <w:szCs w:val="22"/>
          <w:lang w:eastAsia="zh-CN"/>
        </w:rPr>
        <w:t xml:space="preserve">. </w:t>
      </w:r>
      <w:r w:rsidR="00CB1142" w:rsidRPr="00DF191D">
        <w:rPr>
          <w:rFonts w:cs="Arial"/>
          <w:sz w:val="22"/>
          <w:szCs w:val="22"/>
          <w:lang w:eastAsia="zh-CN"/>
        </w:rPr>
        <w:t>Management responses to critical risks will also be reported to the GEF in the annual PIR.</w:t>
      </w:r>
      <w:r w:rsidR="00DC7EC7" w:rsidRPr="00DF191D">
        <w:rPr>
          <w:rFonts w:cs="Arial"/>
          <w:sz w:val="22"/>
          <w:szCs w:val="22"/>
          <w:lang w:eastAsia="zh-CN"/>
        </w:rPr>
        <w:t xml:space="preserve"> More details on the Risk Log is </w:t>
      </w:r>
      <w:r w:rsidR="00E16ED6" w:rsidRPr="00DF191D">
        <w:rPr>
          <w:rFonts w:cs="Arial"/>
          <w:sz w:val="22"/>
          <w:szCs w:val="22"/>
          <w:lang w:eastAsia="zh-CN"/>
        </w:rPr>
        <w:t xml:space="preserve">shown </w:t>
      </w:r>
      <w:r w:rsidR="00DC7EC7" w:rsidRPr="00DF191D">
        <w:rPr>
          <w:rFonts w:cs="Arial"/>
          <w:sz w:val="22"/>
          <w:szCs w:val="22"/>
          <w:lang w:eastAsia="zh-CN"/>
        </w:rPr>
        <w:t xml:space="preserve">in </w:t>
      </w:r>
      <w:r w:rsidR="00DC7EC7" w:rsidRPr="00DF191D">
        <w:rPr>
          <w:rFonts w:cs="Arial"/>
          <w:b/>
          <w:sz w:val="22"/>
          <w:szCs w:val="22"/>
          <w:lang w:eastAsia="zh-CN"/>
        </w:rPr>
        <w:t>Annex H</w:t>
      </w:r>
      <w:r w:rsidR="00DC7EC7" w:rsidRPr="00DF191D">
        <w:rPr>
          <w:rFonts w:cs="Arial"/>
          <w:sz w:val="22"/>
          <w:szCs w:val="22"/>
          <w:lang w:eastAsia="zh-CN"/>
        </w:rPr>
        <w:t>.</w:t>
      </w:r>
    </w:p>
    <w:p w14:paraId="0A9DA132" w14:textId="77777777" w:rsidR="00393350" w:rsidRPr="00DF191D" w:rsidRDefault="00393350" w:rsidP="006F30C4">
      <w:pPr>
        <w:spacing w:after="0"/>
        <w:ind w:left="360"/>
        <w:jc w:val="left"/>
        <w:rPr>
          <w:rFonts w:cs="Arial"/>
          <w:szCs w:val="20"/>
          <w:lang w:eastAsia="zh-CN"/>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900"/>
        <w:gridCol w:w="1080"/>
        <w:gridCol w:w="3397"/>
        <w:gridCol w:w="1260"/>
        <w:gridCol w:w="1170"/>
      </w:tblGrid>
      <w:tr w:rsidR="000160B5" w:rsidRPr="00DF191D" w14:paraId="46531063" w14:textId="77777777" w:rsidTr="00523F57">
        <w:trPr>
          <w:tblHeader/>
          <w:jc w:val="center"/>
        </w:trPr>
        <w:tc>
          <w:tcPr>
            <w:tcW w:w="9270" w:type="dxa"/>
            <w:gridSpan w:val="6"/>
            <w:shd w:val="clear" w:color="auto" w:fill="FFCC00"/>
            <w:vAlign w:val="center"/>
          </w:tcPr>
          <w:p w14:paraId="5C3DB4EF" w14:textId="7EE47097" w:rsidR="000160B5" w:rsidRPr="00DF191D" w:rsidRDefault="000160B5" w:rsidP="00E16ED6">
            <w:pPr>
              <w:spacing w:after="0"/>
              <w:jc w:val="center"/>
              <w:rPr>
                <w:rFonts w:cs="Arial"/>
                <w:b/>
                <w:szCs w:val="20"/>
              </w:rPr>
            </w:pPr>
            <w:r w:rsidRPr="00DF191D">
              <w:rPr>
                <w:rFonts w:cs="Arial"/>
                <w:b/>
                <w:szCs w:val="20"/>
              </w:rPr>
              <w:t xml:space="preserve">Project </w:t>
            </w:r>
            <w:r w:rsidR="00E16ED6" w:rsidRPr="00DF191D">
              <w:rPr>
                <w:rFonts w:cs="Arial"/>
                <w:b/>
                <w:szCs w:val="20"/>
              </w:rPr>
              <w:t>R</w:t>
            </w:r>
            <w:r w:rsidRPr="00DF191D">
              <w:rPr>
                <w:rFonts w:cs="Arial"/>
                <w:b/>
                <w:szCs w:val="20"/>
              </w:rPr>
              <w:t>isks</w:t>
            </w:r>
          </w:p>
        </w:tc>
      </w:tr>
      <w:tr w:rsidR="000160B5" w:rsidRPr="00DF191D" w14:paraId="22B1B319" w14:textId="77777777" w:rsidTr="00523F57">
        <w:trPr>
          <w:tblHeader/>
          <w:jc w:val="center"/>
        </w:trPr>
        <w:tc>
          <w:tcPr>
            <w:tcW w:w="1463" w:type="dxa"/>
            <w:shd w:val="clear" w:color="auto" w:fill="FFCC00"/>
            <w:vAlign w:val="center"/>
          </w:tcPr>
          <w:p w14:paraId="7BA87E74" w14:textId="77777777" w:rsidR="000160B5" w:rsidRPr="00DF191D" w:rsidRDefault="000160B5" w:rsidP="00E16ED6">
            <w:pPr>
              <w:spacing w:after="0"/>
              <w:jc w:val="center"/>
              <w:rPr>
                <w:rFonts w:cs="Arial"/>
                <w:b/>
                <w:szCs w:val="20"/>
              </w:rPr>
            </w:pPr>
            <w:r w:rsidRPr="00DF191D">
              <w:rPr>
                <w:rFonts w:cs="Arial"/>
                <w:b/>
                <w:szCs w:val="20"/>
              </w:rPr>
              <w:t>Description</w:t>
            </w:r>
          </w:p>
        </w:tc>
        <w:tc>
          <w:tcPr>
            <w:tcW w:w="900" w:type="dxa"/>
            <w:shd w:val="clear" w:color="auto" w:fill="FFCC00"/>
            <w:vAlign w:val="center"/>
          </w:tcPr>
          <w:p w14:paraId="0A0815D7" w14:textId="77777777" w:rsidR="000160B5" w:rsidRPr="00DF191D" w:rsidRDefault="000160B5" w:rsidP="00E16ED6">
            <w:pPr>
              <w:spacing w:after="0"/>
              <w:jc w:val="center"/>
              <w:rPr>
                <w:rFonts w:cs="Arial"/>
                <w:b/>
                <w:szCs w:val="20"/>
              </w:rPr>
            </w:pPr>
            <w:r w:rsidRPr="00DF191D">
              <w:rPr>
                <w:rFonts w:cs="Arial"/>
                <w:b/>
                <w:szCs w:val="20"/>
              </w:rPr>
              <w:t>Type</w:t>
            </w:r>
          </w:p>
        </w:tc>
        <w:tc>
          <w:tcPr>
            <w:tcW w:w="1080" w:type="dxa"/>
            <w:shd w:val="clear" w:color="auto" w:fill="FFCC00"/>
            <w:vAlign w:val="center"/>
          </w:tcPr>
          <w:p w14:paraId="733A8995" w14:textId="77777777" w:rsidR="000160B5" w:rsidRPr="00DF191D" w:rsidRDefault="000160B5" w:rsidP="00E16ED6">
            <w:pPr>
              <w:spacing w:after="0"/>
              <w:jc w:val="center"/>
              <w:rPr>
                <w:rFonts w:cs="Arial"/>
                <w:b/>
                <w:szCs w:val="20"/>
              </w:rPr>
            </w:pPr>
            <w:r w:rsidRPr="00DF191D">
              <w:rPr>
                <w:rFonts w:cs="Arial"/>
                <w:b/>
                <w:szCs w:val="20"/>
              </w:rPr>
              <w:t>Impact &amp;</w:t>
            </w:r>
          </w:p>
          <w:p w14:paraId="27BD06FA" w14:textId="77777777" w:rsidR="000160B5" w:rsidRPr="00DF191D" w:rsidRDefault="000160B5" w:rsidP="00E16ED6">
            <w:pPr>
              <w:tabs>
                <w:tab w:val="left" w:pos="972"/>
              </w:tabs>
              <w:spacing w:after="0"/>
              <w:ind w:right="-108"/>
              <w:jc w:val="center"/>
              <w:rPr>
                <w:rFonts w:cs="Arial"/>
                <w:b/>
                <w:szCs w:val="20"/>
              </w:rPr>
            </w:pPr>
            <w:r w:rsidRPr="00DF191D">
              <w:rPr>
                <w:rFonts w:cs="Arial"/>
                <w:b/>
                <w:szCs w:val="20"/>
              </w:rPr>
              <w:t>Probability</w:t>
            </w:r>
          </w:p>
        </w:tc>
        <w:tc>
          <w:tcPr>
            <w:tcW w:w="3397" w:type="dxa"/>
            <w:shd w:val="clear" w:color="auto" w:fill="FFCC00"/>
            <w:vAlign w:val="center"/>
          </w:tcPr>
          <w:p w14:paraId="19C16363" w14:textId="77777777" w:rsidR="000160B5" w:rsidRPr="00DF191D" w:rsidRDefault="000160B5" w:rsidP="00E16ED6">
            <w:pPr>
              <w:spacing w:after="0"/>
              <w:jc w:val="center"/>
              <w:rPr>
                <w:rFonts w:cs="Arial"/>
                <w:b/>
                <w:szCs w:val="20"/>
              </w:rPr>
            </w:pPr>
            <w:r w:rsidRPr="00DF191D">
              <w:rPr>
                <w:rFonts w:cs="Arial"/>
                <w:b/>
                <w:szCs w:val="20"/>
              </w:rPr>
              <w:t>Mitigation Measures</w:t>
            </w:r>
          </w:p>
        </w:tc>
        <w:tc>
          <w:tcPr>
            <w:tcW w:w="1260" w:type="dxa"/>
            <w:shd w:val="clear" w:color="auto" w:fill="FFCC00"/>
            <w:vAlign w:val="center"/>
          </w:tcPr>
          <w:p w14:paraId="2B0E9A25" w14:textId="77777777" w:rsidR="000160B5" w:rsidRPr="00DF191D" w:rsidRDefault="000160B5" w:rsidP="00E16ED6">
            <w:pPr>
              <w:spacing w:after="0"/>
              <w:ind w:right="-108"/>
              <w:jc w:val="center"/>
              <w:rPr>
                <w:rFonts w:cs="Arial"/>
                <w:b/>
                <w:szCs w:val="20"/>
              </w:rPr>
            </w:pPr>
            <w:r w:rsidRPr="00DF191D">
              <w:rPr>
                <w:rFonts w:cs="Arial"/>
                <w:b/>
                <w:szCs w:val="20"/>
              </w:rPr>
              <w:t>Owner</w:t>
            </w:r>
          </w:p>
        </w:tc>
        <w:tc>
          <w:tcPr>
            <w:tcW w:w="1170" w:type="dxa"/>
            <w:shd w:val="clear" w:color="auto" w:fill="FFCC00"/>
            <w:vAlign w:val="center"/>
          </w:tcPr>
          <w:p w14:paraId="6A3C345D" w14:textId="77777777" w:rsidR="000160B5" w:rsidRPr="00DF191D" w:rsidRDefault="000160B5" w:rsidP="00E16ED6">
            <w:pPr>
              <w:spacing w:after="0"/>
              <w:jc w:val="center"/>
              <w:rPr>
                <w:rFonts w:cs="Arial"/>
                <w:b/>
                <w:szCs w:val="20"/>
              </w:rPr>
            </w:pPr>
            <w:r w:rsidRPr="00DF191D">
              <w:rPr>
                <w:rFonts w:cs="Arial"/>
                <w:b/>
                <w:szCs w:val="20"/>
              </w:rPr>
              <w:t>Status</w:t>
            </w:r>
          </w:p>
        </w:tc>
      </w:tr>
      <w:tr w:rsidR="000160B5" w:rsidRPr="00DF191D" w14:paraId="59657D4A" w14:textId="77777777" w:rsidTr="00523F57">
        <w:trPr>
          <w:jc w:val="center"/>
        </w:trPr>
        <w:tc>
          <w:tcPr>
            <w:tcW w:w="1463" w:type="dxa"/>
          </w:tcPr>
          <w:p w14:paraId="16307B5C" w14:textId="77777777" w:rsidR="000160B5" w:rsidRPr="00DF191D" w:rsidRDefault="000160B5" w:rsidP="006F30C4">
            <w:pPr>
              <w:spacing w:after="0"/>
              <w:jc w:val="left"/>
              <w:rPr>
                <w:rFonts w:cs="Arial"/>
                <w:i/>
                <w:szCs w:val="20"/>
              </w:rPr>
            </w:pPr>
            <w:r w:rsidRPr="00DF191D">
              <w:rPr>
                <w:szCs w:val="20"/>
              </w:rPr>
              <w:t>1. Inadequate local capacity to implement the project activities</w:t>
            </w:r>
          </w:p>
        </w:tc>
        <w:tc>
          <w:tcPr>
            <w:tcW w:w="900" w:type="dxa"/>
          </w:tcPr>
          <w:p w14:paraId="5CF93184" w14:textId="77777777" w:rsidR="000160B5" w:rsidRPr="00DF191D" w:rsidRDefault="000160B5" w:rsidP="006F30C4">
            <w:pPr>
              <w:spacing w:after="0"/>
              <w:jc w:val="left"/>
              <w:rPr>
                <w:rFonts w:cs="Arial"/>
                <w:i/>
                <w:szCs w:val="20"/>
              </w:rPr>
            </w:pPr>
            <w:r w:rsidRPr="00DF191D">
              <w:rPr>
                <w:rFonts w:cs="Arial"/>
                <w:i/>
                <w:szCs w:val="20"/>
              </w:rPr>
              <w:t>Organizational</w:t>
            </w:r>
          </w:p>
        </w:tc>
        <w:tc>
          <w:tcPr>
            <w:tcW w:w="1080" w:type="dxa"/>
          </w:tcPr>
          <w:p w14:paraId="5EED7E87" w14:textId="77777777" w:rsidR="000160B5" w:rsidRPr="00DF191D" w:rsidRDefault="000160B5" w:rsidP="006F30C4">
            <w:pPr>
              <w:spacing w:after="0"/>
              <w:jc w:val="left"/>
              <w:outlineLvl w:val="0"/>
              <w:rPr>
                <w:szCs w:val="20"/>
                <w:lang w:eastAsia="zh-CN"/>
              </w:rPr>
            </w:pPr>
            <w:r w:rsidRPr="00DF191D">
              <w:rPr>
                <w:szCs w:val="20"/>
                <w:lang w:eastAsia="zh-CN"/>
              </w:rPr>
              <w:t>P = 4</w:t>
            </w:r>
          </w:p>
          <w:p w14:paraId="581BD842" w14:textId="77777777" w:rsidR="000160B5" w:rsidRPr="00DF191D" w:rsidRDefault="000160B5" w:rsidP="006F30C4">
            <w:pPr>
              <w:spacing w:after="0"/>
              <w:jc w:val="left"/>
              <w:outlineLvl w:val="0"/>
              <w:rPr>
                <w:szCs w:val="20"/>
                <w:lang w:eastAsia="zh-CN"/>
              </w:rPr>
            </w:pPr>
            <w:r w:rsidRPr="00DF191D">
              <w:rPr>
                <w:szCs w:val="20"/>
                <w:lang w:eastAsia="zh-CN"/>
              </w:rPr>
              <w:t>I = 4</w:t>
            </w:r>
          </w:p>
        </w:tc>
        <w:tc>
          <w:tcPr>
            <w:tcW w:w="3397" w:type="dxa"/>
          </w:tcPr>
          <w:p w14:paraId="3F44464D" w14:textId="77777777" w:rsidR="000160B5" w:rsidRPr="00DF191D" w:rsidRDefault="000160B5" w:rsidP="006F30C4">
            <w:pPr>
              <w:spacing w:after="0"/>
              <w:jc w:val="left"/>
              <w:outlineLvl w:val="0"/>
              <w:rPr>
                <w:szCs w:val="20"/>
                <w:lang w:eastAsia="zh-CN"/>
              </w:rPr>
            </w:pPr>
            <w:r w:rsidRPr="00DF191D">
              <w:rPr>
                <w:szCs w:val="20"/>
                <w:lang w:eastAsia="zh-CN"/>
              </w:rPr>
              <w:t>Coordination with other ongoing UNDP-GEF projects in the country will be carried out to take advantage of potential synergies in the management of the project implementation. This is in addition to UNDP country office support that the GOT can request</w:t>
            </w:r>
            <w:r w:rsidR="006F30C4" w:rsidRPr="00DF191D">
              <w:rPr>
                <w:szCs w:val="20"/>
                <w:lang w:eastAsia="zh-CN"/>
              </w:rPr>
              <w:t xml:space="preserve">. </w:t>
            </w:r>
          </w:p>
        </w:tc>
        <w:tc>
          <w:tcPr>
            <w:tcW w:w="1260" w:type="dxa"/>
          </w:tcPr>
          <w:p w14:paraId="3949C826" w14:textId="0E50D2D7" w:rsidR="000160B5" w:rsidRPr="00DF191D" w:rsidRDefault="000160B5"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170" w:type="dxa"/>
          </w:tcPr>
          <w:p w14:paraId="5E901AEA" w14:textId="77777777" w:rsidR="000160B5" w:rsidRPr="00DF191D" w:rsidRDefault="000160B5" w:rsidP="006F30C4">
            <w:pPr>
              <w:spacing w:after="0"/>
              <w:jc w:val="left"/>
              <w:rPr>
                <w:rFonts w:cs="Arial"/>
                <w:i/>
                <w:szCs w:val="20"/>
              </w:rPr>
            </w:pPr>
            <w:r w:rsidRPr="00DF191D">
              <w:rPr>
                <w:rFonts w:cs="Arial"/>
                <w:i/>
                <w:szCs w:val="20"/>
              </w:rPr>
              <w:t>Reducing</w:t>
            </w:r>
          </w:p>
        </w:tc>
      </w:tr>
      <w:tr w:rsidR="000160B5" w:rsidRPr="00DF191D" w14:paraId="5EF9593F" w14:textId="77777777" w:rsidTr="00523F57">
        <w:trPr>
          <w:jc w:val="center"/>
        </w:trPr>
        <w:tc>
          <w:tcPr>
            <w:tcW w:w="1463" w:type="dxa"/>
          </w:tcPr>
          <w:p w14:paraId="25846A82" w14:textId="77777777" w:rsidR="000160B5" w:rsidRPr="00DF191D" w:rsidRDefault="000160B5" w:rsidP="006F30C4">
            <w:pPr>
              <w:spacing w:after="0"/>
              <w:jc w:val="left"/>
              <w:rPr>
                <w:rFonts w:cs="Arial"/>
                <w:szCs w:val="20"/>
              </w:rPr>
            </w:pPr>
            <w:r w:rsidRPr="00DF191D">
              <w:rPr>
                <w:szCs w:val="20"/>
              </w:rPr>
              <w:t xml:space="preserve">2. </w:t>
            </w:r>
            <w:r w:rsidRPr="00DF191D">
              <w:rPr>
                <w:szCs w:val="20"/>
                <w:lang w:eastAsia="zh-CN"/>
              </w:rPr>
              <w:t>Local communities in Funafuti and in the outer islands may not support the project implementation promptly and sufficiently</w:t>
            </w:r>
          </w:p>
        </w:tc>
        <w:tc>
          <w:tcPr>
            <w:tcW w:w="900" w:type="dxa"/>
          </w:tcPr>
          <w:p w14:paraId="63F6C2E8" w14:textId="77777777" w:rsidR="000160B5" w:rsidRPr="00DF191D" w:rsidRDefault="000160B5" w:rsidP="006F30C4">
            <w:pPr>
              <w:spacing w:after="0"/>
              <w:jc w:val="left"/>
              <w:rPr>
                <w:rFonts w:cs="Arial"/>
                <w:i/>
                <w:szCs w:val="20"/>
              </w:rPr>
            </w:pPr>
            <w:r w:rsidRPr="00DF191D">
              <w:rPr>
                <w:rFonts w:cs="Arial"/>
                <w:i/>
                <w:szCs w:val="20"/>
              </w:rPr>
              <w:t>Operational</w:t>
            </w:r>
          </w:p>
        </w:tc>
        <w:tc>
          <w:tcPr>
            <w:tcW w:w="1080" w:type="dxa"/>
          </w:tcPr>
          <w:p w14:paraId="0CA03BA4" w14:textId="77777777" w:rsidR="000160B5" w:rsidRPr="00DF191D" w:rsidRDefault="000160B5" w:rsidP="006F30C4">
            <w:pPr>
              <w:spacing w:after="0"/>
              <w:jc w:val="left"/>
              <w:outlineLvl w:val="0"/>
              <w:rPr>
                <w:szCs w:val="20"/>
                <w:lang w:eastAsia="zh-CN"/>
              </w:rPr>
            </w:pPr>
            <w:r w:rsidRPr="00DF191D">
              <w:rPr>
                <w:szCs w:val="20"/>
                <w:lang w:eastAsia="zh-CN"/>
              </w:rPr>
              <w:t>P = 3</w:t>
            </w:r>
          </w:p>
          <w:p w14:paraId="7A1CB1A1" w14:textId="77777777" w:rsidR="000160B5" w:rsidRPr="00DF191D" w:rsidRDefault="000160B5" w:rsidP="006F30C4">
            <w:pPr>
              <w:spacing w:after="0"/>
              <w:jc w:val="left"/>
              <w:outlineLvl w:val="0"/>
              <w:rPr>
                <w:szCs w:val="20"/>
                <w:lang w:eastAsia="zh-CN"/>
              </w:rPr>
            </w:pPr>
            <w:r w:rsidRPr="00DF191D">
              <w:rPr>
                <w:szCs w:val="20"/>
                <w:lang w:eastAsia="zh-CN"/>
              </w:rPr>
              <w:t>I = 3</w:t>
            </w:r>
          </w:p>
        </w:tc>
        <w:tc>
          <w:tcPr>
            <w:tcW w:w="3397" w:type="dxa"/>
          </w:tcPr>
          <w:p w14:paraId="39D77064" w14:textId="61F704AE" w:rsidR="000160B5" w:rsidRPr="00DF191D" w:rsidRDefault="000160B5" w:rsidP="00713C6E">
            <w:pPr>
              <w:spacing w:after="0"/>
              <w:jc w:val="left"/>
              <w:outlineLvl w:val="0"/>
              <w:rPr>
                <w:szCs w:val="20"/>
                <w:lang w:eastAsia="zh-CN"/>
              </w:rPr>
            </w:pPr>
            <w:r w:rsidRPr="00DF191D">
              <w:rPr>
                <w:szCs w:val="20"/>
                <w:lang w:eastAsia="zh-CN"/>
              </w:rPr>
              <w:t xml:space="preserve">The </w:t>
            </w:r>
            <w:r w:rsidR="004E4D35" w:rsidRPr="00DF191D">
              <w:rPr>
                <w:szCs w:val="20"/>
                <w:lang w:eastAsia="zh-CN"/>
              </w:rPr>
              <w:t>ED/MPUI</w:t>
            </w:r>
            <w:r w:rsidRPr="00DF191D">
              <w:rPr>
                <w:szCs w:val="20"/>
                <w:lang w:eastAsia="zh-CN"/>
              </w:rPr>
              <w:t xml:space="preserve"> and TEC will be supported by other entities in the execution of this project particularly in the </w:t>
            </w:r>
            <w:r w:rsidRPr="00DF191D">
              <w:rPr>
                <w:szCs w:val="20"/>
              </w:rPr>
              <w:t>coordination of the project implementation with the project partners.</w:t>
            </w:r>
            <w:r w:rsidRPr="00DF191D">
              <w:rPr>
                <w:szCs w:val="20"/>
                <w:lang w:eastAsia="zh-CN"/>
              </w:rPr>
              <w:t xml:space="preserve"> A capable project team comprised of competent local and international experts will be established. The TEC’s good working relationship with local communities in Funafuti and the outer islands will be put to good use to actively promote the implementation of this project, and ensure the support of the local communities. </w:t>
            </w:r>
          </w:p>
        </w:tc>
        <w:tc>
          <w:tcPr>
            <w:tcW w:w="1260" w:type="dxa"/>
          </w:tcPr>
          <w:p w14:paraId="18FF6C65" w14:textId="7E69A816" w:rsidR="000160B5" w:rsidRPr="00DF191D" w:rsidRDefault="000160B5"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170" w:type="dxa"/>
          </w:tcPr>
          <w:p w14:paraId="19EE1DC9" w14:textId="77777777" w:rsidR="000160B5" w:rsidRPr="00DF191D" w:rsidRDefault="000160B5" w:rsidP="006F30C4">
            <w:pPr>
              <w:spacing w:after="0"/>
              <w:jc w:val="left"/>
              <w:rPr>
                <w:rFonts w:cs="Arial"/>
                <w:i/>
                <w:szCs w:val="20"/>
              </w:rPr>
            </w:pPr>
            <w:r w:rsidRPr="00DF191D">
              <w:rPr>
                <w:rFonts w:cs="Arial"/>
                <w:i/>
                <w:szCs w:val="20"/>
              </w:rPr>
              <w:t>Reducing</w:t>
            </w:r>
          </w:p>
        </w:tc>
      </w:tr>
      <w:tr w:rsidR="000160B5" w:rsidRPr="00DF191D" w14:paraId="66A0D990" w14:textId="77777777" w:rsidTr="00523F57">
        <w:trPr>
          <w:jc w:val="center"/>
        </w:trPr>
        <w:tc>
          <w:tcPr>
            <w:tcW w:w="1463" w:type="dxa"/>
          </w:tcPr>
          <w:p w14:paraId="1EE1ACB1" w14:textId="77777777" w:rsidR="002F2A56" w:rsidRPr="00DF191D" w:rsidRDefault="000160B5" w:rsidP="006F30C4">
            <w:pPr>
              <w:spacing w:after="0"/>
              <w:ind w:left="100" w:hangingChars="50" w:hanging="100"/>
              <w:jc w:val="left"/>
              <w:outlineLvl w:val="0"/>
              <w:rPr>
                <w:szCs w:val="20"/>
                <w:lang w:eastAsia="zh-CN"/>
              </w:rPr>
            </w:pPr>
            <w:r w:rsidRPr="00DF191D">
              <w:rPr>
                <w:szCs w:val="20"/>
              </w:rPr>
              <w:t>3. The committed level of co-financing for specific activities of the project may not become fully available in time.</w:t>
            </w:r>
          </w:p>
        </w:tc>
        <w:tc>
          <w:tcPr>
            <w:tcW w:w="900" w:type="dxa"/>
          </w:tcPr>
          <w:p w14:paraId="52AABDDE" w14:textId="77777777" w:rsidR="000160B5" w:rsidRPr="00DF191D" w:rsidRDefault="000160B5" w:rsidP="006F30C4">
            <w:pPr>
              <w:spacing w:after="0"/>
              <w:jc w:val="left"/>
              <w:rPr>
                <w:rFonts w:cs="Arial"/>
                <w:i/>
                <w:szCs w:val="20"/>
              </w:rPr>
            </w:pPr>
            <w:r w:rsidRPr="00DF191D">
              <w:rPr>
                <w:rFonts w:cs="Arial"/>
                <w:i/>
                <w:szCs w:val="20"/>
              </w:rPr>
              <w:t xml:space="preserve">Financial </w:t>
            </w:r>
          </w:p>
        </w:tc>
        <w:tc>
          <w:tcPr>
            <w:tcW w:w="1080" w:type="dxa"/>
          </w:tcPr>
          <w:p w14:paraId="7B42D6FF" w14:textId="77777777" w:rsidR="000160B5" w:rsidRPr="00DF191D" w:rsidRDefault="000160B5" w:rsidP="006F30C4">
            <w:pPr>
              <w:spacing w:after="0"/>
              <w:jc w:val="left"/>
              <w:outlineLvl w:val="0"/>
              <w:rPr>
                <w:szCs w:val="20"/>
                <w:lang w:eastAsia="zh-CN"/>
              </w:rPr>
            </w:pPr>
            <w:r w:rsidRPr="00DF191D">
              <w:rPr>
                <w:szCs w:val="20"/>
                <w:lang w:eastAsia="zh-CN"/>
              </w:rPr>
              <w:t>P = 3</w:t>
            </w:r>
          </w:p>
          <w:p w14:paraId="4E3EDD50" w14:textId="77777777" w:rsidR="000160B5" w:rsidRPr="00DF191D" w:rsidRDefault="000160B5" w:rsidP="006F30C4">
            <w:pPr>
              <w:spacing w:after="0"/>
              <w:jc w:val="left"/>
              <w:outlineLvl w:val="0"/>
              <w:rPr>
                <w:szCs w:val="20"/>
                <w:lang w:eastAsia="zh-CN"/>
              </w:rPr>
            </w:pPr>
            <w:r w:rsidRPr="00DF191D">
              <w:rPr>
                <w:szCs w:val="20"/>
                <w:lang w:eastAsia="zh-CN"/>
              </w:rPr>
              <w:t>I = 3</w:t>
            </w:r>
          </w:p>
        </w:tc>
        <w:tc>
          <w:tcPr>
            <w:tcW w:w="3397" w:type="dxa"/>
          </w:tcPr>
          <w:p w14:paraId="5CBD1676" w14:textId="77777777" w:rsidR="000160B5" w:rsidRPr="00DF191D" w:rsidRDefault="000160B5" w:rsidP="006F30C4">
            <w:pPr>
              <w:spacing w:after="0"/>
              <w:jc w:val="left"/>
              <w:outlineLvl w:val="0"/>
              <w:rPr>
                <w:szCs w:val="20"/>
                <w:lang w:eastAsia="zh-CN"/>
              </w:rPr>
            </w:pPr>
            <w:r w:rsidRPr="00DF191D">
              <w:rPr>
                <w:szCs w:val="20"/>
              </w:rPr>
              <w:t xml:space="preserve">During project implementation, the project team will closely monitor and ensure the timely availability of co-financing from project partners and co-financers. The project team shall secure government assurance of co-funding prior to project launching. </w:t>
            </w:r>
          </w:p>
        </w:tc>
        <w:tc>
          <w:tcPr>
            <w:tcW w:w="1260" w:type="dxa"/>
          </w:tcPr>
          <w:p w14:paraId="5D1382E2" w14:textId="77777777" w:rsidR="000160B5" w:rsidRPr="00DF191D" w:rsidRDefault="000160B5" w:rsidP="006F30C4">
            <w:pPr>
              <w:spacing w:after="0"/>
              <w:jc w:val="left"/>
              <w:rPr>
                <w:rFonts w:cs="Arial"/>
                <w:i/>
                <w:szCs w:val="20"/>
              </w:rPr>
            </w:pPr>
            <w:r w:rsidRPr="00DF191D">
              <w:rPr>
                <w:rFonts w:cs="Arial"/>
                <w:i/>
                <w:szCs w:val="20"/>
              </w:rPr>
              <w:t>PMU</w:t>
            </w:r>
          </w:p>
        </w:tc>
        <w:tc>
          <w:tcPr>
            <w:tcW w:w="1170" w:type="dxa"/>
          </w:tcPr>
          <w:p w14:paraId="50910605" w14:textId="77777777" w:rsidR="000160B5" w:rsidRPr="00DF191D" w:rsidRDefault="000160B5" w:rsidP="006F30C4">
            <w:pPr>
              <w:spacing w:after="0"/>
              <w:jc w:val="left"/>
              <w:rPr>
                <w:rFonts w:cs="Arial"/>
                <w:i/>
                <w:szCs w:val="20"/>
              </w:rPr>
            </w:pPr>
            <w:r w:rsidRPr="00DF191D">
              <w:rPr>
                <w:rFonts w:cs="Arial"/>
                <w:i/>
                <w:szCs w:val="20"/>
              </w:rPr>
              <w:t>Increasing</w:t>
            </w:r>
          </w:p>
        </w:tc>
      </w:tr>
      <w:tr w:rsidR="000160B5" w:rsidRPr="00DF191D" w14:paraId="28593F2B" w14:textId="77777777" w:rsidTr="00523F57">
        <w:trPr>
          <w:jc w:val="center"/>
        </w:trPr>
        <w:tc>
          <w:tcPr>
            <w:tcW w:w="1463" w:type="dxa"/>
          </w:tcPr>
          <w:p w14:paraId="43C74ACB" w14:textId="1CC05388" w:rsidR="000160B5" w:rsidRPr="00DF191D" w:rsidRDefault="000160B5" w:rsidP="00E16ED6">
            <w:pPr>
              <w:spacing w:after="0"/>
              <w:jc w:val="left"/>
              <w:outlineLvl w:val="0"/>
              <w:rPr>
                <w:szCs w:val="20"/>
                <w:lang w:eastAsia="zh-CN"/>
              </w:rPr>
            </w:pPr>
            <w:r w:rsidRPr="00DF191D">
              <w:rPr>
                <w:szCs w:val="20"/>
                <w:lang w:eastAsia="zh-CN"/>
              </w:rPr>
              <w:t>4. Relevant GOT agencies fail approve and enforce formulated policies and regulations</w:t>
            </w:r>
          </w:p>
        </w:tc>
        <w:tc>
          <w:tcPr>
            <w:tcW w:w="900" w:type="dxa"/>
          </w:tcPr>
          <w:p w14:paraId="4F8D33A6" w14:textId="77777777" w:rsidR="000160B5" w:rsidRPr="00DF191D" w:rsidRDefault="000160B5" w:rsidP="006F30C4">
            <w:pPr>
              <w:spacing w:after="0"/>
              <w:jc w:val="left"/>
              <w:rPr>
                <w:rFonts w:cs="Arial"/>
                <w:i/>
                <w:szCs w:val="20"/>
              </w:rPr>
            </w:pPr>
            <w:r w:rsidRPr="00DF191D">
              <w:rPr>
                <w:rFonts w:cs="Arial"/>
                <w:i/>
                <w:szCs w:val="20"/>
              </w:rPr>
              <w:t>Regulatory</w:t>
            </w:r>
          </w:p>
        </w:tc>
        <w:tc>
          <w:tcPr>
            <w:tcW w:w="1080" w:type="dxa"/>
          </w:tcPr>
          <w:p w14:paraId="77034257" w14:textId="77777777" w:rsidR="000160B5" w:rsidRPr="00DF191D" w:rsidRDefault="000160B5" w:rsidP="006F30C4">
            <w:pPr>
              <w:spacing w:after="0"/>
              <w:jc w:val="left"/>
              <w:outlineLvl w:val="0"/>
              <w:rPr>
                <w:szCs w:val="20"/>
                <w:lang w:eastAsia="zh-CN"/>
              </w:rPr>
            </w:pPr>
            <w:r w:rsidRPr="00DF191D">
              <w:rPr>
                <w:szCs w:val="20"/>
                <w:lang w:eastAsia="zh-CN"/>
              </w:rPr>
              <w:t>P = 2</w:t>
            </w:r>
          </w:p>
          <w:p w14:paraId="5314F80B" w14:textId="77777777" w:rsidR="000160B5" w:rsidRPr="00DF191D" w:rsidRDefault="000160B5" w:rsidP="006F30C4">
            <w:pPr>
              <w:spacing w:after="0"/>
              <w:jc w:val="left"/>
              <w:outlineLvl w:val="0"/>
              <w:rPr>
                <w:szCs w:val="20"/>
                <w:lang w:eastAsia="zh-CN"/>
              </w:rPr>
            </w:pPr>
            <w:r w:rsidRPr="00DF191D">
              <w:rPr>
                <w:szCs w:val="20"/>
                <w:lang w:eastAsia="zh-CN"/>
              </w:rPr>
              <w:t>I = 3</w:t>
            </w:r>
          </w:p>
        </w:tc>
        <w:tc>
          <w:tcPr>
            <w:tcW w:w="3397" w:type="dxa"/>
          </w:tcPr>
          <w:p w14:paraId="667CA253" w14:textId="77777777" w:rsidR="000160B5" w:rsidRPr="00DF191D" w:rsidRDefault="000160B5" w:rsidP="006F30C4">
            <w:pPr>
              <w:spacing w:after="0"/>
              <w:jc w:val="left"/>
              <w:outlineLvl w:val="0"/>
              <w:rPr>
                <w:szCs w:val="20"/>
                <w:lang w:eastAsia="zh-CN"/>
              </w:rPr>
            </w:pPr>
            <w:r w:rsidRPr="00DF191D">
              <w:rPr>
                <w:szCs w:val="20"/>
                <w:lang w:eastAsia="zh-CN"/>
              </w:rPr>
              <w:t xml:space="preserve">Advocacy to gain adequate support from the parliament on the adoption of the formulated policies and regulations will be carried out by the implementing partners, with the assistance of UNDP if necessary. </w:t>
            </w:r>
          </w:p>
        </w:tc>
        <w:tc>
          <w:tcPr>
            <w:tcW w:w="1260" w:type="dxa"/>
          </w:tcPr>
          <w:p w14:paraId="566C2C4F" w14:textId="7422810B" w:rsidR="000160B5" w:rsidRPr="00DF191D" w:rsidRDefault="000160B5"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170" w:type="dxa"/>
          </w:tcPr>
          <w:p w14:paraId="0EECAA98" w14:textId="77777777" w:rsidR="000160B5" w:rsidRPr="00DF191D" w:rsidRDefault="000160B5" w:rsidP="006F30C4">
            <w:pPr>
              <w:spacing w:after="0"/>
              <w:jc w:val="left"/>
              <w:rPr>
                <w:rFonts w:cs="Arial"/>
                <w:i/>
                <w:szCs w:val="20"/>
              </w:rPr>
            </w:pPr>
            <w:r w:rsidRPr="00DF191D">
              <w:rPr>
                <w:rFonts w:cs="Arial"/>
                <w:i/>
                <w:szCs w:val="20"/>
              </w:rPr>
              <w:t>Increasing</w:t>
            </w:r>
          </w:p>
        </w:tc>
      </w:tr>
      <w:tr w:rsidR="000160B5" w:rsidRPr="00DF191D" w14:paraId="34AAD9C3" w14:textId="77777777" w:rsidTr="00523F57">
        <w:trPr>
          <w:jc w:val="center"/>
        </w:trPr>
        <w:tc>
          <w:tcPr>
            <w:tcW w:w="1463" w:type="dxa"/>
          </w:tcPr>
          <w:p w14:paraId="02D92612" w14:textId="77777777" w:rsidR="000160B5" w:rsidRPr="00DF191D" w:rsidRDefault="000160B5" w:rsidP="006F30C4">
            <w:pPr>
              <w:spacing w:after="0"/>
              <w:jc w:val="left"/>
              <w:outlineLvl w:val="0"/>
              <w:rPr>
                <w:szCs w:val="20"/>
                <w:lang w:eastAsia="zh-CN"/>
              </w:rPr>
            </w:pPr>
            <w:r w:rsidRPr="00DF191D">
              <w:rPr>
                <w:szCs w:val="20"/>
              </w:rPr>
              <w:t>5. The outcomes and benefits of GEF investment on the activities implemented will not be fully sustained.</w:t>
            </w:r>
          </w:p>
        </w:tc>
        <w:tc>
          <w:tcPr>
            <w:tcW w:w="900" w:type="dxa"/>
          </w:tcPr>
          <w:p w14:paraId="5F964506" w14:textId="77777777" w:rsidR="000160B5" w:rsidRPr="00DF191D" w:rsidRDefault="000160B5" w:rsidP="006F30C4">
            <w:pPr>
              <w:spacing w:after="0"/>
              <w:jc w:val="left"/>
              <w:rPr>
                <w:rFonts w:cs="Arial"/>
                <w:i/>
                <w:szCs w:val="20"/>
              </w:rPr>
            </w:pPr>
            <w:r w:rsidRPr="00DF191D">
              <w:rPr>
                <w:rFonts w:cs="Arial"/>
                <w:i/>
                <w:szCs w:val="20"/>
              </w:rPr>
              <w:t>Strategic</w:t>
            </w:r>
          </w:p>
        </w:tc>
        <w:tc>
          <w:tcPr>
            <w:tcW w:w="1080" w:type="dxa"/>
          </w:tcPr>
          <w:p w14:paraId="22E2D1C6" w14:textId="77777777" w:rsidR="000160B5" w:rsidRPr="00DF191D" w:rsidRDefault="000160B5" w:rsidP="006F30C4">
            <w:pPr>
              <w:spacing w:after="0"/>
              <w:jc w:val="left"/>
              <w:outlineLvl w:val="0"/>
              <w:rPr>
                <w:szCs w:val="20"/>
                <w:lang w:eastAsia="zh-CN"/>
              </w:rPr>
            </w:pPr>
            <w:r w:rsidRPr="00DF191D">
              <w:rPr>
                <w:szCs w:val="20"/>
                <w:lang w:eastAsia="zh-CN"/>
              </w:rPr>
              <w:t>P = 3</w:t>
            </w:r>
          </w:p>
          <w:p w14:paraId="72965432" w14:textId="77777777" w:rsidR="000160B5" w:rsidRPr="00DF191D" w:rsidRDefault="000160B5" w:rsidP="006F30C4">
            <w:pPr>
              <w:spacing w:after="0"/>
              <w:jc w:val="left"/>
              <w:outlineLvl w:val="0"/>
              <w:rPr>
                <w:szCs w:val="20"/>
                <w:lang w:eastAsia="zh-CN"/>
              </w:rPr>
            </w:pPr>
            <w:r w:rsidRPr="00DF191D">
              <w:rPr>
                <w:szCs w:val="20"/>
                <w:lang w:eastAsia="zh-CN"/>
              </w:rPr>
              <w:t>I = 3</w:t>
            </w:r>
          </w:p>
        </w:tc>
        <w:tc>
          <w:tcPr>
            <w:tcW w:w="3397" w:type="dxa"/>
          </w:tcPr>
          <w:p w14:paraId="0C28F602" w14:textId="77777777" w:rsidR="000160B5" w:rsidRPr="00DF191D" w:rsidRDefault="000160B5" w:rsidP="006F30C4">
            <w:pPr>
              <w:spacing w:after="0"/>
              <w:jc w:val="left"/>
              <w:outlineLvl w:val="0"/>
              <w:rPr>
                <w:szCs w:val="20"/>
                <w:lang w:eastAsia="zh-CN"/>
              </w:rPr>
            </w:pPr>
            <w:r w:rsidRPr="00DF191D">
              <w:rPr>
                <w:szCs w:val="20"/>
              </w:rPr>
              <w:t>The development of a sustainable follow-up plan is part of the project activities. This will be useful for the replication of the demonstrated applicable and feasible EE &amp; RE technologies in the other islands.</w:t>
            </w:r>
          </w:p>
        </w:tc>
        <w:tc>
          <w:tcPr>
            <w:tcW w:w="1260" w:type="dxa"/>
          </w:tcPr>
          <w:p w14:paraId="1A725750" w14:textId="04872008" w:rsidR="000160B5" w:rsidRPr="00DF191D" w:rsidRDefault="000160B5"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170" w:type="dxa"/>
          </w:tcPr>
          <w:p w14:paraId="2F8C4E76" w14:textId="77777777" w:rsidR="000160B5" w:rsidRPr="00DF191D" w:rsidRDefault="000160B5" w:rsidP="006F30C4">
            <w:pPr>
              <w:spacing w:after="0"/>
              <w:jc w:val="left"/>
              <w:rPr>
                <w:rFonts w:cs="Arial"/>
                <w:i/>
                <w:szCs w:val="20"/>
              </w:rPr>
            </w:pPr>
            <w:r w:rsidRPr="00DF191D">
              <w:rPr>
                <w:rFonts w:cs="Arial"/>
                <w:i/>
                <w:szCs w:val="20"/>
              </w:rPr>
              <w:t>Increasing</w:t>
            </w:r>
          </w:p>
        </w:tc>
      </w:tr>
      <w:tr w:rsidR="000160B5" w:rsidRPr="00DF191D" w14:paraId="49634D99" w14:textId="77777777" w:rsidTr="00523F57">
        <w:trPr>
          <w:jc w:val="center"/>
        </w:trPr>
        <w:tc>
          <w:tcPr>
            <w:tcW w:w="1463" w:type="dxa"/>
          </w:tcPr>
          <w:p w14:paraId="1970DFF7" w14:textId="77777777" w:rsidR="000160B5" w:rsidRPr="00DF191D" w:rsidRDefault="000160B5" w:rsidP="006F30C4">
            <w:pPr>
              <w:spacing w:after="0"/>
              <w:jc w:val="left"/>
              <w:outlineLvl w:val="0"/>
              <w:rPr>
                <w:szCs w:val="20"/>
                <w:lang w:eastAsia="zh-CN"/>
              </w:rPr>
            </w:pPr>
            <w:r w:rsidRPr="00DF191D">
              <w:rPr>
                <w:szCs w:val="20"/>
              </w:rPr>
              <w:t>6. Adverse climate-related events may hamper the implementation of hardware-related activities.</w:t>
            </w:r>
          </w:p>
        </w:tc>
        <w:tc>
          <w:tcPr>
            <w:tcW w:w="900" w:type="dxa"/>
          </w:tcPr>
          <w:p w14:paraId="1A4CBD35" w14:textId="77777777" w:rsidR="000160B5" w:rsidRPr="00DF191D" w:rsidRDefault="000160B5" w:rsidP="006F30C4">
            <w:pPr>
              <w:spacing w:after="0"/>
              <w:jc w:val="left"/>
              <w:rPr>
                <w:rFonts w:cs="Arial"/>
                <w:i/>
                <w:szCs w:val="20"/>
              </w:rPr>
            </w:pPr>
            <w:r w:rsidRPr="00DF191D">
              <w:rPr>
                <w:rFonts w:cs="Arial"/>
                <w:i/>
                <w:szCs w:val="20"/>
              </w:rPr>
              <w:t xml:space="preserve">Environmental </w:t>
            </w:r>
          </w:p>
        </w:tc>
        <w:tc>
          <w:tcPr>
            <w:tcW w:w="1080" w:type="dxa"/>
          </w:tcPr>
          <w:p w14:paraId="0D034FC2" w14:textId="77777777" w:rsidR="000160B5" w:rsidRPr="00DF191D" w:rsidRDefault="000160B5" w:rsidP="006F30C4">
            <w:pPr>
              <w:spacing w:after="0"/>
              <w:jc w:val="left"/>
              <w:outlineLvl w:val="0"/>
              <w:rPr>
                <w:szCs w:val="20"/>
                <w:lang w:eastAsia="zh-CN"/>
              </w:rPr>
            </w:pPr>
            <w:r w:rsidRPr="00DF191D">
              <w:rPr>
                <w:szCs w:val="20"/>
                <w:lang w:eastAsia="zh-CN"/>
              </w:rPr>
              <w:t>P = 3</w:t>
            </w:r>
          </w:p>
          <w:p w14:paraId="53176D1D" w14:textId="77777777" w:rsidR="000160B5" w:rsidRPr="00DF191D" w:rsidRDefault="000160B5" w:rsidP="006F30C4">
            <w:pPr>
              <w:spacing w:after="0"/>
              <w:jc w:val="left"/>
              <w:outlineLvl w:val="0"/>
              <w:rPr>
                <w:szCs w:val="20"/>
                <w:lang w:eastAsia="zh-CN"/>
              </w:rPr>
            </w:pPr>
            <w:r w:rsidRPr="00DF191D">
              <w:rPr>
                <w:szCs w:val="20"/>
                <w:lang w:eastAsia="zh-CN"/>
              </w:rPr>
              <w:t>I = 4</w:t>
            </w:r>
          </w:p>
        </w:tc>
        <w:tc>
          <w:tcPr>
            <w:tcW w:w="3397" w:type="dxa"/>
          </w:tcPr>
          <w:p w14:paraId="44C1CEBF" w14:textId="77777777" w:rsidR="000160B5" w:rsidRPr="00DF191D" w:rsidRDefault="000160B5" w:rsidP="006F30C4">
            <w:pPr>
              <w:spacing w:after="0"/>
              <w:jc w:val="left"/>
              <w:outlineLvl w:val="0"/>
              <w:rPr>
                <w:szCs w:val="20"/>
                <w:lang w:eastAsia="zh-CN"/>
              </w:rPr>
            </w:pPr>
            <w:r w:rsidRPr="00DF191D">
              <w:rPr>
                <w:szCs w:val="20"/>
              </w:rPr>
              <w:t>Following proper engineering and construction design and construction that ensure not only structural integrity but also climate resilience will be adequately applied in the design and implementation of major EE/RE activities that will involve procurement, design/engineering, installation and operation of EE &amp; RE technology system installations.</w:t>
            </w:r>
          </w:p>
        </w:tc>
        <w:tc>
          <w:tcPr>
            <w:tcW w:w="1260" w:type="dxa"/>
          </w:tcPr>
          <w:p w14:paraId="5A254DBA" w14:textId="31AABC44" w:rsidR="000160B5" w:rsidRPr="00DF191D" w:rsidRDefault="000160B5"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170" w:type="dxa"/>
          </w:tcPr>
          <w:p w14:paraId="6423B854" w14:textId="77777777" w:rsidR="000160B5" w:rsidRPr="00DF191D" w:rsidRDefault="000160B5" w:rsidP="006F30C4">
            <w:pPr>
              <w:spacing w:after="0"/>
              <w:jc w:val="left"/>
              <w:rPr>
                <w:rFonts w:cs="Arial"/>
                <w:i/>
                <w:szCs w:val="20"/>
              </w:rPr>
            </w:pPr>
            <w:r w:rsidRPr="00DF191D">
              <w:rPr>
                <w:rFonts w:cs="Arial"/>
                <w:i/>
                <w:szCs w:val="20"/>
              </w:rPr>
              <w:t>Increasing</w:t>
            </w:r>
          </w:p>
        </w:tc>
      </w:tr>
      <w:tr w:rsidR="000160B5" w:rsidRPr="00DF191D" w14:paraId="2A047695" w14:textId="77777777" w:rsidTr="00523F57">
        <w:trPr>
          <w:jc w:val="center"/>
        </w:trPr>
        <w:tc>
          <w:tcPr>
            <w:tcW w:w="1463" w:type="dxa"/>
          </w:tcPr>
          <w:p w14:paraId="01A4D3AF" w14:textId="77777777" w:rsidR="000160B5" w:rsidRPr="00DF191D" w:rsidRDefault="000160B5" w:rsidP="006F30C4">
            <w:pPr>
              <w:spacing w:after="0"/>
              <w:jc w:val="left"/>
              <w:outlineLvl w:val="0"/>
              <w:rPr>
                <w:szCs w:val="20"/>
              </w:rPr>
            </w:pPr>
            <w:r w:rsidRPr="00DF191D">
              <w:rPr>
                <w:szCs w:val="20"/>
              </w:rPr>
              <w:t xml:space="preserve">7. Change in national government administration may influence government support for project </w:t>
            </w:r>
          </w:p>
        </w:tc>
        <w:tc>
          <w:tcPr>
            <w:tcW w:w="900" w:type="dxa"/>
          </w:tcPr>
          <w:p w14:paraId="2B597FAC" w14:textId="77777777" w:rsidR="000160B5" w:rsidRPr="00DF191D" w:rsidRDefault="000160B5" w:rsidP="006F30C4">
            <w:pPr>
              <w:spacing w:after="0"/>
              <w:jc w:val="left"/>
              <w:rPr>
                <w:rFonts w:cs="Arial"/>
                <w:i/>
                <w:szCs w:val="20"/>
              </w:rPr>
            </w:pPr>
            <w:r w:rsidRPr="00DF191D">
              <w:rPr>
                <w:rFonts w:cs="Arial"/>
                <w:i/>
                <w:szCs w:val="20"/>
              </w:rPr>
              <w:t>Political</w:t>
            </w:r>
          </w:p>
        </w:tc>
        <w:tc>
          <w:tcPr>
            <w:tcW w:w="1080" w:type="dxa"/>
          </w:tcPr>
          <w:p w14:paraId="2383AB93" w14:textId="77777777" w:rsidR="000160B5" w:rsidRPr="00DF191D" w:rsidRDefault="000160B5" w:rsidP="006F30C4">
            <w:pPr>
              <w:spacing w:after="0"/>
              <w:jc w:val="left"/>
              <w:outlineLvl w:val="0"/>
              <w:rPr>
                <w:szCs w:val="20"/>
                <w:lang w:eastAsia="zh-CN"/>
              </w:rPr>
            </w:pPr>
            <w:r w:rsidRPr="00DF191D">
              <w:rPr>
                <w:szCs w:val="20"/>
                <w:lang w:eastAsia="zh-CN"/>
              </w:rPr>
              <w:t>P = 3</w:t>
            </w:r>
          </w:p>
          <w:p w14:paraId="0D59ED53" w14:textId="77777777" w:rsidR="000160B5" w:rsidRPr="00DF191D" w:rsidRDefault="000160B5" w:rsidP="006F30C4">
            <w:pPr>
              <w:spacing w:after="0"/>
              <w:jc w:val="left"/>
              <w:outlineLvl w:val="0"/>
              <w:rPr>
                <w:szCs w:val="20"/>
              </w:rPr>
            </w:pPr>
            <w:r w:rsidRPr="00DF191D">
              <w:rPr>
                <w:szCs w:val="20"/>
                <w:lang w:eastAsia="zh-CN"/>
              </w:rPr>
              <w:t>I = 3</w:t>
            </w:r>
            <w:r w:rsidRPr="00DF191D">
              <w:rPr>
                <w:szCs w:val="20"/>
              </w:rPr>
              <w:t xml:space="preserve"> </w:t>
            </w:r>
          </w:p>
        </w:tc>
        <w:tc>
          <w:tcPr>
            <w:tcW w:w="3397" w:type="dxa"/>
          </w:tcPr>
          <w:p w14:paraId="4DF24CD9" w14:textId="77777777" w:rsidR="000160B5" w:rsidRPr="00DF191D" w:rsidRDefault="000160B5" w:rsidP="006F30C4">
            <w:pPr>
              <w:spacing w:after="0"/>
              <w:jc w:val="left"/>
              <w:outlineLvl w:val="0"/>
              <w:rPr>
                <w:szCs w:val="20"/>
              </w:rPr>
            </w:pPr>
            <w:r w:rsidRPr="00DF191D">
              <w:rPr>
                <w:szCs w:val="20"/>
              </w:rPr>
              <w:t>The Falekaupule, executing agency and other government departments involved in the project will monitor political dynamics and will try to resolve any misunderstanding within the project. UNDP executive management intervention may be warranted.</w:t>
            </w:r>
          </w:p>
        </w:tc>
        <w:tc>
          <w:tcPr>
            <w:tcW w:w="1260" w:type="dxa"/>
          </w:tcPr>
          <w:p w14:paraId="637B1229" w14:textId="29387953" w:rsidR="000160B5" w:rsidRPr="00DF191D" w:rsidRDefault="000160B5" w:rsidP="006F30C4">
            <w:pPr>
              <w:spacing w:after="0"/>
              <w:ind w:right="-108"/>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xml:space="preserve">, TEC, </w:t>
            </w:r>
            <w:r w:rsidRPr="00DF191D">
              <w:rPr>
                <w:szCs w:val="20"/>
              </w:rPr>
              <w:t>Falekaupule</w:t>
            </w:r>
          </w:p>
        </w:tc>
        <w:tc>
          <w:tcPr>
            <w:tcW w:w="1170" w:type="dxa"/>
          </w:tcPr>
          <w:p w14:paraId="037491A7" w14:textId="77777777" w:rsidR="000160B5" w:rsidRPr="00DF191D" w:rsidRDefault="000160B5" w:rsidP="006F30C4">
            <w:pPr>
              <w:spacing w:after="0"/>
              <w:jc w:val="left"/>
              <w:rPr>
                <w:rFonts w:cs="Arial"/>
                <w:i/>
                <w:szCs w:val="20"/>
              </w:rPr>
            </w:pPr>
            <w:r w:rsidRPr="00DF191D">
              <w:rPr>
                <w:rFonts w:cs="Arial"/>
                <w:i/>
                <w:szCs w:val="20"/>
              </w:rPr>
              <w:t>Reducing</w:t>
            </w:r>
          </w:p>
        </w:tc>
      </w:tr>
      <w:tr w:rsidR="000160B5" w:rsidRPr="00DF191D" w14:paraId="02492DE2" w14:textId="77777777" w:rsidTr="00523F57">
        <w:trPr>
          <w:jc w:val="center"/>
        </w:trPr>
        <w:tc>
          <w:tcPr>
            <w:tcW w:w="1463" w:type="dxa"/>
          </w:tcPr>
          <w:p w14:paraId="0845ED7A" w14:textId="77777777" w:rsidR="000160B5" w:rsidRPr="00DF191D" w:rsidRDefault="000160B5" w:rsidP="006F30C4">
            <w:pPr>
              <w:spacing w:after="0"/>
              <w:jc w:val="left"/>
              <w:outlineLvl w:val="0"/>
              <w:rPr>
                <w:szCs w:val="20"/>
              </w:rPr>
            </w:pPr>
            <w:r w:rsidRPr="00DF191D">
              <w:rPr>
                <w:szCs w:val="20"/>
              </w:rPr>
              <w:t>8. Regular access to outer islands is limited and  transportation costs are often prohibitive</w:t>
            </w:r>
          </w:p>
        </w:tc>
        <w:tc>
          <w:tcPr>
            <w:tcW w:w="900" w:type="dxa"/>
          </w:tcPr>
          <w:p w14:paraId="7DB40F66" w14:textId="77777777" w:rsidR="000160B5" w:rsidRPr="00DF191D" w:rsidRDefault="000160B5" w:rsidP="006F30C4">
            <w:pPr>
              <w:spacing w:after="0"/>
              <w:jc w:val="left"/>
              <w:rPr>
                <w:rFonts w:cs="Arial"/>
                <w:i/>
                <w:szCs w:val="20"/>
              </w:rPr>
            </w:pPr>
            <w:r w:rsidRPr="00DF191D">
              <w:rPr>
                <w:rFonts w:cs="Arial"/>
                <w:i/>
                <w:szCs w:val="20"/>
              </w:rPr>
              <w:t>Operational</w:t>
            </w:r>
          </w:p>
        </w:tc>
        <w:tc>
          <w:tcPr>
            <w:tcW w:w="1080" w:type="dxa"/>
          </w:tcPr>
          <w:p w14:paraId="7FBFB117" w14:textId="77777777" w:rsidR="000160B5" w:rsidRPr="00DF191D" w:rsidRDefault="000160B5" w:rsidP="006F30C4">
            <w:pPr>
              <w:spacing w:after="0"/>
              <w:jc w:val="left"/>
              <w:outlineLvl w:val="0"/>
              <w:rPr>
                <w:szCs w:val="20"/>
                <w:lang w:eastAsia="zh-CN"/>
              </w:rPr>
            </w:pPr>
            <w:r w:rsidRPr="00DF191D">
              <w:rPr>
                <w:szCs w:val="20"/>
                <w:lang w:eastAsia="zh-CN"/>
              </w:rPr>
              <w:t>P = 3</w:t>
            </w:r>
          </w:p>
          <w:p w14:paraId="77F9B511" w14:textId="77777777" w:rsidR="000160B5" w:rsidRPr="00DF191D" w:rsidRDefault="000160B5" w:rsidP="006F30C4">
            <w:pPr>
              <w:spacing w:after="0"/>
              <w:jc w:val="left"/>
              <w:outlineLvl w:val="0"/>
              <w:rPr>
                <w:szCs w:val="20"/>
              </w:rPr>
            </w:pPr>
            <w:r w:rsidRPr="00DF191D">
              <w:rPr>
                <w:szCs w:val="20"/>
                <w:lang w:eastAsia="zh-CN"/>
              </w:rPr>
              <w:t>I = 4</w:t>
            </w:r>
          </w:p>
        </w:tc>
        <w:tc>
          <w:tcPr>
            <w:tcW w:w="3397" w:type="dxa"/>
          </w:tcPr>
          <w:p w14:paraId="41A434CD" w14:textId="77777777" w:rsidR="000160B5" w:rsidRPr="00DF191D" w:rsidRDefault="000160B5" w:rsidP="006F30C4">
            <w:pPr>
              <w:spacing w:after="0"/>
              <w:jc w:val="left"/>
              <w:outlineLvl w:val="0"/>
              <w:rPr>
                <w:szCs w:val="20"/>
              </w:rPr>
            </w:pPr>
            <w:r w:rsidRPr="00DF191D">
              <w:rPr>
                <w:szCs w:val="20"/>
              </w:rPr>
              <w:t>Better planning between government departments (particularly the maritime department) and other UNDP supported projects in carrying out joint outer island missions. Better coordination in the scheduling of the outer island trips will be done taking into account the dry docking schedule of the inter-island ship for repair and maintenance.</w:t>
            </w:r>
          </w:p>
        </w:tc>
        <w:tc>
          <w:tcPr>
            <w:tcW w:w="1260" w:type="dxa"/>
          </w:tcPr>
          <w:p w14:paraId="538A7E67" w14:textId="04F3A0DA" w:rsidR="000160B5" w:rsidRPr="00DF191D" w:rsidRDefault="000160B5" w:rsidP="006F30C4">
            <w:pPr>
              <w:tabs>
                <w:tab w:val="left" w:pos="1062"/>
              </w:tabs>
              <w:spacing w:after="0"/>
              <w:ind w:right="-108"/>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xml:space="preserve">, TEC, </w:t>
            </w:r>
            <w:r w:rsidRPr="00DF191D">
              <w:rPr>
                <w:szCs w:val="20"/>
              </w:rPr>
              <w:t>Falekaupule</w:t>
            </w:r>
          </w:p>
        </w:tc>
        <w:tc>
          <w:tcPr>
            <w:tcW w:w="1170" w:type="dxa"/>
          </w:tcPr>
          <w:p w14:paraId="03201EC5" w14:textId="77777777" w:rsidR="000160B5" w:rsidRPr="00DF191D" w:rsidRDefault="000160B5" w:rsidP="006F30C4">
            <w:pPr>
              <w:spacing w:after="0"/>
              <w:jc w:val="left"/>
              <w:rPr>
                <w:rFonts w:cs="Arial"/>
                <w:i/>
                <w:szCs w:val="20"/>
              </w:rPr>
            </w:pPr>
            <w:r w:rsidRPr="00DF191D">
              <w:rPr>
                <w:rFonts w:cs="Arial"/>
                <w:i/>
                <w:szCs w:val="20"/>
              </w:rPr>
              <w:t>Increasing</w:t>
            </w:r>
          </w:p>
        </w:tc>
      </w:tr>
    </w:tbl>
    <w:p w14:paraId="4C71E110" w14:textId="77777777" w:rsidR="000160B5" w:rsidRPr="00DF191D" w:rsidRDefault="000160B5" w:rsidP="006F30C4">
      <w:pPr>
        <w:spacing w:after="0"/>
        <w:ind w:left="360"/>
        <w:jc w:val="left"/>
        <w:rPr>
          <w:rFonts w:cs="Arial"/>
          <w:szCs w:val="20"/>
          <w:lang w:eastAsia="zh-CN"/>
        </w:rPr>
      </w:pPr>
    </w:p>
    <w:p w14:paraId="47D408DC" w14:textId="32913911" w:rsidR="004C14A9" w:rsidRPr="00DF191D" w:rsidRDefault="00C77E42" w:rsidP="006F30C4">
      <w:pPr>
        <w:pStyle w:val="ListParagraph"/>
        <w:numPr>
          <w:ilvl w:val="0"/>
          <w:numId w:val="7"/>
        </w:numPr>
        <w:ind w:left="720"/>
      </w:pPr>
      <w:r w:rsidRPr="00DF191D">
        <w:t xml:space="preserve">Social and </w:t>
      </w:r>
      <w:r w:rsidR="00523F57" w:rsidRPr="00DF191D">
        <w:t>E</w:t>
      </w:r>
      <w:r w:rsidRPr="00DF191D">
        <w:t xml:space="preserve">nvironmental </w:t>
      </w:r>
      <w:r w:rsidR="00523F57" w:rsidRPr="00DF191D">
        <w:t>S</w:t>
      </w:r>
      <w:r w:rsidRPr="00DF191D">
        <w:t xml:space="preserve">afeguards:  </w:t>
      </w:r>
    </w:p>
    <w:p w14:paraId="2C64C141" w14:textId="77777777" w:rsidR="007607E4" w:rsidRPr="00DF191D" w:rsidRDefault="007607E4" w:rsidP="006F30C4">
      <w:pPr>
        <w:spacing w:after="0"/>
        <w:ind w:left="720"/>
        <w:jc w:val="left"/>
        <w:rPr>
          <w:rFonts w:cs="Arial"/>
          <w:szCs w:val="20"/>
          <w:lang w:eastAsia="zh-CN"/>
        </w:rPr>
      </w:pPr>
    </w:p>
    <w:p w14:paraId="3056B295" w14:textId="3C383ABE" w:rsidR="00E45FB8" w:rsidRPr="00DF191D" w:rsidRDefault="00E16ED6" w:rsidP="00AB604F">
      <w:pPr>
        <w:spacing w:after="0"/>
        <w:ind w:left="720"/>
        <w:rPr>
          <w:sz w:val="22"/>
          <w:szCs w:val="22"/>
        </w:rPr>
      </w:pPr>
      <w:r w:rsidRPr="00DF191D">
        <w:rPr>
          <w:rFonts w:cs="Arial"/>
          <w:sz w:val="22"/>
          <w:szCs w:val="22"/>
          <w:lang w:eastAsia="zh-CN"/>
        </w:rPr>
        <w:t>Similar to that in the other PICs, t</w:t>
      </w:r>
      <w:r w:rsidR="007607E4" w:rsidRPr="00DF191D">
        <w:rPr>
          <w:rFonts w:cs="Arial"/>
          <w:sz w:val="22"/>
          <w:szCs w:val="22"/>
          <w:lang w:eastAsia="zh-CN"/>
        </w:rPr>
        <w:t xml:space="preserve">he </w:t>
      </w:r>
      <w:r w:rsidRPr="00DF191D">
        <w:rPr>
          <w:rFonts w:cs="Arial"/>
          <w:sz w:val="22"/>
          <w:szCs w:val="22"/>
          <w:lang w:eastAsia="zh-CN"/>
        </w:rPr>
        <w:t xml:space="preserve">environmental situation in </w:t>
      </w:r>
      <w:r w:rsidR="007607E4" w:rsidRPr="00DF191D">
        <w:rPr>
          <w:rFonts w:cs="Arial"/>
          <w:sz w:val="22"/>
          <w:szCs w:val="22"/>
          <w:lang w:eastAsia="zh-CN"/>
        </w:rPr>
        <w:t xml:space="preserve">Tuvalu may have some social and environmental factors that could also affect the </w:t>
      </w:r>
      <w:r w:rsidR="00992E20" w:rsidRPr="00DF191D">
        <w:rPr>
          <w:rFonts w:cs="Arial"/>
          <w:sz w:val="22"/>
          <w:szCs w:val="22"/>
          <w:lang w:eastAsia="zh-CN"/>
        </w:rPr>
        <w:t>implementation</w:t>
      </w:r>
      <w:r w:rsidR="007607E4" w:rsidRPr="00DF191D">
        <w:rPr>
          <w:rFonts w:cs="Arial"/>
          <w:sz w:val="22"/>
          <w:szCs w:val="22"/>
          <w:lang w:eastAsia="zh-CN"/>
        </w:rPr>
        <w:t xml:space="preserve"> of</w:t>
      </w:r>
      <w:r w:rsidRPr="00DF191D">
        <w:rPr>
          <w:rFonts w:cs="Arial"/>
          <w:sz w:val="22"/>
          <w:szCs w:val="22"/>
          <w:lang w:eastAsia="zh-CN"/>
        </w:rPr>
        <w:t>,</w:t>
      </w:r>
      <w:r w:rsidR="007607E4" w:rsidRPr="00DF191D">
        <w:rPr>
          <w:rFonts w:cs="Arial"/>
          <w:sz w:val="22"/>
          <w:szCs w:val="22"/>
          <w:lang w:eastAsia="zh-CN"/>
        </w:rPr>
        <w:t xml:space="preserve"> and benefits from</w:t>
      </w:r>
      <w:r w:rsidRPr="00DF191D">
        <w:rPr>
          <w:rFonts w:cs="Arial"/>
          <w:sz w:val="22"/>
          <w:szCs w:val="22"/>
          <w:lang w:eastAsia="zh-CN"/>
        </w:rPr>
        <w:t>,</w:t>
      </w:r>
      <w:r w:rsidR="007607E4" w:rsidRPr="00DF191D">
        <w:rPr>
          <w:rFonts w:cs="Arial"/>
          <w:sz w:val="22"/>
          <w:szCs w:val="22"/>
          <w:lang w:eastAsia="zh-CN"/>
        </w:rPr>
        <w:t xml:space="preserve"> the project</w:t>
      </w:r>
      <w:r w:rsidR="006F30C4" w:rsidRPr="00DF191D">
        <w:rPr>
          <w:rFonts w:cs="Arial"/>
          <w:sz w:val="22"/>
          <w:szCs w:val="22"/>
          <w:lang w:eastAsia="zh-CN"/>
        </w:rPr>
        <w:t xml:space="preserve">. </w:t>
      </w:r>
      <w:r w:rsidRPr="00DF191D">
        <w:rPr>
          <w:rFonts w:cs="Arial"/>
          <w:sz w:val="22"/>
          <w:szCs w:val="22"/>
          <w:lang w:eastAsia="zh-CN"/>
        </w:rPr>
        <w:t xml:space="preserve">During the course of the implementation of the project, any </w:t>
      </w:r>
      <w:r w:rsidR="007607E4" w:rsidRPr="00DF191D">
        <w:rPr>
          <w:rFonts w:cs="Arial"/>
          <w:sz w:val="22"/>
          <w:szCs w:val="22"/>
          <w:lang w:eastAsia="zh-CN"/>
        </w:rPr>
        <w:t>e</w:t>
      </w:r>
      <w:r w:rsidR="00C77E42" w:rsidRPr="00DF191D">
        <w:rPr>
          <w:rFonts w:cs="Arial"/>
          <w:sz w:val="22"/>
          <w:szCs w:val="22"/>
          <w:lang w:eastAsia="zh-CN"/>
        </w:rPr>
        <w:t>nvironmental and social grievance</w:t>
      </w:r>
      <w:r w:rsidR="007607E4" w:rsidRPr="00DF191D">
        <w:rPr>
          <w:rFonts w:cs="Arial"/>
          <w:sz w:val="22"/>
          <w:szCs w:val="22"/>
          <w:lang w:eastAsia="zh-CN"/>
        </w:rPr>
        <w:t>, if any,</w:t>
      </w:r>
      <w:r w:rsidR="00C77E42" w:rsidRPr="00DF191D">
        <w:rPr>
          <w:rFonts w:cs="Arial"/>
          <w:sz w:val="22"/>
          <w:szCs w:val="22"/>
          <w:lang w:eastAsia="zh-CN"/>
        </w:rPr>
        <w:t xml:space="preserve"> will be reporte</w:t>
      </w:r>
      <w:r w:rsidR="00C47F74" w:rsidRPr="00DF191D">
        <w:rPr>
          <w:rFonts w:cs="Arial"/>
          <w:sz w:val="22"/>
          <w:szCs w:val="22"/>
          <w:lang w:eastAsia="zh-CN"/>
        </w:rPr>
        <w:t>d to the GEF in the annual PIR</w:t>
      </w:r>
      <w:r w:rsidR="007607E4" w:rsidRPr="00DF191D">
        <w:rPr>
          <w:rFonts w:cs="Arial"/>
          <w:sz w:val="22"/>
          <w:szCs w:val="22"/>
          <w:lang w:eastAsia="zh-CN"/>
        </w:rPr>
        <w:t xml:space="preserve"> </w:t>
      </w:r>
      <w:r w:rsidRPr="00DF191D">
        <w:rPr>
          <w:rFonts w:cs="Arial"/>
          <w:sz w:val="22"/>
          <w:szCs w:val="22"/>
          <w:lang w:eastAsia="zh-CN"/>
        </w:rPr>
        <w:t xml:space="preserve">reporting </w:t>
      </w:r>
      <w:r w:rsidR="007607E4" w:rsidRPr="00DF191D">
        <w:rPr>
          <w:rFonts w:cs="Arial"/>
          <w:sz w:val="22"/>
          <w:szCs w:val="22"/>
          <w:lang w:eastAsia="zh-CN"/>
        </w:rPr>
        <w:t>to ensure that they are properly addressed</w:t>
      </w:r>
      <w:r w:rsidR="00C47F74" w:rsidRPr="00DF191D">
        <w:rPr>
          <w:rFonts w:cs="Arial"/>
          <w:sz w:val="22"/>
          <w:szCs w:val="22"/>
          <w:lang w:eastAsia="zh-CN"/>
        </w:rPr>
        <w:t>.</w:t>
      </w:r>
    </w:p>
    <w:p w14:paraId="090DBB0D" w14:textId="77777777" w:rsidR="00AB4836" w:rsidRPr="00DF191D" w:rsidRDefault="000160B5" w:rsidP="00AB604F">
      <w:pPr>
        <w:spacing w:after="0"/>
        <w:rPr>
          <w:rFonts w:cs="Arial"/>
          <w:sz w:val="22"/>
          <w:szCs w:val="22"/>
          <w:lang w:eastAsia="zh-CN"/>
        </w:rPr>
      </w:pPr>
      <w:r w:rsidRPr="00DF191D">
        <w:rPr>
          <w:rFonts w:cs="Arial"/>
          <w:sz w:val="22"/>
          <w:szCs w:val="22"/>
          <w:lang w:eastAsia="zh-CN"/>
        </w:rPr>
        <w:tab/>
      </w:r>
    </w:p>
    <w:p w14:paraId="6ECD88AF" w14:textId="60F0EB0B" w:rsidR="000160B5" w:rsidRPr="00DF191D" w:rsidRDefault="007607E4" w:rsidP="00AB604F">
      <w:pPr>
        <w:spacing w:after="0"/>
        <w:ind w:left="720"/>
        <w:rPr>
          <w:rFonts w:cs="Arial"/>
          <w:sz w:val="22"/>
          <w:szCs w:val="22"/>
          <w:lang w:eastAsia="zh-CN"/>
        </w:rPr>
      </w:pPr>
      <w:r w:rsidRPr="00DF191D">
        <w:rPr>
          <w:sz w:val="22"/>
          <w:szCs w:val="22"/>
        </w:rPr>
        <w:t xml:space="preserve">The PPG Team has amply discussed these issues with the key stakeholders of the project in the Logical Framework Analysis (LFA) workshop in March 2016 and has updated the SESP </w:t>
      </w:r>
      <w:r w:rsidR="00F20C3C" w:rsidRPr="00DF191D">
        <w:rPr>
          <w:sz w:val="22"/>
          <w:szCs w:val="22"/>
        </w:rPr>
        <w:t xml:space="preserve">for </w:t>
      </w:r>
      <w:r w:rsidR="000160B5" w:rsidRPr="00DF191D">
        <w:rPr>
          <w:sz w:val="22"/>
          <w:szCs w:val="22"/>
        </w:rPr>
        <w:t xml:space="preserve">any social and environmental risks that have been identified by the UNDP-GEF </w:t>
      </w:r>
      <w:r w:rsidR="00E16ED6" w:rsidRPr="00DF191D">
        <w:rPr>
          <w:sz w:val="22"/>
          <w:szCs w:val="22"/>
        </w:rPr>
        <w:t>S</w:t>
      </w:r>
      <w:r w:rsidR="000160B5" w:rsidRPr="00DF191D">
        <w:rPr>
          <w:sz w:val="22"/>
          <w:szCs w:val="22"/>
        </w:rPr>
        <w:t>TA during the pre-screening SESP of the PIF</w:t>
      </w:r>
      <w:r w:rsidR="00F20C3C" w:rsidRPr="00DF191D">
        <w:rPr>
          <w:sz w:val="22"/>
          <w:szCs w:val="22"/>
        </w:rPr>
        <w:t xml:space="preserve"> as to the plans in addressing them as seen in </w:t>
      </w:r>
      <w:r w:rsidR="00F20C3C" w:rsidRPr="00DF191D">
        <w:rPr>
          <w:b/>
          <w:sz w:val="22"/>
          <w:szCs w:val="22"/>
        </w:rPr>
        <w:t>Annex F</w:t>
      </w:r>
      <w:r w:rsidR="000160B5" w:rsidRPr="00DF191D">
        <w:rPr>
          <w:sz w:val="22"/>
          <w:szCs w:val="22"/>
        </w:rPr>
        <w:t xml:space="preserve">. </w:t>
      </w:r>
      <w:r w:rsidR="00F20C3C" w:rsidRPr="00DF191D">
        <w:rPr>
          <w:sz w:val="22"/>
          <w:szCs w:val="22"/>
        </w:rPr>
        <w:t>Nevertheless, the execution of the management plans will be monitored and ensure that proper consultations with relevant parties are conducted throughout the project implementation.</w:t>
      </w:r>
    </w:p>
    <w:p w14:paraId="5E018CCC" w14:textId="77777777" w:rsidR="0006236B" w:rsidRPr="00DF191D" w:rsidRDefault="0006236B" w:rsidP="006F30C4">
      <w:pPr>
        <w:spacing w:after="0"/>
        <w:jc w:val="left"/>
        <w:rPr>
          <w:rFonts w:cs="Arial"/>
          <w:szCs w:val="20"/>
          <w:lang w:eastAsia="zh-CN"/>
        </w:rPr>
      </w:pPr>
    </w:p>
    <w:p w14:paraId="7C83453F" w14:textId="77777777" w:rsidR="004C14A9" w:rsidRPr="00DF191D" w:rsidRDefault="00AB4836" w:rsidP="006F30C4">
      <w:pPr>
        <w:pStyle w:val="ListParagraph"/>
        <w:numPr>
          <w:ilvl w:val="0"/>
          <w:numId w:val="10"/>
        </w:numPr>
      </w:pPr>
      <w:r w:rsidRPr="00DF191D">
        <w:t xml:space="preserve">Sustainability and Scaling Up:  </w:t>
      </w:r>
    </w:p>
    <w:p w14:paraId="53048B9B" w14:textId="77777777" w:rsidR="00AB604F" w:rsidRPr="00DF191D" w:rsidRDefault="00AB604F" w:rsidP="006F30C4">
      <w:pPr>
        <w:spacing w:after="0"/>
        <w:ind w:left="720"/>
        <w:rPr>
          <w:i/>
          <w:sz w:val="22"/>
          <w:szCs w:val="22"/>
          <w:lang w:eastAsia="zh-CN"/>
        </w:rPr>
      </w:pPr>
    </w:p>
    <w:p w14:paraId="706C8DC0" w14:textId="77777777" w:rsidR="000160B5" w:rsidRPr="00DF191D" w:rsidRDefault="000160B5" w:rsidP="006F30C4">
      <w:pPr>
        <w:spacing w:after="0"/>
        <w:ind w:left="720"/>
        <w:rPr>
          <w:sz w:val="22"/>
          <w:szCs w:val="22"/>
          <w:lang w:eastAsia="zh-CN"/>
        </w:rPr>
      </w:pPr>
      <w:r w:rsidRPr="00DF191D">
        <w:rPr>
          <w:i/>
          <w:sz w:val="22"/>
          <w:szCs w:val="22"/>
          <w:lang w:eastAsia="zh-CN"/>
        </w:rPr>
        <w:t>Innovation:</w:t>
      </w:r>
      <w:r w:rsidRPr="00DF191D">
        <w:rPr>
          <w:sz w:val="22"/>
          <w:szCs w:val="22"/>
          <w:lang w:eastAsia="zh-CN"/>
        </w:rPr>
        <w:t xml:space="preserve"> The following are the innovative features of the proposed project: (1) community-based application EE and RE technologies, as well as integrated energy planning and policy implementation, including </w:t>
      </w:r>
      <w:r w:rsidR="0006236B" w:rsidRPr="00DF191D">
        <w:rPr>
          <w:sz w:val="22"/>
          <w:szCs w:val="22"/>
          <w:lang w:eastAsia="zh-CN"/>
        </w:rPr>
        <w:t xml:space="preserve">the </w:t>
      </w:r>
      <w:r w:rsidRPr="00DF191D">
        <w:rPr>
          <w:sz w:val="22"/>
          <w:szCs w:val="22"/>
          <w:lang w:eastAsia="zh-CN"/>
        </w:rPr>
        <w:t xml:space="preserve">design and implementation of energy-related aspects of low carbon development; (2) Improvement of the availability/access to financial resources (local and foreign) for financing RE and EE initiatives, including the development of financing schemes and other financial instruments; and (3) </w:t>
      </w:r>
      <w:r w:rsidRPr="00DF191D">
        <w:rPr>
          <w:rFonts w:cs="Arial"/>
          <w:sz w:val="22"/>
          <w:szCs w:val="21"/>
        </w:rPr>
        <w:t xml:space="preserve">Establishment and implementation of an official institutional framework and mechanism </w:t>
      </w:r>
      <w:r w:rsidR="0006236B" w:rsidRPr="00DF191D">
        <w:rPr>
          <w:rFonts w:cs="Arial"/>
          <w:sz w:val="22"/>
          <w:szCs w:val="21"/>
        </w:rPr>
        <w:t xml:space="preserve">through </w:t>
      </w:r>
      <w:r w:rsidR="0006236B" w:rsidRPr="00DF191D">
        <w:rPr>
          <w:sz w:val="22"/>
          <w:szCs w:val="22"/>
          <w:lang w:eastAsia="zh-CN"/>
        </w:rPr>
        <w:t xml:space="preserve">the development and paving the way for the enactment of an energy law to guide </w:t>
      </w:r>
      <w:r w:rsidRPr="00DF191D">
        <w:rPr>
          <w:rFonts w:cs="Arial"/>
          <w:sz w:val="22"/>
          <w:szCs w:val="21"/>
        </w:rPr>
        <w:t>the regulation of the energy sector and enforcement of energy policies and regulations that among others, support RE and EE applications, and facilitate low carbon development</w:t>
      </w:r>
      <w:r w:rsidRPr="00DF191D">
        <w:rPr>
          <w:sz w:val="22"/>
          <w:szCs w:val="22"/>
          <w:lang w:eastAsia="zh-CN"/>
        </w:rPr>
        <w:t xml:space="preserve">. </w:t>
      </w:r>
    </w:p>
    <w:p w14:paraId="0F86F3CB" w14:textId="77777777" w:rsidR="000160B5" w:rsidRPr="00DF191D" w:rsidRDefault="000160B5" w:rsidP="006F30C4">
      <w:pPr>
        <w:adjustRightInd w:val="0"/>
        <w:snapToGrid w:val="0"/>
        <w:spacing w:after="0"/>
        <w:ind w:left="1080"/>
        <w:rPr>
          <w:sz w:val="22"/>
          <w:szCs w:val="22"/>
          <w:lang w:eastAsia="zh-CN"/>
        </w:rPr>
      </w:pPr>
    </w:p>
    <w:p w14:paraId="47435BBB" w14:textId="77777777" w:rsidR="000160B5" w:rsidRPr="00DF191D" w:rsidRDefault="000160B5" w:rsidP="006F30C4">
      <w:pPr>
        <w:spacing w:after="0"/>
        <w:ind w:left="720"/>
        <w:rPr>
          <w:sz w:val="22"/>
          <w:szCs w:val="22"/>
          <w:lang w:eastAsia="zh-CN"/>
        </w:rPr>
      </w:pPr>
      <w:r w:rsidRPr="00DF191D">
        <w:rPr>
          <w:i/>
          <w:sz w:val="22"/>
          <w:szCs w:val="22"/>
          <w:lang w:eastAsia="zh-CN"/>
        </w:rPr>
        <w:t>Sustainability:</w:t>
      </w:r>
      <w:r w:rsidRPr="00DF191D">
        <w:rPr>
          <w:sz w:val="22"/>
          <w:szCs w:val="22"/>
          <w:lang w:eastAsia="zh-CN"/>
        </w:rPr>
        <w:t xml:space="preserve"> </w:t>
      </w:r>
      <w:r w:rsidRPr="00DF191D">
        <w:rPr>
          <w:rFonts w:cs="Arial"/>
          <w:sz w:val="22"/>
          <w:szCs w:val="21"/>
        </w:rPr>
        <w:t xml:space="preserve">The project </w:t>
      </w:r>
      <w:r w:rsidR="00344182" w:rsidRPr="00DF191D">
        <w:rPr>
          <w:rFonts w:cs="Arial"/>
          <w:sz w:val="22"/>
          <w:szCs w:val="21"/>
        </w:rPr>
        <w:t xml:space="preserve">is designed to enable the Government of Tuvalu and its partners to </w:t>
      </w:r>
      <w:r w:rsidRPr="00DF191D">
        <w:rPr>
          <w:rFonts w:cs="Arial"/>
          <w:sz w:val="22"/>
          <w:szCs w:val="21"/>
        </w:rPr>
        <w:t>come up with enabling conditions through the adoption of supportive policies/regulations</w:t>
      </w:r>
      <w:r w:rsidR="00344182" w:rsidRPr="00DF191D">
        <w:rPr>
          <w:rFonts w:cs="Arial"/>
          <w:sz w:val="22"/>
          <w:szCs w:val="21"/>
        </w:rPr>
        <w:t>, organizational strengthening,</w:t>
      </w:r>
      <w:r w:rsidRPr="00DF191D">
        <w:rPr>
          <w:rFonts w:cs="Arial"/>
          <w:sz w:val="22"/>
          <w:szCs w:val="21"/>
        </w:rPr>
        <w:t xml:space="preserve"> institutional mechanisms </w:t>
      </w:r>
      <w:r w:rsidR="00344182" w:rsidRPr="00DF191D">
        <w:rPr>
          <w:rFonts w:cs="Arial"/>
          <w:sz w:val="22"/>
          <w:szCs w:val="21"/>
        </w:rPr>
        <w:t xml:space="preserve">and promotional activities </w:t>
      </w:r>
      <w:r w:rsidRPr="00DF191D">
        <w:rPr>
          <w:rFonts w:cs="Arial"/>
          <w:sz w:val="22"/>
          <w:szCs w:val="21"/>
        </w:rPr>
        <w:t xml:space="preserve">to facilitate the widespread </w:t>
      </w:r>
      <w:r w:rsidR="00344182" w:rsidRPr="00DF191D">
        <w:rPr>
          <w:rFonts w:cs="Arial"/>
          <w:sz w:val="22"/>
          <w:szCs w:val="21"/>
        </w:rPr>
        <w:t xml:space="preserve">adoption and </w:t>
      </w:r>
      <w:r w:rsidRPr="00DF191D">
        <w:rPr>
          <w:rFonts w:cs="Arial"/>
          <w:sz w:val="22"/>
          <w:szCs w:val="21"/>
        </w:rPr>
        <w:t xml:space="preserve">application of EE &amp; RE technologies in the residential and public sectors </w:t>
      </w:r>
      <w:r w:rsidR="00344182" w:rsidRPr="00DF191D">
        <w:rPr>
          <w:rFonts w:cs="Arial"/>
          <w:sz w:val="22"/>
          <w:szCs w:val="21"/>
        </w:rPr>
        <w:t xml:space="preserve">particularly at the community level not only in the central island of Funafuti but especially also in the outer islands </w:t>
      </w:r>
      <w:r w:rsidRPr="00DF191D">
        <w:rPr>
          <w:rFonts w:cs="Arial"/>
          <w:sz w:val="22"/>
          <w:szCs w:val="21"/>
        </w:rPr>
        <w:t>in Tuvalu to help ensure sustainability of the systems and frameworks that will be established</w:t>
      </w:r>
      <w:r w:rsidR="00344182" w:rsidRPr="00DF191D">
        <w:rPr>
          <w:rFonts w:cs="Arial"/>
          <w:sz w:val="22"/>
          <w:szCs w:val="21"/>
        </w:rPr>
        <w:t xml:space="preserve"> in synergy with the other ongoing and planned RE/EE projects</w:t>
      </w:r>
      <w:r w:rsidRPr="00DF191D">
        <w:rPr>
          <w:rFonts w:cs="Arial"/>
          <w:sz w:val="22"/>
          <w:szCs w:val="21"/>
        </w:rPr>
        <w:t xml:space="preserve">. </w:t>
      </w:r>
      <w:r w:rsidR="00DD6BD4" w:rsidRPr="00DF191D">
        <w:rPr>
          <w:rFonts w:cs="Arial"/>
          <w:sz w:val="22"/>
          <w:szCs w:val="21"/>
        </w:rPr>
        <w:t>It is important that the project addresses the sustainability aspect of the RE/EE applications not only in the program level but also at the project level otherwise any failure of the technologies will affect the acceptability of these new technologies</w:t>
      </w:r>
      <w:r w:rsidRPr="00DF191D">
        <w:rPr>
          <w:sz w:val="22"/>
          <w:szCs w:val="22"/>
          <w:lang w:eastAsia="zh-CN"/>
        </w:rPr>
        <w:t>.</w:t>
      </w:r>
      <w:r w:rsidR="00312F8A" w:rsidRPr="00DF191D">
        <w:rPr>
          <w:sz w:val="22"/>
          <w:szCs w:val="22"/>
          <w:lang w:eastAsia="zh-CN"/>
        </w:rPr>
        <w:t xml:space="preserve"> On the other hand, the project also includes in its activities close coordination with other projects of GoT involved in climate adaptation as these projects critically need</w:t>
      </w:r>
      <w:r w:rsidR="0006236B" w:rsidRPr="00DF191D">
        <w:rPr>
          <w:sz w:val="22"/>
          <w:szCs w:val="22"/>
          <w:lang w:eastAsia="zh-CN"/>
        </w:rPr>
        <w:t xml:space="preserve"> sustainable power supplies fo</w:t>
      </w:r>
      <w:r w:rsidR="00312F8A" w:rsidRPr="00DF191D">
        <w:rPr>
          <w:sz w:val="22"/>
          <w:szCs w:val="22"/>
          <w:lang w:eastAsia="zh-CN"/>
        </w:rPr>
        <w:t>r</w:t>
      </w:r>
      <w:r w:rsidR="0006236B" w:rsidRPr="00DF191D">
        <w:rPr>
          <w:sz w:val="22"/>
          <w:szCs w:val="22"/>
          <w:lang w:eastAsia="zh-CN"/>
        </w:rPr>
        <w:t xml:space="preserve"> </w:t>
      </w:r>
      <w:r w:rsidR="00312F8A" w:rsidRPr="00DF191D">
        <w:rPr>
          <w:sz w:val="22"/>
          <w:szCs w:val="22"/>
          <w:lang w:eastAsia="zh-CN"/>
        </w:rPr>
        <w:t>t</w:t>
      </w:r>
      <w:r w:rsidR="0006236B" w:rsidRPr="00DF191D">
        <w:rPr>
          <w:sz w:val="22"/>
          <w:szCs w:val="22"/>
          <w:lang w:eastAsia="zh-CN"/>
        </w:rPr>
        <w:t>h</w:t>
      </w:r>
      <w:r w:rsidR="00312F8A" w:rsidRPr="00DF191D">
        <w:rPr>
          <w:sz w:val="22"/>
          <w:szCs w:val="22"/>
          <w:lang w:eastAsia="zh-CN"/>
        </w:rPr>
        <w:t>eir operations and sustainability efforts also</w:t>
      </w:r>
      <w:r w:rsidR="006F30C4" w:rsidRPr="00DF191D">
        <w:rPr>
          <w:sz w:val="22"/>
          <w:szCs w:val="22"/>
          <w:lang w:eastAsia="zh-CN"/>
        </w:rPr>
        <w:t xml:space="preserve">. </w:t>
      </w:r>
      <w:r w:rsidR="00312F8A" w:rsidRPr="00DF191D">
        <w:rPr>
          <w:sz w:val="22"/>
          <w:szCs w:val="22"/>
          <w:lang w:eastAsia="zh-CN"/>
        </w:rPr>
        <w:t xml:space="preserve">  </w:t>
      </w:r>
    </w:p>
    <w:p w14:paraId="7E22FC7B" w14:textId="77777777" w:rsidR="000160B5" w:rsidRPr="00DF191D" w:rsidRDefault="000160B5" w:rsidP="006F30C4">
      <w:pPr>
        <w:adjustRightInd w:val="0"/>
        <w:snapToGrid w:val="0"/>
        <w:spacing w:after="0"/>
        <w:ind w:left="360" w:firstLine="400"/>
        <w:rPr>
          <w:sz w:val="22"/>
          <w:szCs w:val="22"/>
          <w:lang w:eastAsia="zh-CN"/>
        </w:rPr>
      </w:pPr>
    </w:p>
    <w:p w14:paraId="1F3CFBF0" w14:textId="77777777" w:rsidR="000160B5" w:rsidRPr="00DF191D" w:rsidRDefault="000160B5" w:rsidP="006F30C4">
      <w:pPr>
        <w:pStyle w:val="ListParagraph"/>
        <w:numPr>
          <w:ilvl w:val="0"/>
          <w:numId w:val="0"/>
        </w:numPr>
        <w:ind w:left="720"/>
        <w:rPr>
          <w:rFonts w:cs="Calibri"/>
          <w:sz w:val="20"/>
          <w:szCs w:val="20"/>
        </w:rPr>
      </w:pPr>
      <w:r w:rsidRPr="00DF191D">
        <w:rPr>
          <w:i/>
          <w:lang w:eastAsia="zh-CN"/>
        </w:rPr>
        <w:t>Potential for Scaling-up:</w:t>
      </w:r>
      <w:r w:rsidRPr="00DF191D">
        <w:rPr>
          <w:lang w:eastAsia="zh-CN"/>
        </w:rPr>
        <w:t xml:space="preserve"> </w:t>
      </w:r>
      <w:r w:rsidRPr="00DF191D">
        <w:t xml:space="preserve">Tuvalu is comprised of outer islands where the planned community-based EE and RE technology/techniques that will be promoted under the project can be applied. The demonstration of the application of such technologies/techniques that will be among the interventions that will be carried out can be replicated in the outer islands where the communities are keen in improving their energy security. </w:t>
      </w:r>
      <w:r w:rsidR="0006236B" w:rsidRPr="00DF191D">
        <w:t xml:space="preserve">The replication and scaling-up of the project initiatives is necessary for building the RE/EE market towards a more economic  level </w:t>
      </w:r>
      <w:r w:rsidR="004E246D" w:rsidRPr="00DF191D">
        <w:t xml:space="preserve">and bring down the cost of energy and access to it. </w:t>
      </w:r>
      <w:r w:rsidRPr="00DF191D">
        <w:t>Furthermore, best practices that will come out from the interventions that will be carried out in the project can also be shared with other PICs and SIDS with similar circumstances as Tuvalu.</w:t>
      </w:r>
    </w:p>
    <w:p w14:paraId="0199E668" w14:textId="77777777" w:rsidR="000160B5" w:rsidRPr="00DF191D" w:rsidRDefault="000160B5" w:rsidP="006F30C4">
      <w:pPr>
        <w:pStyle w:val="ListParagraph"/>
        <w:numPr>
          <w:ilvl w:val="0"/>
          <w:numId w:val="0"/>
        </w:numPr>
        <w:ind w:left="1080"/>
      </w:pPr>
    </w:p>
    <w:p w14:paraId="0828CA73" w14:textId="77777777" w:rsidR="009F19D4" w:rsidRPr="00DF191D" w:rsidRDefault="009F19D4" w:rsidP="006F30C4">
      <w:pPr>
        <w:spacing w:after="0"/>
        <w:ind w:left="360"/>
        <w:jc w:val="left"/>
        <w:rPr>
          <w:rFonts w:cs="Segoe UI"/>
          <w:color w:val="000000"/>
          <w:szCs w:val="20"/>
        </w:rPr>
        <w:sectPr w:rsidR="009F19D4" w:rsidRPr="00DF191D" w:rsidSect="00C3799A">
          <w:footerReference w:type="default" r:id="rId19"/>
          <w:footerReference w:type="first" r:id="rId20"/>
          <w:pgSz w:w="11907" w:h="16839" w:code="9"/>
          <w:pgMar w:top="1440" w:right="1440" w:bottom="1440" w:left="1440" w:header="720" w:footer="432" w:gutter="0"/>
          <w:cols w:space="708"/>
          <w:titlePg/>
          <w:docGrid w:linePitch="360"/>
        </w:sectPr>
      </w:pPr>
    </w:p>
    <w:p w14:paraId="1FEB46C4" w14:textId="77777777" w:rsidR="0053408E" w:rsidRPr="00DF191D" w:rsidRDefault="0053408E" w:rsidP="006F30C4">
      <w:pPr>
        <w:pStyle w:val="Heading1"/>
        <w:spacing w:before="0" w:after="0"/>
        <w:rPr>
          <w:rFonts w:ascii="Calibri" w:hAnsi="Calibri"/>
          <w:szCs w:val="28"/>
        </w:rPr>
      </w:pPr>
      <w:bookmarkStart w:id="10" w:name="_Toc443050724"/>
      <w:r w:rsidRPr="00DF191D">
        <w:rPr>
          <w:rFonts w:ascii="Calibri" w:hAnsi="Calibri"/>
          <w:szCs w:val="28"/>
        </w:rPr>
        <w:t>Project Results Framework</w:t>
      </w:r>
      <w:bookmarkEnd w:id="10"/>
    </w:p>
    <w:p w14:paraId="200699E5" w14:textId="77777777" w:rsidR="000160B5" w:rsidRPr="00DF191D" w:rsidRDefault="000160B5" w:rsidP="006F30C4">
      <w:pPr>
        <w:spacing w:after="0"/>
        <w:jc w:val="left"/>
        <w:rPr>
          <w:szCs w:val="20"/>
        </w:r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595"/>
        <w:gridCol w:w="1535"/>
        <w:gridCol w:w="1530"/>
        <w:gridCol w:w="1800"/>
        <w:gridCol w:w="2430"/>
      </w:tblGrid>
      <w:tr w:rsidR="00B07C87" w:rsidRPr="00DF191D" w14:paraId="27DDE5E4" w14:textId="77777777" w:rsidTr="00B07C87">
        <w:trPr>
          <w:trHeight w:val="305"/>
        </w:trPr>
        <w:tc>
          <w:tcPr>
            <w:tcW w:w="13495" w:type="dxa"/>
            <w:gridSpan w:val="6"/>
            <w:shd w:val="pct12" w:color="auto" w:fill="auto"/>
          </w:tcPr>
          <w:p w14:paraId="778AEE1E" w14:textId="77777777" w:rsidR="00B07C87" w:rsidRPr="00DF191D" w:rsidRDefault="00B07C87" w:rsidP="00B07C87">
            <w:pPr>
              <w:spacing w:after="0"/>
              <w:rPr>
                <w:sz w:val="18"/>
                <w:szCs w:val="18"/>
              </w:rPr>
            </w:pPr>
            <w:r w:rsidRPr="00DF191D">
              <w:rPr>
                <w:b/>
                <w:sz w:val="18"/>
                <w:szCs w:val="18"/>
              </w:rPr>
              <w:t xml:space="preserve">This project will contribute to the following Sustainable Development Goal (s):  </w:t>
            </w:r>
            <w:r w:rsidRPr="00DF191D">
              <w:rPr>
                <w:i/>
                <w:sz w:val="18"/>
                <w:szCs w:val="18"/>
                <w:u w:val="single"/>
              </w:rPr>
              <w:t xml:space="preserve">SDG #7- </w:t>
            </w:r>
            <w:r w:rsidRPr="00DF191D">
              <w:rPr>
                <w:u w:val="single"/>
              </w:rPr>
              <w:t>Ensure access to affordable, reliable, sustainable and modern energy for all</w:t>
            </w:r>
            <w:r w:rsidRPr="00DF191D">
              <w:rPr>
                <w:i/>
                <w:sz w:val="18"/>
                <w:szCs w:val="18"/>
              </w:rPr>
              <w:t xml:space="preserve"> </w:t>
            </w:r>
          </w:p>
        </w:tc>
      </w:tr>
      <w:tr w:rsidR="00B07C87" w:rsidRPr="00DF191D" w14:paraId="6F9E387B" w14:textId="77777777" w:rsidTr="00B07C87">
        <w:trPr>
          <w:trHeight w:val="287"/>
        </w:trPr>
        <w:tc>
          <w:tcPr>
            <w:tcW w:w="13495" w:type="dxa"/>
            <w:gridSpan w:val="6"/>
            <w:shd w:val="pct12" w:color="auto" w:fill="auto"/>
          </w:tcPr>
          <w:p w14:paraId="06C93260" w14:textId="77777777" w:rsidR="00B07C87" w:rsidRPr="00DF191D" w:rsidRDefault="00B07C87" w:rsidP="00B07C87">
            <w:pPr>
              <w:rPr>
                <w:b/>
                <w:sz w:val="18"/>
                <w:szCs w:val="18"/>
              </w:rPr>
            </w:pPr>
            <w:r w:rsidRPr="00DF191D">
              <w:rPr>
                <w:b/>
                <w:bCs/>
                <w:sz w:val="18"/>
                <w:szCs w:val="18"/>
              </w:rPr>
              <w:t xml:space="preserve">This project will contribute to the following country outcome included in the UNDAF/Country Programme Document: </w:t>
            </w:r>
            <w:r w:rsidRPr="00DF191D">
              <w:rPr>
                <w:bCs/>
                <w:i/>
                <w:sz w:val="18"/>
                <w:szCs w:val="18"/>
                <w:u w:val="single"/>
              </w:rPr>
              <w:t xml:space="preserve">Area #1: Environmental management, climate change and disaster risk management; </w:t>
            </w:r>
            <w:r w:rsidRPr="00DF191D">
              <w:rPr>
                <w:b/>
                <w:bCs/>
                <w:sz w:val="18"/>
                <w:szCs w:val="18"/>
              </w:rPr>
              <w:t xml:space="preserve"> O</w:t>
            </w:r>
            <w:r w:rsidRPr="00DF191D">
              <w:rPr>
                <w:bCs/>
                <w:i/>
                <w:sz w:val="18"/>
                <w:szCs w:val="18"/>
                <w:u w:val="single"/>
              </w:rPr>
              <w:t>utcome 1.1: By 2017 the most vulnerable communities across the PICTs are more resilient and select government agencies, civil society organizations and communities have enhanced capacity to apply integrated approaches to environmental management, climate change adaptation/mitigation, and disaster risk management</w:t>
            </w:r>
          </w:p>
        </w:tc>
      </w:tr>
      <w:tr w:rsidR="00B07C87" w:rsidRPr="00DF191D" w14:paraId="58DC1718" w14:textId="77777777" w:rsidTr="00B07C87">
        <w:trPr>
          <w:trHeight w:val="544"/>
        </w:trPr>
        <w:tc>
          <w:tcPr>
            <w:tcW w:w="13495" w:type="dxa"/>
            <w:gridSpan w:val="6"/>
            <w:shd w:val="pct12" w:color="auto" w:fill="auto"/>
          </w:tcPr>
          <w:p w14:paraId="23E9BBF3" w14:textId="77777777" w:rsidR="00B07C87" w:rsidRPr="00DF191D" w:rsidRDefault="00B07C87" w:rsidP="00B07C87">
            <w:pPr>
              <w:spacing w:after="0"/>
              <w:jc w:val="left"/>
              <w:rPr>
                <w:rFonts w:cs="Arial"/>
                <w:i/>
                <w:sz w:val="18"/>
                <w:szCs w:val="18"/>
              </w:rPr>
            </w:pPr>
            <w:r w:rsidRPr="00DF191D">
              <w:rPr>
                <w:b/>
                <w:bCs/>
                <w:sz w:val="18"/>
                <w:szCs w:val="18"/>
              </w:rPr>
              <w:t>This project will be linked to the following output of the UNDP Strategic Plan:</w:t>
            </w:r>
            <w:r w:rsidRPr="00DF191D">
              <w:rPr>
                <w:rFonts w:cs="Arial"/>
                <w:i/>
                <w:sz w:val="18"/>
                <w:szCs w:val="18"/>
              </w:rPr>
              <w:t xml:space="preserve"> </w:t>
            </w:r>
            <w:r w:rsidRPr="00DF191D">
              <w:rPr>
                <w:rFonts w:cs="Arial"/>
                <w:sz w:val="18"/>
                <w:szCs w:val="18"/>
              </w:rPr>
              <w:t>Output 1.5:  Inclusive and sustainable solutions adopted to achieve increased energy efficiency and universal modern energy access (especially off-grid sources of renewable energy)</w:t>
            </w:r>
          </w:p>
        </w:tc>
      </w:tr>
      <w:tr w:rsidR="00B07C87" w:rsidRPr="00DF191D" w14:paraId="4BDFFFB3" w14:textId="77777777" w:rsidTr="00B07C87">
        <w:trPr>
          <w:trHeight w:val="323"/>
        </w:trPr>
        <w:tc>
          <w:tcPr>
            <w:tcW w:w="2605" w:type="dxa"/>
            <w:shd w:val="pct12" w:color="auto" w:fill="auto"/>
          </w:tcPr>
          <w:p w14:paraId="0E6EC7F1" w14:textId="77777777" w:rsidR="00B07C87" w:rsidRPr="00DF191D" w:rsidRDefault="00B07C87" w:rsidP="00B07C87">
            <w:pPr>
              <w:spacing w:after="0"/>
              <w:jc w:val="center"/>
              <w:rPr>
                <w:b/>
                <w:bCs/>
                <w:sz w:val="18"/>
                <w:szCs w:val="18"/>
              </w:rPr>
            </w:pPr>
          </w:p>
        </w:tc>
        <w:tc>
          <w:tcPr>
            <w:tcW w:w="3595" w:type="dxa"/>
            <w:shd w:val="pct12" w:color="auto" w:fill="auto"/>
          </w:tcPr>
          <w:p w14:paraId="4AF92252" w14:textId="77777777" w:rsidR="00B07C87" w:rsidRPr="00DF191D" w:rsidRDefault="00B07C87" w:rsidP="00B07C87">
            <w:pPr>
              <w:spacing w:after="0"/>
              <w:jc w:val="center"/>
              <w:rPr>
                <w:b/>
                <w:bCs/>
                <w:sz w:val="18"/>
                <w:szCs w:val="18"/>
              </w:rPr>
            </w:pPr>
            <w:r w:rsidRPr="00DF191D">
              <w:rPr>
                <w:b/>
                <w:bCs/>
                <w:sz w:val="18"/>
                <w:szCs w:val="18"/>
              </w:rPr>
              <w:t>Objective and Outcome Indicators</w:t>
            </w:r>
          </w:p>
        </w:tc>
        <w:tc>
          <w:tcPr>
            <w:tcW w:w="1535" w:type="dxa"/>
            <w:shd w:val="pct12" w:color="auto" w:fill="auto"/>
          </w:tcPr>
          <w:p w14:paraId="52A67F5A" w14:textId="77777777" w:rsidR="00B07C87" w:rsidRPr="00DF191D" w:rsidRDefault="00B07C87" w:rsidP="00B07C87">
            <w:pPr>
              <w:spacing w:after="0"/>
              <w:jc w:val="center"/>
              <w:rPr>
                <w:b/>
                <w:bCs/>
                <w:sz w:val="18"/>
                <w:szCs w:val="18"/>
              </w:rPr>
            </w:pPr>
            <w:r w:rsidRPr="00DF191D">
              <w:rPr>
                <w:b/>
                <w:bCs/>
                <w:sz w:val="18"/>
                <w:szCs w:val="18"/>
              </w:rPr>
              <w:t xml:space="preserve">Baseline </w:t>
            </w:r>
          </w:p>
        </w:tc>
        <w:tc>
          <w:tcPr>
            <w:tcW w:w="1530" w:type="dxa"/>
            <w:shd w:val="pct12" w:color="auto" w:fill="auto"/>
          </w:tcPr>
          <w:p w14:paraId="5870782F" w14:textId="77777777" w:rsidR="00B07C87" w:rsidRPr="00DF191D" w:rsidRDefault="00B07C87" w:rsidP="00B07C87">
            <w:pPr>
              <w:spacing w:after="0"/>
              <w:jc w:val="center"/>
              <w:rPr>
                <w:b/>
                <w:bCs/>
                <w:sz w:val="18"/>
                <w:szCs w:val="18"/>
              </w:rPr>
            </w:pPr>
            <w:r w:rsidRPr="00DF191D">
              <w:rPr>
                <w:b/>
                <w:bCs/>
                <w:sz w:val="18"/>
                <w:szCs w:val="18"/>
              </w:rPr>
              <w:t>Mid-term Target</w:t>
            </w:r>
          </w:p>
        </w:tc>
        <w:tc>
          <w:tcPr>
            <w:tcW w:w="1800" w:type="dxa"/>
            <w:shd w:val="pct12" w:color="auto" w:fill="auto"/>
          </w:tcPr>
          <w:p w14:paraId="6DBF90C4" w14:textId="77777777" w:rsidR="00B07C87" w:rsidRPr="00DF191D" w:rsidRDefault="00B07C87" w:rsidP="00B07C87">
            <w:pPr>
              <w:spacing w:after="0"/>
              <w:jc w:val="center"/>
              <w:rPr>
                <w:b/>
                <w:bCs/>
                <w:sz w:val="18"/>
                <w:szCs w:val="18"/>
              </w:rPr>
            </w:pPr>
            <w:r w:rsidRPr="00DF191D">
              <w:rPr>
                <w:b/>
                <w:bCs/>
                <w:sz w:val="18"/>
                <w:szCs w:val="18"/>
              </w:rPr>
              <w:t>End of Project Target</w:t>
            </w:r>
          </w:p>
        </w:tc>
        <w:tc>
          <w:tcPr>
            <w:tcW w:w="2430" w:type="dxa"/>
            <w:shd w:val="pct12" w:color="auto" w:fill="auto"/>
          </w:tcPr>
          <w:p w14:paraId="6921AC68" w14:textId="77777777" w:rsidR="00B07C87" w:rsidRPr="00DF191D" w:rsidRDefault="00B07C87" w:rsidP="00B07C87">
            <w:pPr>
              <w:spacing w:after="0"/>
              <w:jc w:val="center"/>
              <w:rPr>
                <w:b/>
                <w:bCs/>
                <w:sz w:val="18"/>
                <w:szCs w:val="18"/>
              </w:rPr>
            </w:pPr>
            <w:r w:rsidRPr="00DF191D">
              <w:rPr>
                <w:b/>
                <w:bCs/>
                <w:sz w:val="18"/>
                <w:szCs w:val="18"/>
              </w:rPr>
              <w:t>Assumptions</w:t>
            </w:r>
          </w:p>
        </w:tc>
      </w:tr>
      <w:tr w:rsidR="00B07C87" w:rsidRPr="00DF191D" w14:paraId="5AA22083" w14:textId="77777777" w:rsidTr="00B07C87">
        <w:trPr>
          <w:trHeight w:val="458"/>
        </w:trPr>
        <w:tc>
          <w:tcPr>
            <w:tcW w:w="2605" w:type="dxa"/>
            <w:vMerge w:val="restart"/>
            <w:shd w:val="pct12" w:color="auto" w:fill="auto"/>
            <w:vAlign w:val="center"/>
          </w:tcPr>
          <w:p w14:paraId="6B6161C6" w14:textId="77777777" w:rsidR="00B07C87" w:rsidRPr="00DF191D" w:rsidRDefault="00B07C87" w:rsidP="00B07C87">
            <w:pPr>
              <w:spacing w:after="0"/>
              <w:jc w:val="left"/>
              <w:rPr>
                <w:b/>
                <w:bCs/>
                <w:sz w:val="18"/>
                <w:szCs w:val="18"/>
              </w:rPr>
            </w:pPr>
            <w:r w:rsidRPr="00DF191D">
              <w:rPr>
                <w:b/>
                <w:bCs/>
                <w:sz w:val="18"/>
                <w:szCs w:val="18"/>
              </w:rPr>
              <w:t xml:space="preserve">Project Objective: </w:t>
            </w:r>
            <w:r w:rsidRPr="00DF191D">
              <w:rPr>
                <w:rFonts w:cs="Arial"/>
                <w:color w:val="000000"/>
                <w:sz w:val="18"/>
                <w:szCs w:val="18"/>
              </w:rPr>
              <w:t>Facilitation of the development and utilization of feasible renewable energy resources and application of energy efficiency technologies in Tuvalu for achieving realistic energy targets in Tuvalu</w:t>
            </w:r>
            <w:r w:rsidRPr="00DF191D">
              <w:rPr>
                <w:rStyle w:val="FootnoteReference"/>
                <w:rFonts w:cs="Arial"/>
                <w:color w:val="00B050"/>
                <w:szCs w:val="18"/>
              </w:rPr>
              <w:footnoteReference w:id="7"/>
            </w:r>
          </w:p>
          <w:p w14:paraId="11F0CA6A" w14:textId="77777777" w:rsidR="00B07C87" w:rsidRPr="00DF191D" w:rsidRDefault="00B07C87" w:rsidP="00B07C87">
            <w:pPr>
              <w:spacing w:after="0"/>
              <w:jc w:val="left"/>
              <w:rPr>
                <w:b/>
                <w:bCs/>
                <w:i/>
                <w:sz w:val="18"/>
                <w:szCs w:val="18"/>
              </w:rPr>
            </w:pPr>
          </w:p>
        </w:tc>
        <w:tc>
          <w:tcPr>
            <w:tcW w:w="3595" w:type="dxa"/>
            <w:vAlign w:val="center"/>
          </w:tcPr>
          <w:p w14:paraId="5D92041F" w14:textId="77777777" w:rsidR="00B07C87" w:rsidRPr="00DF191D" w:rsidRDefault="00B07C87" w:rsidP="00B07C87">
            <w:pPr>
              <w:spacing w:after="0"/>
              <w:jc w:val="left"/>
              <w:rPr>
                <w:bCs/>
                <w:sz w:val="18"/>
                <w:szCs w:val="18"/>
              </w:rPr>
            </w:pPr>
            <w:r w:rsidRPr="00DF191D">
              <w:rPr>
                <w:rFonts w:cs="Arial"/>
                <w:color w:val="000000"/>
                <w:sz w:val="18"/>
                <w:szCs w:val="18"/>
              </w:rPr>
              <w:t>% share of RE in the national power generation mix</w:t>
            </w:r>
            <w:r w:rsidRPr="00DF191D">
              <w:rPr>
                <w:rStyle w:val="FootnoteReference"/>
                <w:color w:val="000000"/>
                <w:szCs w:val="18"/>
              </w:rPr>
              <w:footnoteReference w:id="8"/>
            </w:r>
          </w:p>
          <w:p w14:paraId="45B4FB45" w14:textId="77777777" w:rsidR="00B07C87" w:rsidRPr="00DF191D" w:rsidRDefault="00B07C87" w:rsidP="00B07C87">
            <w:pPr>
              <w:spacing w:after="0"/>
              <w:jc w:val="left"/>
              <w:rPr>
                <w:bCs/>
                <w:sz w:val="18"/>
                <w:szCs w:val="18"/>
              </w:rPr>
            </w:pPr>
          </w:p>
        </w:tc>
        <w:tc>
          <w:tcPr>
            <w:tcW w:w="1535" w:type="dxa"/>
            <w:vAlign w:val="center"/>
          </w:tcPr>
          <w:p w14:paraId="4B185005" w14:textId="77777777" w:rsidR="00B07C87" w:rsidRPr="00DF191D" w:rsidRDefault="00B07C87" w:rsidP="00B07C87">
            <w:pPr>
              <w:spacing w:after="0"/>
              <w:jc w:val="center"/>
              <w:rPr>
                <w:bCs/>
                <w:i/>
                <w:sz w:val="18"/>
                <w:szCs w:val="18"/>
              </w:rPr>
            </w:pPr>
            <w:r w:rsidRPr="00DF191D">
              <w:rPr>
                <w:bCs/>
                <w:i/>
                <w:sz w:val="18"/>
                <w:szCs w:val="18"/>
              </w:rPr>
              <w:t>26%</w:t>
            </w:r>
          </w:p>
        </w:tc>
        <w:tc>
          <w:tcPr>
            <w:tcW w:w="1530" w:type="dxa"/>
            <w:vAlign w:val="center"/>
          </w:tcPr>
          <w:p w14:paraId="7EC2B45E" w14:textId="77777777" w:rsidR="00B07C87" w:rsidRPr="00DF191D" w:rsidRDefault="00B07C87" w:rsidP="00B07C87">
            <w:pPr>
              <w:spacing w:after="0"/>
              <w:jc w:val="center"/>
              <w:rPr>
                <w:bCs/>
                <w:i/>
                <w:sz w:val="18"/>
                <w:szCs w:val="18"/>
              </w:rPr>
            </w:pPr>
            <w:r w:rsidRPr="00DF191D">
              <w:rPr>
                <w:bCs/>
                <w:i/>
                <w:sz w:val="18"/>
                <w:szCs w:val="18"/>
              </w:rPr>
              <w:t>44%</w:t>
            </w:r>
          </w:p>
        </w:tc>
        <w:tc>
          <w:tcPr>
            <w:tcW w:w="1800" w:type="dxa"/>
            <w:vAlign w:val="center"/>
          </w:tcPr>
          <w:p w14:paraId="0E8E7136" w14:textId="77777777" w:rsidR="00B07C87" w:rsidRPr="00DF191D" w:rsidRDefault="00B07C87" w:rsidP="00B07C87">
            <w:pPr>
              <w:spacing w:after="0"/>
              <w:jc w:val="center"/>
              <w:rPr>
                <w:bCs/>
                <w:i/>
                <w:sz w:val="18"/>
                <w:szCs w:val="18"/>
              </w:rPr>
            </w:pPr>
            <w:r w:rsidRPr="00DF191D">
              <w:rPr>
                <w:bCs/>
                <w:i/>
                <w:sz w:val="18"/>
                <w:szCs w:val="18"/>
              </w:rPr>
              <w:t>67%</w:t>
            </w:r>
          </w:p>
        </w:tc>
        <w:tc>
          <w:tcPr>
            <w:tcW w:w="2430" w:type="dxa"/>
            <w:vMerge w:val="restart"/>
            <w:vAlign w:val="center"/>
          </w:tcPr>
          <w:p w14:paraId="0999F039" w14:textId="77777777" w:rsidR="00B07C87" w:rsidRPr="00DF191D" w:rsidRDefault="00B07C87" w:rsidP="00B07C87">
            <w:pPr>
              <w:spacing w:after="0"/>
              <w:jc w:val="left"/>
              <w:rPr>
                <w:bCs/>
                <w:i/>
                <w:sz w:val="18"/>
                <w:szCs w:val="18"/>
              </w:rPr>
            </w:pPr>
            <w:r w:rsidRPr="00DF191D">
              <w:rPr>
                <w:rFonts w:cs="Arial"/>
                <w:color w:val="000000"/>
                <w:sz w:val="18"/>
                <w:szCs w:val="18"/>
              </w:rPr>
              <w:t>Regional oil prices will be at levels that make RE/EE still competitive and cost-effective</w:t>
            </w:r>
            <w:r w:rsidRPr="00DF191D" w:rsidDel="00065A01">
              <w:rPr>
                <w:rFonts w:cs="Arial"/>
                <w:color w:val="000000"/>
                <w:sz w:val="18"/>
                <w:szCs w:val="18"/>
              </w:rPr>
              <w:t xml:space="preserve"> </w:t>
            </w:r>
          </w:p>
          <w:p w14:paraId="71A178BF" w14:textId="77777777" w:rsidR="00B07C87" w:rsidRPr="00DF191D" w:rsidRDefault="00B07C87" w:rsidP="00B07C87">
            <w:pPr>
              <w:spacing w:after="0"/>
              <w:jc w:val="left"/>
              <w:rPr>
                <w:bCs/>
                <w:i/>
                <w:sz w:val="18"/>
                <w:szCs w:val="18"/>
              </w:rPr>
            </w:pPr>
          </w:p>
        </w:tc>
      </w:tr>
      <w:tr w:rsidR="00B07C87" w:rsidRPr="00DF191D" w14:paraId="3D900624" w14:textId="77777777" w:rsidTr="00B07C87">
        <w:trPr>
          <w:trHeight w:val="457"/>
        </w:trPr>
        <w:tc>
          <w:tcPr>
            <w:tcW w:w="2605" w:type="dxa"/>
            <w:vMerge/>
            <w:shd w:val="pct12" w:color="auto" w:fill="auto"/>
            <w:vAlign w:val="center"/>
          </w:tcPr>
          <w:p w14:paraId="18C61570" w14:textId="77777777" w:rsidR="00B07C87" w:rsidRPr="00DF191D" w:rsidRDefault="00B07C87" w:rsidP="00B07C87">
            <w:pPr>
              <w:spacing w:after="0"/>
              <w:jc w:val="left"/>
              <w:rPr>
                <w:b/>
                <w:bCs/>
                <w:sz w:val="18"/>
                <w:szCs w:val="18"/>
              </w:rPr>
            </w:pPr>
          </w:p>
        </w:tc>
        <w:tc>
          <w:tcPr>
            <w:tcW w:w="3595" w:type="dxa"/>
            <w:vAlign w:val="center"/>
          </w:tcPr>
          <w:p w14:paraId="023126FC" w14:textId="77777777" w:rsidR="00B07C87" w:rsidRPr="00DF191D" w:rsidRDefault="00B07C87" w:rsidP="00B07C87">
            <w:pPr>
              <w:spacing w:after="0"/>
              <w:jc w:val="left"/>
              <w:rPr>
                <w:bCs/>
                <w:sz w:val="18"/>
                <w:szCs w:val="18"/>
              </w:rPr>
            </w:pPr>
            <w:r w:rsidRPr="00DF191D">
              <w:rPr>
                <w:sz w:val="18"/>
                <w:szCs w:val="18"/>
              </w:rPr>
              <w:t>Cumulative GHG (CO</w:t>
            </w:r>
            <w:r w:rsidRPr="00DF191D">
              <w:rPr>
                <w:sz w:val="18"/>
                <w:szCs w:val="18"/>
                <w:vertAlign w:val="subscript"/>
              </w:rPr>
              <w:t>2</w:t>
            </w:r>
            <w:r w:rsidRPr="00DF191D">
              <w:rPr>
                <w:sz w:val="18"/>
                <w:szCs w:val="18"/>
              </w:rPr>
              <w:t>) emission reduction from power generation, tons CO</w:t>
            </w:r>
            <w:r w:rsidRPr="00DF191D">
              <w:rPr>
                <w:sz w:val="18"/>
                <w:szCs w:val="18"/>
                <w:vertAlign w:val="subscript"/>
              </w:rPr>
              <w:t>2</w:t>
            </w:r>
          </w:p>
        </w:tc>
        <w:tc>
          <w:tcPr>
            <w:tcW w:w="1535" w:type="dxa"/>
            <w:vAlign w:val="center"/>
          </w:tcPr>
          <w:p w14:paraId="32B134FD" w14:textId="77777777" w:rsidR="00B07C87" w:rsidRPr="00DF191D" w:rsidRDefault="00B07C87" w:rsidP="00B07C87">
            <w:pPr>
              <w:spacing w:after="0"/>
              <w:jc w:val="center"/>
              <w:rPr>
                <w:bCs/>
                <w:i/>
                <w:sz w:val="18"/>
                <w:szCs w:val="18"/>
              </w:rPr>
            </w:pPr>
            <w:r w:rsidRPr="00DF191D">
              <w:rPr>
                <w:bCs/>
                <w:i/>
                <w:sz w:val="18"/>
                <w:szCs w:val="18"/>
              </w:rPr>
              <w:t>nil</w:t>
            </w:r>
          </w:p>
        </w:tc>
        <w:tc>
          <w:tcPr>
            <w:tcW w:w="1530" w:type="dxa"/>
            <w:vAlign w:val="center"/>
          </w:tcPr>
          <w:p w14:paraId="534AA487" w14:textId="7B676CD8" w:rsidR="00B07C87" w:rsidRPr="00DF191D" w:rsidRDefault="003666A0" w:rsidP="00B07C87">
            <w:pPr>
              <w:spacing w:after="0"/>
              <w:jc w:val="center"/>
              <w:rPr>
                <w:bCs/>
                <w:i/>
                <w:sz w:val="18"/>
                <w:szCs w:val="18"/>
              </w:rPr>
            </w:pPr>
            <w:r w:rsidRPr="00DF191D">
              <w:rPr>
                <w:bCs/>
                <w:i/>
                <w:sz w:val="18"/>
                <w:szCs w:val="18"/>
              </w:rPr>
              <w:t>5,000</w:t>
            </w:r>
          </w:p>
        </w:tc>
        <w:tc>
          <w:tcPr>
            <w:tcW w:w="1800" w:type="dxa"/>
            <w:vAlign w:val="center"/>
          </w:tcPr>
          <w:p w14:paraId="7196BEFC" w14:textId="12D8A1E6" w:rsidR="00B07C87" w:rsidRPr="00DF191D" w:rsidRDefault="00B07C87" w:rsidP="003666A0">
            <w:pPr>
              <w:spacing w:after="0"/>
              <w:jc w:val="center"/>
              <w:rPr>
                <w:bCs/>
                <w:i/>
                <w:sz w:val="18"/>
                <w:szCs w:val="18"/>
              </w:rPr>
            </w:pPr>
            <w:r w:rsidRPr="00DF191D">
              <w:rPr>
                <w:bCs/>
                <w:i/>
                <w:sz w:val="18"/>
                <w:szCs w:val="18"/>
              </w:rPr>
              <w:t>1</w:t>
            </w:r>
            <w:r w:rsidR="003666A0" w:rsidRPr="00DF191D">
              <w:rPr>
                <w:bCs/>
                <w:i/>
                <w:sz w:val="18"/>
                <w:szCs w:val="18"/>
              </w:rPr>
              <w:t>5</w:t>
            </w:r>
            <w:r w:rsidRPr="00DF191D">
              <w:rPr>
                <w:bCs/>
                <w:i/>
                <w:sz w:val="18"/>
                <w:szCs w:val="18"/>
              </w:rPr>
              <w:t>,</w:t>
            </w:r>
            <w:r w:rsidR="003666A0" w:rsidRPr="00DF191D">
              <w:rPr>
                <w:bCs/>
                <w:i/>
                <w:sz w:val="18"/>
                <w:szCs w:val="18"/>
              </w:rPr>
              <w:t>000</w:t>
            </w:r>
          </w:p>
        </w:tc>
        <w:tc>
          <w:tcPr>
            <w:tcW w:w="2430" w:type="dxa"/>
            <w:vMerge/>
          </w:tcPr>
          <w:p w14:paraId="3F29B19F" w14:textId="77777777" w:rsidR="00B07C87" w:rsidRPr="00DF191D" w:rsidRDefault="00B07C87" w:rsidP="00B07C87">
            <w:pPr>
              <w:spacing w:after="0"/>
              <w:jc w:val="left"/>
              <w:rPr>
                <w:bCs/>
                <w:i/>
                <w:sz w:val="18"/>
                <w:szCs w:val="18"/>
              </w:rPr>
            </w:pPr>
          </w:p>
        </w:tc>
      </w:tr>
      <w:tr w:rsidR="00B07C87" w:rsidRPr="00DF191D" w14:paraId="73834832" w14:textId="77777777" w:rsidTr="00B07C87">
        <w:trPr>
          <w:trHeight w:val="377"/>
        </w:trPr>
        <w:tc>
          <w:tcPr>
            <w:tcW w:w="2605" w:type="dxa"/>
            <w:vMerge/>
            <w:shd w:val="pct12" w:color="auto" w:fill="auto"/>
            <w:vAlign w:val="center"/>
          </w:tcPr>
          <w:p w14:paraId="594863B3" w14:textId="77777777" w:rsidR="00B07C87" w:rsidRPr="00DF191D" w:rsidRDefault="00B07C87" w:rsidP="00B07C87">
            <w:pPr>
              <w:spacing w:after="0"/>
              <w:jc w:val="left"/>
              <w:rPr>
                <w:b/>
                <w:bCs/>
                <w:sz w:val="18"/>
                <w:szCs w:val="18"/>
              </w:rPr>
            </w:pPr>
          </w:p>
        </w:tc>
        <w:tc>
          <w:tcPr>
            <w:tcW w:w="3595" w:type="dxa"/>
            <w:vAlign w:val="center"/>
          </w:tcPr>
          <w:p w14:paraId="4925B4F3" w14:textId="77777777" w:rsidR="00B07C87" w:rsidRPr="00DF191D" w:rsidRDefault="00B07C87" w:rsidP="00B07C87">
            <w:pPr>
              <w:spacing w:after="0"/>
              <w:jc w:val="left"/>
              <w:rPr>
                <w:bCs/>
                <w:i/>
                <w:sz w:val="18"/>
                <w:szCs w:val="18"/>
              </w:rPr>
            </w:pPr>
            <w:r w:rsidRPr="00DF191D">
              <w:rPr>
                <w:rFonts w:cs="Arial"/>
                <w:color w:val="000000"/>
                <w:sz w:val="18"/>
                <w:szCs w:val="18"/>
              </w:rPr>
              <w:t>No. of women actively involved in the planning and implementation of energy services provision in the outer islands</w:t>
            </w:r>
          </w:p>
        </w:tc>
        <w:tc>
          <w:tcPr>
            <w:tcW w:w="1535" w:type="dxa"/>
            <w:vAlign w:val="center"/>
          </w:tcPr>
          <w:p w14:paraId="469BAFD5" w14:textId="77777777" w:rsidR="00B07C87" w:rsidRPr="00DF191D" w:rsidRDefault="00B07C87" w:rsidP="00B07C87">
            <w:pPr>
              <w:spacing w:after="0"/>
              <w:jc w:val="center"/>
              <w:rPr>
                <w:bCs/>
                <w:i/>
                <w:sz w:val="18"/>
                <w:szCs w:val="18"/>
              </w:rPr>
            </w:pPr>
            <w:r w:rsidRPr="00DF191D">
              <w:rPr>
                <w:bCs/>
                <w:i/>
                <w:sz w:val="18"/>
                <w:szCs w:val="18"/>
              </w:rPr>
              <w:t>0</w:t>
            </w:r>
          </w:p>
        </w:tc>
        <w:tc>
          <w:tcPr>
            <w:tcW w:w="1530" w:type="dxa"/>
            <w:vAlign w:val="center"/>
          </w:tcPr>
          <w:p w14:paraId="5DB56B40" w14:textId="77777777" w:rsidR="00B07C87" w:rsidRPr="00DF191D" w:rsidRDefault="00B07C87" w:rsidP="00B07C87">
            <w:pPr>
              <w:spacing w:after="0"/>
              <w:jc w:val="center"/>
              <w:rPr>
                <w:bCs/>
                <w:i/>
                <w:sz w:val="18"/>
                <w:szCs w:val="18"/>
              </w:rPr>
            </w:pPr>
            <w:r w:rsidRPr="00DF191D">
              <w:rPr>
                <w:bCs/>
                <w:i/>
                <w:sz w:val="18"/>
                <w:szCs w:val="18"/>
              </w:rPr>
              <w:t>5</w:t>
            </w:r>
          </w:p>
        </w:tc>
        <w:tc>
          <w:tcPr>
            <w:tcW w:w="1800" w:type="dxa"/>
            <w:vAlign w:val="center"/>
          </w:tcPr>
          <w:p w14:paraId="13E04D2B" w14:textId="77777777" w:rsidR="00B07C87" w:rsidRPr="00DF191D" w:rsidRDefault="00B07C87" w:rsidP="00B07C87">
            <w:pPr>
              <w:spacing w:after="0"/>
              <w:jc w:val="center"/>
              <w:rPr>
                <w:bCs/>
                <w:i/>
                <w:sz w:val="18"/>
                <w:szCs w:val="18"/>
              </w:rPr>
            </w:pPr>
            <w:r w:rsidRPr="00DF191D">
              <w:rPr>
                <w:bCs/>
                <w:i/>
                <w:sz w:val="18"/>
                <w:szCs w:val="18"/>
              </w:rPr>
              <w:t>10</w:t>
            </w:r>
          </w:p>
        </w:tc>
        <w:tc>
          <w:tcPr>
            <w:tcW w:w="2430" w:type="dxa"/>
          </w:tcPr>
          <w:p w14:paraId="1EFD3913" w14:textId="77777777" w:rsidR="00B07C87" w:rsidRPr="00DF191D" w:rsidRDefault="00B07C87" w:rsidP="00B07C87">
            <w:pPr>
              <w:spacing w:after="0"/>
              <w:jc w:val="left"/>
              <w:rPr>
                <w:bCs/>
                <w:i/>
                <w:sz w:val="18"/>
                <w:szCs w:val="18"/>
              </w:rPr>
            </w:pPr>
            <w:r w:rsidRPr="00DF191D">
              <w:rPr>
                <w:rFonts w:cs="Arial"/>
                <w:color w:val="000000"/>
                <w:sz w:val="18"/>
                <w:szCs w:val="18"/>
              </w:rPr>
              <w:t xml:space="preserve">Acceptance from community on RE/EE application </w:t>
            </w:r>
          </w:p>
        </w:tc>
      </w:tr>
      <w:tr w:rsidR="00B07C87" w:rsidRPr="00DF191D" w14:paraId="092E4DEE" w14:textId="77777777" w:rsidTr="00B07C87">
        <w:trPr>
          <w:trHeight w:val="310"/>
        </w:trPr>
        <w:tc>
          <w:tcPr>
            <w:tcW w:w="2605" w:type="dxa"/>
            <w:vMerge w:val="restart"/>
            <w:shd w:val="pct12" w:color="auto" w:fill="auto"/>
            <w:vAlign w:val="center"/>
          </w:tcPr>
          <w:p w14:paraId="0E758C25" w14:textId="77777777" w:rsidR="00B07C87" w:rsidRPr="00DF191D" w:rsidRDefault="00B07C87" w:rsidP="00B07C87">
            <w:pPr>
              <w:spacing w:after="0"/>
              <w:jc w:val="left"/>
              <w:rPr>
                <w:b/>
                <w:bCs/>
                <w:sz w:val="18"/>
                <w:szCs w:val="18"/>
              </w:rPr>
            </w:pPr>
            <w:r w:rsidRPr="00DF191D">
              <w:rPr>
                <w:b/>
                <w:bCs/>
                <w:sz w:val="18"/>
                <w:szCs w:val="18"/>
              </w:rPr>
              <w:t>Outcome 1</w:t>
            </w:r>
          </w:p>
          <w:p w14:paraId="4E8E2329" w14:textId="77777777" w:rsidR="00B07C87" w:rsidRPr="00DF191D" w:rsidRDefault="00B07C87" w:rsidP="00B07C87">
            <w:pPr>
              <w:spacing w:after="0"/>
              <w:jc w:val="left"/>
              <w:rPr>
                <w:bCs/>
                <w:i/>
                <w:sz w:val="18"/>
                <w:szCs w:val="18"/>
              </w:rPr>
            </w:pPr>
            <w:r w:rsidRPr="00DF191D">
              <w:rPr>
                <w:rFonts w:cs="Arial"/>
                <w:color w:val="000000"/>
                <w:sz w:val="18"/>
                <w:szCs w:val="18"/>
              </w:rPr>
              <w:t>Improved awareness and attitude towards sustainable RE &amp; EE technology applications in the public</w:t>
            </w:r>
            <w:r w:rsidRPr="00DF191D">
              <w:rPr>
                <w:rFonts w:cs="Arial"/>
                <w:color w:val="000000"/>
                <w:sz w:val="18"/>
                <w:szCs w:val="18"/>
                <w:vertAlign w:val="superscript"/>
              </w:rPr>
              <w:t>2</w:t>
            </w:r>
            <w:r w:rsidRPr="00DF191D">
              <w:rPr>
                <w:rFonts w:cs="Arial"/>
                <w:color w:val="000000"/>
                <w:sz w:val="18"/>
                <w:szCs w:val="18"/>
              </w:rPr>
              <w:t>, commercial and energy sectors</w:t>
            </w:r>
          </w:p>
        </w:tc>
        <w:tc>
          <w:tcPr>
            <w:tcW w:w="3595" w:type="dxa"/>
            <w:vAlign w:val="center"/>
          </w:tcPr>
          <w:p w14:paraId="3DE7ACD1" w14:textId="77777777" w:rsidR="00B07C87" w:rsidRPr="00DF191D" w:rsidRDefault="00B07C87" w:rsidP="00B07C87">
            <w:pPr>
              <w:autoSpaceDE w:val="0"/>
              <w:autoSpaceDN w:val="0"/>
              <w:adjustRightInd w:val="0"/>
              <w:spacing w:after="0"/>
              <w:jc w:val="left"/>
              <w:rPr>
                <w:rFonts w:cs="Arial"/>
                <w:color w:val="000000"/>
                <w:sz w:val="18"/>
                <w:szCs w:val="18"/>
              </w:rPr>
            </w:pPr>
            <w:r w:rsidRPr="00DF191D">
              <w:rPr>
                <w:sz w:val="18"/>
                <w:szCs w:val="18"/>
              </w:rPr>
              <w:t>No. of communities that are capable of organizing, planning, designing, implementing, operating and maintaining  RE-based power generation systems.</w:t>
            </w:r>
            <w:r w:rsidRPr="00DF191D" w:rsidDel="00595735">
              <w:rPr>
                <w:rFonts w:cs="Arial"/>
                <w:color w:val="000000"/>
                <w:sz w:val="18"/>
                <w:szCs w:val="18"/>
              </w:rPr>
              <w:t xml:space="preserve"> </w:t>
            </w:r>
          </w:p>
        </w:tc>
        <w:tc>
          <w:tcPr>
            <w:tcW w:w="1535" w:type="dxa"/>
            <w:vAlign w:val="center"/>
          </w:tcPr>
          <w:p w14:paraId="7BDDAE5B" w14:textId="77777777" w:rsidR="00B07C87" w:rsidRPr="00DF191D" w:rsidRDefault="00B07C87" w:rsidP="00B07C87">
            <w:pPr>
              <w:spacing w:after="0"/>
              <w:jc w:val="center"/>
              <w:rPr>
                <w:bCs/>
                <w:i/>
                <w:sz w:val="18"/>
                <w:szCs w:val="18"/>
              </w:rPr>
            </w:pPr>
            <w:r w:rsidRPr="00DF191D">
              <w:rPr>
                <w:bCs/>
                <w:i/>
                <w:sz w:val="18"/>
                <w:szCs w:val="18"/>
              </w:rPr>
              <w:t>0</w:t>
            </w:r>
          </w:p>
        </w:tc>
        <w:tc>
          <w:tcPr>
            <w:tcW w:w="1530" w:type="dxa"/>
            <w:vAlign w:val="center"/>
          </w:tcPr>
          <w:p w14:paraId="0276D080" w14:textId="77777777" w:rsidR="00B07C87" w:rsidRPr="00DF191D" w:rsidRDefault="00B07C87" w:rsidP="00B07C87">
            <w:pPr>
              <w:spacing w:after="0"/>
              <w:jc w:val="center"/>
              <w:rPr>
                <w:bCs/>
                <w:i/>
                <w:sz w:val="18"/>
                <w:szCs w:val="18"/>
              </w:rPr>
            </w:pPr>
            <w:r w:rsidRPr="00DF191D">
              <w:rPr>
                <w:bCs/>
                <w:i/>
                <w:sz w:val="18"/>
                <w:szCs w:val="18"/>
              </w:rPr>
              <w:t>2</w:t>
            </w:r>
          </w:p>
        </w:tc>
        <w:tc>
          <w:tcPr>
            <w:tcW w:w="1800" w:type="dxa"/>
            <w:vAlign w:val="center"/>
          </w:tcPr>
          <w:p w14:paraId="2329604B" w14:textId="77777777" w:rsidR="00B07C87" w:rsidRPr="00DF191D" w:rsidRDefault="00B07C87" w:rsidP="00B07C87">
            <w:pPr>
              <w:spacing w:after="0"/>
              <w:jc w:val="center"/>
              <w:rPr>
                <w:bCs/>
                <w:i/>
                <w:sz w:val="18"/>
                <w:szCs w:val="18"/>
              </w:rPr>
            </w:pPr>
            <w:r w:rsidRPr="00DF191D">
              <w:rPr>
                <w:bCs/>
                <w:i/>
                <w:sz w:val="18"/>
                <w:szCs w:val="18"/>
              </w:rPr>
              <w:t>4</w:t>
            </w:r>
          </w:p>
        </w:tc>
        <w:tc>
          <w:tcPr>
            <w:tcW w:w="2430" w:type="dxa"/>
            <w:vMerge w:val="restart"/>
            <w:vAlign w:val="center"/>
          </w:tcPr>
          <w:p w14:paraId="055FF405" w14:textId="77777777" w:rsidR="00B07C87" w:rsidRPr="00DF191D" w:rsidRDefault="00B07C87" w:rsidP="00B07C87">
            <w:pPr>
              <w:spacing w:after="0"/>
              <w:jc w:val="left"/>
              <w:rPr>
                <w:bCs/>
                <w:i/>
                <w:sz w:val="18"/>
                <w:szCs w:val="18"/>
              </w:rPr>
            </w:pPr>
            <w:r w:rsidRPr="00DF191D">
              <w:rPr>
                <w:rFonts w:cs="Arial"/>
                <w:color w:val="000000"/>
                <w:sz w:val="18"/>
                <w:szCs w:val="18"/>
              </w:rPr>
              <w:t>Acceptance from community on RE/EE application</w:t>
            </w:r>
          </w:p>
          <w:p w14:paraId="4D2114F8" w14:textId="77777777" w:rsidR="00B07C87" w:rsidRPr="00DF191D" w:rsidRDefault="00B07C87" w:rsidP="00B07C87">
            <w:pPr>
              <w:spacing w:after="0"/>
              <w:jc w:val="left"/>
              <w:rPr>
                <w:bCs/>
                <w:i/>
                <w:sz w:val="18"/>
                <w:szCs w:val="18"/>
              </w:rPr>
            </w:pPr>
          </w:p>
        </w:tc>
      </w:tr>
      <w:tr w:rsidR="00B07C87" w:rsidRPr="00DF191D" w14:paraId="3E9D2EE6" w14:textId="77777777" w:rsidTr="00B07C87">
        <w:trPr>
          <w:trHeight w:val="953"/>
        </w:trPr>
        <w:tc>
          <w:tcPr>
            <w:tcW w:w="2605" w:type="dxa"/>
            <w:vMerge/>
            <w:shd w:val="pct12" w:color="auto" w:fill="auto"/>
            <w:vAlign w:val="center"/>
          </w:tcPr>
          <w:p w14:paraId="50706326" w14:textId="77777777" w:rsidR="00B07C87" w:rsidRPr="00DF191D" w:rsidRDefault="00B07C87" w:rsidP="00B07C87">
            <w:pPr>
              <w:spacing w:after="0"/>
              <w:jc w:val="left"/>
              <w:rPr>
                <w:b/>
                <w:bCs/>
                <w:sz w:val="18"/>
                <w:szCs w:val="18"/>
              </w:rPr>
            </w:pPr>
          </w:p>
        </w:tc>
        <w:tc>
          <w:tcPr>
            <w:tcW w:w="3595" w:type="dxa"/>
            <w:vAlign w:val="center"/>
          </w:tcPr>
          <w:p w14:paraId="029891C9" w14:textId="77777777" w:rsidR="00B07C87" w:rsidRPr="00DF191D" w:rsidRDefault="00B07C87" w:rsidP="00B07C87">
            <w:pPr>
              <w:autoSpaceDE w:val="0"/>
              <w:autoSpaceDN w:val="0"/>
              <w:adjustRightInd w:val="0"/>
              <w:spacing w:after="0"/>
              <w:jc w:val="left"/>
              <w:rPr>
                <w:rFonts w:cs="Arial"/>
                <w:color w:val="000000"/>
                <w:sz w:val="18"/>
                <w:szCs w:val="18"/>
              </w:rPr>
            </w:pPr>
            <w:r w:rsidRPr="00DF191D">
              <w:rPr>
                <w:sz w:val="18"/>
                <w:szCs w:val="18"/>
              </w:rPr>
              <w:t>No. of households, schools, public buildings and commercial establishments that are using low carbon technologies (by RE- and EE-based energy systems}</w:t>
            </w:r>
            <w:r w:rsidRPr="00DF191D">
              <w:rPr>
                <w:rStyle w:val="FootnoteReference"/>
                <w:szCs w:val="18"/>
              </w:rPr>
              <w:footnoteReference w:id="9"/>
            </w:r>
          </w:p>
          <w:p w14:paraId="321D6B7E" w14:textId="77777777" w:rsidR="00B07C87" w:rsidRPr="00DF191D" w:rsidRDefault="00B07C87" w:rsidP="00B07C87">
            <w:pPr>
              <w:autoSpaceDE w:val="0"/>
              <w:autoSpaceDN w:val="0"/>
              <w:adjustRightInd w:val="0"/>
              <w:spacing w:after="0"/>
              <w:jc w:val="left"/>
              <w:rPr>
                <w:rFonts w:cs="Arial"/>
                <w:color w:val="000000"/>
                <w:sz w:val="18"/>
                <w:szCs w:val="18"/>
              </w:rPr>
            </w:pPr>
          </w:p>
        </w:tc>
        <w:tc>
          <w:tcPr>
            <w:tcW w:w="1535" w:type="dxa"/>
            <w:vAlign w:val="center"/>
          </w:tcPr>
          <w:p w14:paraId="2DB17F58" w14:textId="77777777" w:rsidR="00B07C87" w:rsidRPr="00DF191D" w:rsidRDefault="00B07C87" w:rsidP="00B07C87">
            <w:pPr>
              <w:spacing w:after="0"/>
              <w:jc w:val="center"/>
              <w:rPr>
                <w:bCs/>
                <w:i/>
                <w:sz w:val="18"/>
                <w:szCs w:val="18"/>
              </w:rPr>
            </w:pPr>
            <w:r w:rsidRPr="00DF191D">
              <w:rPr>
                <w:bCs/>
                <w:i/>
                <w:sz w:val="18"/>
                <w:szCs w:val="18"/>
              </w:rPr>
              <w:t>396</w:t>
            </w:r>
          </w:p>
          <w:p w14:paraId="0D6F10CA" w14:textId="77777777" w:rsidR="00B07C87" w:rsidRPr="00DF191D" w:rsidRDefault="00B07C87" w:rsidP="00B07C87">
            <w:pPr>
              <w:spacing w:after="0"/>
              <w:jc w:val="center"/>
              <w:rPr>
                <w:bCs/>
                <w:i/>
                <w:sz w:val="18"/>
                <w:szCs w:val="18"/>
              </w:rPr>
            </w:pPr>
          </w:p>
        </w:tc>
        <w:tc>
          <w:tcPr>
            <w:tcW w:w="1530" w:type="dxa"/>
            <w:vAlign w:val="center"/>
          </w:tcPr>
          <w:p w14:paraId="78E3C33C" w14:textId="77777777" w:rsidR="00B07C87" w:rsidRPr="00DF191D" w:rsidRDefault="00B07C87" w:rsidP="00B07C87">
            <w:pPr>
              <w:spacing w:after="0"/>
              <w:jc w:val="center"/>
              <w:rPr>
                <w:bCs/>
                <w:i/>
                <w:sz w:val="18"/>
                <w:szCs w:val="18"/>
              </w:rPr>
            </w:pPr>
            <w:r w:rsidRPr="00DF191D">
              <w:rPr>
                <w:bCs/>
                <w:i/>
                <w:sz w:val="18"/>
                <w:szCs w:val="18"/>
              </w:rPr>
              <w:t>400</w:t>
            </w:r>
          </w:p>
          <w:p w14:paraId="54C5DB4B" w14:textId="77777777" w:rsidR="00B07C87" w:rsidRPr="00DF191D" w:rsidRDefault="00B07C87" w:rsidP="00B07C87">
            <w:pPr>
              <w:spacing w:after="0"/>
              <w:jc w:val="center"/>
              <w:rPr>
                <w:bCs/>
                <w:i/>
                <w:sz w:val="18"/>
                <w:szCs w:val="18"/>
              </w:rPr>
            </w:pPr>
          </w:p>
        </w:tc>
        <w:tc>
          <w:tcPr>
            <w:tcW w:w="1800" w:type="dxa"/>
            <w:vAlign w:val="center"/>
          </w:tcPr>
          <w:p w14:paraId="457AA7E2" w14:textId="77777777" w:rsidR="00B07C87" w:rsidRPr="00DF191D" w:rsidRDefault="00B07C87" w:rsidP="00B07C87">
            <w:pPr>
              <w:spacing w:after="0"/>
              <w:jc w:val="center"/>
              <w:rPr>
                <w:bCs/>
                <w:i/>
                <w:sz w:val="18"/>
                <w:szCs w:val="18"/>
              </w:rPr>
            </w:pPr>
            <w:r w:rsidRPr="00DF191D">
              <w:rPr>
                <w:bCs/>
                <w:i/>
                <w:sz w:val="18"/>
                <w:szCs w:val="18"/>
              </w:rPr>
              <w:t>410</w:t>
            </w:r>
          </w:p>
          <w:p w14:paraId="0D876890" w14:textId="77777777" w:rsidR="00B07C87" w:rsidRPr="00DF191D" w:rsidRDefault="00B07C87" w:rsidP="00B07C87">
            <w:pPr>
              <w:spacing w:after="0"/>
              <w:jc w:val="center"/>
              <w:rPr>
                <w:bCs/>
                <w:i/>
                <w:sz w:val="18"/>
                <w:szCs w:val="18"/>
              </w:rPr>
            </w:pPr>
          </w:p>
        </w:tc>
        <w:tc>
          <w:tcPr>
            <w:tcW w:w="2430" w:type="dxa"/>
            <w:vMerge/>
          </w:tcPr>
          <w:p w14:paraId="1EC31F87" w14:textId="77777777" w:rsidR="00B07C87" w:rsidRPr="00DF191D" w:rsidRDefault="00B07C87" w:rsidP="00B07C87">
            <w:pPr>
              <w:spacing w:after="0"/>
              <w:jc w:val="left"/>
              <w:rPr>
                <w:bCs/>
                <w:i/>
                <w:sz w:val="18"/>
                <w:szCs w:val="18"/>
              </w:rPr>
            </w:pPr>
          </w:p>
        </w:tc>
      </w:tr>
      <w:tr w:rsidR="00B07C87" w:rsidRPr="00DF191D" w14:paraId="7E8CFF48" w14:textId="77777777" w:rsidTr="00B07C87">
        <w:trPr>
          <w:trHeight w:val="1318"/>
        </w:trPr>
        <w:tc>
          <w:tcPr>
            <w:tcW w:w="2605" w:type="dxa"/>
            <w:shd w:val="pct12" w:color="auto" w:fill="auto"/>
            <w:vAlign w:val="center"/>
          </w:tcPr>
          <w:p w14:paraId="2F1CF184" w14:textId="77777777" w:rsidR="00B07C87" w:rsidRPr="00DF191D" w:rsidRDefault="00B07C87" w:rsidP="00B07C87">
            <w:pPr>
              <w:spacing w:after="0"/>
              <w:jc w:val="left"/>
              <w:rPr>
                <w:b/>
                <w:bCs/>
                <w:sz w:val="18"/>
                <w:szCs w:val="18"/>
              </w:rPr>
            </w:pPr>
            <w:r w:rsidRPr="00DF191D">
              <w:rPr>
                <w:b/>
                <w:bCs/>
                <w:sz w:val="18"/>
                <w:szCs w:val="18"/>
              </w:rPr>
              <w:t>Outcome 2</w:t>
            </w:r>
          </w:p>
          <w:p w14:paraId="046A2521" w14:textId="77777777" w:rsidR="00B07C87" w:rsidRPr="00DF191D" w:rsidRDefault="00B07C87" w:rsidP="00B07C87">
            <w:pPr>
              <w:spacing w:after="0"/>
              <w:jc w:val="left"/>
              <w:rPr>
                <w:b/>
                <w:bCs/>
                <w:sz w:val="18"/>
                <w:szCs w:val="18"/>
              </w:rPr>
            </w:pPr>
            <w:r w:rsidRPr="00DF191D">
              <w:rPr>
                <w:rFonts w:cs="Arial"/>
                <w:b/>
                <w:color w:val="000000"/>
                <w:sz w:val="18"/>
                <w:szCs w:val="18"/>
              </w:rPr>
              <w:t>Coherent and integrated implementation of enhanced policies, regulations and projects on energy development and utilization with the country’s energy act  in support of national economic development</w:t>
            </w:r>
          </w:p>
        </w:tc>
        <w:tc>
          <w:tcPr>
            <w:tcW w:w="3595" w:type="dxa"/>
            <w:vAlign w:val="center"/>
          </w:tcPr>
          <w:p w14:paraId="771F2419" w14:textId="77777777" w:rsidR="00B07C87" w:rsidRPr="00DF191D" w:rsidRDefault="00B07C87" w:rsidP="00B07C87">
            <w:pPr>
              <w:autoSpaceDE w:val="0"/>
              <w:autoSpaceDN w:val="0"/>
              <w:adjustRightInd w:val="0"/>
              <w:spacing w:after="0"/>
              <w:jc w:val="left"/>
              <w:rPr>
                <w:rFonts w:cs="Arial"/>
                <w:color w:val="000000"/>
                <w:sz w:val="18"/>
                <w:szCs w:val="18"/>
              </w:rPr>
            </w:pPr>
            <w:r w:rsidRPr="00DF191D">
              <w:rPr>
                <w:sz w:val="18"/>
                <w:szCs w:val="18"/>
              </w:rPr>
              <w:t>No. of planned RE &amp; EE projects benefiting from the policies and regulations supported by the Energy Act</w:t>
            </w:r>
            <w:r w:rsidRPr="00DF191D">
              <w:rPr>
                <w:rStyle w:val="FootnoteReference"/>
                <w:szCs w:val="18"/>
              </w:rPr>
              <w:footnoteReference w:id="10"/>
            </w:r>
            <w:r w:rsidRPr="00DF191D" w:rsidDel="002C0B9C">
              <w:rPr>
                <w:rFonts w:cs="Arial"/>
                <w:color w:val="000000"/>
                <w:sz w:val="18"/>
                <w:szCs w:val="18"/>
              </w:rPr>
              <w:t xml:space="preserve"> </w:t>
            </w:r>
          </w:p>
          <w:p w14:paraId="00B8CD5F" w14:textId="77777777" w:rsidR="00B07C87" w:rsidRPr="00DF191D" w:rsidRDefault="00B07C87" w:rsidP="00B07C87">
            <w:pPr>
              <w:autoSpaceDE w:val="0"/>
              <w:autoSpaceDN w:val="0"/>
              <w:adjustRightInd w:val="0"/>
              <w:spacing w:after="0"/>
              <w:jc w:val="left"/>
              <w:rPr>
                <w:rFonts w:cs="Arial"/>
                <w:color w:val="000000"/>
                <w:sz w:val="18"/>
                <w:szCs w:val="18"/>
              </w:rPr>
            </w:pPr>
          </w:p>
        </w:tc>
        <w:tc>
          <w:tcPr>
            <w:tcW w:w="1535" w:type="dxa"/>
            <w:vAlign w:val="center"/>
          </w:tcPr>
          <w:p w14:paraId="4CAB5368" w14:textId="77777777" w:rsidR="00B07C87" w:rsidRPr="00DF191D" w:rsidRDefault="00B07C87" w:rsidP="00B07C87">
            <w:pPr>
              <w:spacing w:after="0"/>
              <w:jc w:val="center"/>
              <w:rPr>
                <w:bCs/>
                <w:i/>
                <w:sz w:val="18"/>
                <w:szCs w:val="18"/>
              </w:rPr>
            </w:pPr>
            <w:r w:rsidRPr="00DF191D">
              <w:rPr>
                <w:bCs/>
                <w:i/>
                <w:sz w:val="18"/>
                <w:szCs w:val="18"/>
              </w:rPr>
              <w:t>0</w:t>
            </w:r>
          </w:p>
          <w:p w14:paraId="63ABA8D4" w14:textId="77777777" w:rsidR="00B07C87" w:rsidRPr="00DF191D" w:rsidRDefault="00B07C87" w:rsidP="00B07C87">
            <w:pPr>
              <w:spacing w:after="0"/>
              <w:jc w:val="center"/>
              <w:rPr>
                <w:bCs/>
                <w:i/>
                <w:sz w:val="18"/>
                <w:szCs w:val="18"/>
              </w:rPr>
            </w:pPr>
          </w:p>
        </w:tc>
        <w:tc>
          <w:tcPr>
            <w:tcW w:w="1530" w:type="dxa"/>
            <w:vAlign w:val="center"/>
          </w:tcPr>
          <w:p w14:paraId="4B78AF79" w14:textId="77777777" w:rsidR="00B07C87" w:rsidRPr="00DF191D" w:rsidRDefault="00B07C87" w:rsidP="00B07C87">
            <w:pPr>
              <w:spacing w:after="0"/>
              <w:jc w:val="center"/>
              <w:rPr>
                <w:bCs/>
                <w:i/>
                <w:sz w:val="18"/>
                <w:szCs w:val="18"/>
              </w:rPr>
            </w:pPr>
            <w:r w:rsidRPr="00DF191D">
              <w:rPr>
                <w:bCs/>
                <w:i/>
                <w:sz w:val="18"/>
                <w:szCs w:val="18"/>
              </w:rPr>
              <w:t>50</w:t>
            </w:r>
          </w:p>
          <w:p w14:paraId="6FF0825B" w14:textId="77777777" w:rsidR="00B07C87" w:rsidRPr="00DF191D" w:rsidRDefault="00B07C87" w:rsidP="00B07C87">
            <w:pPr>
              <w:spacing w:after="0"/>
              <w:jc w:val="center"/>
              <w:rPr>
                <w:bCs/>
                <w:i/>
                <w:sz w:val="18"/>
                <w:szCs w:val="18"/>
              </w:rPr>
            </w:pPr>
          </w:p>
        </w:tc>
        <w:tc>
          <w:tcPr>
            <w:tcW w:w="1800" w:type="dxa"/>
            <w:vAlign w:val="center"/>
          </w:tcPr>
          <w:p w14:paraId="78C5CF3F" w14:textId="77777777" w:rsidR="00B07C87" w:rsidRPr="00DF191D" w:rsidRDefault="00B07C87" w:rsidP="00B07C87">
            <w:pPr>
              <w:spacing w:after="0"/>
              <w:jc w:val="center"/>
              <w:rPr>
                <w:bCs/>
                <w:i/>
                <w:sz w:val="18"/>
                <w:szCs w:val="18"/>
              </w:rPr>
            </w:pPr>
            <w:r w:rsidRPr="00DF191D">
              <w:rPr>
                <w:bCs/>
                <w:i/>
                <w:sz w:val="18"/>
                <w:szCs w:val="18"/>
              </w:rPr>
              <w:t>100</w:t>
            </w:r>
          </w:p>
          <w:p w14:paraId="57AC9D32" w14:textId="77777777" w:rsidR="00B07C87" w:rsidRPr="00DF191D" w:rsidRDefault="00B07C87" w:rsidP="00B07C87">
            <w:pPr>
              <w:spacing w:after="0"/>
              <w:jc w:val="center"/>
              <w:rPr>
                <w:bCs/>
                <w:i/>
                <w:sz w:val="18"/>
                <w:szCs w:val="18"/>
              </w:rPr>
            </w:pPr>
          </w:p>
        </w:tc>
        <w:tc>
          <w:tcPr>
            <w:tcW w:w="2430" w:type="dxa"/>
            <w:vAlign w:val="center"/>
          </w:tcPr>
          <w:p w14:paraId="14176401" w14:textId="77777777" w:rsidR="00B07C87" w:rsidRPr="00DF191D" w:rsidRDefault="00B07C87" w:rsidP="00B07C87">
            <w:pPr>
              <w:spacing w:after="0"/>
              <w:jc w:val="left"/>
              <w:rPr>
                <w:bCs/>
                <w:i/>
                <w:sz w:val="18"/>
                <w:szCs w:val="18"/>
              </w:rPr>
            </w:pPr>
            <w:r w:rsidRPr="00DF191D">
              <w:rPr>
                <w:rFonts w:cs="Arial"/>
                <w:color w:val="000000"/>
                <w:sz w:val="18"/>
                <w:szCs w:val="18"/>
              </w:rPr>
              <w:t>Political stability of the country is sustained</w:t>
            </w:r>
          </w:p>
          <w:p w14:paraId="60642FDC" w14:textId="77777777" w:rsidR="00B07C87" w:rsidRPr="00DF191D" w:rsidRDefault="00B07C87" w:rsidP="00B07C87">
            <w:pPr>
              <w:spacing w:after="0"/>
              <w:jc w:val="left"/>
              <w:rPr>
                <w:bCs/>
                <w:i/>
                <w:sz w:val="18"/>
                <w:szCs w:val="18"/>
              </w:rPr>
            </w:pPr>
          </w:p>
        </w:tc>
      </w:tr>
      <w:tr w:rsidR="00B07C87" w:rsidRPr="00DF191D" w14:paraId="5AF1CC76" w14:textId="77777777" w:rsidTr="00B07C87">
        <w:trPr>
          <w:trHeight w:val="235"/>
        </w:trPr>
        <w:tc>
          <w:tcPr>
            <w:tcW w:w="2605" w:type="dxa"/>
            <w:vMerge w:val="restart"/>
            <w:shd w:val="pct12" w:color="auto" w:fill="auto"/>
            <w:vAlign w:val="center"/>
          </w:tcPr>
          <w:p w14:paraId="022A70BC" w14:textId="77777777" w:rsidR="00B07C87" w:rsidRPr="00DF191D" w:rsidRDefault="00B07C87" w:rsidP="00B07C87">
            <w:pPr>
              <w:spacing w:after="0"/>
              <w:jc w:val="left"/>
              <w:rPr>
                <w:b/>
                <w:bCs/>
                <w:sz w:val="18"/>
                <w:szCs w:val="18"/>
              </w:rPr>
            </w:pPr>
            <w:r w:rsidRPr="00DF191D">
              <w:rPr>
                <w:b/>
                <w:bCs/>
                <w:sz w:val="18"/>
                <w:szCs w:val="18"/>
              </w:rPr>
              <w:t>Outcome 3</w:t>
            </w:r>
          </w:p>
          <w:p w14:paraId="31338E46" w14:textId="07E19DED" w:rsidR="00B07C87" w:rsidRPr="00DF191D" w:rsidRDefault="00B07C87" w:rsidP="00B07C87">
            <w:pPr>
              <w:spacing w:after="0"/>
              <w:jc w:val="left"/>
              <w:rPr>
                <w:rFonts w:cs="Arial"/>
                <w:b/>
                <w:sz w:val="18"/>
                <w:szCs w:val="18"/>
              </w:rPr>
            </w:pPr>
            <w:r w:rsidRPr="00DF191D">
              <w:rPr>
                <w:rFonts w:cs="Arial"/>
                <w:b/>
                <w:bCs/>
                <w:sz w:val="18"/>
                <w:szCs w:val="18"/>
              </w:rPr>
              <w:t xml:space="preserve">3.1 </w:t>
            </w:r>
            <w:r w:rsidRPr="00DF191D">
              <w:rPr>
                <w:rFonts w:cs="Arial"/>
                <w:b/>
                <w:sz w:val="18"/>
                <w:szCs w:val="18"/>
              </w:rPr>
              <w:t>Enhanced energy utilization efficiency and development and application of feasible renewable energy resources in support of national economic development</w:t>
            </w:r>
          </w:p>
          <w:p w14:paraId="21E5F331" w14:textId="77777777" w:rsidR="00B07C87" w:rsidRPr="00DF191D" w:rsidRDefault="00B07C87" w:rsidP="00B07C87">
            <w:pPr>
              <w:spacing w:after="0"/>
              <w:jc w:val="left"/>
              <w:rPr>
                <w:b/>
                <w:bCs/>
                <w:sz w:val="18"/>
                <w:szCs w:val="18"/>
              </w:rPr>
            </w:pPr>
          </w:p>
        </w:tc>
        <w:tc>
          <w:tcPr>
            <w:tcW w:w="3595" w:type="dxa"/>
            <w:vAlign w:val="center"/>
          </w:tcPr>
          <w:p w14:paraId="0DAF6E87" w14:textId="77777777" w:rsidR="00B07C87" w:rsidRPr="00DF191D" w:rsidRDefault="00B07C87" w:rsidP="00B07C87">
            <w:pPr>
              <w:spacing w:after="0"/>
              <w:jc w:val="left"/>
              <w:rPr>
                <w:bCs/>
                <w:i/>
                <w:sz w:val="18"/>
                <w:szCs w:val="18"/>
              </w:rPr>
            </w:pPr>
            <w:r w:rsidRPr="00DF191D">
              <w:rPr>
                <w:rFonts w:cs="Arial"/>
                <w:color w:val="000000"/>
                <w:sz w:val="18"/>
                <w:szCs w:val="18"/>
              </w:rPr>
              <w:t>No. of companies adopting the established standards in supplying or producing RE/EE system equipment or component parts</w:t>
            </w:r>
          </w:p>
        </w:tc>
        <w:tc>
          <w:tcPr>
            <w:tcW w:w="1535" w:type="dxa"/>
            <w:vAlign w:val="center"/>
          </w:tcPr>
          <w:p w14:paraId="1E2FEEB6" w14:textId="77777777" w:rsidR="00B07C87" w:rsidRPr="00DF191D" w:rsidRDefault="00B07C87" w:rsidP="00B07C87">
            <w:pPr>
              <w:spacing w:after="0"/>
              <w:jc w:val="center"/>
              <w:rPr>
                <w:bCs/>
                <w:i/>
                <w:sz w:val="18"/>
                <w:szCs w:val="18"/>
              </w:rPr>
            </w:pPr>
            <w:r w:rsidRPr="00DF191D">
              <w:rPr>
                <w:bCs/>
                <w:i/>
                <w:sz w:val="18"/>
                <w:szCs w:val="18"/>
              </w:rPr>
              <w:t>0</w:t>
            </w:r>
          </w:p>
        </w:tc>
        <w:tc>
          <w:tcPr>
            <w:tcW w:w="1530" w:type="dxa"/>
            <w:vAlign w:val="center"/>
          </w:tcPr>
          <w:p w14:paraId="2FE58267" w14:textId="77777777" w:rsidR="00B07C87" w:rsidRPr="00DF191D" w:rsidRDefault="00B07C87" w:rsidP="00B07C87">
            <w:pPr>
              <w:spacing w:after="0"/>
              <w:jc w:val="center"/>
              <w:rPr>
                <w:bCs/>
                <w:i/>
                <w:sz w:val="18"/>
                <w:szCs w:val="18"/>
              </w:rPr>
            </w:pPr>
            <w:r w:rsidRPr="00DF191D">
              <w:rPr>
                <w:bCs/>
                <w:i/>
                <w:sz w:val="18"/>
                <w:szCs w:val="18"/>
              </w:rPr>
              <w:t>1</w:t>
            </w:r>
          </w:p>
        </w:tc>
        <w:tc>
          <w:tcPr>
            <w:tcW w:w="1800" w:type="dxa"/>
            <w:vAlign w:val="center"/>
          </w:tcPr>
          <w:p w14:paraId="12C86B6F" w14:textId="77777777" w:rsidR="00B07C87" w:rsidRPr="00DF191D" w:rsidRDefault="00B07C87" w:rsidP="00B07C87">
            <w:pPr>
              <w:spacing w:after="0"/>
              <w:jc w:val="center"/>
              <w:rPr>
                <w:bCs/>
                <w:i/>
                <w:sz w:val="18"/>
                <w:szCs w:val="18"/>
              </w:rPr>
            </w:pPr>
            <w:r w:rsidRPr="00DF191D">
              <w:rPr>
                <w:bCs/>
                <w:i/>
                <w:sz w:val="18"/>
                <w:szCs w:val="18"/>
              </w:rPr>
              <w:t>2</w:t>
            </w:r>
          </w:p>
        </w:tc>
        <w:tc>
          <w:tcPr>
            <w:tcW w:w="2430" w:type="dxa"/>
            <w:vMerge w:val="restart"/>
          </w:tcPr>
          <w:p w14:paraId="2DCE35C7" w14:textId="77777777" w:rsidR="00B07C87" w:rsidRPr="00DF191D" w:rsidRDefault="00B07C87" w:rsidP="00B07C87">
            <w:pPr>
              <w:spacing w:after="0"/>
              <w:jc w:val="left"/>
              <w:rPr>
                <w:bCs/>
                <w:i/>
                <w:sz w:val="18"/>
                <w:szCs w:val="18"/>
              </w:rPr>
            </w:pPr>
            <w:r w:rsidRPr="00DF191D">
              <w:rPr>
                <w:rFonts w:cs="Arial"/>
                <w:color w:val="000000"/>
                <w:sz w:val="18"/>
                <w:szCs w:val="18"/>
              </w:rPr>
              <w:t>Regional oil prices will be at levels that make RE/EE still competitive and cost-effective</w:t>
            </w:r>
          </w:p>
        </w:tc>
      </w:tr>
      <w:tr w:rsidR="00B07C87" w:rsidRPr="00DF191D" w14:paraId="24439CB9" w14:textId="77777777" w:rsidTr="00B07C87">
        <w:trPr>
          <w:trHeight w:val="235"/>
        </w:trPr>
        <w:tc>
          <w:tcPr>
            <w:tcW w:w="2605" w:type="dxa"/>
            <w:vMerge/>
            <w:shd w:val="pct12" w:color="auto" w:fill="auto"/>
            <w:vAlign w:val="center"/>
          </w:tcPr>
          <w:p w14:paraId="093DBB6A" w14:textId="77777777" w:rsidR="00B07C87" w:rsidRPr="00DF191D" w:rsidDel="000470FE" w:rsidRDefault="00B07C87" w:rsidP="00B07C87">
            <w:pPr>
              <w:spacing w:after="0"/>
              <w:jc w:val="left"/>
              <w:rPr>
                <w:b/>
                <w:bCs/>
                <w:sz w:val="18"/>
                <w:szCs w:val="18"/>
              </w:rPr>
            </w:pPr>
          </w:p>
        </w:tc>
        <w:tc>
          <w:tcPr>
            <w:tcW w:w="3595" w:type="dxa"/>
            <w:vAlign w:val="center"/>
          </w:tcPr>
          <w:p w14:paraId="204B7E3E" w14:textId="77777777" w:rsidR="00B07C87" w:rsidRPr="00DF191D" w:rsidRDefault="00B07C87" w:rsidP="00B07C87">
            <w:pPr>
              <w:spacing w:after="0"/>
              <w:jc w:val="left"/>
              <w:rPr>
                <w:rFonts w:cs="Arial"/>
                <w:color w:val="000000"/>
                <w:sz w:val="18"/>
                <w:szCs w:val="18"/>
              </w:rPr>
            </w:pPr>
            <w:r w:rsidRPr="00DF191D">
              <w:rPr>
                <w:rFonts w:cs="Arial"/>
                <w:color w:val="000000"/>
                <w:sz w:val="18"/>
                <w:szCs w:val="18"/>
              </w:rPr>
              <w:t>% users of RE/EE system  equipment and component parts that are satisfied with the quality, cost and operating performance of these items</w:t>
            </w:r>
          </w:p>
        </w:tc>
        <w:tc>
          <w:tcPr>
            <w:tcW w:w="1535" w:type="dxa"/>
            <w:vAlign w:val="center"/>
          </w:tcPr>
          <w:p w14:paraId="0B36D4DD" w14:textId="77777777" w:rsidR="00B07C87" w:rsidRPr="00DF191D" w:rsidRDefault="00B07C87" w:rsidP="00B07C87">
            <w:pPr>
              <w:spacing w:after="0"/>
              <w:jc w:val="center"/>
              <w:rPr>
                <w:bCs/>
                <w:i/>
                <w:sz w:val="18"/>
                <w:szCs w:val="18"/>
              </w:rPr>
            </w:pPr>
            <w:r w:rsidRPr="00DF191D">
              <w:rPr>
                <w:bCs/>
                <w:i/>
                <w:sz w:val="18"/>
                <w:szCs w:val="18"/>
              </w:rPr>
              <w:t>0</w:t>
            </w:r>
          </w:p>
        </w:tc>
        <w:tc>
          <w:tcPr>
            <w:tcW w:w="1530" w:type="dxa"/>
            <w:vAlign w:val="center"/>
          </w:tcPr>
          <w:p w14:paraId="5190C893" w14:textId="77777777" w:rsidR="00B07C87" w:rsidRPr="00DF191D" w:rsidRDefault="00B07C87" w:rsidP="00B07C87">
            <w:pPr>
              <w:spacing w:after="0"/>
              <w:jc w:val="center"/>
              <w:rPr>
                <w:bCs/>
                <w:i/>
                <w:sz w:val="18"/>
                <w:szCs w:val="18"/>
              </w:rPr>
            </w:pPr>
            <w:r w:rsidRPr="00DF191D">
              <w:rPr>
                <w:bCs/>
                <w:i/>
                <w:sz w:val="18"/>
                <w:szCs w:val="18"/>
              </w:rPr>
              <w:t>25</w:t>
            </w:r>
          </w:p>
        </w:tc>
        <w:tc>
          <w:tcPr>
            <w:tcW w:w="1800" w:type="dxa"/>
            <w:vAlign w:val="center"/>
          </w:tcPr>
          <w:p w14:paraId="3A6B8246" w14:textId="77777777" w:rsidR="00B07C87" w:rsidRPr="00DF191D" w:rsidRDefault="00B07C87" w:rsidP="00B07C87">
            <w:pPr>
              <w:spacing w:after="0"/>
              <w:jc w:val="center"/>
              <w:rPr>
                <w:bCs/>
                <w:i/>
                <w:sz w:val="18"/>
                <w:szCs w:val="18"/>
              </w:rPr>
            </w:pPr>
            <w:r w:rsidRPr="00DF191D">
              <w:rPr>
                <w:bCs/>
                <w:i/>
                <w:sz w:val="18"/>
                <w:szCs w:val="18"/>
              </w:rPr>
              <w:t>80</w:t>
            </w:r>
          </w:p>
        </w:tc>
        <w:tc>
          <w:tcPr>
            <w:tcW w:w="2430" w:type="dxa"/>
            <w:vMerge/>
          </w:tcPr>
          <w:p w14:paraId="49718D39" w14:textId="77777777" w:rsidR="00B07C87" w:rsidRPr="00DF191D" w:rsidRDefault="00B07C87" w:rsidP="00B07C87">
            <w:pPr>
              <w:spacing w:after="0"/>
              <w:jc w:val="left"/>
              <w:rPr>
                <w:bCs/>
                <w:i/>
                <w:sz w:val="18"/>
                <w:szCs w:val="18"/>
              </w:rPr>
            </w:pPr>
          </w:p>
        </w:tc>
      </w:tr>
      <w:tr w:rsidR="00B07C87" w:rsidRPr="00DF191D" w14:paraId="183F98CF" w14:textId="77777777" w:rsidTr="00B07C87">
        <w:trPr>
          <w:trHeight w:val="235"/>
        </w:trPr>
        <w:tc>
          <w:tcPr>
            <w:tcW w:w="2605" w:type="dxa"/>
            <w:shd w:val="pct12" w:color="auto" w:fill="auto"/>
            <w:vAlign w:val="center"/>
          </w:tcPr>
          <w:p w14:paraId="50E036F4" w14:textId="12BCCE47" w:rsidR="00B07C87" w:rsidRPr="00DF191D" w:rsidRDefault="00B07C87" w:rsidP="00967D05">
            <w:pPr>
              <w:spacing w:after="0"/>
              <w:jc w:val="left"/>
              <w:rPr>
                <w:b/>
                <w:bCs/>
                <w:sz w:val="18"/>
                <w:szCs w:val="18"/>
              </w:rPr>
            </w:pPr>
            <w:r w:rsidRPr="00DF191D">
              <w:rPr>
                <w:rFonts w:cs="Arial"/>
                <w:b/>
                <w:sz w:val="18"/>
                <w:szCs w:val="18"/>
              </w:rPr>
              <w:t>3.2 Increased application of viable climate resilient renewable energy and energy efficiency technology applications in the country</w:t>
            </w:r>
          </w:p>
        </w:tc>
        <w:tc>
          <w:tcPr>
            <w:tcW w:w="3595" w:type="dxa"/>
            <w:vAlign w:val="center"/>
          </w:tcPr>
          <w:p w14:paraId="44A90F00" w14:textId="77777777" w:rsidR="00B07C87" w:rsidRPr="00DF191D" w:rsidRDefault="00B07C87" w:rsidP="00B07C87">
            <w:pPr>
              <w:spacing w:after="0"/>
              <w:jc w:val="left"/>
              <w:rPr>
                <w:rFonts w:cs="Arial"/>
                <w:color w:val="000000"/>
                <w:sz w:val="18"/>
                <w:szCs w:val="18"/>
              </w:rPr>
            </w:pPr>
            <w:r w:rsidRPr="00DF191D">
              <w:rPr>
                <w:sz w:val="18"/>
                <w:szCs w:val="18"/>
              </w:rPr>
              <w:t>Increased no. of low carbon technology projects (new, or replication, or scale-up)</w:t>
            </w:r>
          </w:p>
          <w:p w14:paraId="24B13D1B" w14:textId="77777777" w:rsidR="00B07C87" w:rsidRPr="00DF191D" w:rsidRDefault="00B07C87" w:rsidP="00B07C87">
            <w:pPr>
              <w:spacing w:after="0"/>
              <w:jc w:val="left"/>
              <w:rPr>
                <w:rFonts w:cs="Arial"/>
                <w:color w:val="000000"/>
                <w:sz w:val="18"/>
                <w:szCs w:val="18"/>
              </w:rPr>
            </w:pPr>
          </w:p>
        </w:tc>
        <w:tc>
          <w:tcPr>
            <w:tcW w:w="1535" w:type="dxa"/>
            <w:vAlign w:val="center"/>
          </w:tcPr>
          <w:p w14:paraId="3E8200F0" w14:textId="77777777" w:rsidR="00B07C87" w:rsidRPr="00DF191D" w:rsidRDefault="00B07C87" w:rsidP="00B07C87">
            <w:pPr>
              <w:spacing w:after="0"/>
              <w:jc w:val="center"/>
              <w:rPr>
                <w:bCs/>
                <w:i/>
                <w:sz w:val="18"/>
                <w:szCs w:val="18"/>
              </w:rPr>
            </w:pPr>
            <w:r w:rsidRPr="00DF191D">
              <w:rPr>
                <w:bCs/>
                <w:i/>
                <w:sz w:val="18"/>
                <w:szCs w:val="18"/>
              </w:rPr>
              <w:t>16</w:t>
            </w:r>
          </w:p>
        </w:tc>
        <w:tc>
          <w:tcPr>
            <w:tcW w:w="1530" w:type="dxa"/>
            <w:vAlign w:val="center"/>
          </w:tcPr>
          <w:p w14:paraId="1C6ABFA5" w14:textId="72023E4B" w:rsidR="00B07C87" w:rsidRPr="00DF191D" w:rsidRDefault="00847BF2" w:rsidP="00B07C87">
            <w:pPr>
              <w:spacing w:after="0"/>
              <w:jc w:val="center"/>
              <w:rPr>
                <w:bCs/>
                <w:i/>
                <w:sz w:val="18"/>
                <w:szCs w:val="18"/>
              </w:rPr>
            </w:pPr>
            <w:r w:rsidRPr="00DF191D">
              <w:rPr>
                <w:bCs/>
                <w:i/>
                <w:sz w:val="18"/>
                <w:szCs w:val="18"/>
              </w:rPr>
              <w:t>20</w:t>
            </w:r>
          </w:p>
        </w:tc>
        <w:tc>
          <w:tcPr>
            <w:tcW w:w="1800" w:type="dxa"/>
            <w:vAlign w:val="center"/>
          </w:tcPr>
          <w:p w14:paraId="4646E938" w14:textId="5B1CC35F" w:rsidR="00B07C87" w:rsidRPr="00DF191D" w:rsidRDefault="00847BF2" w:rsidP="00B07C87">
            <w:pPr>
              <w:spacing w:after="0"/>
              <w:jc w:val="center"/>
              <w:rPr>
                <w:bCs/>
                <w:i/>
                <w:sz w:val="18"/>
                <w:szCs w:val="18"/>
              </w:rPr>
            </w:pPr>
            <w:r w:rsidRPr="00DF191D">
              <w:rPr>
                <w:bCs/>
                <w:i/>
                <w:sz w:val="18"/>
                <w:szCs w:val="18"/>
              </w:rPr>
              <w:t>26</w:t>
            </w:r>
          </w:p>
        </w:tc>
        <w:tc>
          <w:tcPr>
            <w:tcW w:w="2430" w:type="dxa"/>
            <w:vAlign w:val="center"/>
          </w:tcPr>
          <w:p w14:paraId="296DDFBD" w14:textId="77777777" w:rsidR="00B07C87" w:rsidRPr="00DF191D" w:rsidRDefault="00B07C87" w:rsidP="00B07C87">
            <w:pPr>
              <w:spacing w:after="0"/>
              <w:jc w:val="left"/>
              <w:rPr>
                <w:bCs/>
                <w:i/>
                <w:sz w:val="18"/>
                <w:szCs w:val="18"/>
              </w:rPr>
            </w:pPr>
          </w:p>
          <w:p w14:paraId="772D19B1" w14:textId="77777777" w:rsidR="00B07C87" w:rsidRPr="00DF191D" w:rsidRDefault="00B07C87" w:rsidP="00B07C87">
            <w:pPr>
              <w:spacing w:after="0"/>
              <w:jc w:val="left"/>
              <w:rPr>
                <w:bCs/>
                <w:i/>
                <w:sz w:val="18"/>
                <w:szCs w:val="18"/>
              </w:rPr>
            </w:pPr>
            <w:r w:rsidRPr="00DF191D">
              <w:rPr>
                <w:rFonts w:cs="Arial"/>
                <w:color w:val="000000"/>
                <w:sz w:val="18"/>
                <w:szCs w:val="18"/>
              </w:rPr>
              <w:t>Acceptance from community on RE/EE application</w:t>
            </w:r>
          </w:p>
        </w:tc>
      </w:tr>
      <w:tr w:rsidR="00B07C87" w:rsidRPr="00DF191D" w14:paraId="7EAE1D77" w14:textId="77777777" w:rsidTr="00B07C87">
        <w:trPr>
          <w:trHeight w:val="1099"/>
        </w:trPr>
        <w:tc>
          <w:tcPr>
            <w:tcW w:w="2605" w:type="dxa"/>
            <w:vMerge w:val="restart"/>
            <w:shd w:val="pct12" w:color="auto" w:fill="auto"/>
            <w:vAlign w:val="center"/>
          </w:tcPr>
          <w:p w14:paraId="5AD5FA44" w14:textId="77777777" w:rsidR="00B07C87" w:rsidRPr="00DF191D" w:rsidRDefault="00B07C87" w:rsidP="00B07C87">
            <w:pPr>
              <w:spacing w:after="0"/>
              <w:jc w:val="left"/>
              <w:rPr>
                <w:b/>
                <w:bCs/>
                <w:sz w:val="18"/>
                <w:szCs w:val="18"/>
              </w:rPr>
            </w:pPr>
            <w:r w:rsidRPr="00DF191D">
              <w:rPr>
                <w:b/>
                <w:bCs/>
                <w:sz w:val="18"/>
                <w:szCs w:val="18"/>
              </w:rPr>
              <w:t>Outcome 4</w:t>
            </w:r>
          </w:p>
          <w:p w14:paraId="5DEEDDF7" w14:textId="7F6B3536" w:rsidR="00B07C87" w:rsidRPr="00DF191D" w:rsidRDefault="00B07C87" w:rsidP="00B07C87">
            <w:pPr>
              <w:spacing w:after="0"/>
              <w:jc w:val="left"/>
              <w:rPr>
                <w:rFonts w:cs="Arial"/>
                <w:b/>
                <w:sz w:val="18"/>
                <w:szCs w:val="18"/>
              </w:rPr>
            </w:pPr>
            <w:r w:rsidRPr="00DF191D">
              <w:rPr>
                <w:rFonts w:cs="Arial"/>
                <w:b/>
                <w:bCs/>
                <w:sz w:val="18"/>
                <w:szCs w:val="18"/>
              </w:rPr>
              <w:t xml:space="preserve">4.1 </w:t>
            </w:r>
            <w:r w:rsidRPr="00DF191D">
              <w:rPr>
                <w:rFonts w:cs="Arial"/>
                <w:b/>
                <w:sz w:val="18"/>
                <w:szCs w:val="18"/>
              </w:rPr>
              <w:t>Improved availability of, and access to, financing for climate resilient renewable energy and energy efficiency</w:t>
            </w:r>
          </w:p>
          <w:p w14:paraId="2FC62FB6" w14:textId="77777777" w:rsidR="00B07C87" w:rsidRPr="00DF191D" w:rsidRDefault="00B07C87" w:rsidP="00B07C87">
            <w:pPr>
              <w:spacing w:after="0"/>
              <w:jc w:val="left"/>
              <w:rPr>
                <w:b/>
                <w:bCs/>
                <w:sz w:val="18"/>
                <w:szCs w:val="18"/>
              </w:rPr>
            </w:pPr>
          </w:p>
        </w:tc>
        <w:tc>
          <w:tcPr>
            <w:tcW w:w="3595" w:type="dxa"/>
            <w:vAlign w:val="center"/>
          </w:tcPr>
          <w:p w14:paraId="612130EE" w14:textId="77777777" w:rsidR="00B07C87" w:rsidRPr="00DF191D" w:rsidRDefault="00B07C87" w:rsidP="00B07C87">
            <w:pPr>
              <w:spacing w:after="0"/>
              <w:jc w:val="left"/>
              <w:rPr>
                <w:sz w:val="18"/>
                <w:szCs w:val="18"/>
              </w:rPr>
            </w:pPr>
            <w:r w:rsidRPr="00DF191D">
              <w:rPr>
                <w:sz w:val="18"/>
                <w:szCs w:val="18"/>
              </w:rPr>
              <w:t xml:space="preserve">No. of established and operational financing schemes for RE/EE projects </w:t>
            </w:r>
          </w:p>
          <w:p w14:paraId="515F162B" w14:textId="77777777" w:rsidR="00B07C87" w:rsidRPr="00DF191D" w:rsidRDefault="00B07C87" w:rsidP="00B07C87">
            <w:pPr>
              <w:spacing w:after="0"/>
              <w:jc w:val="left"/>
              <w:rPr>
                <w:bCs/>
                <w:i/>
                <w:sz w:val="18"/>
                <w:szCs w:val="18"/>
              </w:rPr>
            </w:pPr>
          </w:p>
        </w:tc>
        <w:tc>
          <w:tcPr>
            <w:tcW w:w="1535" w:type="dxa"/>
            <w:vAlign w:val="center"/>
          </w:tcPr>
          <w:p w14:paraId="47E24530" w14:textId="77777777" w:rsidR="00B07C87" w:rsidRPr="00DF191D" w:rsidRDefault="00B07C87" w:rsidP="00B07C87">
            <w:pPr>
              <w:spacing w:after="0"/>
              <w:jc w:val="center"/>
              <w:rPr>
                <w:bCs/>
                <w:i/>
                <w:sz w:val="18"/>
                <w:szCs w:val="18"/>
              </w:rPr>
            </w:pPr>
            <w:r w:rsidRPr="00DF191D">
              <w:rPr>
                <w:bCs/>
                <w:i/>
                <w:sz w:val="18"/>
                <w:szCs w:val="18"/>
              </w:rPr>
              <w:t>0</w:t>
            </w:r>
          </w:p>
          <w:p w14:paraId="4E852CE9" w14:textId="77777777" w:rsidR="00B07C87" w:rsidRPr="00DF191D" w:rsidRDefault="00B07C87" w:rsidP="00B07C87">
            <w:pPr>
              <w:spacing w:after="0"/>
              <w:jc w:val="center"/>
              <w:rPr>
                <w:bCs/>
                <w:i/>
                <w:sz w:val="18"/>
                <w:szCs w:val="18"/>
              </w:rPr>
            </w:pPr>
          </w:p>
        </w:tc>
        <w:tc>
          <w:tcPr>
            <w:tcW w:w="1530" w:type="dxa"/>
            <w:vAlign w:val="center"/>
          </w:tcPr>
          <w:p w14:paraId="6618C4C1" w14:textId="77777777" w:rsidR="00B07C87" w:rsidRPr="00DF191D" w:rsidRDefault="00B07C87" w:rsidP="00B07C87">
            <w:pPr>
              <w:spacing w:after="0"/>
              <w:jc w:val="center"/>
              <w:rPr>
                <w:bCs/>
                <w:i/>
                <w:sz w:val="18"/>
                <w:szCs w:val="18"/>
              </w:rPr>
            </w:pPr>
            <w:r w:rsidRPr="00DF191D">
              <w:rPr>
                <w:bCs/>
                <w:i/>
                <w:sz w:val="18"/>
                <w:szCs w:val="18"/>
              </w:rPr>
              <w:t>1</w:t>
            </w:r>
          </w:p>
          <w:p w14:paraId="5F40FF58" w14:textId="77777777" w:rsidR="00B07C87" w:rsidRPr="00DF191D" w:rsidRDefault="00B07C87" w:rsidP="00B07C87">
            <w:pPr>
              <w:spacing w:after="0"/>
              <w:jc w:val="center"/>
              <w:rPr>
                <w:bCs/>
                <w:i/>
                <w:sz w:val="18"/>
                <w:szCs w:val="18"/>
              </w:rPr>
            </w:pPr>
          </w:p>
        </w:tc>
        <w:tc>
          <w:tcPr>
            <w:tcW w:w="1800" w:type="dxa"/>
            <w:vAlign w:val="center"/>
          </w:tcPr>
          <w:p w14:paraId="5B90CE00" w14:textId="77777777" w:rsidR="00B07C87" w:rsidRPr="00DF191D" w:rsidRDefault="00B07C87" w:rsidP="00B07C87">
            <w:pPr>
              <w:spacing w:after="0"/>
              <w:jc w:val="center"/>
              <w:rPr>
                <w:bCs/>
                <w:i/>
                <w:sz w:val="18"/>
                <w:szCs w:val="18"/>
              </w:rPr>
            </w:pPr>
            <w:r w:rsidRPr="00DF191D">
              <w:rPr>
                <w:bCs/>
                <w:i/>
                <w:sz w:val="18"/>
                <w:szCs w:val="18"/>
              </w:rPr>
              <w:t>2</w:t>
            </w:r>
          </w:p>
          <w:p w14:paraId="5D3BB994" w14:textId="77777777" w:rsidR="00B07C87" w:rsidRPr="00DF191D" w:rsidRDefault="00B07C87" w:rsidP="00B07C87">
            <w:pPr>
              <w:spacing w:after="0"/>
              <w:jc w:val="center"/>
              <w:rPr>
                <w:bCs/>
                <w:i/>
                <w:sz w:val="18"/>
                <w:szCs w:val="18"/>
              </w:rPr>
            </w:pPr>
          </w:p>
        </w:tc>
        <w:tc>
          <w:tcPr>
            <w:tcW w:w="2430" w:type="dxa"/>
            <w:vMerge w:val="restart"/>
            <w:vAlign w:val="center"/>
          </w:tcPr>
          <w:p w14:paraId="574B4BF7" w14:textId="77777777" w:rsidR="00B07C87" w:rsidRPr="00DF191D" w:rsidRDefault="00B07C87" w:rsidP="00B07C87">
            <w:pPr>
              <w:spacing w:after="0"/>
              <w:jc w:val="left"/>
              <w:rPr>
                <w:bCs/>
                <w:i/>
                <w:sz w:val="18"/>
                <w:szCs w:val="18"/>
              </w:rPr>
            </w:pPr>
            <w:r w:rsidRPr="00DF191D">
              <w:rPr>
                <w:rFonts w:cs="Arial"/>
                <w:color w:val="000000"/>
                <w:sz w:val="18"/>
                <w:szCs w:val="18"/>
              </w:rPr>
              <w:t>Financing institutions will continuously support RE/EE projects</w:t>
            </w:r>
          </w:p>
        </w:tc>
      </w:tr>
      <w:tr w:rsidR="00B07C87" w:rsidRPr="00DF191D" w14:paraId="40330BA4" w14:textId="77777777" w:rsidTr="00B07C87">
        <w:trPr>
          <w:trHeight w:val="390"/>
        </w:trPr>
        <w:tc>
          <w:tcPr>
            <w:tcW w:w="2605" w:type="dxa"/>
            <w:vMerge/>
            <w:shd w:val="pct12" w:color="auto" w:fill="auto"/>
            <w:vAlign w:val="center"/>
          </w:tcPr>
          <w:p w14:paraId="78AD5D28" w14:textId="77777777" w:rsidR="00B07C87" w:rsidRPr="00DF191D" w:rsidRDefault="00B07C87" w:rsidP="00B07C87">
            <w:pPr>
              <w:spacing w:after="0"/>
              <w:jc w:val="left"/>
              <w:rPr>
                <w:b/>
                <w:bCs/>
                <w:sz w:val="18"/>
                <w:szCs w:val="18"/>
              </w:rPr>
            </w:pPr>
          </w:p>
        </w:tc>
        <w:tc>
          <w:tcPr>
            <w:tcW w:w="3595" w:type="dxa"/>
            <w:vAlign w:val="center"/>
          </w:tcPr>
          <w:p w14:paraId="2DDBBC59" w14:textId="77777777" w:rsidR="00B07C87" w:rsidRPr="00DF191D" w:rsidRDefault="00B07C87" w:rsidP="00B07C87">
            <w:pPr>
              <w:spacing w:after="0"/>
              <w:jc w:val="left"/>
              <w:rPr>
                <w:rFonts w:cs="Arial"/>
                <w:color w:val="000000"/>
                <w:sz w:val="18"/>
                <w:szCs w:val="18"/>
              </w:rPr>
            </w:pPr>
            <w:r w:rsidRPr="00DF191D">
              <w:rPr>
                <w:sz w:val="18"/>
                <w:szCs w:val="18"/>
              </w:rPr>
              <w:t>No. of private sector RE/EE projects financed by commercial banks and/or by the private sector</w:t>
            </w:r>
          </w:p>
        </w:tc>
        <w:tc>
          <w:tcPr>
            <w:tcW w:w="1535" w:type="dxa"/>
            <w:vAlign w:val="center"/>
          </w:tcPr>
          <w:p w14:paraId="61D55CB3" w14:textId="77777777" w:rsidR="00B07C87" w:rsidRPr="00DF191D" w:rsidRDefault="00B07C87" w:rsidP="00B07C87">
            <w:pPr>
              <w:spacing w:after="0"/>
              <w:jc w:val="center"/>
              <w:rPr>
                <w:bCs/>
                <w:i/>
                <w:sz w:val="18"/>
                <w:szCs w:val="18"/>
              </w:rPr>
            </w:pPr>
            <w:r w:rsidRPr="00DF191D">
              <w:rPr>
                <w:bCs/>
                <w:i/>
                <w:sz w:val="18"/>
                <w:szCs w:val="18"/>
              </w:rPr>
              <w:t>0</w:t>
            </w:r>
          </w:p>
        </w:tc>
        <w:tc>
          <w:tcPr>
            <w:tcW w:w="1530" w:type="dxa"/>
            <w:vAlign w:val="center"/>
          </w:tcPr>
          <w:p w14:paraId="51522BF9" w14:textId="77777777" w:rsidR="00B07C87" w:rsidRPr="00DF191D" w:rsidRDefault="00B07C87" w:rsidP="00B07C87">
            <w:pPr>
              <w:spacing w:after="0"/>
              <w:jc w:val="center"/>
              <w:rPr>
                <w:bCs/>
                <w:i/>
                <w:sz w:val="18"/>
                <w:szCs w:val="18"/>
              </w:rPr>
            </w:pPr>
            <w:r w:rsidRPr="00DF191D">
              <w:rPr>
                <w:bCs/>
                <w:i/>
                <w:sz w:val="18"/>
                <w:szCs w:val="18"/>
              </w:rPr>
              <w:t>1</w:t>
            </w:r>
          </w:p>
        </w:tc>
        <w:tc>
          <w:tcPr>
            <w:tcW w:w="1800" w:type="dxa"/>
            <w:vAlign w:val="center"/>
          </w:tcPr>
          <w:p w14:paraId="586DCD57" w14:textId="77777777" w:rsidR="00B07C87" w:rsidRPr="00DF191D" w:rsidRDefault="00B07C87" w:rsidP="00B07C87">
            <w:pPr>
              <w:spacing w:after="0"/>
              <w:jc w:val="center"/>
              <w:rPr>
                <w:bCs/>
                <w:i/>
                <w:sz w:val="18"/>
                <w:szCs w:val="18"/>
              </w:rPr>
            </w:pPr>
            <w:r w:rsidRPr="00DF191D">
              <w:rPr>
                <w:bCs/>
                <w:i/>
                <w:sz w:val="18"/>
                <w:szCs w:val="18"/>
              </w:rPr>
              <w:t>2</w:t>
            </w:r>
          </w:p>
        </w:tc>
        <w:tc>
          <w:tcPr>
            <w:tcW w:w="2430" w:type="dxa"/>
            <w:vMerge/>
          </w:tcPr>
          <w:p w14:paraId="076B734D" w14:textId="77777777" w:rsidR="00B07C87" w:rsidRPr="00DF191D" w:rsidRDefault="00B07C87" w:rsidP="00B07C87">
            <w:pPr>
              <w:spacing w:after="0"/>
              <w:jc w:val="left"/>
              <w:rPr>
                <w:rFonts w:cs="Arial"/>
                <w:color w:val="000000"/>
                <w:sz w:val="18"/>
                <w:szCs w:val="18"/>
              </w:rPr>
            </w:pPr>
          </w:p>
        </w:tc>
      </w:tr>
      <w:tr w:rsidR="00B07C87" w:rsidRPr="00DF191D" w14:paraId="79558888" w14:textId="77777777" w:rsidTr="00B07C87">
        <w:trPr>
          <w:trHeight w:val="1318"/>
        </w:trPr>
        <w:tc>
          <w:tcPr>
            <w:tcW w:w="2605" w:type="dxa"/>
            <w:shd w:val="pct12" w:color="auto" w:fill="auto"/>
            <w:vAlign w:val="center"/>
          </w:tcPr>
          <w:p w14:paraId="0152750A" w14:textId="5FE5B3C3" w:rsidR="00B07C87" w:rsidRPr="00DF191D" w:rsidRDefault="00B07C87" w:rsidP="00967D05">
            <w:pPr>
              <w:spacing w:after="0"/>
              <w:jc w:val="left"/>
              <w:rPr>
                <w:b/>
                <w:bCs/>
                <w:sz w:val="18"/>
                <w:szCs w:val="18"/>
              </w:rPr>
            </w:pPr>
            <w:r w:rsidRPr="00DF191D">
              <w:rPr>
                <w:rFonts w:cs="Arial"/>
                <w:b/>
                <w:sz w:val="18"/>
                <w:szCs w:val="18"/>
              </w:rPr>
              <w:t>4.2</w:t>
            </w:r>
            <w:r w:rsidR="00967D05" w:rsidRPr="00DF191D">
              <w:rPr>
                <w:rFonts w:cs="Arial"/>
                <w:b/>
                <w:sz w:val="18"/>
                <w:szCs w:val="18"/>
              </w:rPr>
              <w:t xml:space="preserve"> </w:t>
            </w:r>
            <w:r w:rsidRPr="00DF191D">
              <w:rPr>
                <w:rFonts w:cs="Arial"/>
                <w:b/>
                <w:sz w:val="18"/>
                <w:szCs w:val="18"/>
              </w:rPr>
              <w:t>GoT, the financial sector and donor agencies providing accessible financing for climate resilient renewable energy and energy efficiency projects</w:t>
            </w:r>
          </w:p>
        </w:tc>
        <w:tc>
          <w:tcPr>
            <w:tcW w:w="3595" w:type="dxa"/>
            <w:vAlign w:val="center"/>
          </w:tcPr>
          <w:p w14:paraId="5360A7AB" w14:textId="77777777" w:rsidR="00B07C87" w:rsidRPr="00DF191D" w:rsidRDefault="00B07C87" w:rsidP="00B07C87">
            <w:pPr>
              <w:spacing w:after="0"/>
              <w:jc w:val="left"/>
              <w:rPr>
                <w:sz w:val="18"/>
                <w:szCs w:val="18"/>
              </w:rPr>
            </w:pPr>
            <w:r w:rsidRPr="00DF191D">
              <w:rPr>
                <w:sz w:val="18"/>
                <w:szCs w:val="18"/>
              </w:rPr>
              <w:t>Increase in government budget for low carbon technology-based projects, US$</w:t>
            </w:r>
          </w:p>
          <w:p w14:paraId="3E0D3D50" w14:textId="77777777" w:rsidR="00B07C87" w:rsidRPr="00DF191D" w:rsidRDefault="00B07C87" w:rsidP="00B07C87">
            <w:pPr>
              <w:spacing w:after="0"/>
              <w:jc w:val="left"/>
              <w:rPr>
                <w:sz w:val="18"/>
                <w:szCs w:val="18"/>
              </w:rPr>
            </w:pPr>
          </w:p>
        </w:tc>
        <w:tc>
          <w:tcPr>
            <w:tcW w:w="1535" w:type="dxa"/>
            <w:vAlign w:val="center"/>
          </w:tcPr>
          <w:p w14:paraId="1CF6047A" w14:textId="77777777" w:rsidR="00B07C87" w:rsidRPr="00DF191D" w:rsidRDefault="00B07C87" w:rsidP="00B07C87">
            <w:pPr>
              <w:spacing w:after="0"/>
              <w:jc w:val="center"/>
              <w:rPr>
                <w:bCs/>
                <w:i/>
                <w:sz w:val="18"/>
                <w:szCs w:val="18"/>
              </w:rPr>
            </w:pPr>
            <w:r w:rsidRPr="00DF191D">
              <w:rPr>
                <w:bCs/>
                <w:i/>
                <w:sz w:val="18"/>
                <w:szCs w:val="18"/>
              </w:rPr>
              <w:t>0</w:t>
            </w:r>
          </w:p>
          <w:p w14:paraId="25166AB4" w14:textId="77777777" w:rsidR="00B07C87" w:rsidRPr="00DF191D" w:rsidRDefault="00B07C87" w:rsidP="00B07C87">
            <w:pPr>
              <w:spacing w:after="0"/>
              <w:jc w:val="center"/>
              <w:rPr>
                <w:bCs/>
                <w:i/>
                <w:sz w:val="18"/>
                <w:szCs w:val="18"/>
              </w:rPr>
            </w:pPr>
          </w:p>
        </w:tc>
        <w:tc>
          <w:tcPr>
            <w:tcW w:w="1530" w:type="dxa"/>
            <w:vAlign w:val="center"/>
          </w:tcPr>
          <w:p w14:paraId="68083F93" w14:textId="77777777" w:rsidR="00B07C87" w:rsidRPr="00DF191D" w:rsidRDefault="00B07C87" w:rsidP="00B07C87">
            <w:pPr>
              <w:spacing w:after="0"/>
              <w:jc w:val="center"/>
              <w:rPr>
                <w:bCs/>
                <w:i/>
                <w:sz w:val="18"/>
                <w:szCs w:val="18"/>
              </w:rPr>
            </w:pPr>
            <w:r w:rsidRPr="00DF191D">
              <w:rPr>
                <w:bCs/>
                <w:i/>
                <w:sz w:val="18"/>
                <w:szCs w:val="18"/>
              </w:rPr>
              <w:t>200,000</w:t>
            </w:r>
          </w:p>
          <w:p w14:paraId="1F7BCF7C" w14:textId="77777777" w:rsidR="00B07C87" w:rsidRPr="00DF191D" w:rsidRDefault="00B07C87" w:rsidP="00B07C87">
            <w:pPr>
              <w:spacing w:after="0"/>
              <w:jc w:val="center"/>
              <w:rPr>
                <w:bCs/>
                <w:i/>
                <w:sz w:val="18"/>
                <w:szCs w:val="18"/>
              </w:rPr>
            </w:pPr>
          </w:p>
        </w:tc>
        <w:tc>
          <w:tcPr>
            <w:tcW w:w="1800" w:type="dxa"/>
            <w:vAlign w:val="center"/>
          </w:tcPr>
          <w:p w14:paraId="6BD37CCB" w14:textId="77777777" w:rsidR="00B07C87" w:rsidRPr="00DF191D" w:rsidRDefault="00B07C87" w:rsidP="00B07C87">
            <w:pPr>
              <w:spacing w:after="0"/>
              <w:jc w:val="center"/>
              <w:rPr>
                <w:bCs/>
                <w:i/>
                <w:sz w:val="18"/>
                <w:szCs w:val="18"/>
              </w:rPr>
            </w:pPr>
            <w:r w:rsidRPr="00DF191D">
              <w:rPr>
                <w:bCs/>
                <w:i/>
                <w:sz w:val="18"/>
                <w:szCs w:val="18"/>
              </w:rPr>
              <w:t>400,000</w:t>
            </w:r>
          </w:p>
          <w:p w14:paraId="2B677328" w14:textId="77777777" w:rsidR="00B07C87" w:rsidRPr="00DF191D" w:rsidRDefault="00B07C87" w:rsidP="00B07C87">
            <w:pPr>
              <w:spacing w:after="0"/>
              <w:jc w:val="center"/>
              <w:rPr>
                <w:bCs/>
                <w:i/>
                <w:sz w:val="18"/>
                <w:szCs w:val="18"/>
              </w:rPr>
            </w:pPr>
          </w:p>
        </w:tc>
        <w:tc>
          <w:tcPr>
            <w:tcW w:w="2430" w:type="dxa"/>
            <w:vAlign w:val="center"/>
          </w:tcPr>
          <w:p w14:paraId="3AB97F4D" w14:textId="77777777" w:rsidR="00B07C87" w:rsidRPr="00DF191D" w:rsidRDefault="00B07C87" w:rsidP="00B07C87">
            <w:pPr>
              <w:spacing w:after="0"/>
              <w:jc w:val="left"/>
              <w:rPr>
                <w:bCs/>
                <w:i/>
                <w:sz w:val="18"/>
                <w:szCs w:val="18"/>
              </w:rPr>
            </w:pPr>
            <w:r w:rsidRPr="00DF191D">
              <w:rPr>
                <w:rFonts w:cs="Arial"/>
                <w:color w:val="000000"/>
                <w:sz w:val="18"/>
                <w:szCs w:val="18"/>
              </w:rPr>
              <w:t>Regional oil prices will be at levels that make RE/EE still competitive and cost-effective</w:t>
            </w:r>
          </w:p>
        </w:tc>
      </w:tr>
    </w:tbl>
    <w:p w14:paraId="30AE8B0F" w14:textId="77777777" w:rsidR="000160B5" w:rsidRPr="00DF191D" w:rsidRDefault="000160B5" w:rsidP="006F30C4">
      <w:pPr>
        <w:spacing w:after="0"/>
        <w:sectPr w:rsidR="000160B5" w:rsidRPr="00DF191D" w:rsidSect="0052102F">
          <w:pgSz w:w="16839" w:h="11907" w:orient="landscape" w:code="9"/>
          <w:pgMar w:top="1440" w:right="1440" w:bottom="1440" w:left="1440" w:header="720" w:footer="432" w:gutter="0"/>
          <w:cols w:space="708"/>
          <w:titlePg/>
          <w:docGrid w:linePitch="360"/>
        </w:sectPr>
      </w:pPr>
    </w:p>
    <w:p w14:paraId="331978E5" w14:textId="77777777" w:rsidR="0053408E" w:rsidRPr="00DF191D" w:rsidRDefault="008B7F96" w:rsidP="004B47E3">
      <w:pPr>
        <w:pStyle w:val="Heading1"/>
        <w:spacing w:before="0" w:after="0"/>
        <w:rPr>
          <w:rFonts w:ascii="Calibri" w:hAnsi="Calibri"/>
        </w:rPr>
      </w:pPr>
      <w:r w:rsidRPr="00DF191D">
        <w:rPr>
          <w:rFonts w:ascii="Calibri" w:hAnsi="Calibri"/>
        </w:rPr>
        <w:t xml:space="preserve"> </w:t>
      </w:r>
      <w:bookmarkStart w:id="11" w:name="_Toc443050725"/>
      <w:bookmarkStart w:id="12" w:name="_Toc207800914"/>
      <w:bookmarkStart w:id="13" w:name="_Toc407785522"/>
      <w:bookmarkEnd w:id="9"/>
      <w:r w:rsidR="0053408E" w:rsidRPr="00DF191D">
        <w:rPr>
          <w:rFonts w:ascii="Calibri" w:hAnsi="Calibri"/>
        </w:rPr>
        <w:t>Monitoring and Evaluation (M&amp;E) Plan</w:t>
      </w:r>
      <w:bookmarkEnd w:id="11"/>
    </w:p>
    <w:p w14:paraId="733FB6BD" w14:textId="77777777" w:rsidR="00AD3B70" w:rsidRPr="00DF191D" w:rsidRDefault="00AD3B70" w:rsidP="00AD3B70">
      <w:pPr>
        <w:spacing w:after="0"/>
        <w:rPr>
          <w:rFonts w:asciiTheme="minorHAnsi" w:hAnsiTheme="minorHAnsi" w:cs="Calibri"/>
          <w:sz w:val="22"/>
          <w:szCs w:val="22"/>
        </w:rPr>
      </w:pPr>
    </w:p>
    <w:p w14:paraId="6E5270C9" w14:textId="77777777" w:rsidR="00393350" w:rsidRPr="00DF191D" w:rsidRDefault="0053408E" w:rsidP="00AD3B70">
      <w:pPr>
        <w:spacing w:after="0"/>
        <w:rPr>
          <w:rFonts w:asciiTheme="minorHAnsi" w:hAnsiTheme="minorHAnsi" w:cs="Calibri"/>
          <w:sz w:val="22"/>
          <w:szCs w:val="22"/>
        </w:rPr>
      </w:pPr>
      <w:r w:rsidRPr="00DF191D">
        <w:rPr>
          <w:rFonts w:asciiTheme="minorHAnsi" w:hAnsiTheme="minorHAnsi" w:cs="Calibri"/>
          <w:sz w:val="22"/>
          <w:szCs w:val="22"/>
        </w:rPr>
        <w:t>The project results as outlined in the project results framework will be monitored annually and evaluated periodically during project implementation to ensure the project effectively achieves these results</w:t>
      </w:r>
      <w:r w:rsidR="006F30C4" w:rsidRPr="00DF191D">
        <w:rPr>
          <w:rFonts w:asciiTheme="minorHAnsi" w:hAnsiTheme="minorHAnsi" w:cs="Calibri"/>
          <w:sz w:val="22"/>
          <w:szCs w:val="22"/>
        </w:rPr>
        <w:t xml:space="preserve">. </w:t>
      </w:r>
    </w:p>
    <w:p w14:paraId="6BBDC03C" w14:textId="77777777" w:rsidR="00DC67FB" w:rsidRPr="00DF191D" w:rsidRDefault="00DC67FB" w:rsidP="00AD3B70">
      <w:pPr>
        <w:spacing w:after="0"/>
        <w:rPr>
          <w:rFonts w:asciiTheme="minorHAnsi" w:hAnsiTheme="minorHAnsi" w:cs="Calibri"/>
          <w:i/>
          <w:sz w:val="22"/>
          <w:szCs w:val="22"/>
        </w:rPr>
      </w:pPr>
    </w:p>
    <w:p w14:paraId="6984A951" w14:textId="20126C78" w:rsidR="00BC1B09" w:rsidRPr="00DF191D" w:rsidRDefault="0053408E" w:rsidP="00E85361">
      <w:pPr>
        <w:rPr>
          <w:rFonts w:asciiTheme="minorHAnsi" w:hAnsiTheme="minorHAnsi" w:cs="Calibri"/>
          <w:i/>
          <w:sz w:val="22"/>
          <w:szCs w:val="22"/>
        </w:rPr>
      </w:pPr>
      <w:r w:rsidRPr="00DF191D">
        <w:rPr>
          <w:rFonts w:asciiTheme="minorHAnsi" w:hAnsiTheme="minorHAnsi" w:cs="Calibri"/>
          <w:sz w:val="22"/>
          <w:szCs w:val="22"/>
        </w:rPr>
        <w:t>Project-level monitoring and evaluation will be undertaken in compliance with</w:t>
      </w:r>
      <w:r w:rsidR="004D2F82" w:rsidRPr="00DF191D">
        <w:rPr>
          <w:rFonts w:asciiTheme="minorHAnsi" w:hAnsiTheme="minorHAnsi" w:cs="Calibri"/>
          <w:sz w:val="22"/>
          <w:szCs w:val="22"/>
        </w:rPr>
        <w:t xml:space="preserve"> </w:t>
      </w:r>
      <w:r w:rsidR="00C36EC7" w:rsidRPr="00DF191D">
        <w:rPr>
          <w:rFonts w:asciiTheme="minorHAnsi" w:hAnsiTheme="minorHAnsi" w:cs="Calibri"/>
          <w:sz w:val="22"/>
          <w:szCs w:val="22"/>
        </w:rPr>
        <w:t xml:space="preserve">UNDP </w:t>
      </w:r>
      <w:r w:rsidR="004D2F82" w:rsidRPr="00DF191D">
        <w:rPr>
          <w:rFonts w:asciiTheme="minorHAnsi" w:hAnsiTheme="minorHAnsi" w:cs="Calibri"/>
          <w:sz w:val="22"/>
          <w:szCs w:val="22"/>
        </w:rPr>
        <w:t>requirements as outlined in the</w:t>
      </w:r>
      <w:r w:rsidRPr="00DF191D">
        <w:rPr>
          <w:rFonts w:asciiTheme="minorHAnsi" w:hAnsiTheme="minorHAnsi" w:cs="Calibri"/>
          <w:sz w:val="22"/>
          <w:szCs w:val="22"/>
        </w:rPr>
        <w:t xml:space="preserve"> </w:t>
      </w:r>
      <w:hyperlink r:id="rId21" w:history="1">
        <w:r w:rsidRPr="00DF191D">
          <w:rPr>
            <w:rStyle w:val="Hyperlink"/>
            <w:rFonts w:asciiTheme="minorHAnsi" w:hAnsiTheme="minorHAnsi" w:cs="Calibri"/>
            <w:sz w:val="22"/>
            <w:szCs w:val="22"/>
          </w:rPr>
          <w:t>UNDP POPP</w:t>
        </w:r>
      </w:hyperlink>
      <w:r w:rsidR="004D2F82" w:rsidRPr="00DF191D">
        <w:rPr>
          <w:rStyle w:val="Hyperlink"/>
          <w:rFonts w:asciiTheme="minorHAnsi" w:hAnsiTheme="minorHAnsi" w:cs="Calibri"/>
          <w:sz w:val="22"/>
          <w:szCs w:val="22"/>
        </w:rPr>
        <w:t xml:space="preserve"> </w:t>
      </w:r>
      <w:r w:rsidR="004D2F82" w:rsidRPr="00DF191D">
        <w:rPr>
          <w:rStyle w:val="Hyperlink"/>
          <w:rFonts w:asciiTheme="minorHAnsi" w:hAnsiTheme="minorHAnsi" w:cs="Calibri"/>
          <w:color w:val="auto"/>
          <w:sz w:val="22"/>
          <w:szCs w:val="22"/>
          <w:u w:val="none"/>
        </w:rPr>
        <w:t xml:space="preserve">and </w:t>
      </w:r>
      <w:hyperlink r:id="rId22" w:history="1">
        <w:r w:rsidR="004D2F82" w:rsidRPr="00DF191D">
          <w:rPr>
            <w:rStyle w:val="Hyperlink"/>
            <w:rFonts w:asciiTheme="minorHAnsi" w:hAnsiTheme="minorHAnsi" w:cs="Calibri"/>
            <w:sz w:val="22"/>
            <w:szCs w:val="22"/>
          </w:rPr>
          <w:t>UNDP Evaluation Policy</w:t>
        </w:r>
      </w:hyperlink>
      <w:r w:rsidR="004D2F82" w:rsidRPr="00DF191D">
        <w:rPr>
          <w:rFonts w:asciiTheme="minorHAnsi" w:hAnsiTheme="minorHAnsi" w:cs="Calibri"/>
          <w:sz w:val="22"/>
          <w:szCs w:val="22"/>
        </w:rPr>
        <w:t xml:space="preserve">. </w:t>
      </w:r>
      <w:r w:rsidR="00B83FE7" w:rsidRPr="00DF191D">
        <w:rPr>
          <w:rFonts w:asciiTheme="minorHAnsi" w:hAnsiTheme="minorHAnsi" w:cs="Calibri"/>
          <w:sz w:val="22"/>
          <w:szCs w:val="22"/>
        </w:rPr>
        <w:t xml:space="preserve">While </w:t>
      </w:r>
      <w:r w:rsidR="00C36EC7" w:rsidRPr="00DF191D">
        <w:rPr>
          <w:rFonts w:asciiTheme="minorHAnsi" w:hAnsiTheme="minorHAnsi" w:cs="Calibri"/>
          <w:sz w:val="22"/>
          <w:szCs w:val="22"/>
        </w:rPr>
        <w:t xml:space="preserve">these UNDP requirements are not </w:t>
      </w:r>
      <w:r w:rsidR="00B83FE7" w:rsidRPr="00DF191D">
        <w:rPr>
          <w:rFonts w:asciiTheme="minorHAnsi" w:hAnsiTheme="minorHAnsi" w:cs="Calibri"/>
          <w:sz w:val="22"/>
          <w:szCs w:val="22"/>
        </w:rPr>
        <w:t>outlined</w:t>
      </w:r>
      <w:r w:rsidR="00C36EC7" w:rsidRPr="00DF191D">
        <w:rPr>
          <w:rFonts w:asciiTheme="minorHAnsi" w:hAnsiTheme="minorHAnsi" w:cs="Calibri"/>
          <w:sz w:val="22"/>
          <w:szCs w:val="22"/>
        </w:rPr>
        <w:t xml:space="preserve"> in this project document</w:t>
      </w:r>
      <w:r w:rsidR="007E6657" w:rsidRPr="00DF191D">
        <w:rPr>
          <w:rFonts w:asciiTheme="minorHAnsi" w:hAnsiTheme="minorHAnsi" w:cs="Calibri"/>
          <w:sz w:val="22"/>
          <w:szCs w:val="22"/>
        </w:rPr>
        <w:t>,</w:t>
      </w:r>
      <w:r w:rsidR="00C36EC7" w:rsidRPr="00DF191D">
        <w:rPr>
          <w:rFonts w:asciiTheme="minorHAnsi" w:hAnsiTheme="minorHAnsi" w:cs="Calibri"/>
          <w:sz w:val="22"/>
          <w:szCs w:val="22"/>
        </w:rPr>
        <w:t xml:space="preserve"> the UNDP Country Office will </w:t>
      </w:r>
      <w:r w:rsidR="004C4F40" w:rsidRPr="00DF191D">
        <w:rPr>
          <w:rFonts w:asciiTheme="minorHAnsi" w:hAnsiTheme="minorHAnsi" w:cs="Calibri"/>
          <w:sz w:val="22"/>
          <w:szCs w:val="22"/>
        </w:rPr>
        <w:t xml:space="preserve">work with the relevant project stakeholders to </w:t>
      </w:r>
      <w:r w:rsidR="00C36EC7" w:rsidRPr="00DF191D">
        <w:rPr>
          <w:rFonts w:asciiTheme="minorHAnsi" w:hAnsiTheme="minorHAnsi" w:cs="Calibri"/>
          <w:sz w:val="22"/>
          <w:szCs w:val="22"/>
        </w:rPr>
        <w:t xml:space="preserve">ensure </w:t>
      </w:r>
      <w:r w:rsidR="007E6657" w:rsidRPr="00DF191D">
        <w:rPr>
          <w:rFonts w:asciiTheme="minorHAnsi" w:hAnsiTheme="minorHAnsi" w:cs="Calibri"/>
          <w:sz w:val="22"/>
          <w:szCs w:val="22"/>
        </w:rPr>
        <w:t>UNDP M&amp;E re</w:t>
      </w:r>
      <w:r w:rsidR="00C36EC7" w:rsidRPr="00DF191D">
        <w:rPr>
          <w:rFonts w:asciiTheme="minorHAnsi" w:hAnsiTheme="minorHAnsi" w:cs="Calibri"/>
          <w:sz w:val="22"/>
          <w:szCs w:val="22"/>
        </w:rPr>
        <w:t>quirements are met</w:t>
      </w:r>
      <w:r w:rsidR="00E80AE7" w:rsidRPr="00DF191D">
        <w:rPr>
          <w:rFonts w:asciiTheme="minorHAnsi" w:hAnsiTheme="minorHAnsi" w:cs="Calibri"/>
          <w:sz w:val="22"/>
          <w:szCs w:val="22"/>
        </w:rPr>
        <w:t xml:space="preserve"> in a timely fashion and to high quality standards</w:t>
      </w:r>
      <w:r w:rsidR="007E6657" w:rsidRPr="00DF191D">
        <w:rPr>
          <w:rFonts w:asciiTheme="minorHAnsi" w:hAnsiTheme="minorHAnsi" w:cs="Calibri"/>
          <w:sz w:val="22"/>
          <w:szCs w:val="22"/>
        </w:rPr>
        <w:t xml:space="preserve">. </w:t>
      </w:r>
      <w:r w:rsidR="00B83FE7" w:rsidRPr="00DF191D">
        <w:rPr>
          <w:rFonts w:asciiTheme="minorHAnsi" w:hAnsiTheme="minorHAnsi" w:cs="Calibri"/>
          <w:sz w:val="22"/>
          <w:szCs w:val="22"/>
        </w:rPr>
        <w:t>A</w:t>
      </w:r>
      <w:r w:rsidR="00C36EC7" w:rsidRPr="00DF191D">
        <w:rPr>
          <w:rFonts w:asciiTheme="minorHAnsi" w:hAnsiTheme="minorHAnsi" w:cs="Calibri"/>
          <w:sz w:val="22"/>
          <w:szCs w:val="22"/>
        </w:rPr>
        <w:t>dditional</w:t>
      </w:r>
      <w:r w:rsidR="004D2F82" w:rsidRPr="00DF191D">
        <w:rPr>
          <w:rFonts w:asciiTheme="minorHAnsi" w:hAnsiTheme="minorHAnsi" w:cs="Calibri"/>
          <w:sz w:val="22"/>
          <w:szCs w:val="22"/>
        </w:rPr>
        <w:t xml:space="preserve"> </w:t>
      </w:r>
      <w:r w:rsidR="00C36EC7" w:rsidRPr="00DF191D">
        <w:rPr>
          <w:rFonts w:asciiTheme="minorHAnsi" w:hAnsiTheme="minorHAnsi" w:cs="Calibri"/>
          <w:sz w:val="22"/>
          <w:szCs w:val="22"/>
        </w:rPr>
        <w:t xml:space="preserve">mandatory </w:t>
      </w:r>
      <w:r w:rsidR="004D2F82" w:rsidRPr="00DF191D">
        <w:rPr>
          <w:rFonts w:asciiTheme="minorHAnsi" w:hAnsiTheme="minorHAnsi" w:cs="Calibri"/>
          <w:sz w:val="22"/>
          <w:szCs w:val="22"/>
        </w:rPr>
        <w:t xml:space="preserve">GEF-specific M&amp;E requirements </w:t>
      </w:r>
      <w:r w:rsidR="004C4F40" w:rsidRPr="00DF191D">
        <w:rPr>
          <w:rFonts w:asciiTheme="minorHAnsi" w:hAnsiTheme="minorHAnsi" w:cs="Calibri"/>
          <w:sz w:val="22"/>
          <w:szCs w:val="22"/>
        </w:rPr>
        <w:t xml:space="preserve">(as </w:t>
      </w:r>
      <w:r w:rsidR="004D2F82" w:rsidRPr="00DF191D">
        <w:rPr>
          <w:rFonts w:asciiTheme="minorHAnsi" w:hAnsiTheme="minorHAnsi" w:cs="Calibri"/>
          <w:sz w:val="22"/>
          <w:szCs w:val="22"/>
        </w:rPr>
        <w:t xml:space="preserve">outlined </w:t>
      </w:r>
      <w:r w:rsidR="00B83FE7" w:rsidRPr="00DF191D">
        <w:rPr>
          <w:rFonts w:asciiTheme="minorHAnsi" w:hAnsiTheme="minorHAnsi" w:cs="Calibri"/>
          <w:sz w:val="22"/>
          <w:szCs w:val="22"/>
        </w:rPr>
        <w:t>below</w:t>
      </w:r>
      <w:r w:rsidR="004C4F40" w:rsidRPr="00DF191D">
        <w:rPr>
          <w:rFonts w:asciiTheme="minorHAnsi" w:hAnsiTheme="minorHAnsi" w:cs="Calibri"/>
          <w:sz w:val="22"/>
          <w:szCs w:val="22"/>
        </w:rPr>
        <w:t xml:space="preserve">) </w:t>
      </w:r>
      <w:r w:rsidR="00C36EC7" w:rsidRPr="00DF191D">
        <w:rPr>
          <w:rFonts w:asciiTheme="minorHAnsi" w:hAnsiTheme="minorHAnsi" w:cs="Calibri"/>
          <w:sz w:val="22"/>
          <w:szCs w:val="22"/>
        </w:rPr>
        <w:t xml:space="preserve">will be undertaken in accordance with </w:t>
      </w:r>
      <w:r w:rsidRPr="00DF191D">
        <w:rPr>
          <w:rFonts w:asciiTheme="minorHAnsi" w:hAnsiTheme="minorHAnsi" w:cs="Calibri"/>
          <w:sz w:val="22"/>
          <w:szCs w:val="22"/>
        </w:rPr>
        <w:t xml:space="preserve">the </w:t>
      </w:r>
      <w:hyperlink r:id="rId23" w:history="1">
        <w:r w:rsidRPr="00DF191D">
          <w:rPr>
            <w:rStyle w:val="Hyperlink"/>
            <w:rFonts w:asciiTheme="minorHAnsi" w:hAnsiTheme="minorHAnsi" w:cs="Calibri"/>
            <w:sz w:val="22"/>
            <w:szCs w:val="22"/>
          </w:rPr>
          <w:t>GEF M&amp;E policy</w:t>
        </w:r>
      </w:hyperlink>
      <w:r w:rsidR="004D2F82" w:rsidRPr="00DF191D">
        <w:rPr>
          <w:rFonts w:asciiTheme="minorHAnsi" w:hAnsiTheme="minorHAnsi" w:cs="Calibri"/>
          <w:sz w:val="22"/>
          <w:szCs w:val="22"/>
        </w:rPr>
        <w:t xml:space="preserve"> and </w:t>
      </w:r>
      <w:r w:rsidR="00B83FE7" w:rsidRPr="00DF191D">
        <w:rPr>
          <w:rFonts w:asciiTheme="minorHAnsi" w:hAnsiTheme="minorHAnsi" w:cs="Calibri"/>
          <w:sz w:val="22"/>
          <w:szCs w:val="22"/>
        </w:rPr>
        <w:t xml:space="preserve">other relevant </w:t>
      </w:r>
      <w:r w:rsidRPr="00DF191D">
        <w:rPr>
          <w:rFonts w:asciiTheme="minorHAnsi" w:hAnsiTheme="minorHAnsi" w:cs="Calibri"/>
          <w:sz w:val="22"/>
          <w:szCs w:val="22"/>
        </w:rPr>
        <w:t xml:space="preserve">GEF </w:t>
      </w:r>
      <w:r w:rsidR="00B83FE7" w:rsidRPr="00DF191D">
        <w:rPr>
          <w:rFonts w:asciiTheme="minorHAnsi" w:hAnsiTheme="minorHAnsi" w:cs="Calibri"/>
          <w:sz w:val="22"/>
          <w:szCs w:val="22"/>
        </w:rPr>
        <w:t>policies</w:t>
      </w:r>
      <w:r w:rsidR="006F30C4" w:rsidRPr="00DF191D">
        <w:rPr>
          <w:rFonts w:asciiTheme="minorHAnsi" w:hAnsiTheme="minorHAnsi" w:cs="Calibri"/>
          <w:sz w:val="22"/>
          <w:szCs w:val="22"/>
        </w:rPr>
        <w:t xml:space="preserve">. </w:t>
      </w:r>
    </w:p>
    <w:p w14:paraId="21607B71" w14:textId="77777777" w:rsidR="00BC1B09" w:rsidRPr="00DF191D" w:rsidRDefault="00BC1B09" w:rsidP="00AD3B70">
      <w:pPr>
        <w:spacing w:after="0"/>
        <w:rPr>
          <w:rFonts w:asciiTheme="minorHAnsi" w:hAnsiTheme="minorHAnsi" w:cs="Calibri"/>
          <w:sz w:val="22"/>
          <w:szCs w:val="22"/>
        </w:rPr>
      </w:pPr>
    </w:p>
    <w:p w14:paraId="0D6C70ED" w14:textId="314127C7" w:rsidR="0053408E" w:rsidRPr="00DF191D" w:rsidRDefault="00941466" w:rsidP="00AD3B70">
      <w:pPr>
        <w:spacing w:after="0"/>
        <w:rPr>
          <w:rFonts w:asciiTheme="minorHAnsi" w:hAnsiTheme="minorHAnsi" w:cs="Calibri"/>
          <w:sz w:val="22"/>
          <w:szCs w:val="22"/>
        </w:rPr>
      </w:pPr>
      <w:r w:rsidRPr="00DF191D">
        <w:rPr>
          <w:rFonts w:asciiTheme="minorHAnsi" w:hAnsiTheme="minorHAnsi" w:cs="Calibri"/>
          <w:sz w:val="22"/>
          <w:szCs w:val="22"/>
        </w:rPr>
        <w:t>In addition to the</w:t>
      </w:r>
      <w:r w:rsidR="00C36EC7" w:rsidRPr="00DF191D">
        <w:rPr>
          <w:rFonts w:asciiTheme="minorHAnsi" w:hAnsiTheme="minorHAnsi" w:cs="Calibri"/>
          <w:sz w:val="22"/>
          <w:szCs w:val="22"/>
        </w:rPr>
        <w:t>se</w:t>
      </w:r>
      <w:r w:rsidRPr="00DF191D">
        <w:rPr>
          <w:rFonts w:asciiTheme="minorHAnsi" w:hAnsiTheme="minorHAnsi" w:cs="Calibri"/>
          <w:sz w:val="22"/>
          <w:szCs w:val="22"/>
        </w:rPr>
        <w:t xml:space="preserve"> </w:t>
      </w:r>
      <w:r w:rsidR="00C36EC7" w:rsidRPr="00DF191D">
        <w:rPr>
          <w:rFonts w:asciiTheme="minorHAnsi" w:hAnsiTheme="minorHAnsi" w:cs="Calibri"/>
          <w:sz w:val="22"/>
          <w:szCs w:val="22"/>
        </w:rPr>
        <w:t xml:space="preserve">mandatory </w:t>
      </w:r>
      <w:r w:rsidRPr="00DF191D">
        <w:rPr>
          <w:rFonts w:asciiTheme="minorHAnsi" w:hAnsiTheme="minorHAnsi" w:cs="Calibri"/>
          <w:sz w:val="22"/>
          <w:szCs w:val="22"/>
        </w:rPr>
        <w:t xml:space="preserve">UNDP </w:t>
      </w:r>
      <w:r w:rsidR="00C36EC7" w:rsidRPr="00DF191D">
        <w:rPr>
          <w:rFonts w:asciiTheme="minorHAnsi" w:hAnsiTheme="minorHAnsi" w:cs="Calibri"/>
          <w:sz w:val="22"/>
          <w:szCs w:val="22"/>
        </w:rPr>
        <w:t xml:space="preserve">and GEF </w:t>
      </w:r>
      <w:r w:rsidRPr="00DF191D">
        <w:rPr>
          <w:rFonts w:asciiTheme="minorHAnsi" w:hAnsiTheme="minorHAnsi" w:cs="Calibri"/>
          <w:sz w:val="22"/>
          <w:szCs w:val="22"/>
        </w:rPr>
        <w:t>M&amp;E requirements</w:t>
      </w:r>
      <w:r w:rsidR="00C36EC7" w:rsidRPr="00DF191D">
        <w:rPr>
          <w:rFonts w:asciiTheme="minorHAnsi" w:hAnsiTheme="minorHAnsi" w:cs="Calibri"/>
          <w:sz w:val="22"/>
          <w:szCs w:val="22"/>
        </w:rPr>
        <w:t>, other</w:t>
      </w:r>
      <w:r w:rsidRPr="00DF191D">
        <w:rPr>
          <w:rFonts w:asciiTheme="minorHAnsi" w:hAnsiTheme="minorHAnsi" w:cs="Calibri"/>
          <w:sz w:val="22"/>
          <w:szCs w:val="22"/>
        </w:rPr>
        <w:t xml:space="preserve"> </w:t>
      </w:r>
      <w:r w:rsidR="0053408E" w:rsidRPr="00DF191D">
        <w:rPr>
          <w:rFonts w:asciiTheme="minorHAnsi" w:hAnsiTheme="minorHAnsi" w:cs="Calibri"/>
          <w:sz w:val="22"/>
          <w:szCs w:val="22"/>
        </w:rPr>
        <w:t xml:space="preserve">M&amp;E </w:t>
      </w:r>
      <w:r w:rsidRPr="00DF191D">
        <w:rPr>
          <w:rFonts w:asciiTheme="minorHAnsi" w:hAnsiTheme="minorHAnsi" w:cs="Calibri"/>
          <w:sz w:val="22"/>
          <w:szCs w:val="22"/>
        </w:rPr>
        <w:t>a</w:t>
      </w:r>
      <w:r w:rsidR="0053408E" w:rsidRPr="00DF191D">
        <w:rPr>
          <w:rFonts w:asciiTheme="minorHAnsi" w:hAnsiTheme="minorHAnsi" w:cs="Calibri"/>
          <w:sz w:val="22"/>
          <w:szCs w:val="22"/>
        </w:rPr>
        <w:t>ctivities deemed necessary to support project-level adaptive management</w:t>
      </w:r>
      <w:r w:rsidR="00BC1B09" w:rsidRPr="00DF191D">
        <w:rPr>
          <w:rFonts w:asciiTheme="minorHAnsi" w:hAnsiTheme="minorHAnsi" w:cs="Calibri"/>
          <w:sz w:val="22"/>
          <w:szCs w:val="22"/>
        </w:rPr>
        <w:t xml:space="preserve"> will be </w:t>
      </w:r>
      <w:r w:rsidR="008071BF" w:rsidRPr="00DF191D">
        <w:rPr>
          <w:rFonts w:asciiTheme="minorHAnsi" w:hAnsiTheme="minorHAnsi" w:cs="Calibri"/>
          <w:sz w:val="22"/>
          <w:szCs w:val="22"/>
        </w:rPr>
        <w:t>agreed</w:t>
      </w:r>
      <w:r w:rsidR="00BC1B09" w:rsidRPr="00DF191D">
        <w:rPr>
          <w:rFonts w:asciiTheme="minorHAnsi" w:hAnsiTheme="minorHAnsi" w:cs="Calibri"/>
          <w:sz w:val="22"/>
          <w:szCs w:val="22"/>
        </w:rPr>
        <w:t xml:space="preserve"> during the</w:t>
      </w:r>
      <w:r w:rsidR="00E804FD" w:rsidRPr="00DF191D">
        <w:rPr>
          <w:rFonts w:asciiTheme="minorHAnsi" w:hAnsiTheme="minorHAnsi" w:cs="Calibri"/>
          <w:sz w:val="22"/>
          <w:szCs w:val="22"/>
        </w:rPr>
        <w:t xml:space="preserve"> Project</w:t>
      </w:r>
      <w:r w:rsidR="00BC1B09" w:rsidRPr="00DF191D">
        <w:rPr>
          <w:rFonts w:asciiTheme="minorHAnsi" w:hAnsiTheme="minorHAnsi" w:cs="Calibri"/>
          <w:sz w:val="22"/>
          <w:szCs w:val="22"/>
        </w:rPr>
        <w:t xml:space="preserve"> Inception Workshop and will be detailed in the Inception Report. </w:t>
      </w:r>
      <w:r w:rsidR="004B47E3" w:rsidRPr="00DF191D">
        <w:rPr>
          <w:rFonts w:asciiTheme="minorHAnsi" w:hAnsiTheme="minorHAnsi" w:cs="Calibri"/>
          <w:sz w:val="22"/>
          <w:szCs w:val="22"/>
        </w:rPr>
        <w:t>Since t</w:t>
      </w:r>
      <w:r w:rsidR="00E85361" w:rsidRPr="00DF191D">
        <w:rPr>
          <w:rFonts w:asciiTheme="minorHAnsi" w:hAnsiTheme="minorHAnsi" w:cs="Calibri"/>
          <w:sz w:val="22"/>
          <w:szCs w:val="22"/>
        </w:rPr>
        <w:t xml:space="preserve">his Project </w:t>
      </w:r>
      <w:r w:rsidR="004B47E3" w:rsidRPr="00DF191D">
        <w:rPr>
          <w:rFonts w:asciiTheme="minorHAnsi" w:hAnsiTheme="minorHAnsi" w:cs="Calibri"/>
          <w:sz w:val="22"/>
          <w:szCs w:val="22"/>
        </w:rPr>
        <w:t xml:space="preserve">is </w:t>
      </w:r>
      <w:r w:rsidR="00E85361" w:rsidRPr="00DF191D">
        <w:rPr>
          <w:rFonts w:asciiTheme="minorHAnsi" w:hAnsiTheme="minorHAnsi" w:cs="Calibri"/>
          <w:sz w:val="22"/>
          <w:szCs w:val="22"/>
        </w:rPr>
        <w:t xml:space="preserve">being implemented </w:t>
      </w:r>
      <w:r w:rsidR="004B47E3" w:rsidRPr="00DF191D">
        <w:rPr>
          <w:rFonts w:asciiTheme="minorHAnsi" w:hAnsiTheme="minorHAnsi" w:cs="Calibri"/>
          <w:sz w:val="22"/>
          <w:szCs w:val="22"/>
        </w:rPr>
        <w:t>under the National Implementation Modality (NIM) with UNDP support (</w:t>
      </w:r>
      <w:r w:rsidR="00947DAD" w:rsidRPr="00DF191D">
        <w:rPr>
          <w:rFonts w:asciiTheme="minorHAnsi" w:hAnsiTheme="minorHAnsi" w:cs="Calibri"/>
          <w:sz w:val="22"/>
          <w:szCs w:val="22"/>
        </w:rPr>
        <w:t>which is</w:t>
      </w:r>
      <w:r w:rsidR="004B47E3" w:rsidRPr="00DF191D">
        <w:rPr>
          <w:rFonts w:asciiTheme="minorHAnsi" w:hAnsiTheme="minorHAnsi" w:cs="Calibri"/>
          <w:sz w:val="22"/>
          <w:szCs w:val="22"/>
        </w:rPr>
        <w:t xml:space="preserve"> elaborated in Section VIII: </w:t>
      </w:r>
      <w:r w:rsidR="00947DAD" w:rsidRPr="00DF191D">
        <w:rPr>
          <w:rFonts w:asciiTheme="minorHAnsi" w:hAnsiTheme="minorHAnsi" w:cs="Calibri"/>
          <w:sz w:val="22"/>
          <w:szCs w:val="22"/>
        </w:rPr>
        <w:t>Governance and Management Arrang</w:t>
      </w:r>
      <w:r w:rsidR="000F2AB0" w:rsidRPr="00DF191D">
        <w:rPr>
          <w:rFonts w:asciiTheme="minorHAnsi" w:hAnsiTheme="minorHAnsi" w:cs="Calibri"/>
          <w:sz w:val="22"/>
          <w:szCs w:val="22"/>
        </w:rPr>
        <w:t>e</w:t>
      </w:r>
      <w:r w:rsidR="00947DAD" w:rsidRPr="00DF191D">
        <w:rPr>
          <w:rFonts w:asciiTheme="minorHAnsi" w:hAnsiTheme="minorHAnsi" w:cs="Calibri"/>
          <w:sz w:val="22"/>
          <w:szCs w:val="22"/>
        </w:rPr>
        <w:t>ments)</w:t>
      </w:r>
      <w:r w:rsidR="00E85361" w:rsidRPr="00DF191D">
        <w:rPr>
          <w:rStyle w:val="Hyperlink"/>
          <w:rFonts w:asciiTheme="minorHAnsi" w:hAnsiTheme="minorHAnsi" w:cs="Calibri"/>
          <w:sz w:val="22"/>
          <w:szCs w:val="22"/>
          <w:u w:val="none"/>
        </w:rPr>
        <w:t xml:space="preserve">, </w:t>
      </w:r>
      <w:r w:rsidR="004B47E3" w:rsidRPr="00DF191D">
        <w:rPr>
          <w:rStyle w:val="Hyperlink"/>
          <w:rFonts w:asciiTheme="minorHAnsi" w:hAnsiTheme="minorHAnsi" w:cs="Calibri"/>
          <w:sz w:val="22"/>
          <w:szCs w:val="22"/>
          <w:u w:val="none"/>
        </w:rPr>
        <w:t xml:space="preserve">the M&amp;E Plan will be finalized during inception </w:t>
      </w:r>
      <w:r w:rsidR="00E85361" w:rsidRPr="00DF191D">
        <w:rPr>
          <w:rStyle w:val="Hyperlink"/>
          <w:rFonts w:asciiTheme="minorHAnsi" w:hAnsiTheme="minorHAnsi" w:cs="Calibri"/>
          <w:sz w:val="22"/>
          <w:szCs w:val="22"/>
          <w:u w:val="none"/>
        </w:rPr>
        <w:t xml:space="preserve">with particular reference to the </w:t>
      </w:r>
      <w:r w:rsidR="00E85361" w:rsidRPr="00DF191D">
        <w:rPr>
          <w:rFonts w:asciiTheme="minorHAnsi" w:hAnsiTheme="minorHAnsi" w:cs="Calibri"/>
          <w:sz w:val="22"/>
          <w:szCs w:val="22"/>
        </w:rPr>
        <w:t>National Implementation by the Government of UNDP Supported Projects: Guidelines and Procedures (01 July 2011) as maybe amended</w:t>
      </w:r>
      <w:r w:rsidR="004B47E3" w:rsidRPr="00DF191D">
        <w:rPr>
          <w:rFonts w:asciiTheme="minorHAnsi" w:hAnsiTheme="minorHAnsi" w:cs="Calibri"/>
          <w:sz w:val="22"/>
          <w:szCs w:val="22"/>
        </w:rPr>
        <w:t>.</w:t>
      </w:r>
      <w:r w:rsidR="00E85361" w:rsidRPr="00DF191D">
        <w:rPr>
          <w:rFonts w:asciiTheme="minorHAnsi" w:hAnsiTheme="minorHAnsi" w:cs="Calibri"/>
          <w:sz w:val="22"/>
          <w:szCs w:val="22"/>
        </w:rPr>
        <w:t xml:space="preserve"> </w:t>
      </w:r>
      <w:r w:rsidR="00BC1B09" w:rsidRPr="00DF191D">
        <w:rPr>
          <w:rFonts w:asciiTheme="minorHAnsi" w:hAnsiTheme="minorHAnsi" w:cs="Calibri"/>
          <w:sz w:val="22"/>
          <w:szCs w:val="22"/>
        </w:rPr>
        <w:t>This will include the e</w:t>
      </w:r>
      <w:r w:rsidR="0053408E" w:rsidRPr="00DF191D">
        <w:rPr>
          <w:rFonts w:asciiTheme="minorHAnsi" w:hAnsiTheme="minorHAnsi" w:cs="Calibri"/>
          <w:sz w:val="22"/>
          <w:szCs w:val="22"/>
        </w:rPr>
        <w:t>xact role of project target groups and other stakeholders in project M&amp;E activities</w:t>
      </w:r>
      <w:r w:rsidR="00AF5DF8" w:rsidRPr="00DF191D">
        <w:rPr>
          <w:rFonts w:asciiTheme="minorHAnsi" w:hAnsiTheme="minorHAnsi" w:cs="Calibri"/>
          <w:sz w:val="22"/>
          <w:szCs w:val="22"/>
        </w:rPr>
        <w:t xml:space="preserve"> including the GEF Operational Focal Point</w:t>
      </w:r>
      <w:r w:rsidR="00BC1B09" w:rsidRPr="00DF191D">
        <w:rPr>
          <w:rFonts w:asciiTheme="minorHAnsi" w:hAnsiTheme="minorHAnsi" w:cs="Calibri"/>
          <w:sz w:val="22"/>
          <w:szCs w:val="22"/>
        </w:rPr>
        <w:t xml:space="preserve"> and national/regional institutes assigned to undertake project monitoring.</w:t>
      </w:r>
      <w:r w:rsidR="00E336E5" w:rsidRPr="00DF191D">
        <w:rPr>
          <w:rFonts w:asciiTheme="minorHAnsi" w:hAnsiTheme="minorHAnsi" w:cs="Calibri"/>
          <w:sz w:val="22"/>
          <w:szCs w:val="22"/>
        </w:rPr>
        <w:t xml:space="preserve"> </w:t>
      </w:r>
      <w:r w:rsidR="004C4F40" w:rsidRPr="00DF191D">
        <w:rPr>
          <w:rFonts w:asciiTheme="minorHAnsi" w:hAnsiTheme="minorHAnsi" w:cs="Calibri"/>
          <w:sz w:val="22"/>
          <w:szCs w:val="22"/>
        </w:rPr>
        <w:t>The GEF Operational Focal Point will</w:t>
      </w:r>
      <w:r w:rsidR="00E804FD" w:rsidRPr="00DF191D">
        <w:rPr>
          <w:rFonts w:asciiTheme="minorHAnsi" w:hAnsiTheme="minorHAnsi" w:cs="Calibri"/>
          <w:sz w:val="22"/>
          <w:szCs w:val="22"/>
        </w:rPr>
        <w:t xml:space="preserve"> strive to</w:t>
      </w:r>
      <w:r w:rsidR="004C4F40" w:rsidRPr="00DF191D">
        <w:rPr>
          <w:rFonts w:asciiTheme="minorHAnsi" w:hAnsiTheme="minorHAnsi" w:cs="Calibri"/>
          <w:sz w:val="22"/>
          <w:szCs w:val="22"/>
        </w:rPr>
        <w:t xml:space="preserve"> ensure consistency in the approach t</w:t>
      </w:r>
      <w:r w:rsidR="00E804FD" w:rsidRPr="00DF191D">
        <w:rPr>
          <w:rFonts w:asciiTheme="minorHAnsi" w:hAnsiTheme="minorHAnsi" w:cs="Calibri"/>
          <w:sz w:val="22"/>
          <w:szCs w:val="22"/>
        </w:rPr>
        <w:t>aken to</w:t>
      </w:r>
      <w:r w:rsidR="004C4F40" w:rsidRPr="00DF191D">
        <w:rPr>
          <w:rFonts w:asciiTheme="minorHAnsi" w:hAnsiTheme="minorHAnsi" w:cs="Calibri"/>
          <w:sz w:val="22"/>
          <w:szCs w:val="22"/>
        </w:rPr>
        <w:t xml:space="preserve"> the GEF-specific M&amp;E requirements (notably the GEF Tracking Tools) across all GEF-financed projects in the country. This could be achieve</w:t>
      </w:r>
      <w:r w:rsidR="00E804FD" w:rsidRPr="00DF191D">
        <w:rPr>
          <w:rFonts w:asciiTheme="minorHAnsi" w:hAnsiTheme="minorHAnsi" w:cs="Calibri"/>
          <w:sz w:val="22"/>
          <w:szCs w:val="22"/>
        </w:rPr>
        <w:t>d</w:t>
      </w:r>
      <w:r w:rsidR="004C4F40" w:rsidRPr="00DF191D">
        <w:rPr>
          <w:rFonts w:asciiTheme="minorHAnsi" w:hAnsiTheme="minorHAnsi" w:cs="Calibri"/>
          <w:sz w:val="22"/>
          <w:szCs w:val="22"/>
        </w:rPr>
        <w:t xml:space="preserve"> for example by using one national institute to </w:t>
      </w:r>
      <w:r w:rsidR="00E804FD" w:rsidRPr="00DF191D">
        <w:rPr>
          <w:rFonts w:asciiTheme="minorHAnsi" w:hAnsiTheme="minorHAnsi" w:cs="Calibri"/>
          <w:sz w:val="22"/>
          <w:szCs w:val="22"/>
        </w:rPr>
        <w:t>complete</w:t>
      </w:r>
      <w:r w:rsidR="004C4F40" w:rsidRPr="00DF191D">
        <w:rPr>
          <w:rFonts w:asciiTheme="minorHAnsi" w:hAnsiTheme="minorHAnsi" w:cs="Calibri"/>
          <w:sz w:val="22"/>
          <w:szCs w:val="22"/>
        </w:rPr>
        <w:t xml:space="preserve"> the GEF Tracking Tools for all GEF-</w:t>
      </w:r>
      <w:r w:rsidR="00E804FD" w:rsidRPr="00DF191D">
        <w:rPr>
          <w:rFonts w:asciiTheme="minorHAnsi" w:hAnsiTheme="minorHAnsi" w:cs="Calibri"/>
          <w:sz w:val="22"/>
          <w:szCs w:val="22"/>
        </w:rPr>
        <w:t>financed</w:t>
      </w:r>
      <w:r w:rsidR="004C4F40" w:rsidRPr="00DF191D">
        <w:rPr>
          <w:rFonts w:asciiTheme="minorHAnsi" w:hAnsiTheme="minorHAnsi" w:cs="Calibri"/>
          <w:sz w:val="22"/>
          <w:szCs w:val="22"/>
        </w:rPr>
        <w:t xml:space="preserve"> projects in the country, including projects supported by other GEF Agencies</w:t>
      </w:r>
      <w:r w:rsidR="006F30C4" w:rsidRPr="00DF191D">
        <w:rPr>
          <w:rFonts w:asciiTheme="minorHAnsi" w:hAnsiTheme="minorHAnsi" w:cs="Calibri"/>
          <w:sz w:val="22"/>
          <w:szCs w:val="22"/>
        </w:rPr>
        <w:t xml:space="preserve">. </w:t>
      </w:r>
      <w:r w:rsidR="00BC1B09" w:rsidRPr="00DF191D">
        <w:rPr>
          <w:rFonts w:asciiTheme="minorHAnsi" w:hAnsiTheme="minorHAnsi" w:cs="Calibri"/>
          <w:sz w:val="22"/>
          <w:szCs w:val="22"/>
        </w:rPr>
        <w:t xml:space="preserve"> </w:t>
      </w:r>
      <w:r w:rsidR="0053408E" w:rsidRPr="00DF191D">
        <w:rPr>
          <w:rFonts w:asciiTheme="minorHAnsi" w:hAnsiTheme="minorHAnsi" w:cs="Calibri"/>
          <w:sz w:val="22"/>
          <w:szCs w:val="22"/>
        </w:rPr>
        <w:t xml:space="preserve"> </w:t>
      </w:r>
    </w:p>
    <w:p w14:paraId="1434E388" w14:textId="77777777" w:rsidR="00E804FD" w:rsidRPr="00DF191D" w:rsidRDefault="00E804FD" w:rsidP="00AD3B70">
      <w:pPr>
        <w:spacing w:after="0"/>
        <w:rPr>
          <w:rFonts w:asciiTheme="minorHAnsi" w:hAnsiTheme="minorHAnsi" w:cs="Calibri"/>
          <w:b/>
          <w:sz w:val="22"/>
          <w:szCs w:val="22"/>
        </w:rPr>
      </w:pPr>
    </w:p>
    <w:p w14:paraId="4C098B0F" w14:textId="77777777" w:rsidR="0053408E" w:rsidRPr="00DF191D" w:rsidRDefault="00B83FE7" w:rsidP="00AD3B70">
      <w:pPr>
        <w:spacing w:after="0"/>
        <w:rPr>
          <w:rFonts w:asciiTheme="minorHAnsi" w:hAnsiTheme="minorHAnsi" w:cs="Calibri"/>
          <w:b/>
          <w:sz w:val="22"/>
          <w:szCs w:val="22"/>
        </w:rPr>
      </w:pPr>
      <w:r w:rsidRPr="00DF191D">
        <w:rPr>
          <w:rFonts w:asciiTheme="minorHAnsi" w:hAnsiTheme="minorHAnsi" w:cs="Calibri"/>
          <w:b/>
          <w:sz w:val="22"/>
          <w:szCs w:val="22"/>
        </w:rPr>
        <w:t xml:space="preserve">M&amp;E </w:t>
      </w:r>
      <w:r w:rsidR="0053408E" w:rsidRPr="00DF191D">
        <w:rPr>
          <w:rFonts w:asciiTheme="minorHAnsi" w:hAnsiTheme="minorHAnsi" w:cs="Calibri"/>
          <w:b/>
          <w:sz w:val="22"/>
          <w:szCs w:val="22"/>
        </w:rPr>
        <w:t>Oversight and monitoring responsibilities:</w:t>
      </w:r>
    </w:p>
    <w:p w14:paraId="25289033" w14:textId="77777777" w:rsidR="00AD3B70" w:rsidRPr="00DF191D" w:rsidRDefault="00AD3B70" w:rsidP="00AD3B70">
      <w:pPr>
        <w:spacing w:after="0"/>
        <w:rPr>
          <w:rFonts w:asciiTheme="minorHAnsi" w:hAnsiTheme="minorHAnsi" w:cs="Calibri"/>
          <w:sz w:val="22"/>
          <w:szCs w:val="22"/>
          <w:u w:val="single"/>
        </w:rPr>
      </w:pPr>
    </w:p>
    <w:p w14:paraId="2030AE86" w14:textId="77777777" w:rsidR="00DF7AB2" w:rsidRPr="00DF191D" w:rsidRDefault="00AF5DF8" w:rsidP="00AD3B70">
      <w:pPr>
        <w:spacing w:after="0"/>
        <w:rPr>
          <w:rFonts w:asciiTheme="minorHAnsi" w:hAnsiTheme="minorHAnsi" w:cs="Calibri"/>
          <w:sz w:val="22"/>
          <w:szCs w:val="22"/>
        </w:rPr>
      </w:pPr>
      <w:r w:rsidRPr="00DF191D">
        <w:rPr>
          <w:rFonts w:asciiTheme="minorHAnsi" w:hAnsiTheme="minorHAnsi" w:cs="Calibri"/>
          <w:sz w:val="22"/>
          <w:szCs w:val="22"/>
          <w:u w:val="single"/>
        </w:rPr>
        <w:t>Project Manager</w:t>
      </w:r>
      <w:r w:rsidRPr="00DF191D">
        <w:rPr>
          <w:rFonts w:asciiTheme="minorHAnsi" w:hAnsiTheme="minorHAnsi" w:cs="Calibri"/>
          <w:sz w:val="22"/>
          <w:szCs w:val="22"/>
        </w:rPr>
        <w:t xml:space="preserve">:  </w:t>
      </w:r>
      <w:r w:rsidR="0053408E" w:rsidRPr="00DF191D">
        <w:rPr>
          <w:rFonts w:asciiTheme="minorHAnsi" w:hAnsiTheme="minorHAnsi" w:cs="Calibri"/>
          <w:sz w:val="22"/>
          <w:szCs w:val="22"/>
        </w:rPr>
        <w:t xml:space="preserve">The </w:t>
      </w:r>
      <w:r w:rsidR="008253E8" w:rsidRPr="00DF191D">
        <w:rPr>
          <w:rFonts w:asciiTheme="minorHAnsi" w:hAnsiTheme="minorHAnsi" w:cs="Calibri"/>
          <w:sz w:val="22"/>
          <w:szCs w:val="22"/>
        </w:rPr>
        <w:t xml:space="preserve">Project Manager is </w:t>
      </w:r>
      <w:r w:rsidR="0053408E" w:rsidRPr="00DF191D">
        <w:rPr>
          <w:rFonts w:asciiTheme="minorHAnsi" w:hAnsiTheme="minorHAnsi" w:cs="Calibri"/>
          <w:sz w:val="22"/>
          <w:szCs w:val="22"/>
        </w:rPr>
        <w:t>responsibl</w:t>
      </w:r>
      <w:r w:rsidR="008253E8" w:rsidRPr="00DF191D">
        <w:rPr>
          <w:rFonts w:asciiTheme="minorHAnsi" w:hAnsiTheme="minorHAnsi" w:cs="Calibri"/>
          <w:sz w:val="22"/>
          <w:szCs w:val="22"/>
        </w:rPr>
        <w:t>e</w:t>
      </w:r>
      <w:r w:rsidR="0053408E" w:rsidRPr="00DF191D">
        <w:rPr>
          <w:rFonts w:asciiTheme="minorHAnsi" w:hAnsiTheme="minorHAnsi" w:cs="Calibri"/>
          <w:sz w:val="22"/>
          <w:szCs w:val="22"/>
        </w:rPr>
        <w:t xml:space="preserve"> for day-to</w:t>
      </w:r>
      <w:r w:rsidR="004E32F3" w:rsidRPr="00DF191D">
        <w:rPr>
          <w:rFonts w:asciiTheme="minorHAnsi" w:hAnsiTheme="minorHAnsi" w:cs="Calibri"/>
          <w:sz w:val="22"/>
          <w:szCs w:val="22"/>
        </w:rPr>
        <w:t>-</w:t>
      </w:r>
      <w:r w:rsidR="0053408E" w:rsidRPr="00DF191D">
        <w:rPr>
          <w:rFonts w:asciiTheme="minorHAnsi" w:hAnsiTheme="minorHAnsi" w:cs="Calibri"/>
          <w:sz w:val="22"/>
          <w:szCs w:val="22"/>
        </w:rPr>
        <w:t xml:space="preserve">day project </w:t>
      </w:r>
      <w:r w:rsidR="008253E8" w:rsidRPr="00DF191D">
        <w:rPr>
          <w:rFonts w:asciiTheme="minorHAnsi" w:hAnsiTheme="minorHAnsi" w:cs="Calibri"/>
          <w:sz w:val="22"/>
          <w:szCs w:val="22"/>
        </w:rPr>
        <w:t xml:space="preserve">management </w:t>
      </w:r>
      <w:r w:rsidR="004E32F3" w:rsidRPr="00DF191D">
        <w:rPr>
          <w:rFonts w:asciiTheme="minorHAnsi" w:hAnsiTheme="minorHAnsi" w:cs="Calibri"/>
          <w:sz w:val="22"/>
          <w:szCs w:val="22"/>
        </w:rPr>
        <w:t>and regular monitoring</w:t>
      </w:r>
      <w:r w:rsidR="008253E8" w:rsidRPr="00DF191D">
        <w:rPr>
          <w:rFonts w:asciiTheme="minorHAnsi" w:hAnsiTheme="minorHAnsi" w:cs="Calibri"/>
          <w:sz w:val="22"/>
          <w:szCs w:val="22"/>
        </w:rPr>
        <w:t xml:space="preserve"> of project results and risks, including social and environmental risks</w:t>
      </w:r>
      <w:r w:rsidR="0053408E" w:rsidRPr="00DF191D">
        <w:rPr>
          <w:rFonts w:asciiTheme="minorHAnsi" w:hAnsiTheme="minorHAnsi" w:cs="Calibri"/>
          <w:sz w:val="22"/>
          <w:szCs w:val="22"/>
        </w:rPr>
        <w:t xml:space="preserve">. </w:t>
      </w:r>
      <w:r w:rsidR="008253E8" w:rsidRPr="00DF191D">
        <w:rPr>
          <w:rFonts w:asciiTheme="minorHAnsi" w:hAnsiTheme="minorHAnsi" w:cs="Calibri"/>
          <w:sz w:val="22"/>
          <w:szCs w:val="22"/>
        </w:rPr>
        <w:t xml:space="preserve">The Project Manager will </w:t>
      </w:r>
      <w:r w:rsidRPr="00DF191D">
        <w:rPr>
          <w:rFonts w:asciiTheme="minorHAnsi" w:hAnsiTheme="minorHAnsi" w:cs="Calibri"/>
          <w:sz w:val="22"/>
          <w:szCs w:val="22"/>
        </w:rPr>
        <w:t xml:space="preserve">ensure that all project staff maintain a high level of transparency, responsibility and accountability in </w:t>
      </w:r>
      <w:r w:rsidR="00763414" w:rsidRPr="00DF191D">
        <w:rPr>
          <w:rFonts w:asciiTheme="minorHAnsi" w:hAnsiTheme="minorHAnsi" w:cs="Calibri"/>
          <w:sz w:val="22"/>
          <w:szCs w:val="22"/>
        </w:rPr>
        <w:t>M&amp;E</w:t>
      </w:r>
      <w:r w:rsidRPr="00DF191D">
        <w:rPr>
          <w:rFonts w:asciiTheme="minorHAnsi" w:hAnsiTheme="minorHAnsi" w:cs="Calibri"/>
          <w:sz w:val="22"/>
          <w:szCs w:val="22"/>
        </w:rPr>
        <w:t xml:space="preserve"> and reporting </w:t>
      </w:r>
      <w:r w:rsidR="00763414" w:rsidRPr="00DF191D">
        <w:rPr>
          <w:rFonts w:asciiTheme="minorHAnsi" w:hAnsiTheme="minorHAnsi" w:cs="Calibri"/>
          <w:sz w:val="22"/>
          <w:szCs w:val="22"/>
        </w:rPr>
        <w:t xml:space="preserve">of </w:t>
      </w:r>
      <w:r w:rsidRPr="00DF191D">
        <w:rPr>
          <w:rFonts w:asciiTheme="minorHAnsi" w:hAnsiTheme="minorHAnsi" w:cs="Calibri"/>
          <w:sz w:val="22"/>
          <w:szCs w:val="22"/>
        </w:rPr>
        <w:t xml:space="preserve">project results. </w:t>
      </w:r>
      <w:r w:rsidR="00DF7AB2" w:rsidRPr="00DF191D">
        <w:rPr>
          <w:rFonts w:asciiTheme="minorHAnsi" w:hAnsiTheme="minorHAnsi" w:cs="Calibri"/>
          <w:sz w:val="22"/>
          <w:szCs w:val="22"/>
        </w:rPr>
        <w:t>The Project Manager will inform the Project Board</w:t>
      </w:r>
      <w:r w:rsidR="00272864" w:rsidRPr="00DF191D">
        <w:rPr>
          <w:rFonts w:asciiTheme="minorHAnsi" w:hAnsiTheme="minorHAnsi" w:cs="Calibri"/>
          <w:sz w:val="22"/>
          <w:szCs w:val="22"/>
        </w:rPr>
        <w:t xml:space="preserve">, </w:t>
      </w:r>
      <w:r w:rsidR="00DF7AB2" w:rsidRPr="00DF191D">
        <w:rPr>
          <w:rFonts w:asciiTheme="minorHAnsi" w:hAnsiTheme="minorHAnsi" w:cs="Calibri"/>
          <w:sz w:val="22"/>
          <w:szCs w:val="22"/>
        </w:rPr>
        <w:t xml:space="preserve">the UNDP Country Office </w:t>
      </w:r>
      <w:r w:rsidR="00272864" w:rsidRPr="00DF191D">
        <w:rPr>
          <w:rFonts w:asciiTheme="minorHAnsi" w:hAnsiTheme="minorHAnsi" w:cs="Calibri"/>
          <w:sz w:val="22"/>
          <w:szCs w:val="22"/>
        </w:rPr>
        <w:t xml:space="preserve">and the UNDP-GEF RTA </w:t>
      </w:r>
      <w:r w:rsidR="00DF7AB2" w:rsidRPr="00DF191D">
        <w:rPr>
          <w:rFonts w:asciiTheme="minorHAnsi" w:hAnsiTheme="minorHAnsi" w:cs="Calibri"/>
          <w:sz w:val="22"/>
          <w:szCs w:val="22"/>
        </w:rPr>
        <w:t xml:space="preserve">of any delays or difficulties as they arise during implementation so that appropriate support and corrective measures can be adopted. </w:t>
      </w:r>
    </w:p>
    <w:p w14:paraId="06A414CA" w14:textId="77777777" w:rsidR="00DF7AB2" w:rsidRPr="00DF191D" w:rsidRDefault="00DF7AB2" w:rsidP="00AD3B70">
      <w:pPr>
        <w:spacing w:after="0"/>
        <w:rPr>
          <w:rFonts w:asciiTheme="minorHAnsi" w:hAnsiTheme="minorHAnsi" w:cs="Calibri"/>
          <w:sz w:val="22"/>
          <w:szCs w:val="22"/>
        </w:rPr>
      </w:pPr>
    </w:p>
    <w:p w14:paraId="5FBE2F25" w14:textId="77777777" w:rsidR="00AF5DF8" w:rsidRPr="00DF191D" w:rsidRDefault="0053408E" w:rsidP="00AD3B70">
      <w:pPr>
        <w:spacing w:after="0"/>
        <w:rPr>
          <w:rFonts w:asciiTheme="minorHAnsi" w:hAnsiTheme="minorHAnsi" w:cs="Calibri"/>
          <w:sz w:val="22"/>
          <w:szCs w:val="22"/>
        </w:rPr>
      </w:pPr>
      <w:r w:rsidRPr="00DF191D">
        <w:rPr>
          <w:rFonts w:asciiTheme="minorHAnsi" w:hAnsiTheme="minorHAnsi" w:cs="Calibri"/>
          <w:sz w:val="22"/>
          <w:szCs w:val="22"/>
        </w:rPr>
        <w:t xml:space="preserve">The Project Manager will develop annual work plans </w:t>
      </w:r>
      <w:r w:rsidR="004E32F3" w:rsidRPr="00DF191D">
        <w:rPr>
          <w:rFonts w:asciiTheme="minorHAnsi" w:hAnsiTheme="minorHAnsi" w:cs="Calibri"/>
          <w:sz w:val="22"/>
          <w:szCs w:val="22"/>
        </w:rPr>
        <w:t>based on the multi-year work</w:t>
      </w:r>
      <w:r w:rsidR="000A20A2" w:rsidRPr="00DF191D">
        <w:rPr>
          <w:rFonts w:asciiTheme="minorHAnsi" w:hAnsiTheme="minorHAnsi" w:cs="Calibri"/>
          <w:sz w:val="22"/>
          <w:szCs w:val="22"/>
        </w:rPr>
        <w:t xml:space="preserve"> </w:t>
      </w:r>
      <w:r w:rsidR="008253E8" w:rsidRPr="00DF191D">
        <w:rPr>
          <w:rFonts w:asciiTheme="minorHAnsi" w:hAnsiTheme="minorHAnsi" w:cs="Calibri"/>
          <w:sz w:val="22"/>
          <w:szCs w:val="22"/>
        </w:rPr>
        <w:t>plan included in An</w:t>
      </w:r>
      <w:r w:rsidR="004E32F3" w:rsidRPr="00DF191D">
        <w:rPr>
          <w:rFonts w:asciiTheme="minorHAnsi" w:hAnsiTheme="minorHAnsi" w:cs="Calibri"/>
          <w:sz w:val="22"/>
          <w:szCs w:val="22"/>
        </w:rPr>
        <w:t>nex</w:t>
      </w:r>
      <w:r w:rsidR="008253E8" w:rsidRPr="00DF191D">
        <w:rPr>
          <w:rFonts w:asciiTheme="minorHAnsi" w:hAnsiTheme="minorHAnsi" w:cs="Calibri"/>
          <w:sz w:val="22"/>
          <w:szCs w:val="22"/>
        </w:rPr>
        <w:t xml:space="preserve"> A</w:t>
      </w:r>
      <w:r w:rsidR="004E32F3" w:rsidRPr="00DF191D">
        <w:rPr>
          <w:rFonts w:asciiTheme="minorHAnsi" w:hAnsiTheme="minorHAnsi" w:cs="Calibri"/>
          <w:sz w:val="22"/>
          <w:szCs w:val="22"/>
        </w:rPr>
        <w:t xml:space="preserve">, </w:t>
      </w:r>
      <w:r w:rsidRPr="00DF191D">
        <w:rPr>
          <w:rFonts w:asciiTheme="minorHAnsi" w:hAnsiTheme="minorHAnsi" w:cs="Calibri"/>
          <w:sz w:val="22"/>
          <w:szCs w:val="22"/>
        </w:rPr>
        <w:t xml:space="preserve">including annual </w:t>
      </w:r>
      <w:r w:rsidR="008253E8" w:rsidRPr="00DF191D">
        <w:rPr>
          <w:rFonts w:asciiTheme="minorHAnsi" w:hAnsiTheme="minorHAnsi" w:cs="Calibri"/>
          <w:sz w:val="22"/>
          <w:szCs w:val="22"/>
        </w:rPr>
        <w:t xml:space="preserve">output </w:t>
      </w:r>
      <w:r w:rsidRPr="00DF191D">
        <w:rPr>
          <w:rFonts w:asciiTheme="minorHAnsi" w:hAnsiTheme="minorHAnsi" w:cs="Calibri"/>
          <w:sz w:val="22"/>
          <w:szCs w:val="22"/>
        </w:rPr>
        <w:t xml:space="preserve">targets </w:t>
      </w:r>
      <w:r w:rsidR="008253E8" w:rsidRPr="00DF191D">
        <w:rPr>
          <w:rFonts w:asciiTheme="minorHAnsi" w:hAnsiTheme="minorHAnsi" w:cs="Calibri"/>
          <w:sz w:val="22"/>
          <w:szCs w:val="22"/>
        </w:rPr>
        <w:t>t</w:t>
      </w:r>
      <w:r w:rsidRPr="00DF191D">
        <w:rPr>
          <w:rFonts w:asciiTheme="minorHAnsi" w:hAnsiTheme="minorHAnsi" w:cs="Calibri"/>
          <w:sz w:val="22"/>
          <w:szCs w:val="22"/>
        </w:rPr>
        <w:t>o</w:t>
      </w:r>
      <w:r w:rsidR="008253E8" w:rsidRPr="00DF191D">
        <w:rPr>
          <w:rFonts w:asciiTheme="minorHAnsi" w:hAnsiTheme="minorHAnsi" w:cs="Calibri"/>
          <w:sz w:val="22"/>
          <w:szCs w:val="22"/>
        </w:rPr>
        <w:t xml:space="preserve"> support</w:t>
      </w:r>
      <w:r w:rsidRPr="00DF191D">
        <w:rPr>
          <w:rFonts w:asciiTheme="minorHAnsi" w:hAnsiTheme="minorHAnsi" w:cs="Calibri"/>
          <w:sz w:val="22"/>
          <w:szCs w:val="22"/>
        </w:rPr>
        <w:t xml:space="preserve"> the efficient implementation of the project. The Project Manager will </w:t>
      </w:r>
      <w:r w:rsidR="004E32F3" w:rsidRPr="00DF191D">
        <w:rPr>
          <w:rFonts w:asciiTheme="minorHAnsi" w:hAnsiTheme="minorHAnsi" w:cs="Calibri"/>
          <w:sz w:val="22"/>
          <w:szCs w:val="22"/>
        </w:rPr>
        <w:t xml:space="preserve">ensure that the standard UNDP and GEF M&amp;E requirements are fulfilled to the highest quality. This includes, but is not limited to, ensuring the results framework indicators are monitored annually in time for </w:t>
      </w:r>
      <w:r w:rsidR="008253E8" w:rsidRPr="00DF191D">
        <w:rPr>
          <w:rFonts w:asciiTheme="minorHAnsi" w:hAnsiTheme="minorHAnsi" w:cs="Calibri"/>
          <w:sz w:val="22"/>
          <w:szCs w:val="22"/>
        </w:rPr>
        <w:t xml:space="preserve">evidence-based </w:t>
      </w:r>
      <w:r w:rsidR="00E336E5" w:rsidRPr="00DF191D">
        <w:rPr>
          <w:rFonts w:asciiTheme="minorHAnsi" w:hAnsiTheme="minorHAnsi" w:cs="Calibri"/>
          <w:sz w:val="22"/>
          <w:szCs w:val="22"/>
        </w:rPr>
        <w:t xml:space="preserve">reporting </w:t>
      </w:r>
      <w:r w:rsidR="008253E8" w:rsidRPr="00DF191D">
        <w:rPr>
          <w:rFonts w:asciiTheme="minorHAnsi" w:hAnsiTheme="minorHAnsi" w:cs="Calibri"/>
          <w:sz w:val="22"/>
          <w:szCs w:val="22"/>
        </w:rPr>
        <w:t xml:space="preserve">in the </w:t>
      </w:r>
      <w:r w:rsidR="00647AD9" w:rsidRPr="00DF191D">
        <w:rPr>
          <w:rFonts w:asciiTheme="minorHAnsi" w:hAnsiTheme="minorHAnsi" w:cs="Calibri"/>
          <w:sz w:val="22"/>
          <w:szCs w:val="22"/>
        </w:rPr>
        <w:t xml:space="preserve">GEF </w:t>
      </w:r>
      <w:r w:rsidR="004E32F3" w:rsidRPr="00DF191D">
        <w:rPr>
          <w:rFonts w:asciiTheme="minorHAnsi" w:hAnsiTheme="minorHAnsi" w:cs="Calibri"/>
          <w:sz w:val="22"/>
          <w:szCs w:val="22"/>
        </w:rPr>
        <w:t>PIR</w:t>
      </w:r>
      <w:r w:rsidR="008253E8" w:rsidRPr="00DF191D">
        <w:rPr>
          <w:rFonts w:asciiTheme="minorHAnsi" w:hAnsiTheme="minorHAnsi" w:cs="Calibri"/>
          <w:sz w:val="22"/>
          <w:szCs w:val="22"/>
        </w:rPr>
        <w:t>, and that the monitoring of risks and the various plans/strategies developed to support project implementation</w:t>
      </w:r>
      <w:r w:rsidR="00763414" w:rsidRPr="00DF191D">
        <w:rPr>
          <w:rFonts w:asciiTheme="minorHAnsi" w:hAnsiTheme="minorHAnsi" w:cs="Calibri"/>
          <w:sz w:val="22"/>
          <w:szCs w:val="22"/>
        </w:rPr>
        <w:t xml:space="preserve"> (e.g. gender strategy, KM strategy etc..)</w:t>
      </w:r>
      <w:r w:rsidR="008253E8" w:rsidRPr="00DF191D">
        <w:rPr>
          <w:rFonts w:asciiTheme="minorHAnsi" w:hAnsiTheme="minorHAnsi" w:cs="Calibri"/>
          <w:sz w:val="22"/>
          <w:szCs w:val="22"/>
        </w:rPr>
        <w:t xml:space="preserve"> occur on a regular basis</w:t>
      </w:r>
      <w:r w:rsidR="006F30C4" w:rsidRPr="00DF191D">
        <w:rPr>
          <w:rFonts w:asciiTheme="minorHAnsi" w:hAnsiTheme="minorHAnsi" w:cs="Calibri"/>
          <w:sz w:val="22"/>
          <w:szCs w:val="22"/>
        </w:rPr>
        <w:t xml:space="preserve">. </w:t>
      </w:r>
    </w:p>
    <w:p w14:paraId="1E238D43" w14:textId="77777777" w:rsidR="00AF5DF8" w:rsidRPr="00DF191D" w:rsidRDefault="00AF5DF8" w:rsidP="00AD3B70">
      <w:pPr>
        <w:spacing w:after="0"/>
        <w:rPr>
          <w:rFonts w:asciiTheme="minorHAnsi" w:hAnsiTheme="minorHAnsi" w:cs="Calibri"/>
          <w:sz w:val="22"/>
          <w:szCs w:val="22"/>
        </w:rPr>
      </w:pPr>
    </w:p>
    <w:p w14:paraId="54EF0F9E" w14:textId="77777777" w:rsidR="008253E8" w:rsidRPr="00DF191D" w:rsidRDefault="00AF5DF8" w:rsidP="00AD3B70">
      <w:pPr>
        <w:spacing w:after="0"/>
        <w:rPr>
          <w:rFonts w:asciiTheme="minorHAnsi" w:hAnsiTheme="minorHAnsi" w:cs="Calibri"/>
          <w:sz w:val="22"/>
          <w:szCs w:val="22"/>
        </w:rPr>
      </w:pPr>
      <w:r w:rsidRPr="00DF191D">
        <w:rPr>
          <w:rFonts w:asciiTheme="minorHAnsi" w:hAnsiTheme="minorHAnsi" w:cs="Calibri"/>
          <w:sz w:val="22"/>
          <w:szCs w:val="22"/>
          <w:u w:val="single"/>
        </w:rPr>
        <w:t>Project Board</w:t>
      </w:r>
      <w:r w:rsidRPr="00DF191D">
        <w:rPr>
          <w:rFonts w:asciiTheme="minorHAnsi" w:hAnsiTheme="minorHAnsi" w:cs="Calibri"/>
          <w:sz w:val="22"/>
          <w:szCs w:val="22"/>
        </w:rPr>
        <w:t>:  The Project Board will take corrective action as needed to ensure the project</w:t>
      </w:r>
      <w:r w:rsidR="0093185E" w:rsidRPr="00DF191D">
        <w:rPr>
          <w:rFonts w:asciiTheme="minorHAnsi" w:hAnsiTheme="minorHAnsi" w:cs="Calibri"/>
          <w:sz w:val="22"/>
          <w:szCs w:val="22"/>
        </w:rPr>
        <w:t xml:space="preserve"> achieves the desired results. </w:t>
      </w:r>
      <w:r w:rsidRPr="00DF191D">
        <w:rPr>
          <w:rFonts w:asciiTheme="minorHAnsi" w:hAnsiTheme="minorHAnsi" w:cs="Calibri"/>
          <w:sz w:val="22"/>
          <w:szCs w:val="22"/>
        </w:rPr>
        <w:t xml:space="preserve">The Project Board will </w:t>
      </w:r>
      <w:r w:rsidR="008253E8" w:rsidRPr="00DF191D">
        <w:rPr>
          <w:rFonts w:asciiTheme="minorHAnsi" w:hAnsiTheme="minorHAnsi" w:cs="Calibri"/>
          <w:sz w:val="22"/>
          <w:szCs w:val="22"/>
        </w:rPr>
        <w:t>hold project reviews to assess the performance of the project and appraise the Annual Work Plan for the following year</w:t>
      </w:r>
      <w:r w:rsidR="0093185E" w:rsidRPr="00DF191D">
        <w:rPr>
          <w:rFonts w:asciiTheme="minorHAnsi" w:hAnsiTheme="minorHAnsi" w:cs="Calibri"/>
          <w:sz w:val="22"/>
          <w:szCs w:val="22"/>
        </w:rPr>
        <w:t xml:space="preserve">. </w:t>
      </w:r>
      <w:r w:rsidR="008253E8" w:rsidRPr="00DF191D">
        <w:rPr>
          <w:rFonts w:asciiTheme="minorHAnsi" w:hAnsiTheme="minorHAnsi" w:cs="Calibri"/>
          <w:sz w:val="22"/>
          <w:szCs w:val="22"/>
        </w:rPr>
        <w:t xml:space="preserve">In the project’s final year, the Project Board </w:t>
      </w:r>
      <w:r w:rsidR="0093185E" w:rsidRPr="00DF191D">
        <w:rPr>
          <w:rFonts w:asciiTheme="minorHAnsi" w:hAnsiTheme="minorHAnsi" w:cs="Calibri"/>
          <w:sz w:val="22"/>
          <w:szCs w:val="22"/>
        </w:rPr>
        <w:t>will</w:t>
      </w:r>
      <w:r w:rsidR="008253E8" w:rsidRPr="00DF191D">
        <w:rPr>
          <w:rFonts w:asciiTheme="minorHAnsi" w:hAnsiTheme="minorHAnsi" w:cs="Calibri"/>
          <w:sz w:val="22"/>
          <w:szCs w:val="22"/>
        </w:rPr>
        <w:t xml:space="preserve"> hold an end-of-project review to capture lessons learned and discuss opportunities for scaling up and to </w:t>
      </w:r>
      <w:r w:rsidR="00E336E5" w:rsidRPr="00DF191D">
        <w:rPr>
          <w:rFonts w:asciiTheme="minorHAnsi" w:hAnsiTheme="minorHAnsi" w:cs="Calibri"/>
          <w:sz w:val="22"/>
          <w:szCs w:val="22"/>
        </w:rPr>
        <w:t xml:space="preserve">highlight </w:t>
      </w:r>
      <w:r w:rsidR="008253E8" w:rsidRPr="00DF191D">
        <w:rPr>
          <w:rFonts w:asciiTheme="minorHAnsi" w:hAnsiTheme="minorHAnsi" w:cs="Calibri"/>
          <w:sz w:val="22"/>
          <w:szCs w:val="22"/>
        </w:rPr>
        <w:t xml:space="preserve">project results and lessons learned with relevant audiences. This final review </w:t>
      </w:r>
      <w:r w:rsidR="0093185E" w:rsidRPr="00DF191D">
        <w:rPr>
          <w:rFonts w:asciiTheme="minorHAnsi" w:hAnsiTheme="minorHAnsi" w:cs="Calibri"/>
          <w:sz w:val="22"/>
          <w:szCs w:val="22"/>
        </w:rPr>
        <w:t xml:space="preserve">meeting will also </w:t>
      </w:r>
      <w:r w:rsidR="008253E8" w:rsidRPr="00DF191D">
        <w:rPr>
          <w:rFonts w:asciiTheme="minorHAnsi" w:hAnsiTheme="minorHAnsi" w:cs="Calibri"/>
          <w:sz w:val="22"/>
          <w:szCs w:val="22"/>
        </w:rPr>
        <w:t xml:space="preserve">discuss the </w:t>
      </w:r>
      <w:r w:rsidR="0093185E" w:rsidRPr="00DF191D">
        <w:rPr>
          <w:rFonts w:asciiTheme="minorHAnsi" w:hAnsiTheme="minorHAnsi" w:cs="Calibri"/>
          <w:sz w:val="22"/>
          <w:szCs w:val="22"/>
        </w:rPr>
        <w:t xml:space="preserve">findings outlined in the project </w:t>
      </w:r>
      <w:r w:rsidR="008253E8" w:rsidRPr="00DF191D">
        <w:rPr>
          <w:rFonts w:asciiTheme="minorHAnsi" w:hAnsiTheme="minorHAnsi" w:cs="Calibri"/>
          <w:sz w:val="22"/>
          <w:szCs w:val="22"/>
        </w:rPr>
        <w:t xml:space="preserve">terminal evaluation </w:t>
      </w:r>
      <w:r w:rsidR="0093185E" w:rsidRPr="00DF191D">
        <w:rPr>
          <w:rFonts w:asciiTheme="minorHAnsi" w:hAnsiTheme="minorHAnsi" w:cs="Calibri"/>
          <w:sz w:val="22"/>
          <w:szCs w:val="22"/>
        </w:rPr>
        <w:t xml:space="preserve">report </w:t>
      </w:r>
      <w:r w:rsidR="008253E8" w:rsidRPr="00DF191D">
        <w:rPr>
          <w:rFonts w:asciiTheme="minorHAnsi" w:hAnsiTheme="minorHAnsi" w:cs="Calibri"/>
          <w:sz w:val="22"/>
          <w:szCs w:val="22"/>
        </w:rPr>
        <w:t>and the management response.</w:t>
      </w:r>
    </w:p>
    <w:p w14:paraId="7236F6CA" w14:textId="77777777" w:rsidR="00812001" w:rsidRPr="00DF191D" w:rsidRDefault="00812001" w:rsidP="00AD3B70">
      <w:pPr>
        <w:spacing w:after="0"/>
        <w:rPr>
          <w:rFonts w:asciiTheme="minorHAnsi" w:hAnsiTheme="minorHAnsi" w:cs="Calibri"/>
          <w:sz w:val="22"/>
          <w:szCs w:val="22"/>
        </w:rPr>
      </w:pPr>
    </w:p>
    <w:p w14:paraId="41A68DC8" w14:textId="77777777" w:rsidR="00812001" w:rsidRPr="00DF191D" w:rsidRDefault="008253E8" w:rsidP="00AD3B70">
      <w:pPr>
        <w:spacing w:after="0"/>
        <w:rPr>
          <w:rFonts w:asciiTheme="minorHAnsi" w:hAnsiTheme="minorHAnsi" w:cs="Calibri"/>
          <w:sz w:val="22"/>
          <w:szCs w:val="22"/>
        </w:rPr>
      </w:pPr>
      <w:r w:rsidRPr="00DF191D">
        <w:rPr>
          <w:rFonts w:asciiTheme="minorHAnsi" w:hAnsiTheme="minorHAnsi" w:cs="Calibri"/>
          <w:sz w:val="22"/>
          <w:szCs w:val="22"/>
          <w:u w:val="single"/>
        </w:rPr>
        <w:t xml:space="preserve">Project </w:t>
      </w:r>
      <w:r w:rsidR="00812001" w:rsidRPr="00DF191D">
        <w:rPr>
          <w:rFonts w:asciiTheme="minorHAnsi" w:hAnsiTheme="minorHAnsi" w:cs="Calibri"/>
          <w:sz w:val="22"/>
          <w:szCs w:val="22"/>
          <w:u w:val="single"/>
        </w:rPr>
        <w:t>Implementing Partner</w:t>
      </w:r>
      <w:r w:rsidR="00812001" w:rsidRPr="00DF191D">
        <w:rPr>
          <w:rFonts w:asciiTheme="minorHAnsi" w:hAnsiTheme="minorHAnsi" w:cs="Calibri"/>
          <w:sz w:val="22"/>
          <w:szCs w:val="22"/>
        </w:rPr>
        <w:t>:  The Implementing Partner is responsible for providing any and all required information and data necessary for timely</w:t>
      </w:r>
      <w:r w:rsidR="004440C2" w:rsidRPr="00DF191D">
        <w:rPr>
          <w:rFonts w:asciiTheme="minorHAnsi" w:hAnsiTheme="minorHAnsi" w:cs="Calibri"/>
          <w:sz w:val="22"/>
          <w:szCs w:val="22"/>
        </w:rPr>
        <w:t xml:space="preserve">, </w:t>
      </w:r>
      <w:r w:rsidR="00812001" w:rsidRPr="00DF191D">
        <w:rPr>
          <w:rFonts w:asciiTheme="minorHAnsi" w:hAnsiTheme="minorHAnsi" w:cs="Calibri"/>
          <w:sz w:val="22"/>
          <w:szCs w:val="22"/>
        </w:rPr>
        <w:t xml:space="preserve">comprehensive </w:t>
      </w:r>
      <w:r w:rsidR="004440C2" w:rsidRPr="00DF191D">
        <w:rPr>
          <w:rFonts w:asciiTheme="minorHAnsi" w:hAnsiTheme="minorHAnsi" w:cs="Calibri"/>
          <w:sz w:val="22"/>
          <w:szCs w:val="22"/>
        </w:rPr>
        <w:t xml:space="preserve">and evidence-based </w:t>
      </w:r>
      <w:r w:rsidR="00812001" w:rsidRPr="00DF191D">
        <w:rPr>
          <w:rFonts w:asciiTheme="minorHAnsi" w:hAnsiTheme="minorHAnsi" w:cs="Calibri"/>
          <w:sz w:val="22"/>
          <w:szCs w:val="22"/>
        </w:rPr>
        <w:t>project reporting, including results and financial data, as necessary and appropriate.</w:t>
      </w:r>
      <w:r w:rsidR="0093185E" w:rsidRPr="00DF191D">
        <w:rPr>
          <w:rFonts w:asciiTheme="minorHAnsi" w:hAnsiTheme="minorHAnsi" w:cs="Calibri"/>
          <w:sz w:val="22"/>
          <w:szCs w:val="22"/>
        </w:rPr>
        <w:t xml:space="preserve"> The Implementing Partner will strive to ensure project</w:t>
      </w:r>
      <w:r w:rsidR="004440C2" w:rsidRPr="00DF191D">
        <w:rPr>
          <w:rFonts w:asciiTheme="minorHAnsi" w:hAnsiTheme="minorHAnsi" w:cs="Calibri"/>
          <w:sz w:val="22"/>
          <w:szCs w:val="22"/>
        </w:rPr>
        <w:t>-</w:t>
      </w:r>
      <w:r w:rsidR="0093185E" w:rsidRPr="00DF191D">
        <w:rPr>
          <w:rFonts w:asciiTheme="minorHAnsi" w:hAnsiTheme="minorHAnsi" w:cs="Calibri"/>
          <w:sz w:val="22"/>
          <w:szCs w:val="22"/>
        </w:rPr>
        <w:t>level M&amp;E is undertaken by</w:t>
      </w:r>
      <w:r w:rsidR="004440C2" w:rsidRPr="00DF191D">
        <w:rPr>
          <w:rFonts w:asciiTheme="minorHAnsi" w:hAnsiTheme="minorHAnsi" w:cs="Calibri"/>
          <w:sz w:val="22"/>
          <w:szCs w:val="22"/>
        </w:rPr>
        <w:t xml:space="preserve"> national institutes, and</w:t>
      </w:r>
      <w:r w:rsidR="0093185E" w:rsidRPr="00DF191D">
        <w:rPr>
          <w:rFonts w:asciiTheme="minorHAnsi" w:hAnsiTheme="minorHAnsi" w:cs="Calibri"/>
          <w:sz w:val="22"/>
          <w:szCs w:val="22"/>
        </w:rPr>
        <w:t xml:space="preserve"> </w:t>
      </w:r>
      <w:r w:rsidR="004440C2" w:rsidRPr="00DF191D">
        <w:rPr>
          <w:rFonts w:asciiTheme="minorHAnsi" w:hAnsiTheme="minorHAnsi" w:cs="Calibri"/>
          <w:sz w:val="22"/>
          <w:szCs w:val="22"/>
        </w:rPr>
        <w:t xml:space="preserve">is </w:t>
      </w:r>
      <w:r w:rsidR="0093185E" w:rsidRPr="00DF191D">
        <w:rPr>
          <w:rFonts w:asciiTheme="minorHAnsi" w:hAnsiTheme="minorHAnsi" w:cs="Calibri"/>
          <w:sz w:val="22"/>
          <w:szCs w:val="22"/>
        </w:rPr>
        <w:t xml:space="preserve">aligned with national systems so that the data used by and generated by the project supports national systems. </w:t>
      </w:r>
    </w:p>
    <w:p w14:paraId="2D9A08CD" w14:textId="77777777" w:rsidR="00AF5DF8" w:rsidRPr="00DF191D" w:rsidRDefault="00AF5DF8" w:rsidP="00AD3B70">
      <w:pPr>
        <w:spacing w:after="0"/>
        <w:rPr>
          <w:rFonts w:asciiTheme="minorHAnsi" w:hAnsiTheme="minorHAnsi" w:cs="Calibri"/>
          <w:sz w:val="22"/>
          <w:szCs w:val="22"/>
          <w:u w:val="single"/>
        </w:rPr>
      </w:pPr>
    </w:p>
    <w:p w14:paraId="09505D78" w14:textId="2AEEE7CF" w:rsidR="00AF5DF8" w:rsidRPr="00DF191D" w:rsidRDefault="00AF5DF8" w:rsidP="00AD3B70">
      <w:pPr>
        <w:spacing w:after="0"/>
        <w:rPr>
          <w:rFonts w:asciiTheme="minorHAnsi" w:hAnsiTheme="minorHAnsi" w:cs="Calibri"/>
          <w:sz w:val="22"/>
          <w:szCs w:val="22"/>
        </w:rPr>
      </w:pPr>
      <w:r w:rsidRPr="00DF191D">
        <w:rPr>
          <w:rFonts w:asciiTheme="minorHAnsi" w:hAnsiTheme="minorHAnsi" w:cs="Calibri"/>
          <w:sz w:val="22"/>
          <w:szCs w:val="22"/>
          <w:u w:val="single"/>
        </w:rPr>
        <w:t>UNDP Country Office</w:t>
      </w:r>
      <w:r w:rsidRPr="00DF191D">
        <w:rPr>
          <w:rFonts w:asciiTheme="minorHAnsi" w:hAnsiTheme="minorHAnsi" w:cs="Calibri"/>
          <w:sz w:val="22"/>
          <w:szCs w:val="22"/>
        </w:rPr>
        <w:t xml:space="preserve">:  </w:t>
      </w:r>
      <w:r w:rsidR="0053408E" w:rsidRPr="00DF191D">
        <w:rPr>
          <w:rFonts w:asciiTheme="minorHAnsi" w:hAnsiTheme="minorHAnsi" w:cs="Calibri"/>
          <w:sz w:val="22"/>
          <w:szCs w:val="22"/>
        </w:rPr>
        <w:t>The UNDP Country Office</w:t>
      </w:r>
      <w:r w:rsidR="000B5245" w:rsidRPr="00DF191D">
        <w:rPr>
          <w:rFonts w:asciiTheme="minorHAnsi" w:hAnsiTheme="minorHAnsi" w:cs="Calibri"/>
          <w:sz w:val="22"/>
          <w:szCs w:val="22"/>
        </w:rPr>
        <w:t xml:space="preserve"> in Pacific</w:t>
      </w:r>
      <w:r w:rsidR="0053408E" w:rsidRPr="00DF191D">
        <w:rPr>
          <w:rFonts w:asciiTheme="minorHAnsi" w:hAnsiTheme="minorHAnsi" w:cs="Calibri"/>
          <w:sz w:val="22"/>
          <w:szCs w:val="22"/>
        </w:rPr>
        <w:t xml:space="preserve"> will </w:t>
      </w:r>
      <w:r w:rsidR="000B5245" w:rsidRPr="00DF191D">
        <w:rPr>
          <w:rFonts w:asciiTheme="minorHAnsi" w:hAnsiTheme="minorHAnsi" w:cs="Calibri"/>
          <w:sz w:val="22"/>
          <w:szCs w:val="22"/>
        </w:rPr>
        <w:t xml:space="preserve">provide </w:t>
      </w:r>
      <w:r w:rsidR="0053408E" w:rsidRPr="00DF191D">
        <w:rPr>
          <w:rFonts w:asciiTheme="minorHAnsi" w:hAnsiTheme="minorHAnsi" w:cs="Calibri"/>
          <w:sz w:val="22"/>
          <w:szCs w:val="22"/>
        </w:rPr>
        <w:t xml:space="preserve">support </w:t>
      </w:r>
      <w:r w:rsidR="000B5245" w:rsidRPr="00DF191D">
        <w:rPr>
          <w:rFonts w:asciiTheme="minorHAnsi" w:hAnsiTheme="minorHAnsi" w:cs="Calibri"/>
          <w:sz w:val="22"/>
          <w:szCs w:val="22"/>
        </w:rPr>
        <w:t xml:space="preserve">in </w:t>
      </w:r>
      <w:r w:rsidR="0053408E" w:rsidRPr="00DF191D">
        <w:rPr>
          <w:rFonts w:asciiTheme="minorHAnsi" w:hAnsiTheme="minorHAnsi" w:cs="Calibri"/>
          <w:sz w:val="22"/>
          <w:szCs w:val="22"/>
        </w:rPr>
        <w:t xml:space="preserve">the </w:t>
      </w:r>
      <w:r w:rsidR="000B5245" w:rsidRPr="00DF191D">
        <w:rPr>
          <w:rFonts w:asciiTheme="minorHAnsi" w:hAnsiTheme="minorHAnsi" w:cs="Calibri"/>
          <w:sz w:val="22"/>
          <w:szCs w:val="22"/>
        </w:rPr>
        <w:t>p</w:t>
      </w:r>
      <w:r w:rsidR="0053408E" w:rsidRPr="00DF191D">
        <w:rPr>
          <w:rFonts w:asciiTheme="minorHAnsi" w:hAnsiTheme="minorHAnsi" w:cs="Calibri"/>
          <w:sz w:val="22"/>
          <w:szCs w:val="22"/>
        </w:rPr>
        <w:t xml:space="preserve">roject </w:t>
      </w:r>
      <w:r w:rsidR="000B5245" w:rsidRPr="00DF191D">
        <w:rPr>
          <w:rFonts w:asciiTheme="minorHAnsi" w:hAnsiTheme="minorHAnsi" w:cs="Calibri"/>
          <w:sz w:val="22"/>
          <w:szCs w:val="22"/>
        </w:rPr>
        <w:t>m</w:t>
      </w:r>
      <w:r w:rsidR="0053408E" w:rsidRPr="00DF191D">
        <w:rPr>
          <w:rFonts w:asciiTheme="minorHAnsi" w:hAnsiTheme="minorHAnsi" w:cs="Calibri"/>
          <w:sz w:val="22"/>
          <w:szCs w:val="22"/>
        </w:rPr>
        <w:t>anage</w:t>
      </w:r>
      <w:r w:rsidR="000B5245" w:rsidRPr="00DF191D">
        <w:rPr>
          <w:rFonts w:asciiTheme="minorHAnsi" w:hAnsiTheme="minorHAnsi" w:cs="Calibri"/>
          <w:sz w:val="22"/>
          <w:szCs w:val="22"/>
        </w:rPr>
        <w:t>ment</w:t>
      </w:r>
      <w:r w:rsidR="0053408E" w:rsidRPr="00DF191D">
        <w:rPr>
          <w:rFonts w:asciiTheme="minorHAnsi" w:hAnsiTheme="minorHAnsi" w:cs="Calibri"/>
          <w:sz w:val="22"/>
          <w:szCs w:val="22"/>
        </w:rPr>
        <w:t>, including through annual supervision missions.</w:t>
      </w:r>
      <w:r w:rsidRPr="00DF191D">
        <w:rPr>
          <w:rFonts w:asciiTheme="minorHAnsi" w:hAnsiTheme="minorHAnsi" w:cs="Calibri"/>
          <w:sz w:val="22"/>
          <w:szCs w:val="22"/>
        </w:rPr>
        <w:t xml:space="preserve"> </w:t>
      </w:r>
      <w:r w:rsidR="009B2545" w:rsidRPr="00DF191D">
        <w:rPr>
          <w:rFonts w:asciiTheme="minorHAnsi" w:hAnsiTheme="minorHAnsi" w:cs="Calibri"/>
          <w:sz w:val="22"/>
          <w:szCs w:val="22"/>
        </w:rPr>
        <w:t xml:space="preserve">The </w:t>
      </w:r>
      <w:r w:rsidR="004440C2" w:rsidRPr="00DF191D">
        <w:rPr>
          <w:rFonts w:asciiTheme="minorHAnsi" w:hAnsiTheme="minorHAnsi" w:cs="Calibri"/>
          <w:sz w:val="22"/>
          <w:szCs w:val="22"/>
        </w:rPr>
        <w:t xml:space="preserve">annual </w:t>
      </w:r>
      <w:r w:rsidR="009B2545" w:rsidRPr="00DF191D">
        <w:rPr>
          <w:rFonts w:asciiTheme="minorHAnsi" w:hAnsiTheme="minorHAnsi" w:cs="Calibri"/>
          <w:sz w:val="22"/>
          <w:szCs w:val="22"/>
        </w:rPr>
        <w:t>supervision missions will take place according to the schedule out</w:t>
      </w:r>
      <w:r w:rsidR="00FF6D9C" w:rsidRPr="00DF191D">
        <w:rPr>
          <w:rFonts w:asciiTheme="minorHAnsi" w:hAnsiTheme="minorHAnsi" w:cs="Calibri"/>
          <w:sz w:val="22"/>
          <w:szCs w:val="22"/>
        </w:rPr>
        <w:t xml:space="preserve">lined in the annual work plan. </w:t>
      </w:r>
      <w:r w:rsidR="009B2545" w:rsidRPr="00DF191D">
        <w:rPr>
          <w:rFonts w:asciiTheme="minorHAnsi" w:hAnsiTheme="minorHAnsi" w:cs="Calibri"/>
          <w:sz w:val="22"/>
          <w:szCs w:val="22"/>
        </w:rPr>
        <w:t>Supervision mission reports will be circulated to the project team and Project Board wi</w:t>
      </w:r>
      <w:r w:rsidR="00FF6D9C" w:rsidRPr="00DF191D">
        <w:rPr>
          <w:rFonts w:asciiTheme="minorHAnsi" w:hAnsiTheme="minorHAnsi" w:cs="Calibri"/>
          <w:sz w:val="22"/>
          <w:szCs w:val="22"/>
        </w:rPr>
        <w:t xml:space="preserve">thin one month of the mission. </w:t>
      </w:r>
      <w:r w:rsidRPr="00DF191D">
        <w:rPr>
          <w:rFonts w:asciiTheme="minorHAnsi" w:hAnsiTheme="minorHAnsi" w:cs="Calibri"/>
          <w:sz w:val="22"/>
          <w:szCs w:val="22"/>
        </w:rPr>
        <w:t xml:space="preserve">The UNDP Country Office will initiate and organize key </w:t>
      </w:r>
      <w:r w:rsidR="004440C2" w:rsidRPr="00DF191D">
        <w:rPr>
          <w:rFonts w:asciiTheme="minorHAnsi" w:hAnsiTheme="minorHAnsi" w:cs="Calibri"/>
          <w:sz w:val="22"/>
          <w:szCs w:val="22"/>
        </w:rPr>
        <w:t>GEF M&amp;E activities</w:t>
      </w:r>
      <w:r w:rsidRPr="00DF191D">
        <w:rPr>
          <w:rFonts w:asciiTheme="minorHAnsi" w:hAnsiTheme="minorHAnsi" w:cs="Calibri"/>
          <w:sz w:val="22"/>
          <w:szCs w:val="22"/>
        </w:rPr>
        <w:t xml:space="preserve"> including the annual </w:t>
      </w:r>
      <w:r w:rsidR="004440C2" w:rsidRPr="00DF191D">
        <w:rPr>
          <w:rFonts w:asciiTheme="minorHAnsi" w:hAnsiTheme="minorHAnsi" w:cs="Calibri"/>
          <w:sz w:val="22"/>
          <w:szCs w:val="22"/>
        </w:rPr>
        <w:t xml:space="preserve">GEF </w:t>
      </w:r>
      <w:r w:rsidRPr="00DF191D">
        <w:rPr>
          <w:rFonts w:asciiTheme="minorHAnsi" w:hAnsiTheme="minorHAnsi" w:cs="Calibri"/>
          <w:sz w:val="22"/>
          <w:szCs w:val="22"/>
        </w:rPr>
        <w:t xml:space="preserve">PIR, the </w:t>
      </w:r>
      <w:r w:rsidR="00B54BF6" w:rsidRPr="00DF191D">
        <w:rPr>
          <w:rFonts w:asciiTheme="minorHAnsi" w:hAnsiTheme="minorHAnsi" w:cs="Calibri"/>
          <w:i/>
          <w:sz w:val="22"/>
          <w:szCs w:val="22"/>
        </w:rPr>
        <w:t xml:space="preserve">independent </w:t>
      </w:r>
      <w:r w:rsidRPr="00DF191D">
        <w:rPr>
          <w:rFonts w:asciiTheme="minorHAnsi" w:hAnsiTheme="minorHAnsi" w:cs="Calibri"/>
          <w:i/>
          <w:sz w:val="22"/>
          <w:szCs w:val="22"/>
        </w:rPr>
        <w:t>mid-term review</w:t>
      </w:r>
      <w:r w:rsidRPr="00DF191D">
        <w:rPr>
          <w:rFonts w:asciiTheme="minorHAnsi" w:hAnsiTheme="minorHAnsi" w:cs="Calibri"/>
          <w:sz w:val="22"/>
          <w:szCs w:val="22"/>
        </w:rPr>
        <w:t xml:space="preserve"> and the</w:t>
      </w:r>
      <w:r w:rsidR="00B54BF6" w:rsidRPr="00DF191D">
        <w:rPr>
          <w:rFonts w:asciiTheme="minorHAnsi" w:hAnsiTheme="minorHAnsi" w:cs="Calibri"/>
          <w:sz w:val="22"/>
          <w:szCs w:val="22"/>
        </w:rPr>
        <w:t xml:space="preserve"> independent</w:t>
      </w:r>
      <w:r w:rsidRPr="00DF191D">
        <w:rPr>
          <w:rFonts w:asciiTheme="minorHAnsi" w:hAnsiTheme="minorHAnsi" w:cs="Calibri"/>
          <w:sz w:val="22"/>
          <w:szCs w:val="22"/>
        </w:rPr>
        <w:t xml:space="preserve"> terminal evaluation.</w:t>
      </w:r>
      <w:r w:rsidR="00B54BF6" w:rsidRPr="00DF191D">
        <w:rPr>
          <w:rFonts w:asciiTheme="minorHAnsi" w:hAnsiTheme="minorHAnsi" w:cs="Calibri"/>
          <w:sz w:val="22"/>
          <w:szCs w:val="22"/>
        </w:rPr>
        <w:t xml:space="preserve"> The UNDP Country Office will also ensure that the standard UNDP and GEF M&amp;E requirements are fulfilled to the highest quality</w:t>
      </w:r>
      <w:r w:rsidR="006F30C4" w:rsidRPr="00DF191D">
        <w:rPr>
          <w:rFonts w:asciiTheme="minorHAnsi" w:hAnsiTheme="minorHAnsi" w:cs="Calibri"/>
          <w:sz w:val="22"/>
          <w:szCs w:val="22"/>
        </w:rPr>
        <w:t xml:space="preserve">. </w:t>
      </w:r>
    </w:p>
    <w:p w14:paraId="6B1E7286" w14:textId="77777777" w:rsidR="00AF5DF8" w:rsidRPr="00DF191D" w:rsidRDefault="00AF5DF8" w:rsidP="00AD3B70">
      <w:pPr>
        <w:spacing w:after="0"/>
        <w:rPr>
          <w:rFonts w:asciiTheme="minorHAnsi" w:hAnsiTheme="minorHAnsi" w:cs="Calibri"/>
          <w:sz w:val="22"/>
          <w:szCs w:val="22"/>
        </w:rPr>
      </w:pPr>
    </w:p>
    <w:p w14:paraId="0A1C65C9" w14:textId="3778BC04" w:rsidR="00AF5DF8" w:rsidRPr="00DF191D" w:rsidRDefault="0053408E" w:rsidP="00AD3B70">
      <w:pPr>
        <w:spacing w:after="0"/>
        <w:rPr>
          <w:rStyle w:val="Hyperlink"/>
          <w:rFonts w:asciiTheme="minorHAnsi" w:hAnsiTheme="minorHAnsi" w:cs="Calibri"/>
          <w:color w:val="auto"/>
          <w:sz w:val="22"/>
          <w:szCs w:val="22"/>
          <w:u w:val="none"/>
        </w:rPr>
      </w:pPr>
      <w:r w:rsidRPr="00DF191D">
        <w:rPr>
          <w:rFonts w:asciiTheme="minorHAnsi" w:hAnsiTheme="minorHAnsi" w:cs="Calibri"/>
          <w:sz w:val="22"/>
          <w:szCs w:val="22"/>
        </w:rPr>
        <w:t>The UNDP Country Office</w:t>
      </w:r>
      <w:r w:rsidR="000B5245" w:rsidRPr="00DF191D">
        <w:rPr>
          <w:rFonts w:asciiTheme="minorHAnsi" w:hAnsiTheme="minorHAnsi" w:cs="Calibri"/>
          <w:sz w:val="22"/>
          <w:szCs w:val="22"/>
        </w:rPr>
        <w:t xml:space="preserve"> in Pacific</w:t>
      </w:r>
      <w:r w:rsidRPr="00DF191D">
        <w:rPr>
          <w:rFonts w:asciiTheme="minorHAnsi" w:hAnsiTheme="minorHAnsi" w:cs="Calibri"/>
          <w:sz w:val="22"/>
          <w:szCs w:val="22"/>
        </w:rPr>
        <w:t xml:space="preserve"> is responsible for complying with all UNDP project-level M&amp;E requirements as outlined in the </w:t>
      </w:r>
      <w:hyperlink r:id="rId24" w:history="1">
        <w:r w:rsidRPr="00DF191D">
          <w:rPr>
            <w:rStyle w:val="Hyperlink"/>
            <w:rFonts w:asciiTheme="minorHAnsi" w:hAnsiTheme="minorHAnsi" w:cs="Calibri"/>
            <w:sz w:val="22"/>
            <w:szCs w:val="22"/>
          </w:rPr>
          <w:t>UNDP POPP</w:t>
        </w:r>
      </w:hyperlink>
      <w:r w:rsidRPr="00DF191D">
        <w:rPr>
          <w:rStyle w:val="Hyperlink"/>
          <w:rFonts w:asciiTheme="minorHAnsi" w:hAnsiTheme="minorHAnsi" w:cs="Calibri"/>
          <w:sz w:val="22"/>
          <w:szCs w:val="22"/>
        </w:rPr>
        <w:t>.</w:t>
      </w:r>
      <w:r w:rsidRPr="00DF191D">
        <w:rPr>
          <w:rStyle w:val="Hyperlink"/>
          <w:rFonts w:asciiTheme="minorHAnsi" w:hAnsiTheme="minorHAnsi" w:cs="Calibri"/>
          <w:sz w:val="22"/>
          <w:szCs w:val="22"/>
          <w:u w:val="none"/>
        </w:rPr>
        <w:t xml:space="preserve"> </w:t>
      </w:r>
      <w:r w:rsidRPr="00DF191D">
        <w:rPr>
          <w:rStyle w:val="Hyperlink"/>
          <w:rFonts w:asciiTheme="minorHAnsi" w:hAnsiTheme="minorHAnsi" w:cs="Calibri"/>
          <w:color w:val="auto"/>
          <w:sz w:val="22"/>
          <w:szCs w:val="22"/>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DF191D">
        <w:rPr>
          <w:rStyle w:val="Hyperlink"/>
          <w:rFonts w:asciiTheme="minorHAnsi" w:hAnsiTheme="minorHAnsi" w:cs="Calibri"/>
          <w:color w:val="auto"/>
          <w:sz w:val="22"/>
          <w:szCs w:val="22"/>
          <w:u w:val="none"/>
        </w:rPr>
        <w:t xml:space="preserve">the regular updating of the ATLAS risk log; </w:t>
      </w:r>
      <w:r w:rsidRPr="00DF191D">
        <w:rPr>
          <w:rStyle w:val="Hyperlink"/>
          <w:rFonts w:asciiTheme="minorHAnsi" w:hAnsiTheme="minorHAnsi" w:cs="Calibri"/>
          <w:color w:val="auto"/>
          <w:sz w:val="22"/>
          <w:szCs w:val="22"/>
          <w:u w:val="none"/>
        </w:rPr>
        <w:t xml:space="preserve">and, </w:t>
      </w:r>
      <w:r w:rsidR="004440C2" w:rsidRPr="00DF191D">
        <w:rPr>
          <w:rStyle w:val="Hyperlink"/>
          <w:rFonts w:asciiTheme="minorHAnsi" w:hAnsiTheme="minorHAnsi" w:cs="Calibri"/>
          <w:color w:val="auto"/>
          <w:sz w:val="22"/>
          <w:szCs w:val="22"/>
          <w:u w:val="none"/>
        </w:rPr>
        <w:t xml:space="preserve">the </w:t>
      </w:r>
      <w:r w:rsidR="00647AD9" w:rsidRPr="00DF191D">
        <w:rPr>
          <w:rStyle w:val="Hyperlink"/>
          <w:rFonts w:asciiTheme="minorHAnsi" w:hAnsiTheme="minorHAnsi" w:cs="Calibri"/>
          <w:color w:val="auto"/>
          <w:sz w:val="22"/>
          <w:szCs w:val="22"/>
          <w:u w:val="none"/>
        </w:rPr>
        <w:t xml:space="preserve">updating </w:t>
      </w:r>
      <w:r w:rsidR="004440C2" w:rsidRPr="00DF191D">
        <w:rPr>
          <w:rStyle w:val="Hyperlink"/>
          <w:rFonts w:asciiTheme="minorHAnsi" w:hAnsiTheme="minorHAnsi" w:cs="Calibri"/>
          <w:color w:val="auto"/>
          <w:sz w:val="22"/>
          <w:szCs w:val="22"/>
          <w:u w:val="none"/>
        </w:rPr>
        <w:t xml:space="preserve">of </w:t>
      </w:r>
      <w:r w:rsidR="00647AD9" w:rsidRPr="00DF191D">
        <w:rPr>
          <w:rStyle w:val="Hyperlink"/>
          <w:rFonts w:asciiTheme="minorHAnsi" w:hAnsiTheme="minorHAnsi" w:cs="Calibri"/>
          <w:color w:val="auto"/>
          <w:sz w:val="22"/>
          <w:szCs w:val="22"/>
          <w:u w:val="none"/>
        </w:rPr>
        <w:t xml:space="preserve">the UNDP </w:t>
      </w:r>
      <w:r w:rsidRPr="00DF191D">
        <w:rPr>
          <w:rStyle w:val="Hyperlink"/>
          <w:rFonts w:asciiTheme="minorHAnsi" w:hAnsiTheme="minorHAnsi" w:cs="Calibri"/>
          <w:color w:val="auto"/>
          <w:sz w:val="22"/>
          <w:szCs w:val="22"/>
          <w:u w:val="none"/>
        </w:rPr>
        <w:t xml:space="preserve">gender marker </w:t>
      </w:r>
      <w:r w:rsidR="00647AD9" w:rsidRPr="00DF191D">
        <w:rPr>
          <w:rStyle w:val="Hyperlink"/>
          <w:rFonts w:asciiTheme="minorHAnsi" w:hAnsiTheme="minorHAnsi" w:cs="Calibri"/>
          <w:color w:val="auto"/>
          <w:sz w:val="22"/>
          <w:szCs w:val="22"/>
          <w:u w:val="none"/>
        </w:rPr>
        <w:t xml:space="preserve">on an annual basis </w:t>
      </w:r>
      <w:r w:rsidRPr="00DF191D">
        <w:rPr>
          <w:rStyle w:val="Hyperlink"/>
          <w:rFonts w:asciiTheme="minorHAnsi" w:hAnsiTheme="minorHAnsi" w:cs="Calibri"/>
          <w:color w:val="auto"/>
          <w:sz w:val="22"/>
          <w:szCs w:val="22"/>
          <w:u w:val="none"/>
        </w:rPr>
        <w:t xml:space="preserve">based on </w:t>
      </w:r>
      <w:r w:rsidR="004440C2" w:rsidRPr="00DF191D">
        <w:rPr>
          <w:rStyle w:val="Hyperlink"/>
          <w:rFonts w:asciiTheme="minorHAnsi" w:hAnsiTheme="minorHAnsi" w:cs="Calibri"/>
          <w:color w:val="auto"/>
          <w:sz w:val="22"/>
          <w:szCs w:val="22"/>
          <w:u w:val="none"/>
        </w:rPr>
        <w:t xml:space="preserve">gender mainstreaming </w:t>
      </w:r>
      <w:r w:rsidR="000A20A2" w:rsidRPr="00DF191D">
        <w:rPr>
          <w:rStyle w:val="Hyperlink"/>
          <w:rFonts w:asciiTheme="minorHAnsi" w:hAnsiTheme="minorHAnsi" w:cs="Calibri"/>
          <w:color w:val="auto"/>
          <w:sz w:val="22"/>
          <w:szCs w:val="22"/>
          <w:u w:val="none"/>
        </w:rPr>
        <w:t xml:space="preserve">progress reported in the </w:t>
      </w:r>
      <w:r w:rsidR="00647AD9" w:rsidRPr="00DF191D">
        <w:rPr>
          <w:rStyle w:val="Hyperlink"/>
          <w:rFonts w:asciiTheme="minorHAnsi" w:hAnsiTheme="minorHAnsi" w:cs="Calibri"/>
          <w:color w:val="auto"/>
          <w:sz w:val="22"/>
          <w:szCs w:val="22"/>
          <w:u w:val="none"/>
        </w:rPr>
        <w:t xml:space="preserve">GEF </w:t>
      </w:r>
      <w:r w:rsidRPr="00DF191D">
        <w:rPr>
          <w:rStyle w:val="Hyperlink"/>
          <w:rFonts w:asciiTheme="minorHAnsi" w:hAnsiTheme="minorHAnsi" w:cs="Calibri"/>
          <w:color w:val="auto"/>
          <w:sz w:val="22"/>
          <w:szCs w:val="22"/>
          <w:u w:val="none"/>
        </w:rPr>
        <w:t xml:space="preserve">PIR and </w:t>
      </w:r>
      <w:r w:rsidR="004440C2" w:rsidRPr="00DF191D">
        <w:rPr>
          <w:rStyle w:val="Hyperlink"/>
          <w:rFonts w:asciiTheme="minorHAnsi" w:hAnsiTheme="minorHAnsi" w:cs="Calibri"/>
          <w:color w:val="auto"/>
          <w:sz w:val="22"/>
          <w:szCs w:val="22"/>
          <w:u w:val="none"/>
        </w:rPr>
        <w:t xml:space="preserve">the </w:t>
      </w:r>
      <w:r w:rsidR="00647AD9" w:rsidRPr="00DF191D">
        <w:rPr>
          <w:rStyle w:val="Hyperlink"/>
          <w:rFonts w:asciiTheme="minorHAnsi" w:hAnsiTheme="minorHAnsi" w:cs="Calibri"/>
          <w:color w:val="auto"/>
          <w:sz w:val="22"/>
          <w:szCs w:val="22"/>
          <w:u w:val="none"/>
        </w:rPr>
        <w:t xml:space="preserve">UNDP </w:t>
      </w:r>
      <w:r w:rsidR="00FF6D9C" w:rsidRPr="00DF191D">
        <w:rPr>
          <w:rStyle w:val="Hyperlink"/>
          <w:rFonts w:asciiTheme="minorHAnsi" w:hAnsiTheme="minorHAnsi" w:cs="Calibri"/>
          <w:color w:val="auto"/>
          <w:sz w:val="22"/>
          <w:szCs w:val="22"/>
          <w:u w:val="none"/>
        </w:rPr>
        <w:t xml:space="preserve">ROAR. </w:t>
      </w:r>
      <w:r w:rsidRPr="00DF191D">
        <w:rPr>
          <w:rStyle w:val="Hyperlink"/>
          <w:rFonts w:asciiTheme="minorHAnsi" w:hAnsiTheme="minorHAnsi" w:cs="Calibri"/>
          <w:color w:val="auto"/>
          <w:sz w:val="22"/>
          <w:szCs w:val="22"/>
          <w:u w:val="none"/>
        </w:rPr>
        <w:t xml:space="preserve">Any quality concerns flagged </w:t>
      </w:r>
      <w:r w:rsidR="004440C2" w:rsidRPr="00DF191D">
        <w:rPr>
          <w:rStyle w:val="Hyperlink"/>
          <w:rFonts w:asciiTheme="minorHAnsi" w:hAnsiTheme="minorHAnsi" w:cs="Calibri"/>
          <w:color w:val="auto"/>
          <w:sz w:val="22"/>
          <w:szCs w:val="22"/>
          <w:u w:val="none"/>
        </w:rPr>
        <w:t xml:space="preserve">during these M&amp;E activities (e.g. annual GEF PIR quality assessment ratings) </w:t>
      </w:r>
      <w:r w:rsidRPr="00DF191D">
        <w:rPr>
          <w:rStyle w:val="Hyperlink"/>
          <w:rFonts w:asciiTheme="minorHAnsi" w:hAnsiTheme="minorHAnsi" w:cs="Calibri"/>
          <w:color w:val="auto"/>
          <w:sz w:val="22"/>
          <w:szCs w:val="22"/>
          <w:u w:val="none"/>
        </w:rPr>
        <w:t xml:space="preserve">must be addressed by </w:t>
      </w:r>
      <w:r w:rsidR="004440C2" w:rsidRPr="00DF191D">
        <w:rPr>
          <w:rStyle w:val="Hyperlink"/>
          <w:rFonts w:asciiTheme="minorHAnsi" w:hAnsiTheme="minorHAnsi" w:cs="Calibri"/>
          <w:color w:val="auto"/>
          <w:sz w:val="22"/>
          <w:szCs w:val="22"/>
          <w:u w:val="none"/>
        </w:rPr>
        <w:t>the UNDP Country Office and the Project Manager</w:t>
      </w:r>
      <w:r w:rsidR="006F30C4" w:rsidRPr="00DF191D">
        <w:rPr>
          <w:rStyle w:val="Hyperlink"/>
          <w:rFonts w:asciiTheme="minorHAnsi" w:hAnsiTheme="minorHAnsi" w:cs="Calibri"/>
          <w:color w:val="auto"/>
          <w:sz w:val="22"/>
          <w:szCs w:val="22"/>
          <w:u w:val="none"/>
        </w:rPr>
        <w:t xml:space="preserve">. </w:t>
      </w:r>
    </w:p>
    <w:p w14:paraId="7E798118" w14:textId="77777777" w:rsidR="00AF5DF8" w:rsidRPr="00DF191D" w:rsidRDefault="00AF5DF8" w:rsidP="00AD3B70">
      <w:pPr>
        <w:spacing w:after="0"/>
        <w:rPr>
          <w:rFonts w:asciiTheme="minorHAnsi" w:hAnsiTheme="minorHAnsi" w:cs="Calibri"/>
          <w:sz w:val="22"/>
          <w:szCs w:val="22"/>
        </w:rPr>
      </w:pPr>
    </w:p>
    <w:p w14:paraId="165A74F3" w14:textId="77777777" w:rsidR="00AF5DF8" w:rsidRPr="00DF191D" w:rsidRDefault="00AF5DF8" w:rsidP="00AD3B70">
      <w:pPr>
        <w:spacing w:after="0"/>
        <w:rPr>
          <w:rFonts w:asciiTheme="minorHAnsi" w:hAnsiTheme="minorHAnsi" w:cs="Calibri"/>
          <w:sz w:val="22"/>
          <w:szCs w:val="22"/>
        </w:rPr>
      </w:pPr>
      <w:r w:rsidRPr="00DF191D">
        <w:rPr>
          <w:rFonts w:asciiTheme="minorHAnsi" w:hAnsiTheme="minorHAnsi" w:cs="Calibri"/>
          <w:sz w:val="22"/>
          <w:szCs w:val="22"/>
        </w:rPr>
        <w:t>The UNDP Country Office will retain all M&amp;E records for this project for up to seven years after project financial closure in order to support ex-post evaluations undertaken by the UNDP Independent Evaluation Office</w:t>
      </w:r>
      <w:r w:rsidR="004440C2" w:rsidRPr="00DF191D">
        <w:rPr>
          <w:rFonts w:asciiTheme="minorHAnsi" w:hAnsiTheme="minorHAnsi" w:cs="Calibri"/>
          <w:sz w:val="22"/>
          <w:szCs w:val="22"/>
        </w:rPr>
        <w:t xml:space="preserve"> (IEO)</w:t>
      </w:r>
      <w:r w:rsidRPr="00DF191D">
        <w:rPr>
          <w:rFonts w:asciiTheme="minorHAnsi" w:hAnsiTheme="minorHAnsi" w:cs="Calibri"/>
          <w:sz w:val="22"/>
          <w:szCs w:val="22"/>
        </w:rPr>
        <w:t xml:space="preserve"> and/or the GEF Independent Evaluation Office</w:t>
      </w:r>
      <w:r w:rsidR="00C24F2A" w:rsidRPr="00DF191D">
        <w:rPr>
          <w:rFonts w:asciiTheme="minorHAnsi" w:hAnsiTheme="minorHAnsi" w:cs="Calibri"/>
          <w:sz w:val="22"/>
          <w:szCs w:val="22"/>
        </w:rPr>
        <w:t xml:space="preserve"> (IEO)</w:t>
      </w:r>
      <w:r w:rsidR="006F30C4" w:rsidRPr="00DF191D">
        <w:rPr>
          <w:rFonts w:asciiTheme="minorHAnsi" w:hAnsiTheme="minorHAnsi" w:cs="Calibri"/>
          <w:sz w:val="22"/>
          <w:szCs w:val="22"/>
        </w:rPr>
        <w:t xml:space="preserve">. </w:t>
      </w:r>
    </w:p>
    <w:p w14:paraId="2745523D" w14:textId="77777777" w:rsidR="00AF5DF8" w:rsidRPr="00DF191D" w:rsidRDefault="00AF5DF8" w:rsidP="00AD3B70">
      <w:pPr>
        <w:spacing w:after="0"/>
        <w:rPr>
          <w:rStyle w:val="Hyperlink"/>
          <w:rFonts w:asciiTheme="minorHAnsi" w:hAnsiTheme="minorHAnsi" w:cs="Calibri"/>
          <w:color w:val="auto"/>
          <w:sz w:val="22"/>
          <w:szCs w:val="22"/>
          <w:u w:val="none"/>
        </w:rPr>
      </w:pPr>
    </w:p>
    <w:p w14:paraId="2970BE56" w14:textId="77777777" w:rsidR="0053408E" w:rsidRPr="00DF191D" w:rsidRDefault="00AF5DF8" w:rsidP="00AD3B70">
      <w:pPr>
        <w:spacing w:after="0"/>
        <w:rPr>
          <w:rFonts w:asciiTheme="minorHAnsi" w:hAnsiTheme="minorHAnsi" w:cs="Calibri"/>
          <w:sz w:val="22"/>
          <w:szCs w:val="22"/>
        </w:rPr>
      </w:pPr>
      <w:r w:rsidRPr="00DF191D">
        <w:rPr>
          <w:rFonts w:asciiTheme="minorHAnsi" w:hAnsiTheme="minorHAnsi" w:cs="Calibri"/>
          <w:sz w:val="22"/>
          <w:szCs w:val="22"/>
          <w:u w:val="single"/>
        </w:rPr>
        <w:t>UNDP-GEF Unit</w:t>
      </w:r>
      <w:r w:rsidRPr="00DF191D">
        <w:rPr>
          <w:rFonts w:asciiTheme="minorHAnsi" w:hAnsiTheme="minorHAnsi" w:cs="Calibri"/>
          <w:sz w:val="22"/>
          <w:szCs w:val="22"/>
        </w:rPr>
        <w:t xml:space="preserve">:  </w:t>
      </w:r>
      <w:r w:rsidR="0053408E" w:rsidRPr="00DF191D">
        <w:rPr>
          <w:rFonts w:asciiTheme="minorHAnsi" w:hAnsiTheme="minorHAnsi" w:cs="Calibri"/>
          <w:sz w:val="22"/>
          <w:szCs w:val="22"/>
        </w:rPr>
        <w:t xml:space="preserve">Additional M&amp;E and implementation quality assurance and troubleshooting support will be </w:t>
      </w:r>
      <w:r w:rsidR="00FC195B" w:rsidRPr="00DF191D">
        <w:rPr>
          <w:rFonts w:asciiTheme="minorHAnsi" w:hAnsiTheme="minorHAnsi" w:cs="Calibri"/>
          <w:sz w:val="22"/>
          <w:szCs w:val="22"/>
        </w:rPr>
        <w:t>p</w:t>
      </w:r>
      <w:r w:rsidR="0053408E" w:rsidRPr="00DF191D">
        <w:rPr>
          <w:rFonts w:asciiTheme="minorHAnsi" w:hAnsiTheme="minorHAnsi" w:cs="Calibri"/>
          <w:sz w:val="22"/>
          <w:szCs w:val="22"/>
        </w:rPr>
        <w:t xml:space="preserve">rovided by the UNDP-GEF Regional Technical Advisor and the UNDP-GEF </w:t>
      </w:r>
      <w:r w:rsidR="00043A4B" w:rsidRPr="00DF191D">
        <w:rPr>
          <w:rFonts w:asciiTheme="minorHAnsi" w:hAnsiTheme="minorHAnsi" w:cs="Calibri"/>
          <w:sz w:val="22"/>
          <w:szCs w:val="22"/>
        </w:rPr>
        <w:t>Directorate</w:t>
      </w:r>
      <w:r w:rsidR="0053408E" w:rsidRPr="00DF191D">
        <w:rPr>
          <w:rFonts w:asciiTheme="minorHAnsi" w:hAnsiTheme="minorHAnsi" w:cs="Calibri"/>
          <w:sz w:val="22"/>
          <w:szCs w:val="22"/>
        </w:rPr>
        <w:t xml:space="preserve"> as needed</w:t>
      </w:r>
      <w:r w:rsidR="006F30C4" w:rsidRPr="00DF191D">
        <w:rPr>
          <w:rFonts w:asciiTheme="minorHAnsi" w:hAnsiTheme="minorHAnsi" w:cs="Calibri"/>
          <w:sz w:val="22"/>
          <w:szCs w:val="22"/>
        </w:rPr>
        <w:t xml:space="preserve">. </w:t>
      </w:r>
    </w:p>
    <w:p w14:paraId="6542AA5A" w14:textId="77777777" w:rsidR="0053408E" w:rsidRPr="00DF191D" w:rsidRDefault="0053408E" w:rsidP="00AD3B70">
      <w:pPr>
        <w:spacing w:after="0"/>
        <w:rPr>
          <w:rFonts w:asciiTheme="minorHAnsi" w:hAnsiTheme="minorHAnsi" w:cs="Calibri"/>
          <w:sz w:val="22"/>
          <w:szCs w:val="22"/>
        </w:rPr>
      </w:pPr>
    </w:p>
    <w:p w14:paraId="498E38FA" w14:textId="2A3FBF40" w:rsidR="004E7826" w:rsidRPr="00DF191D" w:rsidRDefault="004E7826" w:rsidP="00AD3B70">
      <w:pPr>
        <w:spacing w:after="0"/>
        <w:rPr>
          <w:rFonts w:asciiTheme="minorHAnsi" w:hAnsiTheme="minorHAnsi" w:cs="Calibri"/>
          <w:sz w:val="22"/>
          <w:szCs w:val="22"/>
        </w:rPr>
      </w:pPr>
      <w:r w:rsidRPr="00DF191D">
        <w:rPr>
          <w:rFonts w:asciiTheme="minorHAnsi" w:hAnsiTheme="minorHAnsi" w:cs="Calibri"/>
          <w:b/>
          <w:sz w:val="22"/>
          <w:szCs w:val="22"/>
        </w:rPr>
        <w:t>Audit</w:t>
      </w:r>
      <w:r w:rsidRPr="00DF191D">
        <w:rPr>
          <w:rFonts w:asciiTheme="minorHAnsi" w:hAnsiTheme="minorHAnsi" w:cs="Calibri"/>
          <w:sz w:val="22"/>
          <w:szCs w:val="22"/>
        </w:rPr>
        <w:t>: The project will be audited according to UNDP Financial Regulations and Rules and applicable audit policies on NIM implemented projects</w:t>
      </w:r>
      <w:r w:rsidR="00947DAD" w:rsidRPr="00DF191D">
        <w:rPr>
          <w:rFonts w:asciiTheme="minorHAnsi" w:hAnsiTheme="minorHAnsi" w:cs="Calibri"/>
          <w:sz w:val="22"/>
          <w:szCs w:val="22"/>
        </w:rPr>
        <w:t>,</w:t>
      </w:r>
      <w:r w:rsidR="004440C2" w:rsidRPr="00DF191D">
        <w:rPr>
          <w:rStyle w:val="FootnoteReference"/>
          <w:rFonts w:asciiTheme="minorHAnsi" w:hAnsiTheme="minorHAnsi"/>
          <w:sz w:val="22"/>
          <w:szCs w:val="22"/>
        </w:rPr>
        <w:footnoteReference w:id="11"/>
      </w:r>
      <w:r w:rsidR="00947DAD" w:rsidRPr="00DF191D">
        <w:rPr>
          <w:rFonts w:asciiTheme="minorHAnsi" w:hAnsiTheme="minorHAnsi" w:cs="Calibri"/>
          <w:sz w:val="22"/>
          <w:szCs w:val="22"/>
        </w:rPr>
        <w:t xml:space="preserve"> with particular reference to UNDP-supported NIM arrangements, processes and procedures. </w:t>
      </w:r>
    </w:p>
    <w:p w14:paraId="702CB971" w14:textId="77777777" w:rsidR="00393350" w:rsidRPr="00DF191D" w:rsidRDefault="00393350" w:rsidP="00AD3B70">
      <w:pPr>
        <w:spacing w:after="0"/>
        <w:rPr>
          <w:rFonts w:asciiTheme="minorHAnsi" w:hAnsiTheme="minorHAnsi" w:cs="Calibri"/>
          <w:b/>
          <w:sz w:val="22"/>
          <w:szCs w:val="22"/>
        </w:rPr>
      </w:pPr>
    </w:p>
    <w:p w14:paraId="7ED31018" w14:textId="77777777" w:rsidR="0053408E" w:rsidRPr="00DF191D" w:rsidRDefault="0053408E" w:rsidP="00AD3B70">
      <w:pPr>
        <w:spacing w:after="0"/>
        <w:rPr>
          <w:rFonts w:asciiTheme="minorHAnsi" w:hAnsiTheme="minorHAnsi" w:cs="Calibri"/>
          <w:b/>
          <w:sz w:val="22"/>
          <w:szCs w:val="22"/>
        </w:rPr>
      </w:pPr>
      <w:r w:rsidRPr="00DF191D">
        <w:rPr>
          <w:rFonts w:asciiTheme="minorHAnsi" w:hAnsiTheme="minorHAnsi" w:cs="Calibri"/>
          <w:b/>
          <w:sz w:val="22"/>
          <w:szCs w:val="22"/>
        </w:rPr>
        <w:t>Additional GEF monitoring and reporting requirements:</w:t>
      </w:r>
    </w:p>
    <w:p w14:paraId="021D663A" w14:textId="77777777" w:rsidR="00AD3B70" w:rsidRPr="00DF191D" w:rsidRDefault="00AD3B70" w:rsidP="00AD3B70">
      <w:pPr>
        <w:spacing w:after="0"/>
        <w:rPr>
          <w:rFonts w:asciiTheme="minorHAnsi" w:hAnsiTheme="minorHAnsi" w:cs="Calibri"/>
          <w:sz w:val="22"/>
          <w:szCs w:val="22"/>
          <w:u w:val="single"/>
        </w:rPr>
      </w:pPr>
    </w:p>
    <w:p w14:paraId="3CE77C23" w14:textId="77777777" w:rsidR="004440C2" w:rsidRPr="00DF191D" w:rsidRDefault="0053408E" w:rsidP="00AD3B70">
      <w:pPr>
        <w:spacing w:after="0"/>
        <w:rPr>
          <w:rFonts w:asciiTheme="minorHAnsi" w:hAnsiTheme="minorHAnsi" w:cs="Calibri"/>
          <w:sz w:val="22"/>
          <w:szCs w:val="22"/>
        </w:rPr>
      </w:pPr>
      <w:r w:rsidRPr="00DF191D">
        <w:rPr>
          <w:rFonts w:asciiTheme="minorHAnsi" w:hAnsiTheme="minorHAnsi" w:cs="Calibri"/>
          <w:sz w:val="22"/>
          <w:szCs w:val="22"/>
          <w:u w:val="single"/>
        </w:rPr>
        <w:t>Inception Workshop</w:t>
      </w:r>
      <w:r w:rsidR="005A5CD9" w:rsidRPr="00DF191D">
        <w:rPr>
          <w:rFonts w:asciiTheme="minorHAnsi" w:hAnsiTheme="minorHAnsi" w:cs="Calibri"/>
          <w:sz w:val="22"/>
          <w:szCs w:val="22"/>
          <w:u w:val="single"/>
        </w:rPr>
        <w:t xml:space="preserve"> and Report</w:t>
      </w:r>
      <w:r w:rsidRPr="00DF191D">
        <w:rPr>
          <w:rFonts w:asciiTheme="minorHAnsi" w:hAnsiTheme="minorHAnsi" w:cs="Calibri"/>
          <w:sz w:val="22"/>
          <w:szCs w:val="22"/>
        </w:rPr>
        <w:t xml:space="preserve">:  A project inception workshop will be held </w:t>
      </w:r>
      <w:r w:rsidR="00CE2AA6" w:rsidRPr="00DF191D">
        <w:rPr>
          <w:rFonts w:asciiTheme="minorHAnsi" w:hAnsiTheme="minorHAnsi" w:cs="Calibri"/>
          <w:sz w:val="22"/>
          <w:szCs w:val="22"/>
        </w:rPr>
        <w:t xml:space="preserve">within two months </w:t>
      </w:r>
      <w:r w:rsidRPr="00DF191D">
        <w:rPr>
          <w:rFonts w:asciiTheme="minorHAnsi" w:hAnsiTheme="minorHAnsi" w:cs="Calibri"/>
          <w:sz w:val="22"/>
          <w:szCs w:val="22"/>
        </w:rPr>
        <w:t>after the project document has been signed by all relevant parties to</w:t>
      </w:r>
      <w:r w:rsidR="004440C2" w:rsidRPr="00DF191D">
        <w:rPr>
          <w:rFonts w:asciiTheme="minorHAnsi" w:hAnsiTheme="minorHAnsi" w:cs="Calibri"/>
          <w:sz w:val="22"/>
          <w:szCs w:val="22"/>
        </w:rPr>
        <w:t>, amongst others</w:t>
      </w:r>
      <w:r w:rsidRPr="00DF191D">
        <w:rPr>
          <w:rFonts w:asciiTheme="minorHAnsi" w:hAnsiTheme="minorHAnsi" w:cs="Calibri"/>
          <w:sz w:val="22"/>
          <w:szCs w:val="22"/>
        </w:rPr>
        <w:t xml:space="preserve">:  </w:t>
      </w:r>
    </w:p>
    <w:p w14:paraId="179225FC" w14:textId="77777777" w:rsidR="00AD3B70" w:rsidRPr="00DF191D" w:rsidRDefault="00AD3B70" w:rsidP="00AD3B70">
      <w:pPr>
        <w:spacing w:after="0"/>
        <w:rPr>
          <w:rFonts w:asciiTheme="minorHAnsi" w:hAnsiTheme="minorHAnsi" w:cs="Calibri"/>
          <w:sz w:val="22"/>
          <w:szCs w:val="22"/>
        </w:rPr>
      </w:pPr>
    </w:p>
    <w:p w14:paraId="5CC7E1CD" w14:textId="66D86241" w:rsidR="004440C2" w:rsidRPr="00DF191D" w:rsidRDefault="004440C2" w:rsidP="00011889">
      <w:pPr>
        <w:pStyle w:val="ListParagraph"/>
        <w:numPr>
          <w:ilvl w:val="0"/>
          <w:numId w:val="53"/>
        </w:numPr>
        <w:rPr>
          <w:rFonts w:asciiTheme="minorHAnsi" w:hAnsiTheme="minorHAnsi" w:cs="Calibri"/>
        </w:rPr>
      </w:pPr>
      <w:r w:rsidRPr="00DF191D">
        <w:rPr>
          <w:rFonts w:asciiTheme="minorHAnsi" w:hAnsiTheme="minorHAnsi" w:cs="Calibri"/>
        </w:rPr>
        <w:t>R</w:t>
      </w:r>
      <w:r w:rsidR="0053408E" w:rsidRPr="00DF191D">
        <w:rPr>
          <w:rFonts w:asciiTheme="minorHAnsi" w:hAnsiTheme="minorHAnsi" w:cs="Calibri"/>
        </w:rPr>
        <w:t xml:space="preserve">e-orient project stakeholders to the project strategy and discuss any changes in the overall context that influence project implementation; </w:t>
      </w:r>
    </w:p>
    <w:p w14:paraId="7B2E6A95" w14:textId="5D00E218" w:rsidR="004440C2" w:rsidRPr="00DF191D" w:rsidRDefault="004440C2" w:rsidP="00011889">
      <w:pPr>
        <w:pStyle w:val="ListParagraph"/>
        <w:numPr>
          <w:ilvl w:val="0"/>
          <w:numId w:val="53"/>
        </w:numPr>
        <w:rPr>
          <w:rFonts w:asciiTheme="minorHAnsi" w:hAnsiTheme="minorHAnsi" w:cs="Calibri"/>
        </w:rPr>
      </w:pPr>
      <w:r w:rsidRPr="00DF191D">
        <w:rPr>
          <w:rFonts w:asciiTheme="minorHAnsi" w:hAnsiTheme="minorHAnsi" w:cs="Calibri"/>
        </w:rPr>
        <w:t>D</w:t>
      </w:r>
      <w:r w:rsidR="0053408E" w:rsidRPr="00DF191D">
        <w:rPr>
          <w:rFonts w:asciiTheme="minorHAnsi" w:hAnsiTheme="minorHAnsi" w:cs="Calibri"/>
        </w:rPr>
        <w:t xml:space="preserve">iscuss the roles and responsibilities of the project team, including reporting and communication lines and conflict resolution mechanisms; </w:t>
      </w:r>
    </w:p>
    <w:p w14:paraId="3EBBD2A9" w14:textId="521A55E7" w:rsidR="004440C2" w:rsidRPr="00DF191D" w:rsidRDefault="004440C2" w:rsidP="00011889">
      <w:pPr>
        <w:pStyle w:val="ListParagraph"/>
        <w:numPr>
          <w:ilvl w:val="0"/>
          <w:numId w:val="53"/>
        </w:numPr>
        <w:rPr>
          <w:rFonts w:asciiTheme="minorHAnsi" w:hAnsiTheme="minorHAnsi" w:cs="Calibri"/>
        </w:rPr>
      </w:pPr>
      <w:r w:rsidRPr="00DF191D">
        <w:rPr>
          <w:rFonts w:asciiTheme="minorHAnsi" w:hAnsiTheme="minorHAnsi" w:cs="Calibri"/>
        </w:rPr>
        <w:t>R</w:t>
      </w:r>
      <w:r w:rsidR="0053408E" w:rsidRPr="00DF191D">
        <w:rPr>
          <w:rFonts w:asciiTheme="minorHAnsi" w:hAnsiTheme="minorHAnsi" w:cs="Calibri"/>
        </w:rPr>
        <w:t>eview the results framework and</w:t>
      </w:r>
      <w:r w:rsidR="00CE2AA6" w:rsidRPr="00DF191D">
        <w:rPr>
          <w:rFonts w:asciiTheme="minorHAnsi" w:hAnsiTheme="minorHAnsi" w:cs="Calibri"/>
        </w:rPr>
        <w:t xml:space="preserve"> finalize the indicators, means of verification and monitoring plan</w:t>
      </w:r>
      <w:r w:rsidRPr="00DF191D">
        <w:rPr>
          <w:rFonts w:asciiTheme="minorHAnsi" w:hAnsiTheme="minorHAnsi" w:cs="Calibri"/>
        </w:rPr>
        <w:t>;</w:t>
      </w:r>
      <w:r w:rsidR="0053408E" w:rsidRPr="00DF191D">
        <w:rPr>
          <w:rFonts w:asciiTheme="minorHAnsi" w:hAnsiTheme="minorHAnsi" w:cs="Calibri"/>
        </w:rPr>
        <w:t xml:space="preserve"> </w:t>
      </w:r>
    </w:p>
    <w:p w14:paraId="468D730A" w14:textId="4D97015F" w:rsidR="00FF6D9C" w:rsidRPr="00DF191D" w:rsidRDefault="00FF6D9C" w:rsidP="00011889">
      <w:pPr>
        <w:pStyle w:val="ListParagraph"/>
        <w:numPr>
          <w:ilvl w:val="0"/>
          <w:numId w:val="53"/>
        </w:numPr>
        <w:rPr>
          <w:rFonts w:asciiTheme="minorHAnsi" w:hAnsiTheme="minorHAnsi" w:cs="Calibri"/>
        </w:rPr>
      </w:pPr>
      <w:r w:rsidRPr="00DF191D">
        <w:rPr>
          <w:rFonts w:asciiTheme="minorHAnsi" w:hAnsiTheme="minorHAnsi" w:cs="Calibri"/>
        </w:rPr>
        <w:t>Discuss reporting, monitoring and evaluation roles and responsibilities and finalize the M&amp;E budget; identify national/regional institutes to be involved in project-level M&amp;E; discuss the role of the GEF OFP in M&amp;E;</w:t>
      </w:r>
    </w:p>
    <w:p w14:paraId="3B8311B6" w14:textId="2E94D754" w:rsidR="00E45EC4" w:rsidRPr="00DF191D" w:rsidRDefault="00E45EC4" w:rsidP="00011889">
      <w:pPr>
        <w:pStyle w:val="ListParagraph"/>
        <w:numPr>
          <w:ilvl w:val="0"/>
          <w:numId w:val="53"/>
        </w:numPr>
        <w:rPr>
          <w:rFonts w:asciiTheme="minorHAnsi" w:hAnsiTheme="minorHAnsi" w:cs="Calibri"/>
        </w:rPr>
      </w:pPr>
      <w:r w:rsidRPr="00DF191D">
        <w:rPr>
          <w:rFonts w:asciiTheme="minorHAnsi" w:hAnsiTheme="minorHAnsi" w:cs="Calibri"/>
        </w:rPr>
        <w:t xml:space="preserve">Update and review responsibilities for monitoring the various project plans and strategies, including the risk log; Environmental and Social Management Plan and other safeguard </w:t>
      </w:r>
      <w:r w:rsidR="00C24F2A" w:rsidRPr="00DF191D">
        <w:rPr>
          <w:rFonts w:asciiTheme="minorHAnsi" w:hAnsiTheme="minorHAnsi" w:cs="Calibri"/>
        </w:rPr>
        <w:t>requirements</w:t>
      </w:r>
      <w:r w:rsidRPr="00DF191D">
        <w:rPr>
          <w:rFonts w:asciiTheme="minorHAnsi" w:hAnsiTheme="minorHAnsi" w:cs="Calibri"/>
        </w:rPr>
        <w:t>; the gender strategy</w:t>
      </w:r>
      <w:r w:rsidR="00162DAA" w:rsidRPr="00DF191D">
        <w:rPr>
          <w:rFonts w:asciiTheme="minorHAnsi" w:hAnsiTheme="minorHAnsi" w:cs="Calibri"/>
        </w:rPr>
        <w:t>;</w:t>
      </w:r>
      <w:r w:rsidRPr="00DF191D">
        <w:rPr>
          <w:rFonts w:asciiTheme="minorHAnsi" w:hAnsiTheme="minorHAnsi" w:cs="Calibri"/>
        </w:rPr>
        <w:t xml:space="preserve"> the knowledge management strategy</w:t>
      </w:r>
      <w:r w:rsidR="00162DAA" w:rsidRPr="00DF191D">
        <w:rPr>
          <w:rFonts w:asciiTheme="minorHAnsi" w:hAnsiTheme="minorHAnsi" w:cs="Calibri"/>
        </w:rPr>
        <w:t>,</w:t>
      </w:r>
      <w:r w:rsidRPr="00DF191D">
        <w:rPr>
          <w:rFonts w:asciiTheme="minorHAnsi" w:hAnsiTheme="minorHAnsi" w:cs="Calibri"/>
        </w:rPr>
        <w:t xml:space="preserve"> and other relevant strategies; </w:t>
      </w:r>
    </w:p>
    <w:p w14:paraId="2E4B4D1C" w14:textId="2352132C" w:rsidR="004440C2" w:rsidRPr="00DF191D" w:rsidRDefault="004440C2" w:rsidP="00011889">
      <w:pPr>
        <w:pStyle w:val="ListParagraph"/>
        <w:numPr>
          <w:ilvl w:val="0"/>
          <w:numId w:val="53"/>
        </w:numPr>
        <w:rPr>
          <w:rFonts w:asciiTheme="minorHAnsi" w:hAnsiTheme="minorHAnsi" w:cs="Calibri"/>
        </w:rPr>
      </w:pPr>
      <w:r w:rsidRPr="00DF191D">
        <w:rPr>
          <w:rFonts w:asciiTheme="minorHAnsi" w:hAnsiTheme="minorHAnsi" w:cs="Calibri"/>
        </w:rPr>
        <w:t>R</w:t>
      </w:r>
      <w:r w:rsidR="0053408E" w:rsidRPr="00DF191D">
        <w:rPr>
          <w:rFonts w:asciiTheme="minorHAnsi" w:hAnsiTheme="minorHAnsi" w:cs="Calibri"/>
        </w:rPr>
        <w:t xml:space="preserve">eview financial reporting procedures and mandatory requirements, and agree on the arrangements for the annual audit; </w:t>
      </w:r>
      <w:r w:rsidRPr="00DF191D">
        <w:rPr>
          <w:rFonts w:asciiTheme="minorHAnsi" w:hAnsiTheme="minorHAnsi" w:cs="Calibri"/>
        </w:rPr>
        <w:t>and</w:t>
      </w:r>
    </w:p>
    <w:p w14:paraId="19D9E46B" w14:textId="7D73E484" w:rsidR="004440C2" w:rsidRPr="00DF191D" w:rsidRDefault="004440C2" w:rsidP="00011889">
      <w:pPr>
        <w:pStyle w:val="ListParagraph"/>
        <w:numPr>
          <w:ilvl w:val="0"/>
          <w:numId w:val="53"/>
        </w:numPr>
        <w:rPr>
          <w:rFonts w:asciiTheme="minorHAnsi" w:hAnsiTheme="minorHAnsi" w:cs="Calibri"/>
        </w:rPr>
      </w:pPr>
      <w:r w:rsidRPr="00DF191D">
        <w:rPr>
          <w:rFonts w:asciiTheme="minorHAnsi" w:hAnsiTheme="minorHAnsi" w:cs="Calibri"/>
        </w:rPr>
        <w:t>P</w:t>
      </w:r>
      <w:r w:rsidR="0053408E" w:rsidRPr="00DF191D">
        <w:rPr>
          <w:rFonts w:asciiTheme="minorHAnsi" w:hAnsiTheme="minorHAnsi" w:cs="Calibri"/>
        </w:rPr>
        <w:t>lan and schedule Project Board meetings and finalize the first year annual work plan</w:t>
      </w:r>
      <w:r w:rsidR="006F30C4" w:rsidRPr="00DF191D">
        <w:rPr>
          <w:rFonts w:asciiTheme="minorHAnsi" w:hAnsiTheme="minorHAnsi" w:cs="Calibri"/>
        </w:rPr>
        <w:t xml:space="preserve">. </w:t>
      </w:r>
    </w:p>
    <w:p w14:paraId="571CAE04" w14:textId="77777777" w:rsidR="00162DAA" w:rsidRPr="00DF191D" w:rsidRDefault="00162DAA" w:rsidP="00AD3B70">
      <w:pPr>
        <w:spacing w:after="0"/>
        <w:rPr>
          <w:rFonts w:asciiTheme="minorHAnsi" w:hAnsiTheme="minorHAnsi" w:cs="Calibri"/>
          <w:sz w:val="22"/>
          <w:szCs w:val="22"/>
        </w:rPr>
      </w:pPr>
    </w:p>
    <w:p w14:paraId="024CC4CB" w14:textId="77777777" w:rsidR="0053408E" w:rsidRPr="00DF191D" w:rsidRDefault="0053408E" w:rsidP="00AD3B70">
      <w:pPr>
        <w:spacing w:after="0"/>
        <w:rPr>
          <w:rFonts w:asciiTheme="minorHAnsi" w:hAnsiTheme="minorHAnsi" w:cs="Calibri"/>
          <w:sz w:val="22"/>
          <w:szCs w:val="22"/>
        </w:rPr>
      </w:pPr>
      <w:r w:rsidRPr="00DF191D">
        <w:rPr>
          <w:rFonts w:asciiTheme="minorHAnsi" w:hAnsiTheme="minorHAnsi" w:cs="Calibri"/>
          <w:sz w:val="22"/>
          <w:szCs w:val="22"/>
        </w:rPr>
        <w:t>The Project Manager will prepare the inception report no later than one month after the inception workshop. The inception report will be cleared by the UNDP Country Office and the UNDP-GEF Regional Technical Adviser, and will be approved by the Project Board</w:t>
      </w:r>
      <w:r w:rsidR="006F30C4" w:rsidRPr="00DF191D">
        <w:rPr>
          <w:rFonts w:asciiTheme="minorHAnsi" w:hAnsiTheme="minorHAnsi" w:cs="Calibri"/>
          <w:sz w:val="22"/>
          <w:szCs w:val="22"/>
        </w:rPr>
        <w:t xml:space="preserve">. </w:t>
      </w:r>
      <w:r w:rsidRPr="00DF191D">
        <w:rPr>
          <w:rFonts w:asciiTheme="minorHAnsi" w:hAnsiTheme="minorHAnsi" w:cs="Calibri"/>
          <w:sz w:val="22"/>
          <w:szCs w:val="22"/>
        </w:rPr>
        <w:t xml:space="preserve"> </w:t>
      </w:r>
    </w:p>
    <w:p w14:paraId="56266474" w14:textId="77777777" w:rsidR="0053408E" w:rsidRPr="00DF191D" w:rsidRDefault="0053408E" w:rsidP="00AD3B70">
      <w:pPr>
        <w:autoSpaceDE w:val="0"/>
        <w:autoSpaceDN w:val="0"/>
        <w:adjustRightInd w:val="0"/>
        <w:spacing w:after="0"/>
        <w:rPr>
          <w:rFonts w:asciiTheme="minorHAnsi" w:hAnsiTheme="minorHAnsi"/>
          <w:color w:val="000000"/>
          <w:sz w:val="22"/>
          <w:szCs w:val="22"/>
        </w:rPr>
      </w:pPr>
    </w:p>
    <w:p w14:paraId="19E8A5A4" w14:textId="77777777" w:rsidR="009B2545" w:rsidRPr="00DF191D" w:rsidRDefault="0053408E" w:rsidP="00AD3B70">
      <w:pPr>
        <w:pStyle w:val="NormalWeb"/>
        <w:spacing w:before="0" w:beforeAutospacing="0" w:after="0" w:afterAutospacing="0"/>
        <w:rPr>
          <w:rFonts w:asciiTheme="minorHAnsi" w:hAnsiTheme="minorHAnsi" w:cs="Calibri"/>
          <w:sz w:val="22"/>
          <w:szCs w:val="22"/>
        </w:rPr>
      </w:pPr>
      <w:r w:rsidRPr="00DF191D">
        <w:rPr>
          <w:rFonts w:asciiTheme="minorHAnsi" w:hAnsiTheme="minorHAnsi" w:cs="Calibri"/>
          <w:sz w:val="22"/>
          <w:szCs w:val="22"/>
          <w:u w:val="single"/>
        </w:rPr>
        <w:t>GEF Project Implementation Report (PIR</w:t>
      </w:r>
      <w:r w:rsidRPr="00DF191D">
        <w:rPr>
          <w:rFonts w:asciiTheme="minorHAnsi" w:hAnsiTheme="minorHAnsi" w:cs="Calibri"/>
          <w:sz w:val="22"/>
          <w:szCs w:val="22"/>
        </w:rPr>
        <w:t>):  The Project Manager, the UNDP Country Office, and the UNDP-GEF Regional Technical Advisor will provide objective input to the annual GEF PIR covering the reporting period July (previous year) to June (current year) for each year of project implementation.</w:t>
      </w:r>
      <w:r w:rsidR="00162DAA" w:rsidRPr="00DF191D">
        <w:rPr>
          <w:rFonts w:asciiTheme="minorHAnsi" w:hAnsiTheme="minorHAnsi" w:cs="Calibri"/>
          <w:sz w:val="22"/>
          <w:szCs w:val="22"/>
        </w:rPr>
        <w:t xml:space="preserve"> </w:t>
      </w:r>
      <w:r w:rsidRPr="00DF191D">
        <w:rPr>
          <w:rFonts w:asciiTheme="minorHAnsi" w:hAnsiTheme="minorHAnsi" w:cs="Calibri"/>
          <w:sz w:val="22"/>
          <w:szCs w:val="22"/>
        </w:rPr>
        <w:t xml:space="preserve">The Project Manager will ensure that the indicators included in the project results framework are monitored annually </w:t>
      </w:r>
      <w:r w:rsidR="00C24F2A" w:rsidRPr="00DF191D">
        <w:rPr>
          <w:rFonts w:asciiTheme="minorHAnsi" w:hAnsiTheme="minorHAnsi" w:cs="Calibri"/>
          <w:sz w:val="22"/>
          <w:szCs w:val="22"/>
        </w:rPr>
        <w:t>in advance of the PIR submission deadline so that progress can be reported i</w:t>
      </w:r>
      <w:r w:rsidR="00DC1BE4" w:rsidRPr="00DF191D">
        <w:rPr>
          <w:rFonts w:asciiTheme="minorHAnsi" w:hAnsiTheme="minorHAnsi" w:cs="Calibri"/>
          <w:sz w:val="22"/>
          <w:szCs w:val="22"/>
        </w:rPr>
        <w:t>n the PIR</w:t>
      </w:r>
      <w:r w:rsidRPr="00DF191D">
        <w:rPr>
          <w:rFonts w:asciiTheme="minorHAnsi" w:hAnsiTheme="minorHAnsi" w:cs="Calibri"/>
          <w:sz w:val="22"/>
          <w:szCs w:val="22"/>
        </w:rPr>
        <w:t xml:space="preserve">. </w:t>
      </w:r>
      <w:r w:rsidR="009B2545" w:rsidRPr="00DF191D">
        <w:rPr>
          <w:rFonts w:asciiTheme="minorHAnsi" w:hAnsiTheme="minorHAnsi" w:cs="Calibri"/>
          <w:sz w:val="22"/>
          <w:szCs w:val="22"/>
        </w:rPr>
        <w:t xml:space="preserve">Any environmental and social risks and related management plans will be monitored regularly, and progress will be reported in the PIR. </w:t>
      </w:r>
    </w:p>
    <w:p w14:paraId="0D27337D" w14:textId="77777777" w:rsidR="009B2545" w:rsidRPr="00DF191D" w:rsidRDefault="009B2545" w:rsidP="00AD3B70">
      <w:pPr>
        <w:pStyle w:val="NormalWeb"/>
        <w:spacing w:before="0" w:beforeAutospacing="0" w:after="0" w:afterAutospacing="0"/>
        <w:rPr>
          <w:rFonts w:asciiTheme="minorHAnsi" w:hAnsiTheme="minorHAnsi" w:cs="Calibri"/>
          <w:sz w:val="22"/>
          <w:szCs w:val="22"/>
        </w:rPr>
      </w:pPr>
    </w:p>
    <w:p w14:paraId="33EEEAA6" w14:textId="77777777" w:rsidR="0053408E" w:rsidRPr="00DF191D" w:rsidRDefault="0053408E" w:rsidP="00AD3B70">
      <w:pPr>
        <w:pStyle w:val="NormalWeb"/>
        <w:spacing w:before="0" w:beforeAutospacing="0" w:after="0" w:afterAutospacing="0"/>
        <w:rPr>
          <w:rFonts w:asciiTheme="minorHAnsi" w:hAnsiTheme="minorHAnsi" w:cs="Calibri"/>
          <w:sz w:val="22"/>
          <w:szCs w:val="22"/>
        </w:rPr>
      </w:pPr>
      <w:r w:rsidRPr="00DF191D">
        <w:rPr>
          <w:rFonts w:asciiTheme="minorHAnsi" w:hAnsiTheme="minorHAnsi" w:cs="Calibri"/>
          <w:sz w:val="22"/>
          <w:szCs w:val="22"/>
        </w:rPr>
        <w:t xml:space="preserve">The PIR submitted to the GEF </w:t>
      </w:r>
      <w:r w:rsidR="00C24F2A" w:rsidRPr="00DF191D">
        <w:rPr>
          <w:rFonts w:asciiTheme="minorHAnsi" w:hAnsiTheme="minorHAnsi" w:cs="Calibri"/>
          <w:sz w:val="22"/>
          <w:szCs w:val="22"/>
        </w:rPr>
        <w:t xml:space="preserve">will be shared with the </w:t>
      </w:r>
      <w:r w:rsidRPr="00DF191D">
        <w:rPr>
          <w:rFonts w:asciiTheme="minorHAnsi" w:hAnsiTheme="minorHAnsi" w:cs="Calibri"/>
          <w:sz w:val="22"/>
          <w:szCs w:val="22"/>
        </w:rPr>
        <w:t>Project Board. The UNDP Country Office will coordinate the input of the GEF Operational Focal Point and other stakeholders to the PIR</w:t>
      </w:r>
      <w:r w:rsidR="00B13428" w:rsidRPr="00DF191D">
        <w:rPr>
          <w:rFonts w:asciiTheme="minorHAnsi" w:hAnsiTheme="minorHAnsi" w:cs="Calibri"/>
          <w:sz w:val="22"/>
          <w:szCs w:val="22"/>
        </w:rPr>
        <w:t xml:space="preserve"> as appropriate</w:t>
      </w:r>
      <w:r w:rsidRPr="00DF191D">
        <w:rPr>
          <w:rFonts w:asciiTheme="minorHAnsi" w:hAnsiTheme="minorHAnsi" w:cs="Calibri"/>
          <w:sz w:val="22"/>
          <w:szCs w:val="22"/>
        </w:rPr>
        <w:t xml:space="preserve">. The quality rating of the previous year’s PIR will be used to inform the preparation of the </w:t>
      </w:r>
      <w:r w:rsidR="00E114E5" w:rsidRPr="00DF191D">
        <w:rPr>
          <w:rFonts w:asciiTheme="minorHAnsi" w:hAnsiTheme="minorHAnsi" w:cs="Calibri"/>
          <w:sz w:val="22"/>
          <w:szCs w:val="22"/>
        </w:rPr>
        <w:t>subsequent</w:t>
      </w:r>
      <w:r w:rsidRPr="00DF191D">
        <w:rPr>
          <w:rFonts w:asciiTheme="minorHAnsi" w:hAnsiTheme="minorHAnsi" w:cs="Calibri"/>
          <w:sz w:val="22"/>
          <w:szCs w:val="22"/>
        </w:rPr>
        <w:t xml:space="preserve"> PIR</w:t>
      </w:r>
      <w:r w:rsidR="006F30C4" w:rsidRPr="00DF191D">
        <w:rPr>
          <w:rFonts w:asciiTheme="minorHAnsi" w:hAnsiTheme="minorHAnsi" w:cs="Calibri"/>
          <w:sz w:val="22"/>
          <w:szCs w:val="22"/>
        </w:rPr>
        <w:t xml:space="preserve">. </w:t>
      </w:r>
    </w:p>
    <w:p w14:paraId="6FACAA88" w14:textId="77777777" w:rsidR="001E6563" w:rsidRPr="00DF191D" w:rsidRDefault="001E6563" w:rsidP="00AD3B70">
      <w:pPr>
        <w:pStyle w:val="NormalWeb"/>
        <w:spacing w:before="0" w:beforeAutospacing="0" w:after="0" w:afterAutospacing="0"/>
        <w:rPr>
          <w:rFonts w:asciiTheme="minorHAnsi" w:hAnsiTheme="minorHAnsi" w:cs="Calibri"/>
          <w:sz w:val="22"/>
          <w:szCs w:val="22"/>
          <w:u w:val="single"/>
        </w:rPr>
      </w:pPr>
    </w:p>
    <w:p w14:paraId="4E172781" w14:textId="28E1CBA9" w:rsidR="001E6563" w:rsidRPr="00DF191D" w:rsidRDefault="001E6563" w:rsidP="00AD3B70">
      <w:pPr>
        <w:pStyle w:val="NormalWeb"/>
        <w:spacing w:before="0" w:beforeAutospacing="0" w:after="0" w:afterAutospacing="0"/>
        <w:rPr>
          <w:rFonts w:asciiTheme="minorHAnsi" w:hAnsiTheme="minorHAnsi" w:cs="Calibri"/>
          <w:sz w:val="22"/>
          <w:szCs w:val="22"/>
        </w:rPr>
      </w:pPr>
      <w:r w:rsidRPr="00DF191D">
        <w:rPr>
          <w:rFonts w:asciiTheme="minorHAnsi" w:hAnsiTheme="minorHAnsi" w:cs="Calibri"/>
          <w:sz w:val="22"/>
          <w:szCs w:val="22"/>
          <w:u w:val="single"/>
        </w:rPr>
        <w:t>Lessons learned and knowledge generation</w:t>
      </w:r>
      <w:r w:rsidRPr="00DF191D">
        <w:rPr>
          <w:rFonts w:asciiTheme="minorHAnsi" w:hAnsiTheme="minorHAnsi" w:cs="Calibri"/>
          <w:sz w:val="22"/>
          <w:szCs w:val="22"/>
        </w:rPr>
        <w:t>:  Results from the project will be disseminated within and beyond the project intervention area through existing informatio</w:t>
      </w:r>
      <w:r w:rsidR="00F21E1A" w:rsidRPr="00DF191D">
        <w:rPr>
          <w:rFonts w:asciiTheme="minorHAnsi" w:hAnsiTheme="minorHAnsi" w:cs="Calibri"/>
          <w:sz w:val="22"/>
          <w:szCs w:val="22"/>
        </w:rPr>
        <w:t xml:space="preserve">n sharing networks and forums. </w:t>
      </w:r>
      <w:r w:rsidRPr="00DF191D">
        <w:rPr>
          <w:rFonts w:asciiTheme="minorHAnsi" w:hAnsiTheme="minorHAnsi" w:cs="Calibri"/>
          <w:sz w:val="22"/>
          <w:szCs w:val="22"/>
        </w:rPr>
        <w:t>The project will identify and participate, as relevant and appropriate, in scientific, policy-based and/or any other networks, which may</w:t>
      </w:r>
      <w:r w:rsidR="0029674B" w:rsidRPr="00DF191D">
        <w:rPr>
          <w:rFonts w:asciiTheme="minorHAnsi" w:hAnsiTheme="minorHAnsi" w:cs="Calibri"/>
          <w:sz w:val="22"/>
          <w:szCs w:val="22"/>
        </w:rPr>
        <w:t xml:space="preserve"> be of benefit to the project. </w:t>
      </w:r>
      <w:r w:rsidRPr="00DF191D">
        <w:rPr>
          <w:rFonts w:asciiTheme="minorHAnsi" w:hAnsiTheme="minorHAnsi" w:cs="Calibri"/>
          <w:sz w:val="22"/>
          <w:szCs w:val="22"/>
        </w:rPr>
        <w:t xml:space="preserve">The project will identify, </w:t>
      </w:r>
      <w:r w:rsidR="00992E20" w:rsidRPr="00DF191D">
        <w:rPr>
          <w:rFonts w:asciiTheme="minorHAnsi" w:hAnsiTheme="minorHAnsi" w:cs="Calibri"/>
          <w:sz w:val="22"/>
          <w:szCs w:val="22"/>
        </w:rPr>
        <w:t>analyze</w:t>
      </w:r>
      <w:r w:rsidRPr="00DF191D">
        <w:rPr>
          <w:rFonts w:asciiTheme="minorHAnsi" w:hAnsiTheme="minorHAnsi" w:cs="Calibri"/>
          <w:sz w:val="22"/>
          <w:szCs w:val="22"/>
        </w:rPr>
        <w:t xml:space="preserve"> and share lessons learned that might be beneficial to the </w:t>
      </w:r>
      <w:r w:rsidR="003C290D" w:rsidRPr="00DF191D">
        <w:rPr>
          <w:rFonts w:asciiTheme="minorHAnsi" w:hAnsiTheme="minorHAnsi" w:cs="Calibri"/>
          <w:sz w:val="22"/>
          <w:szCs w:val="22"/>
        </w:rPr>
        <w:t>design</w:t>
      </w:r>
      <w:r w:rsidRPr="00DF191D">
        <w:rPr>
          <w:rFonts w:asciiTheme="minorHAnsi" w:hAnsiTheme="minorHAnsi" w:cs="Calibri"/>
          <w:sz w:val="22"/>
          <w:szCs w:val="22"/>
        </w:rPr>
        <w:t xml:space="preserve"> and implementation of similar projects</w:t>
      </w:r>
      <w:r w:rsidR="0029674B" w:rsidRPr="00DF191D">
        <w:rPr>
          <w:rFonts w:asciiTheme="minorHAnsi" w:hAnsiTheme="minorHAnsi" w:cs="Calibri"/>
          <w:sz w:val="22"/>
          <w:szCs w:val="22"/>
        </w:rPr>
        <w:t xml:space="preserve"> and </w:t>
      </w:r>
      <w:r w:rsidR="00D31041" w:rsidRPr="00DF191D">
        <w:rPr>
          <w:rFonts w:asciiTheme="minorHAnsi" w:hAnsiTheme="minorHAnsi" w:cs="Calibri"/>
          <w:sz w:val="22"/>
          <w:szCs w:val="22"/>
        </w:rPr>
        <w:t xml:space="preserve">disseminate </w:t>
      </w:r>
      <w:r w:rsidR="0029674B" w:rsidRPr="00DF191D">
        <w:rPr>
          <w:rFonts w:asciiTheme="minorHAnsi" w:hAnsiTheme="minorHAnsi" w:cs="Calibri"/>
          <w:sz w:val="22"/>
          <w:szCs w:val="22"/>
        </w:rPr>
        <w:t>these lessons widely</w:t>
      </w:r>
      <w:r w:rsidRPr="00DF191D">
        <w:rPr>
          <w:rFonts w:asciiTheme="minorHAnsi" w:hAnsiTheme="minorHAnsi" w:cs="Calibri"/>
          <w:sz w:val="22"/>
          <w:szCs w:val="22"/>
        </w:rPr>
        <w:t>. There will be</w:t>
      </w:r>
      <w:r w:rsidR="00D31041" w:rsidRPr="00DF191D">
        <w:rPr>
          <w:rFonts w:asciiTheme="minorHAnsi" w:hAnsiTheme="minorHAnsi" w:cs="Calibri"/>
          <w:sz w:val="22"/>
          <w:szCs w:val="22"/>
        </w:rPr>
        <w:t xml:space="preserve"> continuous i</w:t>
      </w:r>
      <w:r w:rsidRPr="00DF191D">
        <w:rPr>
          <w:rFonts w:asciiTheme="minorHAnsi" w:hAnsiTheme="minorHAnsi" w:cs="Calibri"/>
          <w:sz w:val="22"/>
          <w:szCs w:val="22"/>
        </w:rPr>
        <w:t xml:space="preserve">nformation </w:t>
      </w:r>
      <w:r w:rsidR="00D31041" w:rsidRPr="00DF191D">
        <w:rPr>
          <w:rFonts w:asciiTheme="minorHAnsi" w:hAnsiTheme="minorHAnsi" w:cs="Calibri"/>
          <w:sz w:val="22"/>
          <w:szCs w:val="22"/>
        </w:rPr>
        <w:t xml:space="preserve">exchange </w:t>
      </w:r>
      <w:r w:rsidRPr="00DF191D">
        <w:rPr>
          <w:rFonts w:asciiTheme="minorHAnsi" w:hAnsiTheme="minorHAnsi" w:cs="Calibri"/>
          <w:sz w:val="22"/>
          <w:szCs w:val="22"/>
        </w:rPr>
        <w:t>between this project and other projects</w:t>
      </w:r>
      <w:r w:rsidR="00E45EC4" w:rsidRPr="00DF191D">
        <w:rPr>
          <w:rFonts w:asciiTheme="minorHAnsi" w:hAnsiTheme="minorHAnsi" w:cs="Calibri"/>
          <w:sz w:val="22"/>
          <w:szCs w:val="22"/>
        </w:rPr>
        <w:t xml:space="preserve"> </w:t>
      </w:r>
      <w:r w:rsidRPr="00DF191D">
        <w:rPr>
          <w:rFonts w:asciiTheme="minorHAnsi" w:hAnsiTheme="minorHAnsi" w:cs="Calibri"/>
          <w:sz w:val="22"/>
          <w:szCs w:val="22"/>
        </w:rPr>
        <w:t>of similar focus in the same country, region and globally.</w:t>
      </w:r>
    </w:p>
    <w:p w14:paraId="695362B1" w14:textId="77777777" w:rsidR="001E6563" w:rsidRPr="00DF191D" w:rsidRDefault="001E6563" w:rsidP="00AD3B70">
      <w:pPr>
        <w:pStyle w:val="NormalWeb"/>
        <w:spacing w:before="0" w:beforeAutospacing="0" w:after="0" w:afterAutospacing="0"/>
        <w:rPr>
          <w:rFonts w:asciiTheme="minorHAnsi" w:hAnsiTheme="minorHAnsi" w:cs="Calibri"/>
          <w:sz w:val="22"/>
          <w:szCs w:val="22"/>
          <w:u w:val="single"/>
        </w:rPr>
      </w:pPr>
    </w:p>
    <w:p w14:paraId="3EFE108B" w14:textId="77777777" w:rsidR="004563CD" w:rsidRPr="00DF191D" w:rsidRDefault="003E3ABA" w:rsidP="00AD3B70">
      <w:pPr>
        <w:pStyle w:val="NormalWeb"/>
        <w:spacing w:before="0" w:beforeAutospacing="0" w:after="0" w:afterAutospacing="0"/>
        <w:rPr>
          <w:rFonts w:asciiTheme="minorHAnsi" w:hAnsiTheme="minorHAnsi" w:cs="Calibri"/>
          <w:sz w:val="22"/>
          <w:szCs w:val="22"/>
        </w:rPr>
      </w:pPr>
      <w:r w:rsidRPr="00DF191D">
        <w:rPr>
          <w:rFonts w:asciiTheme="minorHAnsi" w:hAnsiTheme="minorHAnsi" w:cs="Calibri"/>
          <w:sz w:val="22"/>
          <w:szCs w:val="22"/>
          <w:u w:val="single"/>
        </w:rPr>
        <w:t>GEF Focal Area Tracking Tools</w:t>
      </w:r>
      <w:r w:rsidRPr="00DF191D">
        <w:rPr>
          <w:rFonts w:asciiTheme="minorHAnsi" w:hAnsiTheme="minorHAnsi" w:cs="Calibri"/>
          <w:sz w:val="22"/>
          <w:szCs w:val="22"/>
        </w:rPr>
        <w:t xml:space="preserve">:  </w:t>
      </w:r>
      <w:r w:rsidR="00C24F2A" w:rsidRPr="00DF191D">
        <w:rPr>
          <w:rFonts w:asciiTheme="minorHAnsi" w:hAnsiTheme="minorHAnsi" w:cs="Calibri"/>
          <w:sz w:val="22"/>
          <w:szCs w:val="22"/>
        </w:rPr>
        <w:t>T</w:t>
      </w:r>
      <w:r w:rsidRPr="00DF191D">
        <w:rPr>
          <w:rFonts w:asciiTheme="minorHAnsi" w:hAnsiTheme="minorHAnsi" w:cs="Calibri"/>
          <w:sz w:val="22"/>
          <w:szCs w:val="22"/>
        </w:rPr>
        <w:t>h</w:t>
      </w:r>
      <w:r w:rsidR="00C24F2A" w:rsidRPr="00DF191D">
        <w:rPr>
          <w:rFonts w:asciiTheme="minorHAnsi" w:hAnsiTheme="minorHAnsi" w:cs="Calibri"/>
          <w:sz w:val="22"/>
          <w:szCs w:val="22"/>
        </w:rPr>
        <w:t xml:space="preserve">e </w:t>
      </w:r>
      <w:r w:rsidRPr="00DF191D">
        <w:rPr>
          <w:rFonts w:asciiTheme="minorHAnsi" w:hAnsiTheme="minorHAnsi" w:cs="Calibri"/>
          <w:sz w:val="22"/>
          <w:szCs w:val="22"/>
        </w:rPr>
        <w:t>following GEF Tracking Tool(s)</w:t>
      </w:r>
      <w:r w:rsidR="00C24F2A" w:rsidRPr="00DF191D">
        <w:rPr>
          <w:rFonts w:asciiTheme="minorHAnsi" w:hAnsiTheme="minorHAnsi" w:cs="Calibri"/>
          <w:sz w:val="22"/>
          <w:szCs w:val="22"/>
        </w:rPr>
        <w:t xml:space="preserve"> will be used to monitor global environmental benefit results</w:t>
      </w:r>
      <w:r w:rsidR="00FF6D9C" w:rsidRPr="00DF191D">
        <w:rPr>
          <w:rFonts w:asciiTheme="minorHAnsi" w:hAnsiTheme="minorHAnsi" w:cs="Calibri"/>
          <w:sz w:val="22"/>
          <w:szCs w:val="22"/>
        </w:rPr>
        <w:t>:</w:t>
      </w:r>
    </w:p>
    <w:p w14:paraId="33CD8215" w14:textId="77777777" w:rsidR="00AD3B70" w:rsidRPr="00DF191D" w:rsidRDefault="00AD3B70" w:rsidP="00AD3B70">
      <w:pPr>
        <w:pStyle w:val="NormalWeb"/>
        <w:spacing w:before="0" w:beforeAutospacing="0" w:after="0" w:afterAutospacing="0"/>
        <w:rPr>
          <w:rFonts w:asciiTheme="minorHAnsi" w:hAnsiTheme="minorHAnsi" w:cs="Calibri"/>
          <w:sz w:val="22"/>
          <w:szCs w:val="22"/>
        </w:rPr>
      </w:pPr>
    </w:p>
    <w:p w14:paraId="6E043472" w14:textId="77777777" w:rsidR="003E3ABA" w:rsidRPr="00DF191D" w:rsidRDefault="003E3ABA" w:rsidP="00AD3B70">
      <w:pPr>
        <w:pStyle w:val="NormalWeb"/>
        <w:spacing w:before="0" w:beforeAutospacing="0" w:after="0" w:afterAutospacing="0"/>
        <w:rPr>
          <w:rFonts w:asciiTheme="minorHAnsi" w:hAnsiTheme="minorHAnsi" w:cs="Calibri"/>
          <w:sz w:val="22"/>
          <w:szCs w:val="22"/>
        </w:rPr>
      </w:pPr>
      <w:r w:rsidRPr="00DF191D">
        <w:rPr>
          <w:rFonts w:asciiTheme="minorHAnsi" w:hAnsiTheme="minorHAnsi" w:cs="Calibri"/>
          <w:sz w:val="22"/>
          <w:szCs w:val="22"/>
        </w:rPr>
        <w:t>The baseline/CEO Endorsement GEF Focal Area Tracking Tool(s) – submitted in Annex</w:t>
      </w:r>
      <w:r w:rsidR="00E45EC4" w:rsidRPr="00DF191D">
        <w:rPr>
          <w:rFonts w:asciiTheme="minorHAnsi" w:hAnsiTheme="minorHAnsi" w:cs="Calibri"/>
          <w:sz w:val="22"/>
          <w:szCs w:val="22"/>
        </w:rPr>
        <w:t xml:space="preserve"> D</w:t>
      </w:r>
      <w:r w:rsidRPr="00DF191D">
        <w:rPr>
          <w:rFonts w:asciiTheme="minorHAnsi" w:hAnsiTheme="minorHAnsi" w:cs="Calibri"/>
          <w:sz w:val="22"/>
          <w:szCs w:val="22"/>
        </w:rPr>
        <w:t xml:space="preserve"> to this project document – will be updated by the Project Manager/Team and shared with </w:t>
      </w:r>
      <w:r w:rsidRPr="00DF191D">
        <w:rPr>
          <w:rFonts w:asciiTheme="minorHAnsi" w:hAnsiTheme="minorHAnsi" w:cs="Calibri"/>
          <w:i/>
          <w:sz w:val="22"/>
          <w:szCs w:val="22"/>
        </w:rPr>
        <w:t xml:space="preserve">the </w:t>
      </w:r>
      <w:r w:rsidRPr="00DF191D">
        <w:rPr>
          <w:rFonts w:asciiTheme="minorHAnsi" w:hAnsiTheme="minorHAnsi" w:cs="Calibri"/>
          <w:sz w:val="22"/>
          <w:szCs w:val="22"/>
        </w:rPr>
        <w:t>mid-term review consultants and terminal evaluation consultants</w:t>
      </w:r>
      <w:r w:rsidR="00FF6D9C" w:rsidRPr="00DF191D">
        <w:rPr>
          <w:rFonts w:asciiTheme="minorHAnsi" w:hAnsiTheme="minorHAnsi" w:cs="Calibri"/>
          <w:sz w:val="22"/>
          <w:szCs w:val="22"/>
        </w:rPr>
        <w:t xml:space="preserve"> (not the evaluation consultants hired to undertake the </w:t>
      </w:r>
      <w:r w:rsidR="00FF6D9C" w:rsidRPr="00DF191D">
        <w:rPr>
          <w:rFonts w:asciiTheme="minorHAnsi" w:hAnsiTheme="minorHAnsi" w:cs="Calibri"/>
          <w:i/>
          <w:sz w:val="22"/>
          <w:szCs w:val="22"/>
        </w:rPr>
        <w:t xml:space="preserve">MTR </w:t>
      </w:r>
      <w:r w:rsidR="00FF6D9C" w:rsidRPr="00DF191D">
        <w:rPr>
          <w:rFonts w:asciiTheme="minorHAnsi" w:hAnsiTheme="minorHAnsi" w:cs="Calibri"/>
          <w:sz w:val="22"/>
          <w:szCs w:val="22"/>
        </w:rPr>
        <w:t>or the TE)</w:t>
      </w:r>
      <w:r w:rsidRPr="00DF191D">
        <w:rPr>
          <w:rFonts w:asciiTheme="minorHAnsi" w:hAnsiTheme="minorHAnsi" w:cs="Calibri"/>
          <w:sz w:val="22"/>
          <w:szCs w:val="22"/>
        </w:rPr>
        <w:t xml:space="preserve"> before the required review/evaluation missions take place. The updated GEF Tracking Tool(s) will be submitted to the GEF along with the completed Mid-term Review report and Terminal Evaluation report.</w:t>
      </w:r>
    </w:p>
    <w:p w14:paraId="4F8A092E" w14:textId="77777777" w:rsidR="00C07983" w:rsidRPr="00DF191D" w:rsidRDefault="00C07983" w:rsidP="00AD3B70">
      <w:pPr>
        <w:pStyle w:val="NormalWeb"/>
        <w:spacing w:before="0" w:beforeAutospacing="0" w:after="0" w:afterAutospacing="0"/>
        <w:rPr>
          <w:rFonts w:asciiTheme="minorHAnsi" w:hAnsiTheme="minorHAnsi" w:cs="Calibri"/>
          <w:sz w:val="22"/>
          <w:szCs w:val="22"/>
        </w:rPr>
      </w:pPr>
    </w:p>
    <w:p w14:paraId="31AD8D7F" w14:textId="77777777" w:rsidR="003E3ABA" w:rsidRPr="00DF191D" w:rsidRDefault="00B54BF6" w:rsidP="00AD3B70">
      <w:pPr>
        <w:spacing w:after="0"/>
        <w:rPr>
          <w:rFonts w:asciiTheme="minorHAnsi" w:hAnsiTheme="minorHAnsi"/>
          <w:sz w:val="22"/>
          <w:szCs w:val="22"/>
        </w:rPr>
      </w:pPr>
      <w:r w:rsidRPr="00DF191D">
        <w:rPr>
          <w:rFonts w:asciiTheme="minorHAnsi" w:hAnsiTheme="minorHAnsi" w:cs="Calibri"/>
          <w:sz w:val="22"/>
          <w:szCs w:val="22"/>
          <w:u w:val="single"/>
        </w:rPr>
        <w:t xml:space="preserve">Independent </w:t>
      </w:r>
      <w:r w:rsidR="003E3ABA" w:rsidRPr="00DF191D">
        <w:rPr>
          <w:rFonts w:asciiTheme="minorHAnsi" w:hAnsiTheme="minorHAnsi" w:cs="Calibri"/>
          <w:sz w:val="22"/>
          <w:szCs w:val="22"/>
          <w:u w:val="single"/>
        </w:rPr>
        <w:t>Mid-term Review (MTR)</w:t>
      </w:r>
      <w:r w:rsidR="003E3ABA" w:rsidRPr="00DF191D">
        <w:rPr>
          <w:rFonts w:asciiTheme="minorHAnsi" w:hAnsiTheme="minorHAnsi" w:cs="Calibri"/>
          <w:sz w:val="22"/>
          <w:szCs w:val="22"/>
        </w:rPr>
        <w:t>:  An independent mid-term review process will begin after the second PIR has been submitted to the GEF, and the MTR report will be submitted to the GEF in the same year as the 3</w:t>
      </w:r>
      <w:r w:rsidR="003E3ABA" w:rsidRPr="00DF191D">
        <w:rPr>
          <w:rFonts w:asciiTheme="minorHAnsi" w:hAnsiTheme="minorHAnsi" w:cs="Calibri"/>
          <w:sz w:val="22"/>
          <w:szCs w:val="22"/>
          <w:vertAlign w:val="superscript"/>
        </w:rPr>
        <w:t>rd</w:t>
      </w:r>
      <w:r w:rsidR="00A04E6F" w:rsidRPr="00DF191D">
        <w:rPr>
          <w:rFonts w:asciiTheme="minorHAnsi" w:hAnsiTheme="minorHAnsi" w:cs="Calibri"/>
          <w:sz w:val="22"/>
          <w:szCs w:val="22"/>
        </w:rPr>
        <w:t xml:space="preserve"> PIR. </w:t>
      </w:r>
      <w:r w:rsidR="003E3ABA" w:rsidRPr="00DF191D">
        <w:rPr>
          <w:rFonts w:asciiTheme="minorHAnsi" w:hAnsiTheme="minorHAnsi" w:cs="Calibri"/>
          <w:sz w:val="22"/>
          <w:szCs w:val="22"/>
        </w:rPr>
        <w:t>The MTR findings and responses outlined in the management response will be incorporated as recommendations for enhanced implementation during the final h</w:t>
      </w:r>
      <w:r w:rsidR="00A04E6F" w:rsidRPr="00DF191D">
        <w:rPr>
          <w:rFonts w:asciiTheme="minorHAnsi" w:hAnsiTheme="minorHAnsi" w:cs="Calibri"/>
          <w:sz w:val="22"/>
          <w:szCs w:val="22"/>
        </w:rPr>
        <w:t xml:space="preserve">alf of the project’s duration. </w:t>
      </w:r>
      <w:r w:rsidR="003E3ABA" w:rsidRPr="00DF191D">
        <w:rPr>
          <w:rFonts w:asciiTheme="minorHAnsi" w:hAnsiTheme="minorHAnsi" w:cs="Calibri"/>
          <w:sz w:val="22"/>
          <w:szCs w:val="22"/>
        </w:rPr>
        <w:t xml:space="preserve">The terms of reference, the review process and the MTR report will follow the standard templates and guidance </w:t>
      </w:r>
      <w:r w:rsidRPr="00DF191D">
        <w:rPr>
          <w:rFonts w:asciiTheme="minorHAnsi" w:hAnsiTheme="minorHAnsi" w:cs="Calibri"/>
          <w:sz w:val="22"/>
          <w:szCs w:val="22"/>
        </w:rPr>
        <w:t xml:space="preserve">prepared by the UNDP IEO for GEF-financed projects </w:t>
      </w:r>
      <w:r w:rsidR="003E3ABA" w:rsidRPr="00DF191D">
        <w:rPr>
          <w:rFonts w:asciiTheme="minorHAnsi" w:hAnsiTheme="minorHAnsi" w:cs="Calibri"/>
          <w:sz w:val="22"/>
          <w:szCs w:val="22"/>
        </w:rPr>
        <w:t xml:space="preserve">available on the </w:t>
      </w:r>
      <w:hyperlink r:id="rId25" w:anchor="gef" w:history="1">
        <w:r w:rsidR="003E3ABA" w:rsidRPr="00DF191D">
          <w:rPr>
            <w:rStyle w:val="Hyperlink"/>
            <w:rFonts w:asciiTheme="minorHAnsi" w:hAnsiTheme="minorHAnsi" w:cs="Calibri"/>
            <w:sz w:val="22"/>
            <w:szCs w:val="22"/>
          </w:rPr>
          <w:t>UNDP Evaluation Resource Center</w:t>
        </w:r>
      </w:hyperlink>
      <w:r w:rsidR="003E3ABA" w:rsidRPr="00DF191D">
        <w:rPr>
          <w:rStyle w:val="Hyperlink"/>
          <w:rFonts w:asciiTheme="minorHAnsi" w:hAnsiTheme="minorHAnsi" w:cs="Calibri"/>
          <w:sz w:val="22"/>
          <w:szCs w:val="22"/>
        </w:rPr>
        <w:t xml:space="preserve"> (ERC).</w:t>
      </w:r>
      <w:r w:rsidR="003E3ABA" w:rsidRPr="00DF191D">
        <w:rPr>
          <w:rFonts w:asciiTheme="minorHAnsi" w:hAnsiTheme="minorHAnsi" w:cs="Calibri"/>
          <w:sz w:val="22"/>
          <w:szCs w:val="22"/>
        </w:rPr>
        <w:t xml:space="preserve"> </w:t>
      </w:r>
      <w:r w:rsidRPr="00DF191D">
        <w:rPr>
          <w:rFonts w:asciiTheme="minorHAnsi" w:hAnsiTheme="minorHAnsi"/>
          <w:sz w:val="22"/>
          <w:szCs w:val="22"/>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DF191D">
        <w:rPr>
          <w:rFonts w:asciiTheme="minorHAnsi" w:hAnsiTheme="minorHAnsi"/>
          <w:sz w:val="22"/>
          <w:szCs w:val="22"/>
        </w:rPr>
        <w:t xml:space="preserve"> Focal Point and other </w:t>
      </w:r>
      <w:r w:rsidRPr="00DF191D">
        <w:rPr>
          <w:rFonts w:asciiTheme="minorHAnsi" w:hAnsiTheme="minorHAnsi"/>
          <w:sz w:val="22"/>
          <w:szCs w:val="22"/>
        </w:rPr>
        <w:t xml:space="preserve">stakeholders will be involved and consulted during the terminal evaluation process. </w:t>
      </w:r>
      <w:r w:rsidR="003E3ABA" w:rsidRPr="00DF191D">
        <w:rPr>
          <w:rFonts w:asciiTheme="minorHAnsi" w:hAnsiTheme="minorHAnsi" w:cs="Calibri"/>
          <w:sz w:val="22"/>
          <w:szCs w:val="22"/>
        </w:rPr>
        <w:t>Additional quality assurance support is available from the UNDP-GEF Directorate. The final MTR report will be available in English and will be cleared by the UNDP Country Office and the UNDP-GEF Regional Technical Adviser, and approved by the Project Board</w:t>
      </w:r>
      <w:r w:rsidR="006F30C4" w:rsidRPr="00DF191D">
        <w:rPr>
          <w:rFonts w:asciiTheme="minorHAnsi" w:hAnsiTheme="minorHAnsi" w:cs="Calibri"/>
          <w:sz w:val="22"/>
          <w:szCs w:val="22"/>
        </w:rPr>
        <w:t xml:space="preserve">. </w:t>
      </w:r>
      <w:r w:rsidR="003E3ABA" w:rsidRPr="00DF191D">
        <w:rPr>
          <w:rFonts w:asciiTheme="minorHAnsi" w:hAnsiTheme="minorHAnsi" w:cs="Calibri"/>
          <w:sz w:val="22"/>
          <w:szCs w:val="22"/>
        </w:rPr>
        <w:t xml:space="preserve"> </w:t>
      </w:r>
    </w:p>
    <w:p w14:paraId="6A19FD3A" w14:textId="77777777" w:rsidR="00B54BF6" w:rsidRPr="00DF191D" w:rsidRDefault="00B54BF6" w:rsidP="00AD3B70">
      <w:pPr>
        <w:spacing w:after="0"/>
        <w:rPr>
          <w:rFonts w:asciiTheme="minorHAnsi" w:hAnsiTheme="minorHAnsi" w:cs="Calibri"/>
          <w:sz w:val="22"/>
          <w:szCs w:val="22"/>
          <w:u w:val="single"/>
        </w:rPr>
      </w:pPr>
    </w:p>
    <w:p w14:paraId="02148DD7" w14:textId="77777777" w:rsidR="003E3ABA" w:rsidRPr="00DF191D" w:rsidRDefault="003E3ABA" w:rsidP="00AD3B70">
      <w:pPr>
        <w:spacing w:after="0"/>
        <w:rPr>
          <w:rFonts w:asciiTheme="minorHAnsi" w:hAnsiTheme="minorHAnsi" w:cs="Calibri"/>
          <w:sz w:val="22"/>
          <w:szCs w:val="22"/>
        </w:rPr>
      </w:pPr>
      <w:r w:rsidRPr="00DF191D">
        <w:rPr>
          <w:rFonts w:asciiTheme="minorHAnsi" w:hAnsiTheme="minorHAnsi" w:cs="Calibri"/>
          <w:sz w:val="22"/>
          <w:szCs w:val="22"/>
          <w:u w:val="single"/>
        </w:rPr>
        <w:t>Terminal Evaluation (TE)</w:t>
      </w:r>
      <w:r w:rsidRPr="00DF191D">
        <w:rPr>
          <w:rFonts w:asciiTheme="minorHAnsi" w:hAnsiTheme="minorHAnsi" w:cs="Calibri"/>
          <w:sz w:val="22"/>
          <w:szCs w:val="22"/>
        </w:rPr>
        <w:t xml:space="preserve">:  An independent terminal evaluation (TE) will take place </w:t>
      </w:r>
      <w:r w:rsidR="00C24F2A" w:rsidRPr="00DF191D">
        <w:rPr>
          <w:rFonts w:asciiTheme="minorHAnsi" w:hAnsiTheme="minorHAnsi" w:cs="Calibri"/>
          <w:sz w:val="22"/>
          <w:szCs w:val="22"/>
        </w:rPr>
        <w:t>upon completion of all major project outputs and activities</w:t>
      </w:r>
      <w:r w:rsidR="00954A3F" w:rsidRPr="00DF191D">
        <w:rPr>
          <w:rFonts w:asciiTheme="minorHAnsi" w:hAnsiTheme="minorHAnsi" w:cs="Calibri"/>
          <w:sz w:val="22"/>
          <w:szCs w:val="22"/>
        </w:rPr>
        <w:t>.</w:t>
      </w:r>
      <w:r w:rsidR="008C5DA0" w:rsidRPr="00DF191D">
        <w:rPr>
          <w:rFonts w:asciiTheme="minorHAnsi" w:hAnsiTheme="minorHAnsi" w:cs="Calibri"/>
          <w:sz w:val="22"/>
          <w:szCs w:val="22"/>
        </w:rPr>
        <w:t xml:space="preserve"> </w:t>
      </w:r>
      <w:r w:rsidR="00954A3F" w:rsidRPr="00DF191D">
        <w:rPr>
          <w:rFonts w:asciiTheme="minorHAnsi" w:hAnsiTheme="minorHAnsi" w:cs="Calibri"/>
          <w:sz w:val="22"/>
          <w:szCs w:val="22"/>
        </w:rPr>
        <w:t xml:space="preserve">The terminal evaluation process </w:t>
      </w:r>
      <w:r w:rsidR="008C5DA0" w:rsidRPr="00DF191D">
        <w:rPr>
          <w:rFonts w:asciiTheme="minorHAnsi" w:hAnsiTheme="minorHAnsi" w:cs="Calibri"/>
          <w:sz w:val="22"/>
          <w:szCs w:val="22"/>
        </w:rPr>
        <w:t xml:space="preserve">will begin three months before </w:t>
      </w:r>
      <w:r w:rsidRPr="00DF191D">
        <w:rPr>
          <w:rFonts w:asciiTheme="minorHAnsi" w:hAnsiTheme="minorHAnsi" w:cs="Calibri"/>
          <w:sz w:val="22"/>
          <w:szCs w:val="22"/>
        </w:rPr>
        <w:t>oper</w:t>
      </w:r>
      <w:r w:rsidR="008C5DA0" w:rsidRPr="00DF191D">
        <w:rPr>
          <w:rFonts w:asciiTheme="minorHAnsi" w:hAnsiTheme="minorHAnsi" w:cs="Calibri"/>
          <w:sz w:val="22"/>
          <w:szCs w:val="22"/>
        </w:rPr>
        <w:t>ational closure of the project allowing the ev</w:t>
      </w:r>
      <w:r w:rsidR="00A04E6F" w:rsidRPr="00DF191D">
        <w:rPr>
          <w:rFonts w:asciiTheme="minorHAnsi" w:hAnsiTheme="minorHAnsi" w:cs="Calibri"/>
          <w:sz w:val="22"/>
          <w:szCs w:val="22"/>
        </w:rPr>
        <w:t>a</w:t>
      </w:r>
      <w:r w:rsidR="008C5DA0" w:rsidRPr="00DF191D">
        <w:rPr>
          <w:rFonts w:asciiTheme="minorHAnsi" w:hAnsiTheme="minorHAnsi" w:cs="Calibri"/>
          <w:sz w:val="22"/>
          <w:szCs w:val="22"/>
        </w:rPr>
        <w:t>l</w:t>
      </w:r>
      <w:r w:rsidR="00A04E6F" w:rsidRPr="00DF191D">
        <w:rPr>
          <w:rFonts w:asciiTheme="minorHAnsi" w:hAnsiTheme="minorHAnsi" w:cs="Calibri"/>
          <w:sz w:val="22"/>
          <w:szCs w:val="22"/>
        </w:rPr>
        <w:t>ua</w:t>
      </w:r>
      <w:r w:rsidR="008C5DA0" w:rsidRPr="00DF191D">
        <w:rPr>
          <w:rFonts w:asciiTheme="minorHAnsi" w:hAnsiTheme="minorHAnsi" w:cs="Calibri"/>
          <w:sz w:val="22"/>
          <w:szCs w:val="22"/>
        </w:rPr>
        <w:t xml:space="preserve">tion mission to proceed while the project team is still in place, yet ensuring the project is close enough to completion for the evaluation team to reach conclusions on key aspects such as project sustainability. </w:t>
      </w:r>
      <w:r w:rsidRPr="00DF191D">
        <w:rPr>
          <w:rFonts w:asciiTheme="minorHAnsi" w:hAnsiTheme="minorHAnsi" w:cs="Calibri"/>
          <w:sz w:val="22"/>
          <w:szCs w:val="22"/>
        </w:rPr>
        <w:t>The Project Manager will remain on contract until the TE report and management</w:t>
      </w:r>
      <w:r w:rsidR="008C5DA0" w:rsidRPr="00DF191D">
        <w:rPr>
          <w:rFonts w:asciiTheme="minorHAnsi" w:hAnsiTheme="minorHAnsi" w:cs="Calibri"/>
          <w:sz w:val="22"/>
          <w:szCs w:val="22"/>
        </w:rPr>
        <w:t xml:space="preserve"> response have been finalized. </w:t>
      </w:r>
      <w:r w:rsidRPr="00DF191D">
        <w:rPr>
          <w:rFonts w:asciiTheme="minorHAnsi" w:hAnsiTheme="minorHAnsi" w:cs="Calibri"/>
          <w:sz w:val="22"/>
          <w:szCs w:val="22"/>
        </w:rPr>
        <w:t>The terms of reference, the evaluation process and the final TE report will follow the standard templates and guidance</w:t>
      </w:r>
      <w:r w:rsidR="00E45EC4" w:rsidRPr="00DF191D">
        <w:rPr>
          <w:rFonts w:asciiTheme="minorHAnsi" w:hAnsiTheme="minorHAnsi" w:cs="Calibri"/>
          <w:sz w:val="22"/>
          <w:szCs w:val="22"/>
        </w:rPr>
        <w:t xml:space="preserve"> prepared by the UNDP IEO for GEF-financed projects</w:t>
      </w:r>
      <w:r w:rsidRPr="00DF191D">
        <w:rPr>
          <w:rFonts w:asciiTheme="minorHAnsi" w:hAnsiTheme="minorHAnsi" w:cs="Calibri"/>
          <w:sz w:val="22"/>
          <w:szCs w:val="22"/>
        </w:rPr>
        <w:t xml:space="preserve"> available on the </w:t>
      </w:r>
      <w:hyperlink r:id="rId26" w:anchor="gef" w:history="1">
        <w:r w:rsidRPr="00DF191D">
          <w:rPr>
            <w:rStyle w:val="Hyperlink"/>
            <w:rFonts w:asciiTheme="minorHAnsi" w:hAnsiTheme="minorHAnsi" w:cs="Calibri"/>
            <w:sz w:val="22"/>
            <w:szCs w:val="22"/>
          </w:rPr>
          <w:t>UNDP Evaluation Resource Center</w:t>
        </w:r>
      </w:hyperlink>
      <w:r w:rsidRPr="00DF191D">
        <w:rPr>
          <w:rStyle w:val="Hyperlink"/>
          <w:rFonts w:asciiTheme="minorHAnsi" w:hAnsiTheme="minorHAnsi" w:cs="Calibri"/>
          <w:sz w:val="22"/>
          <w:szCs w:val="22"/>
        </w:rPr>
        <w:t>.</w:t>
      </w:r>
      <w:r w:rsidRPr="00DF191D">
        <w:rPr>
          <w:rFonts w:asciiTheme="minorHAnsi" w:hAnsiTheme="minorHAnsi" w:cs="Calibri"/>
          <w:sz w:val="22"/>
          <w:szCs w:val="22"/>
        </w:rPr>
        <w:t xml:space="preserve"> </w:t>
      </w:r>
      <w:r w:rsidR="00C24F2A" w:rsidRPr="00DF191D">
        <w:rPr>
          <w:rFonts w:asciiTheme="minorHAnsi" w:hAnsiTheme="minorHAnsi"/>
          <w:sz w:val="22"/>
          <w:szCs w:val="22"/>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DF191D">
        <w:rPr>
          <w:rFonts w:asciiTheme="minorHAnsi" w:hAnsiTheme="minorHAnsi"/>
          <w:sz w:val="22"/>
          <w:szCs w:val="22"/>
        </w:rPr>
        <w:t xml:space="preserve">l Focal Point and other </w:t>
      </w:r>
      <w:r w:rsidR="00C24F2A" w:rsidRPr="00DF191D">
        <w:rPr>
          <w:rFonts w:asciiTheme="minorHAnsi" w:hAnsiTheme="minorHAnsi"/>
          <w:sz w:val="22"/>
          <w:szCs w:val="22"/>
        </w:rPr>
        <w:t xml:space="preserve">stakeholders will be involved and consulted during the terminal evaluation process. </w:t>
      </w:r>
      <w:r w:rsidRPr="00DF191D">
        <w:rPr>
          <w:rFonts w:asciiTheme="minorHAnsi" w:hAnsiTheme="minorHAnsi" w:cs="Calibri"/>
          <w:sz w:val="22"/>
          <w:szCs w:val="22"/>
        </w:rPr>
        <w:t>Additional quality assurance support is available from the UNDP-GEF Directorate. The final TE report will be cleared by the UNDP Country Office and the UNDP-GEF Regional Technical Adviser, and will be approved by the Project Board</w:t>
      </w:r>
      <w:r w:rsidR="006F30C4" w:rsidRPr="00DF191D">
        <w:rPr>
          <w:rFonts w:asciiTheme="minorHAnsi" w:hAnsiTheme="minorHAnsi" w:cs="Calibri"/>
          <w:sz w:val="22"/>
          <w:szCs w:val="22"/>
        </w:rPr>
        <w:t xml:space="preserve">. </w:t>
      </w:r>
      <w:r w:rsidRPr="00DF191D">
        <w:rPr>
          <w:rFonts w:asciiTheme="minorHAnsi" w:hAnsiTheme="minorHAnsi" w:cs="Calibri"/>
          <w:sz w:val="22"/>
          <w:szCs w:val="22"/>
        </w:rPr>
        <w:t>The TE report will be publically available in English on the UNDP ERC</w:t>
      </w:r>
      <w:r w:rsidR="006F30C4" w:rsidRPr="00DF191D">
        <w:rPr>
          <w:rFonts w:asciiTheme="minorHAnsi" w:hAnsiTheme="minorHAnsi" w:cs="Calibri"/>
          <w:sz w:val="22"/>
          <w:szCs w:val="22"/>
        </w:rPr>
        <w:t xml:space="preserve">. </w:t>
      </w:r>
    </w:p>
    <w:p w14:paraId="69921691" w14:textId="77777777" w:rsidR="003E3ABA" w:rsidRPr="00DF191D" w:rsidRDefault="003E3ABA" w:rsidP="00AD3B70">
      <w:pPr>
        <w:spacing w:after="0"/>
        <w:rPr>
          <w:rFonts w:asciiTheme="minorHAnsi" w:hAnsiTheme="minorHAnsi" w:cs="Calibri"/>
          <w:sz w:val="22"/>
          <w:szCs w:val="22"/>
        </w:rPr>
      </w:pPr>
    </w:p>
    <w:p w14:paraId="2478B1FD" w14:textId="77777777" w:rsidR="003E3ABA" w:rsidRPr="00DF191D" w:rsidRDefault="003E3ABA" w:rsidP="00AD3B70">
      <w:pPr>
        <w:spacing w:after="0"/>
        <w:rPr>
          <w:rFonts w:asciiTheme="minorHAnsi" w:hAnsiTheme="minorHAnsi" w:cs="Calibri"/>
          <w:sz w:val="22"/>
          <w:szCs w:val="22"/>
        </w:rPr>
      </w:pPr>
      <w:r w:rsidRPr="00DF191D">
        <w:rPr>
          <w:rFonts w:asciiTheme="minorHAnsi" w:hAnsiTheme="minorHAnsi" w:cs="Calibri"/>
          <w:sz w:val="22"/>
          <w:szCs w:val="22"/>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w:t>
      </w:r>
      <w:r w:rsidR="00E45EC4" w:rsidRPr="00DF191D">
        <w:rPr>
          <w:rFonts w:asciiTheme="minorHAnsi" w:hAnsiTheme="minorHAnsi" w:cs="Calibri"/>
          <w:sz w:val="22"/>
          <w:szCs w:val="22"/>
        </w:rPr>
        <w:t>EO</w:t>
      </w:r>
      <w:r w:rsidRPr="00DF191D">
        <w:rPr>
          <w:rFonts w:asciiTheme="minorHAnsi" w:hAnsiTheme="minorHAnsi" w:cs="Calibri"/>
          <w:sz w:val="22"/>
          <w:szCs w:val="22"/>
        </w:rPr>
        <w:t xml:space="preserve"> will undertake a quality assessment and validate the findings and ratings in the TE report, and rate the quality of the TE report</w:t>
      </w:r>
      <w:r w:rsidR="006F30C4" w:rsidRPr="00DF191D">
        <w:rPr>
          <w:rFonts w:asciiTheme="minorHAnsi" w:hAnsiTheme="minorHAnsi" w:cs="Calibri"/>
          <w:sz w:val="22"/>
          <w:szCs w:val="22"/>
        </w:rPr>
        <w:t xml:space="preserve">. </w:t>
      </w:r>
      <w:r w:rsidRPr="00DF191D">
        <w:rPr>
          <w:rFonts w:asciiTheme="minorHAnsi" w:hAnsiTheme="minorHAnsi" w:cs="Calibri"/>
          <w:sz w:val="22"/>
          <w:szCs w:val="22"/>
        </w:rPr>
        <w:t>The UNDP IEO assessment report will be sent to the GEF I</w:t>
      </w:r>
      <w:r w:rsidR="00E45EC4" w:rsidRPr="00DF191D">
        <w:rPr>
          <w:rFonts w:asciiTheme="minorHAnsi" w:hAnsiTheme="minorHAnsi" w:cs="Calibri"/>
          <w:sz w:val="22"/>
          <w:szCs w:val="22"/>
        </w:rPr>
        <w:t>EO</w:t>
      </w:r>
      <w:r w:rsidRPr="00DF191D">
        <w:rPr>
          <w:rFonts w:asciiTheme="minorHAnsi" w:hAnsiTheme="minorHAnsi" w:cs="Calibri"/>
          <w:sz w:val="22"/>
          <w:szCs w:val="22"/>
        </w:rPr>
        <w:t xml:space="preserve"> along with the project terminal evaluation report.</w:t>
      </w:r>
    </w:p>
    <w:p w14:paraId="45510450" w14:textId="77777777" w:rsidR="003E3ABA" w:rsidRPr="00DF191D" w:rsidRDefault="003E3ABA" w:rsidP="00AD3B70">
      <w:pPr>
        <w:spacing w:after="0"/>
        <w:rPr>
          <w:rFonts w:asciiTheme="minorHAnsi" w:hAnsiTheme="minorHAnsi" w:cs="Calibri"/>
          <w:sz w:val="22"/>
          <w:szCs w:val="22"/>
        </w:rPr>
      </w:pPr>
    </w:p>
    <w:p w14:paraId="501F3CE4" w14:textId="77777777" w:rsidR="003E3ABA" w:rsidRPr="00DF191D" w:rsidRDefault="003E3ABA" w:rsidP="00AD3B70">
      <w:pPr>
        <w:spacing w:after="0"/>
        <w:rPr>
          <w:rFonts w:asciiTheme="minorHAnsi" w:hAnsiTheme="minorHAnsi" w:cs="Calibri"/>
          <w:sz w:val="22"/>
          <w:szCs w:val="22"/>
        </w:rPr>
      </w:pPr>
      <w:r w:rsidRPr="00DF191D">
        <w:rPr>
          <w:rFonts w:asciiTheme="minorHAnsi" w:hAnsiTheme="minorHAnsi" w:cs="Calibri"/>
          <w:sz w:val="22"/>
          <w:szCs w:val="22"/>
          <w:u w:val="single"/>
        </w:rPr>
        <w:t>Final Report</w:t>
      </w:r>
      <w:r w:rsidRPr="00DF191D">
        <w:rPr>
          <w:rFonts w:asciiTheme="minorHAnsi" w:hAnsiTheme="minorHAnsi" w:cs="Calibri"/>
          <w:sz w:val="22"/>
          <w:szCs w:val="22"/>
        </w:rPr>
        <w:t>: The project’s terminal PIR along with the terminal evaluation (TE) report and corresponding management response will serve as the</w:t>
      </w:r>
      <w:r w:rsidR="00A04E6F" w:rsidRPr="00DF191D">
        <w:rPr>
          <w:rFonts w:asciiTheme="minorHAnsi" w:hAnsiTheme="minorHAnsi" w:cs="Calibri"/>
          <w:sz w:val="22"/>
          <w:szCs w:val="22"/>
        </w:rPr>
        <w:t xml:space="preserve"> final project report package. </w:t>
      </w:r>
      <w:r w:rsidRPr="00DF191D">
        <w:rPr>
          <w:rFonts w:asciiTheme="minorHAnsi" w:hAnsiTheme="minorHAnsi" w:cs="Calibri"/>
          <w:sz w:val="22"/>
          <w:szCs w:val="22"/>
        </w:rPr>
        <w:t>The final project report package shall be discussed with the Project Board during an end-of-project review meeting to discuss lesson learned and opportunities for scaling up</w:t>
      </w:r>
      <w:r w:rsidR="006F30C4" w:rsidRPr="00DF191D">
        <w:rPr>
          <w:rFonts w:asciiTheme="minorHAnsi" w:hAnsiTheme="minorHAnsi" w:cs="Calibri"/>
          <w:sz w:val="22"/>
          <w:szCs w:val="22"/>
        </w:rPr>
        <w:t xml:space="preserve">. </w:t>
      </w:r>
      <w:r w:rsidRPr="00DF191D">
        <w:rPr>
          <w:rFonts w:asciiTheme="minorHAnsi" w:hAnsiTheme="minorHAnsi" w:cs="Calibri"/>
          <w:sz w:val="22"/>
          <w:szCs w:val="22"/>
        </w:rPr>
        <w:t xml:space="preserve">  </w:t>
      </w:r>
    </w:p>
    <w:p w14:paraId="596FC9C6" w14:textId="77777777" w:rsidR="003E3ABA" w:rsidRPr="00DF191D" w:rsidRDefault="003E3ABA" w:rsidP="006F30C4">
      <w:pPr>
        <w:spacing w:after="0"/>
        <w:jc w:val="left"/>
        <w:rPr>
          <w:rFonts w:cs="Calibri"/>
          <w:szCs w:val="20"/>
        </w:rPr>
      </w:pPr>
    </w:p>
    <w:p w14:paraId="3EA36A8D" w14:textId="77777777" w:rsidR="0033361A" w:rsidRPr="00DF191D" w:rsidRDefault="0033361A"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555501A9"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392D88BC"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22E3740F"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0AE81C2C"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058D8AB8"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220F7A4E"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46D3C46C"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45234504"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751B85DD"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3BEB6034"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4FD67A8A"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7227DD31"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7E5D9190" w14:textId="77777777" w:rsidR="008A12DF" w:rsidRPr="00DF191D" w:rsidRDefault="008A12DF"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p w14:paraId="309C8DB1" w14:textId="77777777" w:rsidR="003E3ABA" w:rsidRPr="00DF191D" w:rsidRDefault="003E3ABA"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r w:rsidRPr="00DF191D">
        <w:rPr>
          <w:rFonts w:cs="Calibri"/>
          <w:b/>
          <w:szCs w:val="20"/>
        </w:rPr>
        <w:t xml:space="preserve">Mandatory GEF M&amp;E Requirements and M&amp;E Budget:  </w:t>
      </w:r>
    </w:p>
    <w:p w14:paraId="00F49433" w14:textId="77777777" w:rsidR="009F7E5B" w:rsidRPr="00DF191D" w:rsidRDefault="009F7E5B" w:rsidP="006F30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Calibri"/>
          <w:b/>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1913"/>
        <w:gridCol w:w="1304"/>
        <w:gridCol w:w="1150"/>
        <w:gridCol w:w="1675"/>
      </w:tblGrid>
      <w:tr w:rsidR="003E3ABA" w:rsidRPr="00DF191D" w14:paraId="587434C7" w14:textId="77777777" w:rsidTr="00811D1F">
        <w:trPr>
          <w:tblHeader/>
          <w:jc w:val="center"/>
        </w:trPr>
        <w:tc>
          <w:tcPr>
            <w:tcW w:w="3145" w:type="dxa"/>
            <w:vMerge w:val="restart"/>
            <w:shd w:val="clear" w:color="auto" w:fill="BFBFBF"/>
            <w:vAlign w:val="center"/>
          </w:tcPr>
          <w:p w14:paraId="41E61449" w14:textId="77777777" w:rsidR="003E3ABA" w:rsidRPr="00DF191D" w:rsidRDefault="00AD3B70" w:rsidP="00811D1F">
            <w:pPr>
              <w:spacing w:after="0"/>
              <w:jc w:val="center"/>
              <w:rPr>
                <w:rFonts w:cs="Calibri"/>
                <w:b/>
                <w:szCs w:val="20"/>
              </w:rPr>
            </w:pPr>
            <w:r w:rsidRPr="00DF191D">
              <w:rPr>
                <w:rFonts w:cs="Calibri"/>
                <w:b/>
                <w:szCs w:val="20"/>
              </w:rPr>
              <w:t>GEF M&amp;E requirements</w:t>
            </w:r>
          </w:p>
        </w:tc>
        <w:tc>
          <w:tcPr>
            <w:tcW w:w="1980" w:type="dxa"/>
            <w:vMerge w:val="restart"/>
            <w:shd w:val="clear" w:color="auto" w:fill="BFBFBF"/>
            <w:vAlign w:val="center"/>
          </w:tcPr>
          <w:p w14:paraId="32A5115C" w14:textId="77777777" w:rsidR="003E3ABA" w:rsidRPr="00DF191D" w:rsidRDefault="003E3ABA" w:rsidP="00811D1F">
            <w:pPr>
              <w:spacing w:after="0"/>
              <w:jc w:val="center"/>
              <w:rPr>
                <w:rFonts w:cs="Calibri"/>
                <w:b/>
                <w:szCs w:val="20"/>
              </w:rPr>
            </w:pPr>
            <w:r w:rsidRPr="00DF191D">
              <w:rPr>
                <w:rFonts w:cs="Calibri"/>
                <w:b/>
                <w:szCs w:val="20"/>
              </w:rPr>
              <w:t>Primary responsibility</w:t>
            </w:r>
          </w:p>
        </w:tc>
        <w:tc>
          <w:tcPr>
            <w:tcW w:w="2520" w:type="dxa"/>
            <w:gridSpan w:val="2"/>
            <w:shd w:val="clear" w:color="auto" w:fill="BFBFBF"/>
            <w:vAlign w:val="center"/>
          </w:tcPr>
          <w:p w14:paraId="0197B764" w14:textId="77777777" w:rsidR="003E3ABA" w:rsidRPr="00DF191D" w:rsidRDefault="003E3ABA" w:rsidP="00811D1F">
            <w:pPr>
              <w:spacing w:after="0"/>
              <w:jc w:val="center"/>
              <w:rPr>
                <w:rFonts w:cs="Calibri"/>
                <w:b/>
                <w:szCs w:val="20"/>
              </w:rPr>
            </w:pPr>
            <w:r w:rsidRPr="00DF191D">
              <w:rPr>
                <w:rFonts w:cs="Calibri"/>
                <w:b/>
                <w:szCs w:val="20"/>
              </w:rPr>
              <w:t>Indicative costs to be charged to the Project Budget</w:t>
            </w:r>
            <w:r w:rsidRPr="00DF191D">
              <w:rPr>
                <w:rStyle w:val="FootnoteReference"/>
                <w:rFonts w:ascii="Calibri" w:hAnsi="Calibri"/>
                <w:b/>
                <w:sz w:val="20"/>
                <w:szCs w:val="20"/>
              </w:rPr>
              <w:footnoteReference w:id="12"/>
            </w:r>
            <w:r w:rsidRPr="00DF191D">
              <w:rPr>
                <w:rFonts w:cs="Calibri"/>
                <w:b/>
                <w:szCs w:val="20"/>
              </w:rPr>
              <w:t xml:space="preserve">  (US$)</w:t>
            </w:r>
          </w:p>
        </w:tc>
        <w:tc>
          <w:tcPr>
            <w:tcW w:w="1705" w:type="dxa"/>
            <w:vMerge w:val="restart"/>
            <w:shd w:val="clear" w:color="auto" w:fill="BFBFBF"/>
            <w:vAlign w:val="center"/>
          </w:tcPr>
          <w:p w14:paraId="346316F3" w14:textId="77777777" w:rsidR="003E3ABA" w:rsidRPr="00DF191D" w:rsidRDefault="003E3ABA" w:rsidP="00811D1F">
            <w:pPr>
              <w:spacing w:after="0"/>
              <w:jc w:val="center"/>
              <w:rPr>
                <w:rFonts w:cs="Calibri"/>
                <w:b/>
                <w:szCs w:val="20"/>
              </w:rPr>
            </w:pPr>
            <w:r w:rsidRPr="00DF191D">
              <w:rPr>
                <w:rFonts w:cs="Calibri"/>
                <w:b/>
                <w:szCs w:val="20"/>
              </w:rPr>
              <w:t>Time frame</w:t>
            </w:r>
          </w:p>
        </w:tc>
      </w:tr>
      <w:tr w:rsidR="003E3ABA" w:rsidRPr="00DF191D" w14:paraId="5EA7948A" w14:textId="77777777" w:rsidTr="00811D1F">
        <w:trPr>
          <w:tblHeader/>
          <w:jc w:val="center"/>
        </w:trPr>
        <w:tc>
          <w:tcPr>
            <w:tcW w:w="3145" w:type="dxa"/>
            <w:vMerge/>
            <w:shd w:val="clear" w:color="auto" w:fill="BFBFBF"/>
            <w:vAlign w:val="center"/>
          </w:tcPr>
          <w:p w14:paraId="7D19AD17" w14:textId="77777777" w:rsidR="003E3ABA" w:rsidRPr="00DF191D" w:rsidRDefault="003E3ABA" w:rsidP="00811D1F">
            <w:pPr>
              <w:spacing w:after="0"/>
              <w:jc w:val="center"/>
              <w:rPr>
                <w:rFonts w:cs="Calibri"/>
                <w:b/>
                <w:szCs w:val="20"/>
              </w:rPr>
            </w:pPr>
          </w:p>
        </w:tc>
        <w:tc>
          <w:tcPr>
            <w:tcW w:w="1980" w:type="dxa"/>
            <w:vMerge/>
            <w:shd w:val="clear" w:color="auto" w:fill="BFBFBF"/>
            <w:vAlign w:val="center"/>
          </w:tcPr>
          <w:p w14:paraId="5D123800" w14:textId="77777777" w:rsidR="003E3ABA" w:rsidRPr="00DF191D" w:rsidRDefault="003E3ABA" w:rsidP="00811D1F">
            <w:pPr>
              <w:spacing w:after="0"/>
              <w:jc w:val="center"/>
              <w:rPr>
                <w:rFonts w:cs="Calibri"/>
                <w:b/>
                <w:szCs w:val="20"/>
              </w:rPr>
            </w:pPr>
          </w:p>
        </w:tc>
        <w:tc>
          <w:tcPr>
            <w:tcW w:w="1350" w:type="dxa"/>
            <w:shd w:val="clear" w:color="auto" w:fill="BFBFBF"/>
            <w:vAlign w:val="center"/>
          </w:tcPr>
          <w:p w14:paraId="1EFB4087" w14:textId="77777777" w:rsidR="003E3ABA" w:rsidRPr="00DF191D" w:rsidRDefault="003E3ABA" w:rsidP="00811D1F">
            <w:pPr>
              <w:spacing w:after="0"/>
              <w:jc w:val="center"/>
              <w:rPr>
                <w:rFonts w:cs="Calibri"/>
                <w:b/>
                <w:szCs w:val="20"/>
              </w:rPr>
            </w:pPr>
            <w:r w:rsidRPr="00DF191D">
              <w:rPr>
                <w:rFonts w:cs="Calibri"/>
                <w:b/>
                <w:szCs w:val="20"/>
              </w:rPr>
              <w:t>GEF grant</w:t>
            </w:r>
          </w:p>
        </w:tc>
        <w:tc>
          <w:tcPr>
            <w:tcW w:w="1170" w:type="dxa"/>
            <w:shd w:val="clear" w:color="auto" w:fill="BFBFBF"/>
            <w:vAlign w:val="center"/>
          </w:tcPr>
          <w:p w14:paraId="27E73D6E" w14:textId="77777777" w:rsidR="003E3ABA" w:rsidRPr="00DF191D" w:rsidRDefault="003E3ABA" w:rsidP="00811D1F">
            <w:pPr>
              <w:spacing w:after="0"/>
              <w:jc w:val="center"/>
              <w:rPr>
                <w:rFonts w:cs="Calibri"/>
                <w:b/>
                <w:szCs w:val="20"/>
              </w:rPr>
            </w:pPr>
            <w:r w:rsidRPr="00DF191D">
              <w:rPr>
                <w:rFonts w:cs="Calibri"/>
                <w:b/>
                <w:szCs w:val="20"/>
              </w:rPr>
              <w:t>Co-financing</w:t>
            </w:r>
          </w:p>
        </w:tc>
        <w:tc>
          <w:tcPr>
            <w:tcW w:w="1705" w:type="dxa"/>
            <w:vMerge/>
            <w:shd w:val="clear" w:color="auto" w:fill="BFBFBF"/>
            <w:vAlign w:val="center"/>
          </w:tcPr>
          <w:p w14:paraId="6D2C7C40" w14:textId="77777777" w:rsidR="003E3ABA" w:rsidRPr="00DF191D" w:rsidRDefault="003E3ABA" w:rsidP="00811D1F">
            <w:pPr>
              <w:spacing w:after="0"/>
              <w:jc w:val="center"/>
              <w:rPr>
                <w:rFonts w:cs="Calibri"/>
                <w:b/>
                <w:szCs w:val="20"/>
              </w:rPr>
            </w:pPr>
          </w:p>
        </w:tc>
      </w:tr>
      <w:tr w:rsidR="003E3ABA" w:rsidRPr="00DF191D" w14:paraId="4D22DFD6" w14:textId="77777777" w:rsidTr="00811D1F">
        <w:trPr>
          <w:jc w:val="center"/>
        </w:trPr>
        <w:tc>
          <w:tcPr>
            <w:tcW w:w="3145" w:type="dxa"/>
            <w:vAlign w:val="center"/>
          </w:tcPr>
          <w:p w14:paraId="5DFA648C" w14:textId="77777777" w:rsidR="003E3ABA" w:rsidRPr="00DF191D" w:rsidRDefault="003E3ABA" w:rsidP="00811D1F">
            <w:pPr>
              <w:spacing w:after="0"/>
              <w:jc w:val="left"/>
              <w:rPr>
                <w:rFonts w:cs="Calibri"/>
                <w:b/>
                <w:sz w:val="18"/>
                <w:szCs w:val="18"/>
              </w:rPr>
            </w:pPr>
            <w:r w:rsidRPr="00DF191D">
              <w:rPr>
                <w:rFonts w:cs="Calibri"/>
                <w:b/>
                <w:sz w:val="18"/>
                <w:szCs w:val="18"/>
              </w:rPr>
              <w:t xml:space="preserve">Inception Workshop </w:t>
            </w:r>
          </w:p>
        </w:tc>
        <w:tc>
          <w:tcPr>
            <w:tcW w:w="1980" w:type="dxa"/>
            <w:vAlign w:val="center"/>
          </w:tcPr>
          <w:p w14:paraId="69F036B5" w14:textId="77777777" w:rsidR="003E3ABA" w:rsidRPr="00DF191D" w:rsidRDefault="003E3ABA" w:rsidP="00811D1F">
            <w:pPr>
              <w:spacing w:after="0"/>
              <w:jc w:val="left"/>
              <w:rPr>
                <w:rFonts w:cs="Calibri"/>
                <w:sz w:val="18"/>
                <w:szCs w:val="18"/>
              </w:rPr>
            </w:pPr>
            <w:r w:rsidRPr="00DF191D">
              <w:rPr>
                <w:rFonts w:cs="Calibri"/>
                <w:sz w:val="18"/>
                <w:szCs w:val="18"/>
              </w:rPr>
              <w:t xml:space="preserve">UNDP Country Office </w:t>
            </w:r>
          </w:p>
        </w:tc>
        <w:tc>
          <w:tcPr>
            <w:tcW w:w="1350" w:type="dxa"/>
            <w:vAlign w:val="center"/>
          </w:tcPr>
          <w:p w14:paraId="3F6FB484" w14:textId="65765A5D" w:rsidR="003E3ABA" w:rsidRPr="00DF191D" w:rsidRDefault="00D14F40" w:rsidP="00811D1F">
            <w:pPr>
              <w:spacing w:after="0"/>
              <w:jc w:val="left"/>
              <w:rPr>
                <w:rFonts w:cs="Calibri"/>
                <w:sz w:val="18"/>
                <w:szCs w:val="18"/>
              </w:rPr>
            </w:pPr>
            <w:r w:rsidRPr="00DF191D">
              <w:rPr>
                <w:rFonts w:cs="Calibri"/>
                <w:sz w:val="18"/>
                <w:szCs w:val="18"/>
              </w:rPr>
              <w:t>5</w:t>
            </w:r>
            <w:r w:rsidR="003E3ABA" w:rsidRPr="00DF191D">
              <w:rPr>
                <w:rFonts w:cs="Calibri"/>
                <w:sz w:val="18"/>
                <w:szCs w:val="18"/>
              </w:rPr>
              <w:t>,000</w:t>
            </w:r>
          </w:p>
        </w:tc>
        <w:tc>
          <w:tcPr>
            <w:tcW w:w="1170" w:type="dxa"/>
            <w:vAlign w:val="center"/>
          </w:tcPr>
          <w:p w14:paraId="3B6D01F9" w14:textId="77777777" w:rsidR="003E3ABA" w:rsidRPr="00DF191D" w:rsidRDefault="003E3ABA" w:rsidP="00811D1F">
            <w:pPr>
              <w:spacing w:after="0"/>
              <w:jc w:val="left"/>
              <w:rPr>
                <w:rFonts w:cs="Calibri"/>
                <w:sz w:val="18"/>
                <w:szCs w:val="18"/>
              </w:rPr>
            </w:pPr>
          </w:p>
        </w:tc>
        <w:tc>
          <w:tcPr>
            <w:tcW w:w="1705" w:type="dxa"/>
            <w:vAlign w:val="center"/>
          </w:tcPr>
          <w:p w14:paraId="5FF17503" w14:textId="77777777" w:rsidR="003E3ABA" w:rsidRPr="00DF191D" w:rsidRDefault="003E3ABA" w:rsidP="00811D1F">
            <w:pPr>
              <w:spacing w:after="0"/>
              <w:jc w:val="left"/>
              <w:rPr>
                <w:rFonts w:cs="Calibri"/>
                <w:sz w:val="18"/>
                <w:szCs w:val="18"/>
              </w:rPr>
            </w:pPr>
            <w:r w:rsidRPr="00DF191D">
              <w:rPr>
                <w:rFonts w:cs="Calibri"/>
                <w:sz w:val="18"/>
                <w:szCs w:val="18"/>
              </w:rPr>
              <w:t xml:space="preserve">Within two months of project document signature </w:t>
            </w:r>
          </w:p>
        </w:tc>
      </w:tr>
      <w:tr w:rsidR="003E3ABA" w:rsidRPr="00DF191D" w14:paraId="088FF7CB" w14:textId="77777777" w:rsidTr="00811D1F">
        <w:trPr>
          <w:jc w:val="center"/>
        </w:trPr>
        <w:tc>
          <w:tcPr>
            <w:tcW w:w="3145" w:type="dxa"/>
            <w:vAlign w:val="center"/>
          </w:tcPr>
          <w:p w14:paraId="4DF1F639" w14:textId="77777777" w:rsidR="003E3ABA" w:rsidRPr="00DF191D" w:rsidRDefault="003E3ABA" w:rsidP="00811D1F">
            <w:pPr>
              <w:spacing w:after="0"/>
              <w:jc w:val="left"/>
              <w:rPr>
                <w:rFonts w:cs="Calibri"/>
                <w:b/>
                <w:sz w:val="18"/>
                <w:szCs w:val="18"/>
              </w:rPr>
            </w:pPr>
            <w:r w:rsidRPr="00DF191D">
              <w:rPr>
                <w:rFonts w:cs="Calibri"/>
                <w:b/>
                <w:sz w:val="18"/>
                <w:szCs w:val="18"/>
              </w:rPr>
              <w:t>Inception Report</w:t>
            </w:r>
          </w:p>
        </w:tc>
        <w:tc>
          <w:tcPr>
            <w:tcW w:w="1980" w:type="dxa"/>
            <w:vAlign w:val="center"/>
          </w:tcPr>
          <w:p w14:paraId="567FCE9C" w14:textId="77777777" w:rsidR="003E3ABA" w:rsidRPr="00DF191D" w:rsidRDefault="003E3ABA" w:rsidP="00811D1F">
            <w:pPr>
              <w:spacing w:after="0"/>
              <w:jc w:val="left"/>
              <w:rPr>
                <w:rFonts w:cs="Calibri"/>
                <w:sz w:val="18"/>
                <w:szCs w:val="18"/>
              </w:rPr>
            </w:pPr>
            <w:r w:rsidRPr="00DF191D">
              <w:rPr>
                <w:rFonts w:cs="Calibri"/>
                <w:sz w:val="18"/>
                <w:szCs w:val="18"/>
              </w:rPr>
              <w:t>Project Manager</w:t>
            </w:r>
          </w:p>
        </w:tc>
        <w:tc>
          <w:tcPr>
            <w:tcW w:w="1350" w:type="dxa"/>
            <w:vAlign w:val="center"/>
          </w:tcPr>
          <w:p w14:paraId="002611B7" w14:textId="77777777" w:rsidR="003E3ABA" w:rsidRPr="00DF191D" w:rsidRDefault="003E3ABA" w:rsidP="00811D1F">
            <w:pPr>
              <w:spacing w:after="0"/>
              <w:jc w:val="left"/>
              <w:rPr>
                <w:rFonts w:cs="Calibri"/>
                <w:sz w:val="18"/>
                <w:szCs w:val="18"/>
              </w:rPr>
            </w:pPr>
            <w:r w:rsidRPr="00DF191D">
              <w:rPr>
                <w:rFonts w:cs="Calibri"/>
                <w:sz w:val="18"/>
                <w:szCs w:val="18"/>
              </w:rPr>
              <w:t>None</w:t>
            </w:r>
          </w:p>
        </w:tc>
        <w:tc>
          <w:tcPr>
            <w:tcW w:w="1170" w:type="dxa"/>
            <w:vAlign w:val="center"/>
          </w:tcPr>
          <w:p w14:paraId="4F824131" w14:textId="3991AB62" w:rsidR="003E3ABA" w:rsidRPr="00DF191D" w:rsidRDefault="00E13C80" w:rsidP="00811D1F">
            <w:pPr>
              <w:spacing w:after="0"/>
              <w:jc w:val="left"/>
              <w:rPr>
                <w:rFonts w:cs="Calibri"/>
                <w:sz w:val="18"/>
                <w:szCs w:val="18"/>
              </w:rPr>
            </w:pPr>
            <w:r w:rsidRPr="00DF191D">
              <w:rPr>
                <w:rFonts w:cs="Calibri"/>
                <w:sz w:val="18"/>
                <w:szCs w:val="18"/>
              </w:rPr>
              <w:t>10,000</w:t>
            </w:r>
          </w:p>
        </w:tc>
        <w:tc>
          <w:tcPr>
            <w:tcW w:w="1705" w:type="dxa"/>
            <w:vAlign w:val="center"/>
          </w:tcPr>
          <w:p w14:paraId="530BD8FB" w14:textId="77777777" w:rsidR="003E3ABA" w:rsidRPr="00DF191D" w:rsidRDefault="003E3ABA" w:rsidP="00811D1F">
            <w:pPr>
              <w:spacing w:after="0"/>
              <w:jc w:val="left"/>
              <w:rPr>
                <w:rFonts w:cs="Calibri"/>
                <w:sz w:val="18"/>
                <w:szCs w:val="18"/>
              </w:rPr>
            </w:pPr>
            <w:r w:rsidRPr="00DF191D">
              <w:rPr>
                <w:rFonts w:cs="Calibri"/>
                <w:sz w:val="18"/>
                <w:szCs w:val="18"/>
              </w:rPr>
              <w:t>Within two weeks of inception workshop</w:t>
            </w:r>
          </w:p>
        </w:tc>
      </w:tr>
      <w:tr w:rsidR="003E3ABA" w:rsidRPr="00DF191D" w14:paraId="3FABC1E8" w14:textId="77777777" w:rsidTr="00811D1F">
        <w:trPr>
          <w:jc w:val="center"/>
        </w:trPr>
        <w:tc>
          <w:tcPr>
            <w:tcW w:w="3145" w:type="dxa"/>
            <w:vAlign w:val="center"/>
          </w:tcPr>
          <w:p w14:paraId="1621DBB9" w14:textId="77777777" w:rsidR="003E3ABA" w:rsidRPr="00DF191D" w:rsidRDefault="003E3ABA" w:rsidP="00811D1F">
            <w:pPr>
              <w:spacing w:after="0"/>
              <w:jc w:val="left"/>
              <w:rPr>
                <w:rFonts w:cs="Calibri"/>
                <w:b/>
                <w:sz w:val="18"/>
                <w:szCs w:val="18"/>
              </w:rPr>
            </w:pPr>
            <w:r w:rsidRPr="00DF191D">
              <w:rPr>
                <w:rFonts w:cs="Calibri"/>
                <w:b/>
                <w:sz w:val="18"/>
                <w:szCs w:val="18"/>
              </w:rPr>
              <w:t>Standard UNDP monitoring and reporting requirements as outlined in the UNDP POPP</w:t>
            </w:r>
          </w:p>
        </w:tc>
        <w:tc>
          <w:tcPr>
            <w:tcW w:w="1980" w:type="dxa"/>
            <w:vAlign w:val="center"/>
          </w:tcPr>
          <w:p w14:paraId="2BF70BCB" w14:textId="77777777" w:rsidR="003E3ABA" w:rsidRPr="00DF191D" w:rsidRDefault="003E3ABA" w:rsidP="00811D1F">
            <w:pPr>
              <w:spacing w:after="0"/>
              <w:jc w:val="left"/>
              <w:rPr>
                <w:rFonts w:cs="Calibri"/>
                <w:sz w:val="18"/>
                <w:szCs w:val="18"/>
              </w:rPr>
            </w:pPr>
            <w:r w:rsidRPr="00DF191D">
              <w:rPr>
                <w:rFonts w:cs="Calibri"/>
                <w:sz w:val="18"/>
                <w:szCs w:val="18"/>
              </w:rPr>
              <w:t>UNDP Country Office</w:t>
            </w:r>
          </w:p>
          <w:p w14:paraId="3F8C3E71" w14:textId="77777777" w:rsidR="003E3ABA" w:rsidRPr="00DF191D" w:rsidRDefault="003E3ABA" w:rsidP="00811D1F">
            <w:pPr>
              <w:spacing w:after="0"/>
              <w:jc w:val="left"/>
              <w:rPr>
                <w:rFonts w:cs="Calibri"/>
                <w:b/>
                <w:sz w:val="18"/>
                <w:szCs w:val="18"/>
              </w:rPr>
            </w:pPr>
          </w:p>
        </w:tc>
        <w:tc>
          <w:tcPr>
            <w:tcW w:w="1350" w:type="dxa"/>
            <w:vAlign w:val="center"/>
          </w:tcPr>
          <w:p w14:paraId="02444AC6" w14:textId="77777777" w:rsidR="003E3ABA" w:rsidRPr="00DF191D" w:rsidRDefault="003E3ABA" w:rsidP="00811D1F">
            <w:pPr>
              <w:spacing w:after="0"/>
              <w:jc w:val="left"/>
              <w:rPr>
                <w:rFonts w:cs="Calibri"/>
                <w:sz w:val="18"/>
                <w:szCs w:val="18"/>
              </w:rPr>
            </w:pPr>
            <w:r w:rsidRPr="00DF191D">
              <w:rPr>
                <w:rFonts w:cs="Calibri"/>
                <w:sz w:val="18"/>
                <w:szCs w:val="18"/>
              </w:rPr>
              <w:t>None</w:t>
            </w:r>
          </w:p>
        </w:tc>
        <w:tc>
          <w:tcPr>
            <w:tcW w:w="1170" w:type="dxa"/>
            <w:vAlign w:val="center"/>
          </w:tcPr>
          <w:p w14:paraId="10F5399E" w14:textId="77777777" w:rsidR="003E3ABA" w:rsidRPr="00DF191D" w:rsidRDefault="003E3ABA" w:rsidP="00811D1F">
            <w:pPr>
              <w:spacing w:after="0"/>
              <w:jc w:val="left"/>
              <w:rPr>
                <w:rFonts w:cs="Calibri"/>
                <w:sz w:val="18"/>
                <w:szCs w:val="18"/>
              </w:rPr>
            </w:pPr>
            <w:r w:rsidRPr="00DF191D">
              <w:rPr>
                <w:rFonts w:cs="Calibri"/>
                <w:sz w:val="18"/>
                <w:szCs w:val="18"/>
              </w:rPr>
              <w:t>None</w:t>
            </w:r>
          </w:p>
        </w:tc>
        <w:tc>
          <w:tcPr>
            <w:tcW w:w="1705" w:type="dxa"/>
            <w:vAlign w:val="center"/>
          </w:tcPr>
          <w:p w14:paraId="2AB011E8" w14:textId="77777777" w:rsidR="003E3ABA" w:rsidRPr="00DF191D" w:rsidRDefault="003E3ABA" w:rsidP="00811D1F">
            <w:pPr>
              <w:spacing w:after="0"/>
              <w:jc w:val="left"/>
              <w:rPr>
                <w:rFonts w:cs="Calibri"/>
                <w:sz w:val="18"/>
                <w:szCs w:val="18"/>
              </w:rPr>
            </w:pPr>
            <w:r w:rsidRPr="00DF191D">
              <w:rPr>
                <w:rFonts w:cs="Calibri"/>
                <w:sz w:val="18"/>
                <w:szCs w:val="18"/>
              </w:rPr>
              <w:t>Quarterly, annually</w:t>
            </w:r>
          </w:p>
        </w:tc>
      </w:tr>
      <w:tr w:rsidR="003E3ABA" w:rsidRPr="00DF191D" w14:paraId="0CAE5269" w14:textId="77777777" w:rsidTr="00811D1F">
        <w:trPr>
          <w:jc w:val="center"/>
        </w:trPr>
        <w:tc>
          <w:tcPr>
            <w:tcW w:w="3145" w:type="dxa"/>
            <w:vAlign w:val="center"/>
          </w:tcPr>
          <w:p w14:paraId="3B3AA5D7" w14:textId="77777777" w:rsidR="003E3ABA" w:rsidRPr="00DF191D" w:rsidRDefault="003E3ABA" w:rsidP="00811D1F">
            <w:pPr>
              <w:spacing w:after="0"/>
              <w:jc w:val="left"/>
              <w:rPr>
                <w:rFonts w:cs="Calibri"/>
                <w:b/>
                <w:sz w:val="18"/>
                <w:szCs w:val="18"/>
              </w:rPr>
            </w:pPr>
            <w:r w:rsidRPr="00DF191D">
              <w:rPr>
                <w:rFonts w:cs="Calibri"/>
                <w:b/>
                <w:sz w:val="18"/>
                <w:szCs w:val="18"/>
              </w:rPr>
              <w:t>Monitoring of indicato</w:t>
            </w:r>
            <w:r w:rsidR="00DC67FB" w:rsidRPr="00DF191D">
              <w:rPr>
                <w:rFonts w:cs="Calibri"/>
                <w:b/>
                <w:sz w:val="18"/>
                <w:szCs w:val="18"/>
              </w:rPr>
              <w:t>rs in project results framework</w:t>
            </w:r>
          </w:p>
        </w:tc>
        <w:tc>
          <w:tcPr>
            <w:tcW w:w="1980" w:type="dxa"/>
            <w:vAlign w:val="center"/>
          </w:tcPr>
          <w:p w14:paraId="53F90AA9" w14:textId="77777777" w:rsidR="003E3ABA" w:rsidRPr="00DF191D" w:rsidRDefault="003E3ABA" w:rsidP="00811D1F">
            <w:pPr>
              <w:spacing w:after="0"/>
              <w:jc w:val="left"/>
              <w:rPr>
                <w:rFonts w:cs="Calibri"/>
                <w:sz w:val="18"/>
                <w:szCs w:val="18"/>
              </w:rPr>
            </w:pPr>
            <w:r w:rsidRPr="00DF191D">
              <w:rPr>
                <w:rFonts w:cs="Calibri"/>
                <w:sz w:val="18"/>
                <w:szCs w:val="18"/>
              </w:rPr>
              <w:t>Project Manager</w:t>
            </w:r>
          </w:p>
          <w:p w14:paraId="141AE245" w14:textId="77777777" w:rsidR="003E3ABA" w:rsidRPr="00DF191D" w:rsidRDefault="003E3ABA" w:rsidP="00811D1F">
            <w:pPr>
              <w:spacing w:after="0"/>
              <w:jc w:val="left"/>
              <w:rPr>
                <w:rFonts w:cs="Calibri"/>
                <w:sz w:val="18"/>
                <w:szCs w:val="18"/>
              </w:rPr>
            </w:pPr>
          </w:p>
        </w:tc>
        <w:tc>
          <w:tcPr>
            <w:tcW w:w="1350" w:type="dxa"/>
            <w:vAlign w:val="center"/>
          </w:tcPr>
          <w:p w14:paraId="6667219E" w14:textId="454D9DBA" w:rsidR="003E3ABA" w:rsidRPr="00DF191D" w:rsidRDefault="00C90FC5" w:rsidP="00811D1F">
            <w:pPr>
              <w:pStyle w:val="BodyText23"/>
              <w:widowControl/>
              <w:tabs>
                <w:tab w:val="clear" w:pos="547"/>
              </w:tabs>
              <w:rPr>
                <w:rFonts w:ascii="Calibri" w:hAnsi="Calibri" w:cs="Calibri"/>
                <w:snapToGrid/>
                <w:sz w:val="18"/>
                <w:szCs w:val="18"/>
              </w:rPr>
            </w:pPr>
            <w:r w:rsidRPr="00DF191D">
              <w:rPr>
                <w:rFonts w:ascii="Calibri" w:hAnsi="Calibri" w:cs="Calibri"/>
                <w:snapToGrid/>
                <w:sz w:val="18"/>
                <w:szCs w:val="18"/>
              </w:rPr>
              <w:t>16</w:t>
            </w:r>
            <w:r w:rsidR="003E3ABA" w:rsidRPr="00DF191D">
              <w:rPr>
                <w:rFonts w:ascii="Calibri" w:hAnsi="Calibri" w:cs="Calibri"/>
                <w:snapToGrid/>
                <w:sz w:val="18"/>
                <w:szCs w:val="18"/>
              </w:rPr>
              <w:t>,000</w:t>
            </w:r>
          </w:p>
        </w:tc>
        <w:tc>
          <w:tcPr>
            <w:tcW w:w="1170" w:type="dxa"/>
            <w:vAlign w:val="center"/>
          </w:tcPr>
          <w:p w14:paraId="1D819F37" w14:textId="77777777" w:rsidR="003E3ABA" w:rsidRPr="00DF191D" w:rsidRDefault="003E3ABA" w:rsidP="00811D1F">
            <w:pPr>
              <w:pStyle w:val="BodyText23"/>
              <w:widowControl/>
              <w:tabs>
                <w:tab w:val="clear" w:pos="547"/>
              </w:tabs>
              <w:rPr>
                <w:rFonts w:ascii="Calibri" w:hAnsi="Calibri" w:cs="Calibri"/>
                <w:i/>
                <w:snapToGrid/>
                <w:sz w:val="18"/>
                <w:szCs w:val="18"/>
              </w:rPr>
            </w:pPr>
          </w:p>
        </w:tc>
        <w:tc>
          <w:tcPr>
            <w:tcW w:w="1705" w:type="dxa"/>
            <w:vAlign w:val="center"/>
          </w:tcPr>
          <w:p w14:paraId="10C5BB47" w14:textId="77777777" w:rsidR="003E3ABA" w:rsidRPr="00DF191D" w:rsidRDefault="003E3ABA" w:rsidP="00811D1F">
            <w:pPr>
              <w:spacing w:after="0"/>
              <w:jc w:val="left"/>
              <w:rPr>
                <w:rFonts w:cs="Calibri"/>
                <w:sz w:val="18"/>
                <w:szCs w:val="18"/>
              </w:rPr>
            </w:pPr>
            <w:r w:rsidRPr="00DF191D">
              <w:rPr>
                <w:rFonts w:cs="Calibri"/>
                <w:sz w:val="18"/>
                <w:szCs w:val="18"/>
              </w:rPr>
              <w:t xml:space="preserve">Annually </w:t>
            </w:r>
          </w:p>
        </w:tc>
      </w:tr>
      <w:tr w:rsidR="003E3ABA" w:rsidRPr="00DF191D" w14:paraId="62ED6DE0" w14:textId="77777777" w:rsidTr="00811D1F">
        <w:trPr>
          <w:jc w:val="center"/>
        </w:trPr>
        <w:tc>
          <w:tcPr>
            <w:tcW w:w="3145" w:type="dxa"/>
            <w:vAlign w:val="center"/>
          </w:tcPr>
          <w:p w14:paraId="169C41CA" w14:textId="77777777" w:rsidR="003E3ABA" w:rsidRPr="00DF191D" w:rsidRDefault="003E3ABA" w:rsidP="00811D1F">
            <w:pPr>
              <w:spacing w:after="0"/>
              <w:jc w:val="left"/>
              <w:rPr>
                <w:rFonts w:cs="Calibri"/>
                <w:b/>
                <w:sz w:val="18"/>
                <w:szCs w:val="18"/>
              </w:rPr>
            </w:pPr>
            <w:r w:rsidRPr="00DF191D">
              <w:rPr>
                <w:rFonts w:cs="Calibri"/>
                <w:b/>
                <w:sz w:val="18"/>
                <w:szCs w:val="18"/>
              </w:rPr>
              <w:t xml:space="preserve">GEF Project Implementation Report (PIR) </w:t>
            </w:r>
          </w:p>
        </w:tc>
        <w:tc>
          <w:tcPr>
            <w:tcW w:w="1980" w:type="dxa"/>
            <w:vAlign w:val="center"/>
          </w:tcPr>
          <w:p w14:paraId="0394AC57" w14:textId="77777777" w:rsidR="003E3ABA" w:rsidRPr="00DF191D" w:rsidRDefault="003E3ABA" w:rsidP="00811D1F">
            <w:pPr>
              <w:spacing w:after="0"/>
              <w:jc w:val="left"/>
              <w:rPr>
                <w:rFonts w:cs="Calibri"/>
                <w:sz w:val="18"/>
                <w:szCs w:val="18"/>
              </w:rPr>
            </w:pPr>
            <w:r w:rsidRPr="00DF191D">
              <w:rPr>
                <w:rFonts w:cs="Calibri"/>
                <w:sz w:val="18"/>
                <w:szCs w:val="18"/>
              </w:rPr>
              <w:t>Project Manager and UNDP Country Office and UNDP-GEF team</w:t>
            </w:r>
          </w:p>
        </w:tc>
        <w:tc>
          <w:tcPr>
            <w:tcW w:w="1350" w:type="dxa"/>
            <w:vAlign w:val="center"/>
          </w:tcPr>
          <w:p w14:paraId="79A443CB" w14:textId="77777777" w:rsidR="003E3ABA" w:rsidRPr="00DF191D" w:rsidRDefault="003E3ABA" w:rsidP="00811D1F">
            <w:pPr>
              <w:pStyle w:val="BodyText23"/>
              <w:widowControl/>
              <w:tabs>
                <w:tab w:val="clear" w:pos="547"/>
              </w:tabs>
              <w:rPr>
                <w:rFonts w:ascii="Calibri" w:hAnsi="Calibri" w:cs="Calibri"/>
                <w:snapToGrid/>
                <w:sz w:val="18"/>
                <w:szCs w:val="18"/>
              </w:rPr>
            </w:pPr>
            <w:r w:rsidRPr="00DF191D">
              <w:rPr>
                <w:rFonts w:ascii="Calibri" w:hAnsi="Calibri" w:cs="Calibri"/>
                <w:snapToGrid/>
                <w:sz w:val="18"/>
                <w:szCs w:val="18"/>
              </w:rPr>
              <w:t>None</w:t>
            </w:r>
          </w:p>
        </w:tc>
        <w:tc>
          <w:tcPr>
            <w:tcW w:w="1170" w:type="dxa"/>
            <w:vAlign w:val="center"/>
          </w:tcPr>
          <w:p w14:paraId="2DC9B9CF" w14:textId="5D6C1039" w:rsidR="003E3ABA" w:rsidRPr="00DF191D" w:rsidRDefault="003244BB" w:rsidP="00811D1F">
            <w:pPr>
              <w:pStyle w:val="BodyText23"/>
              <w:widowControl/>
              <w:tabs>
                <w:tab w:val="clear" w:pos="547"/>
              </w:tabs>
              <w:rPr>
                <w:rFonts w:ascii="Calibri" w:hAnsi="Calibri" w:cs="Calibri"/>
                <w:snapToGrid/>
                <w:sz w:val="18"/>
                <w:szCs w:val="18"/>
              </w:rPr>
            </w:pPr>
            <w:r w:rsidRPr="00DF191D">
              <w:rPr>
                <w:rFonts w:ascii="Calibri" w:hAnsi="Calibri" w:cs="Calibri"/>
                <w:snapToGrid/>
                <w:sz w:val="18"/>
                <w:szCs w:val="18"/>
              </w:rPr>
              <w:t>5</w:t>
            </w:r>
            <w:r w:rsidR="00E13C80" w:rsidRPr="00DF191D">
              <w:rPr>
                <w:rFonts w:ascii="Calibri" w:hAnsi="Calibri" w:cs="Calibri"/>
                <w:snapToGrid/>
                <w:sz w:val="18"/>
                <w:szCs w:val="18"/>
              </w:rPr>
              <w:t>,000</w:t>
            </w:r>
          </w:p>
        </w:tc>
        <w:tc>
          <w:tcPr>
            <w:tcW w:w="1705" w:type="dxa"/>
            <w:vAlign w:val="center"/>
          </w:tcPr>
          <w:p w14:paraId="2EEA05CE" w14:textId="77777777" w:rsidR="003E3ABA" w:rsidRPr="00DF191D" w:rsidRDefault="003E3ABA" w:rsidP="00811D1F">
            <w:pPr>
              <w:spacing w:after="0"/>
              <w:jc w:val="left"/>
              <w:rPr>
                <w:rFonts w:cs="Calibri"/>
                <w:sz w:val="18"/>
                <w:szCs w:val="18"/>
              </w:rPr>
            </w:pPr>
            <w:r w:rsidRPr="00DF191D">
              <w:rPr>
                <w:rFonts w:cs="Calibri"/>
                <w:sz w:val="18"/>
                <w:szCs w:val="18"/>
              </w:rPr>
              <w:t xml:space="preserve">Annually </w:t>
            </w:r>
          </w:p>
        </w:tc>
      </w:tr>
      <w:tr w:rsidR="003E3ABA" w:rsidRPr="00DF191D" w14:paraId="58B090D6" w14:textId="77777777" w:rsidTr="00811D1F">
        <w:trPr>
          <w:jc w:val="center"/>
        </w:trPr>
        <w:tc>
          <w:tcPr>
            <w:tcW w:w="3145" w:type="dxa"/>
            <w:vAlign w:val="center"/>
          </w:tcPr>
          <w:p w14:paraId="499D1380" w14:textId="77777777" w:rsidR="003E3ABA" w:rsidRPr="00DF191D" w:rsidRDefault="003E3ABA" w:rsidP="00811D1F">
            <w:pPr>
              <w:spacing w:after="0"/>
              <w:jc w:val="left"/>
              <w:rPr>
                <w:rFonts w:cs="Calibri"/>
                <w:b/>
                <w:sz w:val="18"/>
                <w:szCs w:val="18"/>
              </w:rPr>
            </w:pPr>
            <w:r w:rsidRPr="00DF191D">
              <w:rPr>
                <w:rFonts w:cs="Calibri"/>
                <w:b/>
                <w:sz w:val="18"/>
                <w:szCs w:val="18"/>
              </w:rPr>
              <w:t>NIM Audit as per UNDP audit policies</w:t>
            </w:r>
          </w:p>
        </w:tc>
        <w:tc>
          <w:tcPr>
            <w:tcW w:w="1980" w:type="dxa"/>
            <w:vAlign w:val="center"/>
          </w:tcPr>
          <w:p w14:paraId="2A01E946" w14:textId="77777777" w:rsidR="003E3ABA" w:rsidRPr="00DF191D" w:rsidRDefault="003E3ABA" w:rsidP="00811D1F">
            <w:pPr>
              <w:spacing w:after="0"/>
              <w:jc w:val="left"/>
              <w:rPr>
                <w:rFonts w:cs="Calibri"/>
                <w:sz w:val="18"/>
                <w:szCs w:val="18"/>
              </w:rPr>
            </w:pPr>
            <w:r w:rsidRPr="00DF191D">
              <w:rPr>
                <w:rFonts w:cs="Calibri"/>
                <w:sz w:val="18"/>
                <w:szCs w:val="18"/>
              </w:rPr>
              <w:t>UNDP Country Office</w:t>
            </w:r>
          </w:p>
        </w:tc>
        <w:tc>
          <w:tcPr>
            <w:tcW w:w="1350" w:type="dxa"/>
            <w:vAlign w:val="center"/>
          </w:tcPr>
          <w:p w14:paraId="265ED8C1" w14:textId="7D4CDA27" w:rsidR="003E3ABA" w:rsidRPr="00DF191D" w:rsidRDefault="00C90FC5" w:rsidP="00811D1F">
            <w:pPr>
              <w:spacing w:after="0"/>
              <w:jc w:val="left"/>
              <w:rPr>
                <w:rFonts w:cs="Calibri"/>
                <w:sz w:val="18"/>
                <w:szCs w:val="18"/>
              </w:rPr>
            </w:pPr>
            <w:r w:rsidRPr="00DF191D">
              <w:rPr>
                <w:rFonts w:cs="Calibri"/>
                <w:sz w:val="18"/>
                <w:szCs w:val="18"/>
              </w:rPr>
              <w:t>16</w:t>
            </w:r>
            <w:r w:rsidR="003E3ABA" w:rsidRPr="00DF191D">
              <w:rPr>
                <w:rFonts w:cs="Calibri"/>
                <w:sz w:val="18"/>
                <w:szCs w:val="18"/>
              </w:rPr>
              <w:t xml:space="preserve">,000 </w:t>
            </w:r>
          </w:p>
        </w:tc>
        <w:tc>
          <w:tcPr>
            <w:tcW w:w="1170" w:type="dxa"/>
            <w:vAlign w:val="center"/>
          </w:tcPr>
          <w:p w14:paraId="1FAE320A" w14:textId="77777777" w:rsidR="003E3ABA" w:rsidRPr="00DF191D" w:rsidRDefault="003E3ABA" w:rsidP="00811D1F">
            <w:pPr>
              <w:spacing w:after="0"/>
              <w:jc w:val="left"/>
              <w:rPr>
                <w:rFonts w:cs="Calibri"/>
                <w:i/>
                <w:sz w:val="18"/>
                <w:szCs w:val="18"/>
              </w:rPr>
            </w:pPr>
          </w:p>
        </w:tc>
        <w:tc>
          <w:tcPr>
            <w:tcW w:w="1705" w:type="dxa"/>
            <w:vAlign w:val="center"/>
          </w:tcPr>
          <w:p w14:paraId="78C27FDF" w14:textId="77777777" w:rsidR="003E3ABA" w:rsidRPr="00DF191D" w:rsidRDefault="003E3ABA" w:rsidP="00811D1F">
            <w:pPr>
              <w:spacing w:after="0"/>
              <w:jc w:val="left"/>
              <w:rPr>
                <w:rFonts w:cs="Calibri"/>
                <w:sz w:val="18"/>
                <w:szCs w:val="18"/>
              </w:rPr>
            </w:pPr>
            <w:r w:rsidRPr="00DF191D">
              <w:rPr>
                <w:rFonts w:cs="Calibri"/>
                <w:sz w:val="18"/>
                <w:szCs w:val="18"/>
              </w:rPr>
              <w:t>Annually or other frequency as per UNDP Audit policies</w:t>
            </w:r>
          </w:p>
        </w:tc>
      </w:tr>
      <w:tr w:rsidR="003E3ABA" w:rsidRPr="00DF191D" w14:paraId="63D366D5" w14:textId="77777777" w:rsidTr="00811D1F">
        <w:trPr>
          <w:jc w:val="center"/>
        </w:trPr>
        <w:tc>
          <w:tcPr>
            <w:tcW w:w="3145" w:type="dxa"/>
            <w:vAlign w:val="center"/>
          </w:tcPr>
          <w:p w14:paraId="08B14148" w14:textId="77777777" w:rsidR="003E3ABA" w:rsidRPr="00DF191D" w:rsidRDefault="003E3ABA" w:rsidP="00811D1F">
            <w:pPr>
              <w:spacing w:after="0"/>
              <w:jc w:val="left"/>
              <w:rPr>
                <w:rFonts w:cs="Calibri"/>
                <w:b/>
                <w:sz w:val="18"/>
                <w:szCs w:val="18"/>
              </w:rPr>
            </w:pPr>
            <w:r w:rsidRPr="00DF191D">
              <w:rPr>
                <w:rFonts w:cs="Calibri"/>
                <w:b/>
                <w:sz w:val="18"/>
                <w:szCs w:val="18"/>
              </w:rPr>
              <w:t>Lessons learned and knowledge generation</w:t>
            </w:r>
          </w:p>
        </w:tc>
        <w:tc>
          <w:tcPr>
            <w:tcW w:w="1980" w:type="dxa"/>
            <w:vAlign w:val="center"/>
          </w:tcPr>
          <w:p w14:paraId="13220AFA" w14:textId="77777777" w:rsidR="003E3ABA" w:rsidRPr="00DF191D" w:rsidRDefault="003E3ABA" w:rsidP="00811D1F">
            <w:pPr>
              <w:spacing w:after="0"/>
              <w:jc w:val="left"/>
              <w:rPr>
                <w:rFonts w:cs="Calibri"/>
                <w:sz w:val="18"/>
                <w:szCs w:val="18"/>
              </w:rPr>
            </w:pPr>
            <w:r w:rsidRPr="00DF191D">
              <w:rPr>
                <w:rFonts w:cs="Calibri"/>
                <w:sz w:val="18"/>
                <w:szCs w:val="18"/>
              </w:rPr>
              <w:t>Project Manager</w:t>
            </w:r>
          </w:p>
        </w:tc>
        <w:tc>
          <w:tcPr>
            <w:tcW w:w="1350" w:type="dxa"/>
            <w:vAlign w:val="center"/>
          </w:tcPr>
          <w:p w14:paraId="1C0BC58E" w14:textId="77777777" w:rsidR="003E3ABA" w:rsidRPr="00DF191D" w:rsidRDefault="003E3ABA" w:rsidP="00811D1F">
            <w:pPr>
              <w:spacing w:after="0"/>
              <w:jc w:val="left"/>
              <w:rPr>
                <w:rFonts w:cs="Calibri"/>
                <w:sz w:val="18"/>
                <w:szCs w:val="18"/>
              </w:rPr>
            </w:pPr>
          </w:p>
        </w:tc>
        <w:tc>
          <w:tcPr>
            <w:tcW w:w="1170" w:type="dxa"/>
            <w:vAlign w:val="center"/>
          </w:tcPr>
          <w:p w14:paraId="0AA69CED" w14:textId="77777777" w:rsidR="003E3ABA" w:rsidRPr="00DF191D" w:rsidRDefault="003E3ABA" w:rsidP="00811D1F">
            <w:pPr>
              <w:spacing w:after="0"/>
              <w:jc w:val="left"/>
              <w:rPr>
                <w:rFonts w:cs="Calibri"/>
                <w:sz w:val="18"/>
                <w:szCs w:val="18"/>
              </w:rPr>
            </w:pPr>
          </w:p>
        </w:tc>
        <w:tc>
          <w:tcPr>
            <w:tcW w:w="1705" w:type="dxa"/>
            <w:vAlign w:val="center"/>
          </w:tcPr>
          <w:p w14:paraId="34DED663" w14:textId="77777777" w:rsidR="003E3ABA" w:rsidRPr="00DF191D" w:rsidRDefault="003E3ABA" w:rsidP="00811D1F">
            <w:pPr>
              <w:spacing w:after="0"/>
              <w:jc w:val="left"/>
              <w:rPr>
                <w:rFonts w:cs="Calibri"/>
                <w:sz w:val="18"/>
                <w:szCs w:val="18"/>
              </w:rPr>
            </w:pPr>
            <w:r w:rsidRPr="00DF191D">
              <w:rPr>
                <w:rFonts w:cs="Calibri"/>
                <w:sz w:val="18"/>
                <w:szCs w:val="18"/>
              </w:rPr>
              <w:t>Annually</w:t>
            </w:r>
          </w:p>
        </w:tc>
      </w:tr>
      <w:tr w:rsidR="008277AC" w:rsidRPr="00DF191D" w14:paraId="4605C33D" w14:textId="77777777" w:rsidTr="00811D1F">
        <w:trPr>
          <w:jc w:val="center"/>
        </w:trPr>
        <w:tc>
          <w:tcPr>
            <w:tcW w:w="3145" w:type="dxa"/>
            <w:vAlign w:val="center"/>
          </w:tcPr>
          <w:p w14:paraId="401CF589" w14:textId="77777777" w:rsidR="008277AC" w:rsidRPr="00DF191D" w:rsidRDefault="0001168F" w:rsidP="00811D1F">
            <w:pPr>
              <w:spacing w:after="0"/>
              <w:jc w:val="left"/>
              <w:rPr>
                <w:rFonts w:cs="Calibri"/>
                <w:b/>
                <w:sz w:val="18"/>
                <w:szCs w:val="18"/>
              </w:rPr>
            </w:pPr>
            <w:r w:rsidRPr="00DF191D">
              <w:rPr>
                <w:rFonts w:cs="Calibri"/>
                <w:b/>
                <w:sz w:val="18"/>
                <w:szCs w:val="18"/>
              </w:rPr>
              <w:t xml:space="preserve">Monitoring of environmental and social </w:t>
            </w:r>
            <w:r w:rsidR="00A04E6F" w:rsidRPr="00DF191D">
              <w:rPr>
                <w:rFonts w:cs="Calibri"/>
                <w:b/>
                <w:sz w:val="18"/>
                <w:szCs w:val="18"/>
              </w:rPr>
              <w:t xml:space="preserve">risks, and corresponding </w:t>
            </w:r>
            <w:r w:rsidRPr="00DF191D">
              <w:rPr>
                <w:rFonts w:cs="Calibri"/>
                <w:b/>
                <w:sz w:val="18"/>
                <w:szCs w:val="18"/>
              </w:rPr>
              <w:t>management plans</w:t>
            </w:r>
            <w:r w:rsidR="00A04E6F" w:rsidRPr="00DF191D">
              <w:rPr>
                <w:rFonts w:cs="Calibri"/>
                <w:b/>
                <w:sz w:val="18"/>
                <w:szCs w:val="18"/>
              </w:rPr>
              <w:t xml:space="preserve"> as relevant</w:t>
            </w:r>
          </w:p>
        </w:tc>
        <w:tc>
          <w:tcPr>
            <w:tcW w:w="1980" w:type="dxa"/>
            <w:vAlign w:val="center"/>
          </w:tcPr>
          <w:p w14:paraId="320461C9" w14:textId="77777777" w:rsidR="008277AC" w:rsidRPr="00DF191D" w:rsidRDefault="0001168F" w:rsidP="00811D1F">
            <w:pPr>
              <w:spacing w:after="0"/>
              <w:jc w:val="left"/>
              <w:rPr>
                <w:rFonts w:cs="Calibri"/>
                <w:sz w:val="18"/>
                <w:szCs w:val="18"/>
              </w:rPr>
            </w:pPr>
            <w:r w:rsidRPr="00DF191D">
              <w:rPr>
                <w:rFonts w:cs="Calibri"/>
                <w:sz w:val="18"/>
                <w:szCs w:val="18"/>
              </w:rPr>
              <w:t>Project Manager</w:t>
            </w:r>
          </w:p>
          <w:p w14:paraId="6D282DC4" w14:textId="77777777" w:rsidR="0001168F" w:rsidRPr="00DF191D" w:rsidRDefault="0001168F" w:rsidP="00811D1F">
            <w:pPr>
              <w:spacing w:after="0"/>
              <w:jc w:val="left"/>
              <w:rPr>
                <w:rFonts w:cs="Calibri"/>
                <w:sz w:val="18"/>
                <w:szCs w:val="18"/>
              </w:rPr>
            </w:pPr>
            <w:r w:rsidRPr="00DF191D">
              <w:rPr>
                <w:rFonts w:cs="Calibri"/>
                <w:sz w:val="18"/>
                <w:szCs w:val="18"/>
              </w:rPr>
              <w:t>UNDP CO</w:t>
            </w:r>
          </w:p>
        </w:tc>
        <w:tc>
          <w:tcPr>
            <w:tcW w:w="1350" w:type="dxa"/>
            <w:vAlign w:val="center"/>
          </w:tcPr>
          <w:p w14:paraId="39709890" w14:textId="77777777" w:rsidR="008277AC" w:rsidRPr="00DF191D" w:rsidRDefault="0001168F" w:rsidP="00811D1F">
            <w:pPr>
              <w:spacing w:after="0"/>
              <w:jc w:val="left"/>
              <w:rPr>
                <w:rFonts w:cs="Calibri"/>
                <w:sz w:val="18"/>
                <w:szCs w:val="18"/>
              </w:rPr>
            </w:pPr>
            <w:r w:rsidRPr="00DF191D">
              <w:rPr>
                <w:rFonts w:cs="Calibri"/>
                <w:sz w:val="18"/>
                <w:szCs w:val="18"/>
              </w:rPr>
              <w:t>None</w:t>
            </w:r>
          </w:p>
        </w:tc>
        <w:tc>
          <w:tcPr>
            <w:tcW w:w="1170" w:type="dxa"/>
            <w:vAlign w:val="center"/>
          </w:tcPr>
          <w:p w14:paraId="2F999691" w14:textId="77777777" w:rsidR="008277AC" w:rsidRPr="00DF191D" w:rsidRDefault="008277AC" w:rsidP="00811D1F">
            <w:pPr>
              <w:spacing w:after="0"/>
              <w:jc w:val="left"/>
              <w:rPr>
                <w:rFonts w:cs="Calibri"/>
                <w:sz w:val="18"/>
                <w:szCs w:val="18"/>
              </w:rPr>
            </w:pPr>
          </w:p>
        </w:tc>
        <w:tc>
          <w:tcPr>
            <w:tcW w:w="1705" w:type="dxa"/>
            <w:vAlign w:val="center"/>
          </w:tcPr>
          <w:p w14:paraId="323212BE" w14:textId="77777777" w:rsidR="008277AC" w:rsidRPr="00DF191D" w:rsidRDefault="0001168F" w:rsidP="00811D1F">
            <w:pPr>
              <w:spacing w:after="0"/>
              <w:jc w:val="left"/>
              <w:rPr>
                <w:rFonts w:cs="Calibri"/>
                <w:sz w:val="18"/>
                <w:szCs w:val="18"/>
              </w:rPr>
            </w:pPr>
            <w:r w:rsidRPr="00DF191D">
              <w:rPr>
                <w:rFonts w:cs="Calibri"/>
                <w:sz w:val="18"/>
                <w:szCs w:val="18"/>
              </w:rPr>
              <w:t>On-going</w:t>
            </w:r>
          </w:p>
        </w:tc>
      </w:tr>
      <w:tr w:rsidR="008277AC" w:rsidRPr="00DF191D" w14:paraId="7710DECB" w14:textId="77777777" w:rsidTr="00811D1F">
        <w:trPr>
          <w:jc w:val="center"/>
        </w:trPr>
        <w:tc>
          <w:tcPr>
            <w:tcW w:w="3145" w:type="dxa"/>
            <w:vAlign w:val="center"/>
          </w:tcPr>
          <w:p w14:paraId="661FC82F" w14:textId="77777777" w:rsidR="008277AC" w:rsidRPr="00DF191D" w:rsidRDefault="008277AC" w:rsidP="00811D1F">
            <w:pPr>
              <w:spacing w:after="0"/>
              <w:jc w:val="left"/>
              <w:rPr>
                <w:rFonts w:cs="Calibri"/>
                <w:b/>
                <w:sz w:val="18"/>
                <w:szCs w:val="18"/>
              </w:rPr>
            </w:pPr>
            <w:r w:rsidRPr="00DF191D">
              <w:rPr>
                <w:rFonts w:cs="Calibri"/>
                <w:b/>
                <w:sz w:val="18"/>
                <w:szCs w:val="18"/>
              </w:rPr>
              <w:t>Addressing environmental and social grievances</w:t>
            </w:r>
          </w:p>
        </w:tc>
        <w:tc>
          <w:tcPr>
            <w:tcW w:w="1980" w:type="dxa"/>
            <w:vAlign w:val="center"/>
          </w:tcPr>
          <w:p w14:paraId="6C4FA8C9" w14:textId="77777777" w:rsidR="008277AC" w:rsidRPr="00DF191D" w:rsidRDefault="008277AC" w:rsidP="00811D1F">
            <w:pPr>
              <w:spacing w:after="0"/>
              <w:jc w:val="left"/>
              <w:rPr>
                <w:rFonts w:cs="Calibri"/>
                <w:sz w:val="18"/>
                <w:szCs w:val="18"/>
              </w:rPr>
            </w:pPr>
            <w:r w:rsidRPr="00DF191D">
              <w:rPr>
                <w:rFonts w:cs="Calibri"/>
                <w:sz w:val="18"/>
                <w:szCs w:val="18"/>
              </w:rPr>
              <w:t>Project Manager</w:t>
            </w:r>
          </w:p>
          <w:p w14:paraId="470B0E92" w14:textId="77777777" w:rsidR="008277AC" w:rsidRPr="00DF191D" w:rsidRDefault="008277AC" w:rsidP="00811D1F">
            <w:pPr>
              <w:spacing w:after="0"/>
              <w:jc w:val="left"/>
              <w:rPr>
                <w:rFonts w:cs="Calibri"/>
                <w:sz w:val="18"/>
                <w:szCs w:val="18"/>
              </w:rPr>
            </w:pPr>
            <w:r w:rsidRPr="00DF191D">
              <w:rPr>
                <w:rFonts w:cs="Calibri"/>
                <w:sz w:val="18"/>
                <w:szCs w:val="18"/>
              </w:rPr>
              <w:t>UNDP Country Office</w:t>
            </w:r>
          </w:p>
          <w:p w14:paraId="0E3AD215" w14:textId="77777777" w:rsidR="008277AC" w:rsidRPr="00DF191D" w:rsidRDefault="008277AC" w:rsidP="00811D1F">
            <w:pPr>
              <w:spacing w:after="0"/>
              <w:jc w:val="left"/>
              <w:rPr>
                <w:rFonts w:cs="Calibri"/>
                <w:sz w:val="18"/>
                <w:szCs w:val="18"/>
              </w:rPr>
            </w:pPr>
            <w:r w:rsidRPr="00DF191D">
              <w:rPr>
                <w:rFonts w:cs="Calibri"/>
                <w:sz w:val="18"/>
                <w:szCs w:val="18"/>
              </w:rPr>
              <w:t>BPPS as needed</w:t>
            </w:r>
          </w:p>
        </w:tc>
        <w:tc>
          <w:tcPr>
            <w:tcW w:w="1350" w:type="dxa"/>
            <w:vAlign w:val="center"/>
          </w:tcPr>
          <w:p w14:paraId="019A1758" w14:textId="77777777" w:rsidR="008277AC" w:rsidRPr="00DF191D" w:rsidRDefault="008277AC" w:rsidP="00811D1F">
            <w:pPr>
              <w:spacing w:after="0"/>
              <w:jc w:val="left"/>
              <w:rPr>
                <w:rFonts w:cs="Calibri"/>
                <w:sz w:val="18"/>
                <w:szCs w:val="18"/>
              </w:rPr>
            </w:pPr>
            <w:r w:rsidRPr="00DF191D">
              <w:rPr>
                <w:rFonts w:cs="Calibri"/>
                <w:sz w:val="18"/>
                <w:szCs w:val="18"/>
              </w:rPr>
              <w:t>None for time of project manager, and UNDP CO</w:t>
            </w:r>
          </w:p>
        </w:tc>
        <w:tc>
          <w:tcPr>
            <w:tcW w:w="1170" w:type="dxa"/>
            <w:vAlign w:val="center"/>
          </w:tcPr>
          <w:p w14:paraId="0F7E48CA" w14:textId="77777777" w:rsidR="008277AC" w:rsidRPr="00DF191D" w:rsidRDefault="008277AC" w:rsidP="00811D1F">
            <w:pPr>
              <w:spacing w:after="0"/>
              <w:jc w:val="left"/>
              <w:rPr>
                <w:rFonts w:cs="Calibri"/>
                <w:sz w:val="18"/>
                <w:szCs w:val="18"/>
              </w:rPr>
            </w:pPr>
          </w:p>
        </w:tc>
        <w:tc>
          <w:tcPr>
            <w:tcW w:w="1705" w:type="dxa"/>
            <w:vAlign w:val="center"/>
          </w:tcPr>
          <w:p w14:paraId="7ABB1B3D" w14:textId="77777777" w:rsidR="008277AC" w:rsidRPr="00DF191D" w:rsidRDefault="008277AC" w:rsidP="00811D1F">
            <w:pPr>
              <w:spacing w:after="0"/>
              <w:jc w:val="left"/>
              <w:rPr>
                <w:rFonts w:cs="Calibri"/>
                <w:sz w:val="18"/>
                <w:szCs w:val="18"/>
              </w:rPr>
            </w:pPr>
          </w:p>
        </w:tc>
      </w:tr>
      <w:tr w:rsidR="003E3ABA" w:rsidRPr="00DF191D" w14:paraId="14B3B4A2" w14:textId="77777777" w:rsidTr="00811D1F">
        <w:trPr>
          <w:jc w:val="center"/>
        </w:trPr>
        <w:tc>
          <w:tcPr>
            <w:tcW w:w="3145" w:type="dxa"/>
            <w:vAlign w:val="center"/>
          </w:tcPr>
          <w:p w14:paraId="5D3FFC11" w14:textId="77777777" w:rsidR="003E3ABA" w:rsidRPr="00DF191D" w:rsidRDefault="003E3ABA" w:rsidP="00811D1F">
            <w:pPr>
              <w:spacing w:after="0"/>
              <w:jc w:val="left"/>
              <w:rPr>
                <w:rFonts w:cs="Calibri"/>
                <w:b/>
                <w:sz w:val="18"/>
                <w:szCs w:val="18"/>
              </w:rPr>
            </w:pPr>
            <w:r w:rsidRPr="00DF191D">
              <w:rPr>
                <w:rFonts w:cs="Calibri"/>
                <w:b/>
                <w:sz w:val="18"/>
                <w:szCs w:val="18"/>
              </w:rPr>
              <w:t>Project Board meetings</w:t>
            </w:r>
          </w:p>
        </w:tc>
        <w:tc>
          <w:tcPr>
            <w:tcW w:w="1980" w:type="dxa"/>
            <w:vAlign w:val="center"/>
          </w:tcPr>
          <w:p w14:paraId="7AB60EC9" w14:textId="77777777" w:rsidR="003E3ABA" w:rsidRPr="00DF191D" w:rsidRDefault="003E3ABA" w:rsidP="00811D1F">
            <w:pPr>
              <w:spacing w:after="0"/>
              <w:jc w:val="left"/>
              <w:rPr>
                <w:rFonts w:cs="Calibri"/>
                <w:sz w:val="18"/>
                <w:szCs w:val="18"/>
              </w:rPr>
            </w:pPr>
            <w:r w:rsidRPr="00DF191D">
              <w:rPr>
                <w:rFonts w:cs="Calibri"/>
                <w:sz w:val="18"/>
                <w:szCs w:val="18"/>
              </w:rPr>
              <w:t>Project Board</w:t>
            </w:r>
          </w:p>
          <w:p w14:paraId="35622377" w14:textId="77777777" w:rsidR="003E3ABA" w:rsidRPr="00DF191D" w:rsidRDefault="003E3ABA" w:rsidP="00811D1F">
            <w:pPr>
              <w:spacing w:after="0"/>
              <w:jc w:val="left"/>
              <w:rPr>
                <w:rFonts w:cs="Calibri"/>
                <w:sz w:val="18"/>
                <w:szCs w:val="18"/>
              </w:rPr>
            </w:pPr>
            <w:r w:rsidRPr="00DF191D">
              <w:rPr>
                <w:rFonts w:cs="Calibri"/>
                <w:sz w:val="18"/>
                <w:szCs w:val="18"/>
              </w:rPr>
              <w:t>UNDP Country Office</w:t>
            </w:r>
          </w:p>
          <w:p w14:paraId="10F75C2F" w14:textId="77777777" w:rsidR="003E3ABA" w:rsidRPr="00DF191D" w:rsidRDefault="003E3ABA" w:rsidP="00811D1F">
            <w:pPr>
              <w:spacing w:after="0"/>
              <w:jc w:val="left"/>
              <w:rPr>
                <w:rFonts w:cs="Calibri"/>
                <w:sz w:val="18"/>
                <w:szCs w:val="18"/>
              </w:rPr>
            </w:pPr>
            <w:r w:rsidRPr="00DF191D">
              <w:rPr>
                <w:rFonts w:cs="Calibri"/>
                <w:sz w:val="18"/>
                <w:szCs w:val="18"/>
              </w:rPr>
              <w:t>Project Manager</w:t>
            </w:r>
          </w:p>
        </w:tc>
        <w:tc>
          <w:tcPr>
            <w:tcW w:w="1350" w:type="dxa"/>
            <w:vAlign w:val="center"/>
          </w:tcPr>
          <w:p w14:paraId="7C982347" w14:textId="77777777" w:rsidR="003E3ABA" w:rsidRPr="00DF191D" w:rsidRDefault="003E3ABA" w:rsidP="00811D1F">
            <w:pPr>
              <w:spacing w:after="0"/>
              <w:jc w:val="left"/>
              <w:rPr>
                <w:rFonts w:cs="Calibri"/>
                <w:i/>
                <w:sz w:val="18"/>
                <w:szCs w:val="18"/>
              </w:rPr>
            </w:pPr>
          </w:p>
        </w:tc>
        <w:tc>
          <w:tcPr>
            <w:tcW w:w="1170" w:type="dxa"/>
            <w:vAlign w:val="center"/>
          </w:tcPr>
          <w:p w14:paraId="738E6170" w14:textId="411C061F" w:rsidR="003E3ABA" w:rsidRPr="00DF191D" w:rsidRDefault="003E3ABA" w:rsidP="00811D1F">
            <w:pPr>
              <w:spacing w:after="0"/>
              <w:jc w:val="left"/>
              <w:rPr>
                <w:rFonts w:cs="Calibri"/>
                <w:i/>
                <w:sz w:val="18"/>
                <w:szCs w:val="18"/>
              </w:rPr>
            </w:pPr>
          </w:p>
        </w:tc>
        <w:tc>
          <w:tcPr>
            <w:tcW w:w="1705" w:type="dxa"/>
            <w:vAlign w:val="center"/>
          </w:tcPr>
          <w:p w14:paraId="383CEF43" w14:textId="77777777" w:rsidR="003E3ABA" w:rsidRPr="00DF191D" w:rsidRDefault="003E3ABA" w:rsidP="00811D1F">
            <w:pPr>
              <w:spacing w:after="0"/>
              <w:jc w:val="left"/>
              <w:rPr>
                <w:rFonts w:cs="Calibri"/>
                <w:sz w:val="18"/>
                <w:szCs w:val="18"/>
              </w:rPr>
            </w:pPr>
            <w:r w:rsidRPr="00DF191D">
              <w:rPr>
                <w:rFonts w:cs="Calibri"/>
                <w:sz w:val="18"/>
                <w:szCs w:val="18"/>
              </w:rPr>
              <w:t>At minimum annually</w:t>
            </w:r>
          </w:p>
        </w:tc>
      </w:tr>
      <w:tr w:rsidR="003E3ABA" w:rsidRPr="00DF191D" w14:paraId="3059C67D" w14:textId="77777777" w:rsidTr="00811D1F">
        <w:trPr>
          <w:jc w:val="center"/>
        </w:trPr>
        <w:tc>
          <w:tcPr>
            <w:tcW w:w="3145" w:type="dxa"/>
            <w:vAlign w:val="center"/>
          </w:tcPr>
          <w:p w14:paraId="4D2575C8" w14:textId="77777777" w:rsidR="003E3ABA" w:rsidRPr="00DF191D" w:rsidRDefault="003E3ABA" w:rsidP="00811D1F">
            <w:pPr>
              <w:spacing w:after="0"/>
              <w:jc w:val="left"/>
              <w:rPr>
                <w:rFonts w:cs="Calibri"/>
                <w:b/>
                <w:sz w:val="18"/>
                <w:szCs w:val="18"/>
              </w:rPr>
            </w:pPr>
            <w:r w:rsidRPr="00DF191D">
              <w:rPr>
                <w:rFonts w:cs="Calibri"/>
                <w:b/>
                <w:sz w:val="18"/>
                <w:szCs w:val="18"/>
              </w:rPr>
              <w:t>Supervision missions</w:t>
            </w:r>
          </w:p>
        </w:tc>
        <w:tc>
          <w:tcPr>
            <w:tcW w:w="1980" w:type="dxa"/>
            <w:vAlign w:val="center"/>
          </w:tcPr>
          <w:p w14:paraId="312445B6" w14:textId="77777777" w:rsidR="003E3ABA" w:rsidRPr="00DF191D" w:rsidRDefault="003E3ABA" w:rsidP="00811D1F">
            <w:pPr>
              <w:spacing w:after="0"/>
              <w:jc w:val="left"/>
              <w:rPr>
                <w:rFonts w:cs="Calibri"/>
                <w:b/>
                <w:sz w:val="18"/>
                <w:szCs w:val="18"/>
              </w:rPr>
            </w:pPr>
            <w:r w:rsidRPr="00DF191D">
              <w:rPr>
                <w:rFonts w:cs="Calibri"/>
                <w:sz w:val="18"/>
                <w:szCs w:val="18"/>
              </w:rPr>
              <w:t>UNDP Country Office</w:t>
            </w:r>
          </w:p>
        </w:tc>
        <w:tc>
          <w:tcPr>
            <w:tcW w:w="1350" w:type="dxa"/>
            <w:vAlign w:val="center"/>
          </w:tcPr>
          <w:p w14:paraId="5793189A" w14:textId="77777777" w:rsidR="003E3ABA" w:rsidRPr="00DF191D" w:rsidRDefault="003E3ABA" w:rsidP="00811D1F">
            <w:pPr>
              <w:pStyle w:val="BodyText23"/>
              <w:widowControl/>
              <w:tabs>
                <w:tab w:val="clear" w:pos="547"/>
              </w:tabs>
              <w:rPr>
                <w:rFonts w:ascii="Calibri" w:hAnsi="Calibri" w:cs="Calibri"/>
                <w:snapToGrid/>
                <w:sz w:val="18"/>
                <w:szCs w:val="18"/>
              </w:rPr>
            </w:pPr>
            <w:r w:rsidRPr="00DF191D">
              <w:rPr>
                <w:rFonts w:ascii="Calibri" w:hAnsi="Calibri" w:cs="Calibri"/>
                <w:snapToGrid/>
                <w:sz w:val="18"/>
                <w:szCs w:val="18"/>
              </w:rPr>
              <w:t>None</w:t>
            </w:r>
            <w:bookmarkStart w:id="14" w:name="_Ref434335281"/>
            <w:r w:rsidRPr="00DF191D">
              <w:rPr>
                <w:rStyle w:val="FootnoteReference"/>
                <w:rFonts w:ascii="Calibri" w:hAnsi="Calibri"/>
                <w:b/>
                <w:szCs w:val="18"/>
              </w:rPr>
              <w:footnoteReference w:id="13"/>
            </w:r>
            <w:bookmarkEnd w:id="14"/>
          </w:p>
        </w:tc>
        <w:tc>
          <w:tcPr>
            <w:tcW w:w="1170" w:type="dxa"/>
            <w:vAlign w:val="center"/>
          </w:tcPr>
          <w:p w14:paraId="4123C2B5" w14:textId="77777777" w:rsidR="003E3ABA" w:rsidRPr="00DF191D" w:rsidRDefault="003E3ABA" w:rsidP="00811D1F">
            <w:pPr>
              <w:pStyle w:val="BodyText23"/>
              <w:widowControl/>
              <w:tabs>
                <w:tab w:val="clear" w:pos="547"/>
              </w:tabs>
              <w:rPr>
                <w:rFonts w:ascii="Calibri" w:hAnsi="Calibri" w:cs="Calibri"/>
                <w:snapToGrid/>
                <w:sz w:val="18"/>
                <w:szCs w:val="18"/>
              </w:rPr>
            </w:pPr>
          </w:p>
        </w:tc>
        <w:tc>
          <w:tcPr>
            <w:tcW w:w="1705" w:type="dxa"/>
            <w:vAlign w:val="center"/>
          </w:tcPr>
          <w:p w14:paraId="13F16FC6" w14:textId="77777777" w:rsidR="003E3ABA" w:rsidRPr="00DF191D" w:rsidRDefault="003E3ABA" w:rsidP="00811D1F">
            <w:pPr>
              <w:spacing w:after="0"/>
              <w:jc w:val="left"/>
              <w:rPr>
                <w:rFonts w:cs="Calibri"/>
                <w:sz w:val="18"/>
                <w:szCs w:val="18"/>
              </w:rPr>
            </w:pPr>
            <w:r w:rsidRPr="00DF191D">
              <w:rPr>
                <w:rFonts w:cs="Calibri"/>
                <w:sz w:val="18"/>
                <w:szCs w:val="18"/>
              </w:rPr>
              <w:t>Annually</w:t>
            </w:r>
          </w:p>
        </w:tc>
      </w:tr>
      <w:tr w:rsidR="003E3ABA" w:rsidRPr="00DF191D" w14:paraId="32976E00" w14:textId="77777777" w:rsidTr="00811D1F">
        <w:trPr>
          <w:jc w:val="center"/>
        </w:trPr>
        <w:tc>
          <w:tcPr>
            <w:tcW w:w="3145" w:type="dxa"/>
            <w:vAlign w:val="center"/>
          </w:tcPr>
          <w:p w14:paraId="7F206ECA" w14:textId="77777777" w:rsidR="003E3ABA" w:rsidRPr="00DF191D" w:rsidRDefault="003E3ABA" w:rsidP="00811D1F">
            <w:pPr>
              <w:spacing w:after="0"/>
              <w:jc w:val="left"/>
              <w:rPr>
                <w:rFonts w:cs="Calibri"/>
                <w:b/>
                <w:sz w:val="18"/>
                <w:szCs w:val="18"/>
              </w:rPr>
            </w:pPr>
            <w:r w:rsidRPr="00DF191D">
              <w:rPr>
                <w:rFonts w:cs="Calibri"/>
                <w:b/>
                <w:sz w:val="18"/>
                <w:szCs w:val="18"/>
              </w:rPr>
              <w:t>Oversight missions</w:t>
            </w:r>
          </w:p>
        </w:tc>
        <w:tc>
          <w:tcPr>
            <w:tcW w:w="1980" w:type="dxa"/>
            <w:vAlign w:val="center"/>
          </w:tcPr>
          <w:p w14:paraId="1A47433B" w14:textId="77777777" w:rsidR="003E3ABA" w:rsidRPr="00DF191D" w:rsidRDefault="003E3ABA" w:rsidP="00811D1F">
            <w:pPr>
              <w:spacing w:after="0"/>
              <w:jc w:val="left"/>
              <w:rPr>
                <w:rFonts w:cs="Calibri"/>
                <w:b/>
                <w:sz w:val="18"/>
                <w:szCs w:val="18"/>
              </w:rPr>
            </w:pPr>
            <w:r w:rsidRPr="00DF191D">
              <w:rPr>
                <w:rFonts w:cs="Calibri"/>
                <w:sz w:val="18"/>
                <w:szCs w:val="18"/>
              </w:rPr>
              <w:t>UNDP-GEF team</w:t>
            </w:r>
          </w:p>
        </w:tc>
        <w:tc>
          <w:tcPr>
            <w:tcW w:w="1350" w:type="dxa"/>
            <w:vAlign w:val="center"/>
          </w:tcPr>
          <w:p w14:paraId="3AEAEE0C" w14:textId="77777777" w:rsidR="003E3ABA" w:rsidRPr="00DF191D" w:rsidRDefault="003E3ABA" w:rsidP="00811D1F">
            <w:pPr>
              <w:pStyle w:val="BodyText23"/>
              <w:widowControl/>
              <w:tabs>
                <w:tab w:val="clear" w:pos="547"/>
              </w:tabs>
              <w:rPr>
                <w:rFonts w:ascii="Calibri" w:hAnsi="Calibri" w:cs="Calibri"/>
                <w:snapToGrid/>
                <w:sz w:val="18"/>
                <w:szCs w:val="18"/>
              </w:rPr>
            </w:pPr>
            <w:r w:rsidRPr="00DF191D">
              <w:rPr>
                <w:rFonts w:ascii="Calibri" w:hAnsi="Calibri" w:cs="Calibri"/>
                <w:snapToGrid/>
                <w:sz w:val="18"/>
                <w:szCs w:val="18"/>
              </w:rPr>
              <w:t>None</w:t>
            </w:r>
            <w:r w:rsidR="002D332E" w:rsidRPr="00DF191D">
              <w:fldChar w:fldCharType="begin"/>
            </w:r>
            <w:r w:rsidR="002D332E" w:rsidRPr="00DF191D">
              <w:instrText xml:space="preserve"> NOTEREF _Ref434335281 \f \h  \* MERGEFORMAT </w:instrText>
            </w:r>
            <w:r w:rsidR="002D332E" w:rsidRPr="00DF191D">
              <w:fldChar w:fldCharType="separate"/>
            </w:r>
            <w:r w:rsidR="009477B3" w:rsidRPr="00DF191D">
              <w:t>3</w:t>
            </w:r>
            <w:r w:rsidR="002D332E" w:rsidRPr="00DF191D">
              <w:fldChar w:fldCharType="end"/>
            </w:r>
          </w:p>
        </w:tc>
        <w:tc>
          <w:tcPr>
            <w:tcW w:w="1170" w:type="dxa"/>
            <w:vAlign w:val="center"/>
          </w:tcPr>
          <w:p w14:paraId="61BB245D" w14:textId="77777777" w:rsidR="003E3ABA" w:rsidRPr="00DF191D" w:rsidRDefault="003E3ABA" w:rsidP="00811D1F">
            <w:pPr>
              <w:pStyle w:val="BodyText23"/>
              <w:widowControl/>
              <w:tabs>
                <w:tab w:val="clear" w:pos="547"/>
              </w:tabs>
              <w:rPr>
                <w:rFonts w:ascii="Calibri" w:hAnsi="Calibri" w:cs="Calibri"/>
                <w:snapToGrid/>
                <w:sz w:val="18"/>
                <w:szCs w:val="18"/>
              </w:rPr>
            </w:pPr>
          </w:p>
        </w:tc>
        <w:tc>
          <w:tcPr>
            <w:tcW w:w="1705" w:type="dxa"/>
            <w:vAlign w:val="center"/>
          </w:tcPr>
          <w:p w14:paraId="636EF41A" w14:textId="77777777" w:rsidR="003E3ABA" w:rsidRPr="00DF191D" w:rsidRDefault="003E3ABA" w:rsidP="00811D1F">
            <w:pPr>
              <w:spacing w:after="0"/>
              <w:jc w:val="left"/>
              <w:rPr>
                <w:rFonts w:cs="Calibri"/>
                <w:sz w:val="18"/>
                <w:szCs w:val="18"/>
              </w:rPr>
            </w:pPr>
            <w:r w:rsidRPr="00DF191D">
              <w:rPr>
                <w:rFonts w:cs="Calibri"/>
                <w:sz w:val="18"/>
                <w:szCs w:val="18"/>
              </w:rPr>
              <w:t>Troubleshooting as needed</w:t>
            </w:r>
          </w:p>
        </w:tc>
      </w:tr>
      <w:tr w:rsidR="003E3ABA" w:rsidRPr="00DF191D" w14:paraId="0D11CA81" w14:textId="77777777" w:rsidTr="00811D1F">
        <w:trPr>
          <w:jc w:val="center"/>
        </w:trPr>
        <w:tc>
          <w:tcPr>
            <w:tcW w:w="3145" w:type="dxa"/>
            <w:vAlign w:val="center"/>
          </w:tcPr>
          <w:p w14:paraId="7663C6B2" w14:textId="77777777" w:rsidR="003E3ABA" w:rsidRPr="00DF191D" w:rsidRDefault="003E3ABA" w:rsidP="00811D1F">
            <w:pPr>
              <w:spacing w:after="0"/>
              <w:jc w:val="left"/>
              <w:rPr>
                <w:rFonts w:cs="Calibri"/>
                <w:b/>
                <w:sz w:val="18"/>
                <w:szCs w:val="18"/>
              </w:rPr>
            </w:pPr>
            <w:r w:rsidRPr="00DF191D">
              <w:rPr>
                <w:rFonts w:cs="Calibri"/>
                <w:b/>
                <w:sz w:val="18"/>
                <w:szCs w:val="18"/>
              </w:rPr>
              <w:t xml:space="preserve">Knowledge management </w:t>
            </w:r>
          </w:p>
        </w:tc>
        <w:tc>
          <w:tcPr>
            <w:tcW w:w="1980" w:type="dxa"/>
            <w:vAlign w:val="center"/>
          </w:tcPr>
          <w:p w14:paraId="6CCA8C8D" w14:textId="77777777" w:rsidR="003E3ABA" w:rsidRPr="00DF191D" w:rsidRDefault="003E3ABA" w:rsidP="00811D1F">
            <w:pPr>
              <w:spacing w:after="0"/>
              <w:jc w:val="left"/>
              <w:rPr>
                <w:rFonts w:cs="Calibri"/>
                <w:sz w:val="18"/>
                <w:szCs w:val="18"/>
              </w:rPr>
            </w:pPr>
            <w:r w:rsidRPr="00DF191D">
              <w:rPr>
                <w:rFonts w:cs="Calibri"/>
                <w:sz w:val="18"/>
                <w:szCs w:val="18"/>
              </w:rPr>
              <w:t>Project Manager</w:t>
            </w:r>
          </w:p>
        </w:tc>
        <w:tc>
          <w:tcPr>
            <w:tcW w:w="1350" w:type="dxa"/>
            <w:vAlign w:val="center"/>
          </w:tcPr>
          <w:p w14:paraId="317F0106" w14:textId="2C0F5710" w:rsidR="003E3ABA" w:rsidRPr="00DF191D" w:rsidRDefault="00D14F40" w:rsidP="00811D1F">
            <w:pPr>
              <w:spacing w:after="0"/>
              <w:jc w:val="left"/>
              <w:rPr>
                <w:rFonts w:cs="Calibri"/>
                <w:sz w:val="18"/>
                <w:szCs w:val="18"/>
              </w:rPr>
            </w:pPr>
            <w:r w:rsidRPr="00DF191D">
              <w:rPr>
                <w:rFonts w:cs="Calibri"/>
                <w:sz w:val="18"/>
                <w:szCs w:val="18"/>
              </w:rPr>
              <w:t>10,000</w:t>
            </w:r>
          </w:p>
        </w:tc>
        <w:tc>
          <w:tcPr>
            <w:tcW w:w="1170" w:type="dxa"/>
            <w:vAlign w:val="center"/>
          </w:tcPr>
          <w:p w14:paraId="70570A22" w14:textId="31A9A20C" w:rsidR="003E3ABA" w:rsidRPr="00DF191D" w:rsidRDefault="003244BB" w:rsidP="00811D1F">
            <w:pPr>
              <w:spacing w:after="0"/>
              <w:jc w:val="left"/>
              <w:rPr>
                <w:rFonts w:cs="Calibri"/>
                <w:sz w:val="18"/>
                <w:szCs w:val="18"/>
              </w:rPr>
            </w:pPr>
            <w:r w:rsidRPr="00DF191D">
              <w:rPr>
                <w:rFonts w:cs="Calibri"/>
                <w:sz w:val="18"/>
                <w:szCs w:val="18"/>
              </w:rPr>
              <w:t>5</w:t>
            </w:r>
            <w:r w:rsidR="0069189E" w:rsidRPr="00DF191D">
              <w:rPr>
                <w:rFonts w:cs="Calibri"/>
                <w:sz w:val="18"/>
                <w:szCs w:val="18"/>
              </w:rPr>
              <w:t>,000</w:t>
            </w:r>
          </w:p>
        </w:tc>
        <w:tc>
          <w:tcPr>
            <w:tcW w:w="1705" w:type="dxa"/>
            <w:vAlign w:val="center"/>
          </w:tcPr>
          <w:p w14:paraId="562CBB14" w14:textId="77777777" w:rsidR="003E3ABA" w:rsidRPr="00DF191D" w:rsidRDefault="003E3ABA" w:rsidP="00811D1F">
            <w:pPr>
              <w:spacing w:after="0"/>
              <w:jc w:val="left"/>
              <w:rPr>
                <w:rFonts w:cs="Calibri"/>
                <w:sz w:val="18"/>
                <w:szCs w:val="18"/>
              </w:rPr>
            </w:pPr>
            <w:r w:rsidRPr="00DF191D">
              <w:rPr>
                <w:rFonts w:cs="Calibri"/>
                <w:sz w:val="18"/>
                <w:szCs w:val="18"/>
              </w:rPr>
              <w:t>On-going</w:t>
            </w:r>
          </w:p>
        </w:tc>
      </w:tr>
      <w:tr w:rsidR="003E3ABA" w:rsidRPr="00DF191D" w14:paraId="4510D807" w14:textId="77777777" w:rsidTr="00811D1F">
        <w:trPr>
          <w:jc w:val="center"/>
        </w:trPr>
        <w:tc>
          <w:tcPr>
            <w:tcW w:w="3145" w:type="dxa"/>
            <w:vAlign w:val="center"/>
          </w:tcPr>
          <w:p w14:paraId="7E928157" w14:textId="77777777" w:rsidR="003E3ABA" w:rsidRPr="00DF191D" w:rsidRDefault="003E3ABA" w:rsidP="00811D1F">
            <w:pPr>
              <w:spacing w:after="0"/>
              <w:jc w:val="left"/>
              <w:rPr>
                <w:rFonts w:cs="Calibri"/>
                <w:b/>
                <w:sz w:val="18"/>
                <w:szCs w:val="18"/>
              </w:rPr>
            </w:pPr>
            <w:r w:rsidRPr="00DF191D">
              <w:rPr>
                <w:rFonts w:cs="Calibri"/>
                <w:b/>
                <w:sz w:val="18"/>
                <w:szCs w:val="18"/>
              </w:rPr>
              <w:t xml:space="preserve">GEF Secretariat learning missions/site visits </w:t>
            </w:r>
          </w:p>
        </w:tc>
        <w:tc>
          <w:tcPr>
            <w:tcW w:w="1980" w:type="dxa"/>
            <w:vAlign w:val="center"/>
          </w:tcPr>
          <w:p w14:paraId="5578D593" w14:textId="77777777" w:rsidR="003E3ABA" w:rsidRPr="00DF191D" w:rsidRDefault="000A6583" w:rsidP="00811D1F">
            <w:pPr>
              <w:spacing w:after="0"/>
              <w:jc w:val="left"/>
              <w:rPr>
                <w:rFonts w:cs="Calibri"/>
                <w:sz w:val="18"/>
                <w:szCs w:val="18"/>
              </w:rPr>
            </w:pPr>
            <w:r w:rsidRPr="00DF191D">
              <w:rPr>
                <w:rFonts w:cs="Calibri"/>
                <w:sz w:val="18"/>
                <w:szCs w:val="18"/>
              </w:rPr>
              <w:t xml:space="preserve">UNDP Country Office and </w:t>
            </w:r>
            <w:r w:rsidR="003E3ABA" w:rsidRPr="00DF191D">
              <w:rPr>
                <w:rFonts w:cs="Calibri"/>
                <w:sz w:val="18"/>
                <w:szCs w:val="18"/>
              </w:rPr>
              <w:t>Project Manager and UNDP-GEF team</w:t>
            </w:r>
          </w:p>
        </w:tc>
        <w:tc>
          <w:tcPr>
            <w:tcW w:w="1350" w:type="dxa"/>
            <w:vAlign w:val="center"/>
          </w:tcPr>
          <w:p w14:paraId="17A642B2" w14:textId="77777777" w:rsidR="003E3ABA" w:rsidRPr="00DF191D" w:rsidRDefault="003E3ABA" w:rsidP="00811D1F">
            <w:pPr>
              <w:pStyle w:val="BodyText23"/>
              <w:widowControl/>
              <w:tabs>
                <w:tab w:val="clear" w:pos="547"/>
              </w:tabs>
              <w:rPr>
                <w:rFonts w:ascii="Calibri" w:hAnsi="Calibri" w:cs="Calibri"/>
                <w:snapToGrid/>
                <w:sz w:val="18"/>
                <w:szCs w:val="18"/>
              </w:rPr>
            </w:pPr>
            <w:r w:rsidRPr="00DF191D">
              <w:rPr>
                <w:rFonts w:ascii="Calibri" w:hAnsi="Calibri" w:cs="Calibri"/>
                <w:snapToGrid/>
                <w:sz w:val="18"/>
                <w:szCs w:val="18"/>
              </w:rPr>
              <w:t>None</w:t>
            </w:r>
          </w:p>
        </w:tc>
        <w:tc>
          <w:tcPr>
            <w:tcW w:w="1170" w:type="dxa"/>
            <w:vAlign w:val="center"/>
          </w:tcPr>
          <w:p w14:paraId="6059556B" w14:textId="77777777" w:rsidR="003E3ABA" w:rsidRPr="00DF191D" w:rsidRDefault="003E3ABA" w:rsidP="00811D1F">
            <w:pPr>
              <w:pStyle w:val="BodyText23"/>
              <w:widowControl/>
              <w:tabs>
                <w:tab w:val="clear" w:pos="547"/>
              </w:tabs>
              <w:rPr>
                <w:rFonts w:ascii="Calibri" w:hAnsi="Calibri" w:cs="Calibri"/>
                <w:snapToGrid/>
                <w:sz w:val="18"/>
                <w:szCs w:val="18"/>
              </w:rPr>
            </w:pPr>
          </w:p>
        </w:tc>
        <w:tc>
          <w:tcPr>
            <w:tcW w:w="1705" w:type="dxa"/>
            <w:vAlign w:val="center"/>
          </w:tcPr>
          <w:p w14:paraId="5E2ED0E5" w14:textId="77777777" w:rsidR="003E3ABA" w:rsidRPr="00DF191D" w:rsidRDefault="003E3ABA" w:rsidP="00811D1F">
            <w:pPr>
              <w:spacing w:after="0"/>
              <w:jc w:val="left"/>
              <w:rPr>
                <w:rFonts w:cs="Calibri"/>
                <w:sz w:val="18"/>
                <w:szCs w:val="18"/>
              </w:rPr>
            </w:pPr>
            <w:r w:rsidRPr="00DF191D">
              <w:rPr>
                <w:rFonts w:cs="Calibri"/>
                <w:sz w:val="18"/>
                <w:szCs w:val="18"/>
              </w:rPr>
              <w:t>To be determined.</w:t>
            </w:r>
          </w:p>
        </w:tc>
      </w:tr>
      <w:tr w:rsidR="003E3ABA" w:rsidRPr="00DF191D" w14:paraId="1DF247CE" w14:textId="77777777" w:rsidTr="00811D1F">
        <w:trPr>
          <w:jc w:val="center"/>
        </w:trPr>
        <w:tc>
          <w:tcPr>
            <w:tcW w:w="3145" w:type="dxa"/>
            <w:vAlign w:val="center"/>
          </w:tcPr>
          <w:p w14:paraId="323C6188" w14:textId="77777777" w:rsidR="003E3ABA" w:rsidRPr="00DF191D" w:rsidRDefault="003E3ABA" w:rsidP="00811D1F">
            <w:pPr>
              <w:spacing w:after="0"/>
              <w:jc w:val="left"/>
              <w:rPr>
                <w:rFonts w:cs="Calibri"/>
                <w:b/>
                <w:sz w:val="18"/>
                <w:szCs w:val="18"/>
              </w:rPr>
            </w:pPr>
            <w:r w:rsidRPr="00DF191D">
              <w:rPr>
                <w:rFonts w:cs="Calibri"/>
                <w:b/>
                <w:sz w:val="18"/>
                <w:szCs w:val="18"/>
              </w:rPr>
              <w:t>Mid-term GEF Tracking Tool to be updated by (add name of national/regional  institute if relevant)</w:t>
            </w:r>
          </w:p>
        </w:tc>
        <w:tc>
          <w:tcPr>
            <w:tcW w:w="1980" w:type="dxa"/>
            <w:vAlign w:val="center"/>
          </w:tcPr>
          <w:p w14:paraId="517661D7" w14:textId="77777777" w:rsidR="003E3ABA" w:rsidRPr="00DF191D" w:rsidRDefault="003E3ABA" w:rsidP="00811D1F">
            <w:pPr>
              <w:spacing w:after="0"/>
              <w:jc w:val="left"/>
              <w:rPr>
                <w:rFonts w:cs="Calibri"/>
                <w:sz w:val="18"/>
                <w:szCs w:val="18"/>
              </w:rPr>
            </w:pPr>
            <w:r w:rsidRPr="00DF191D">
              <w:rPr>
                <w:rFonts w:cs="Calibri"/>
                <w:sz w:val="18"/>
                <w:szCs w:val="18"/>
              </w:rPr>
              <w:t>Project Manager</w:t>
            </w:r>
          </w:p>
        </w:tc>
        <w:tc>
          <w:tcPr>
            <w:tcW w:w="1350" w:type="dxa"/>
            <w:vAlign w:val="center"/>
          </w:tcPr>
          <w:p w14:paraId="4594613A" w14:textId="3D7EBC0D" w:rsidR="003E3ABA" w:rsidRPr="00DF191D" w:rsidRDefault="003E3ABA" w:rsidP="00811D1F">
            <w:pPr>
              <w:spacing w:after="0"/>
              <w:jc w:val="left"/>
              <w:rPr>
                <w:rFonts w:cs="Calibri"/>
                <w:sz w:val="18"/>
                <w:szCs w:val="18"/>
              </w:rPr>
            </w:pPr>
            <w:r w:rsidRPr="00DF191D">
              <w:rPr>
                <w:rFonts w:cs="Calibri"/>
                <w:sz w:val="18"/>
                <w:szCs w:val="18"/>
              </w:rPr>
              <w:t xml:space="preserve">10,000 </w:t>
            </w:r>
          </w:p>
        </w:tc>
        <w:tc>
          <w:tcPr>
            <w:tcW w:w="1170" w:type="dxa"/>
            <w:vAlign w:val="center"/>
          </w:tcPr>
          <w:p w14:paraId="6862CC07" w14:textId="53BA7E8D" w:rsidR="003E3ABA" w:rsidRPr="00DF191D" w:rsidRDefault="003244BB" w:rsidP="00811D1F">
            <w:pPr>
              <w:spacing w:after="0"/>
              <w:jc w:val="left"/>
              <w:rPr>
                <w:rFonts w:cs="Calibri"/>
                <w:sz w:val="18"/>
                <w:szCs w:val="18"/>
              </w:rPr>
            </w:pPr>
            <w:r w:rsidRPr="00DF191D">
              <w:rPr>
                <w:rFonts w:cs="Calibri"/>
                <w:sz w:val="18"/>
                <w:szCs w:val="18"/>
              </w:rPr>
              <w:t>5,000</w:t>
            </w:r>
          </w:p>
        </w:tc>
        <w:tc>
          <w:tcPr>
            <w:tcW w:w="1705" w:type="dxa"/>
            <w:vAlign w:val="center"/>
          </w:tcPr>
          <w:p w14:paraId="313A2034" w14:textId="77777777" w:rsidR="003E3ABA" w:rsidRPr="00DF191D" w:rsidRDefault="003E3ABA" w:rsidP="00811D1F">
            <w:pPr>
              <w:spacing w:after="0"/>
              <w:jc w:val="left"/>
              <w:rPr>
                <w:rFonts w:cs="Calibri"/>
                <w:sz w:val="18"/>
                <w:szCs w:val="18"/>
              </w:rPr>
            </w:pPr>
            <w:r w:rsidRPr="00DF191D">
              <w:rPr>
                <w:rFonts w:cs="Calibri"/>
                <w:sz w:val="18"/>
                <w:szCs w:val="18"/>
              </w:rPr>
              <w:t>Before mid-term review mission takes place.</w:t>
            </w:r>
          </w:p>
        </w:tc>
      </w:tr>
      <w:tr w:rsidR="003E3ABA" w:rsidRPr="00DF191D" w14:paraId="6666153E" w14:textId="77777777" w:rsidTr="00811D1F">
        <w:trPr>
          <w:jc w:val="center"/>
        </w:trPr>
        <w:tc>
          <w:tcPr>
            <w:tcW w:w="3145" w:type="dxa"/>
            <w:vAlign w:val="center"/>
          </w:tcPr>
          <w:p w14:paraId="72B9664D" w14:textId="77777777" w:rsidR="003E3ABA" w:rsidRPr="00DF191D" w:rsidRDefault="003E3ABA" w:rsidP="00811D1F">
            <w:pPr>
              <w:spacing w:after="0"/>
              <w:jc w:val="left"/>
              <w:rPr>
                <w:rFonts w:cs="Calibri"/>
                <w:b/>
                <w:sz w:val="18"/>
                <w:szCs w:val="18"/>
              </w:rPr>
            </w:pPr>
            <w:r w:rsidRPr="00DF191D">
              <w:rPr>
                <w:rFonts w:cs="Calibri"/>
                <w:b/>
                <w:sz w:val="18"/>
                <w:szCs w:val="18"/>
              </w:rPr>
              <w:t>Independent Mid-term Review (MTR)</w:t>
            </w:r>
            <w:r w:rsidR="002C5C7C" w:rsidRPr="00DF191D">
              <w:rPr>
                <w:rFonts w:cs="Calibri"/>
                <w:b/>
                <w:sz w:val="18"/>
                <w:szCs w:val="18"/>
              </w:rPr>
              <w:t xml:space="preserve"> and management response</w:t>
            </w:r>
            <w:r w:rsidRPr="00DF191D">
              <w:rPr>
                <w:rFonts w:cs="Calibri"/>
                <w:b/>
                <w:sz w:val="18"/>
                <w:szCs w:val="18"/>
              </w:rPr>
              <w:t xml:space="preserve">  </w:t>
            </w:r>
          </w:p>
        </w:tc>
        <w:tc>
          <w:tcPr>
            <w:tcW w:w="1980" w:type="dxa"/>
            <w:vAlign w:val="center"/>
          </w:tcPr>
          <w:p w14:paraId="4D968837" w14:textId="77777777" w:rsidR="003E3ABA" w:rsidRPr="00DF191D" w:rsidRDefault="003E3ABA" w:rsidP="00811D1F">
            <w:pPr>
              <w:spacing w:after="0"/>
              <w:jc w:val="left"/>
              <w:rPr>
                <w:rFonts w:cs="Calibri"/>
                <w:sz w:val="18"/>
                <w:szCs w:val="18"/>
              </w:rPr>
            </w:pPr>
            <w:r w:rsidRPr="00DF191D">
              <w:rPr>
                <w:rFonts w:cs="Calibri"/>
                <w:sz w:val="18"/>
                <w:szCs w:val="18"/>
              </w:rPr>
              <w:t>UNDP Country Office and Project team and UNDP-GEF team</w:t>
            </w:r>
          </w:p>
        </w:tc>
        <w:tc>
          <w:tcPr>
            <w:tcW w:w="1350" w:type="dxa"/>
            <w:vAlign w:val="center"/>
          </w:tcPr>
          <w:p w14:paraId="22F483B8" w14:textId="7626AE4D" w:rsidR="003E3ABA" w:rsidRPr="00DF191D" w:rsidRDefault="00B63C17" w:rsidP="00811D1F">
            <w:pPr>
              <w:spacing w:after="0"/>
              <w:jc w:val="left"/>
              <w:rPr>
                <w:rFonts w:cs="Calibri"/>
                <w:sz w:val="18"/>
                <w:szCs w:val="18"/>
              </w:rPr>
            </w:pPr>
            <w:r w:rsidRPr="00DF191D">
              <w:rPr>
                <w:rFonts w:cs="Calibri"/>
                <w:sz w:val="18"/>
                <w:szCs w:val="18"/>
              </w:rPr>
              <w:t>25</w:t>
            </w:r>
            <w:r w:rsidR="003E3ABA" w:rsidRPr="00DF191D">
              <w:rPr>
                <w:rFonts w:cs="Calibri"/>
                <w:sz w:val="18"/>
                <w:szCs w:val="18"/>
              </w:rPr>
              <w:t>,000</w:t>
            </w:r>
          </w:p>
        </w:tc>
        <w:tc>
          <w:tcPr>
            <w:tcW w:w="1170" w:type="dxa"/>
            <w:vAlign w:val="center"/>
          </w:tcPr>
          <w:p w14:paraId="196DE63D" w14:textId="77777777" w:rsidR="003E3ABA" w:rsidRPr="00DF191D" w:rsidRDefault="003E3ABA" w:rsidP="00811D1F">
            <w:pPr>
              <w:spacing w:after="0"/>
              <w:jc w:val="left"/>
              <w:rPr>
                <w:rFonts w:cs="Calibri"/>
                <w:sz w:val="18"/>
                <w:szCs w:val="18"/>
              </w:rPr>
            </w:pPr>
          </w:p>
        </w:tc>
        <w:tc>
          <w:tcPr>
            <w:tcW w:w="1705" w:type="dxa"/>
            <w:vAlign w:val="center"/>
          </w:tcPr>
          <w:p w14:paraId="28267513" w14:textId="77777777" w:rsidR="003E3ABA" w:rsidRPr="00DF191D" w:rsidRDefault="003E3ABA" w:rsidP="00811D1F">
            <w:pPr>
              <w:spacing w:after="0"/>
              <w:jc w:val="left"/>
              <w:rPr>
                <w:rFonts w:cs="Calibri"/>
                <w:sz w:val="18"/>
                <w:szCs w:val="18"/>
              </w:rPr>
            </w:pPr>
            <w:r w:rsidRPr="00DF191D">
              <w:rPr>
                <w:rFonts w:cs="Calibri"/>
                <w:sz w:val="18"/>
                <w:szCs w:val="18"/>
              </w:rPr>
              <w:t>Between 2</w:t>
            </w:r>
            <w:r w:rsidRPr="00DF191D">
              <w:rPr>
                <w:rFonts w:cs="Calibri"/>
                <w:sz w:val="18"/>
                <w:szCs w:val="18"/>
                <w:vertAlign w:val="superscript"/>
              </w:rPr>
              <w:t>nd</w:t>
            </w:r>
            <w:r w:rsidRPr="00DF191D">
              <w:rPr>
                <w:rFonts w:cs="Calibri"/>
                <w:sz w:val="18"/>
                <w:szCs w:val="18"/>
              </w:rPr>
              <w:t xml:space="preserve"> and 3</w:t>
            </w:r>
            <w:r w:rsidRPr="00DF191D">
              <w:rPr>
                <w:rFonts w:cs="Calibri"/>
                <w:sz w:val="18"/>
                <w:szCs w:val="18"/>
                <w:vertAlign w:val="superscript"/>
              </w:rPr>
              <w:t>rd</w:t>
            </w:r>
            <w:r w:rsidRPr="00DF191D">
              <w:rPr>
                <w:rFonts w:cs="Calibri"/>
                <w:sz w:val="18"/>
                <w:szCs w:val="18"/>
              </w:rPr>
              <w:t xml:space="preserve"> PIR</w:t>
            </w:r>
            <w:r w:rsidR="006F30C4" w:rsidRPr="00DF191D">
              <w:rPr>
                <w:rFonts w:cs="Calibri"/>
                <w:sz w:val="18"/>
                <w:szCs w:val="18"/>
              </w:rPr>
              <w:t xml:space="preserve">. </w:t>
            </w:r>
          </w:p>
        </w:tc>
      </w:tr>
      <w:tr w:rsidR="003E3ABA" w:rsidRPr="00DF191D" w14:paraId="582F5728" w14:textId="77777777" w:rsidTr="00811D1F">
        <w:trPr>
          <w:jc w:val="center"/>
        </w:trPr>
        <w:tc>
          <w:tcPr>
            <w:tcW w:w="3145" w:type="dxa"/>
            <w:vAlign w:val="center"/>
          </w:tcPr>
          <w:p w14:paraId="7549E654" w14:textId="77777777" w:rsidR="003E3ABA" w:rsidRPr="00DF191D" w:rsidRDefault="000A6583" w:rsidP="00811D1F">
            <w:pPr>
              <w:spacing w:after="0"/>
              <w:jc w:val="left"/>
              <w:rPr>
                <w:rFonts w:cs="Calibri"/>
                <w:b/>
                <w:sz w:val="18"/>
                <w:szCs w:val="18"/>
              </w:rPr>
            </w:pPr>
            <w:r w:rsidRPr="00DF191D">
              <w:rPr>
                <w:rFonts w:cs="Calibri"/>
                <w:b/>
                <w:sz w:val="18"/>
                <w:szCs w:val="18"/>
              </w:rPr>
              <w:t>Terminal</w:t>
            </w:r>
            <w:r w:rsidR="003E3ABA" w:rsidRPr="00DF191D">
              <w:rPr>
                <w:rFonts w:cs="Calibri"/>
                <w:b/>
                <w:sz w:val="18"/>
                <w:szCs w:val="18"/>
              </w:rPr>
              <w:t xml:space="preserve"> GEF Tracking Tool to be updated by (add name of national/regional institute if relevant)</w:t>
            </w:r>
          </w:p>
        </w:tc>
        <w:tc>
          <w:tcPr>
            <w:tcW w:w="1980" w:type="dxa"/>
            <w:vAlign w:val="center"/>
          </w:tcPr>
          <w:p w14:paraId="2F16198E" w14:textId="77777777" w:rsidR="003E3ABA" w:rsidRPr="00DF191D" w:rsidRDefault="003E3ABA" w:rsidP="00811D1F">
            <w:pPr>
              <w:spacing w:after="0"/>
              <w:jc w:val="left"/>
              <w:rPr>
                <w:rFonts w:cs="Calibri"/>
                <w:sz w:val="18"/>
                <w:szCs w:val="18"/>
              </w:rPr>
            </w:pPr>
            <w:r w:rsidRPr="00DF191D">
              <w:rPr>
                <w:rFonts w:cs="Calibri"/>
                <w:sz w:val="18"/>
                <w:szCs w:val="18"/>
              </w:rPr>
              <w:t xml:space="preserve">Project Manager </w:t>
            </w:r>
          </w:p>
        </w:tc>
        <w:tc>
          <w:tcPr>
            <w:tcW w:w="1350" w:type="dxa"/>
            <w:vAlign w:val="center"/>
          </w:tcPr>
          <w:p w14:paraId="7DDF2BEE" w14:textId="266F0630" w:rsidR="003E3ABA" w:rsidRPr="00DF191D" w:rsidRDefault="003E3ABA" w:rsidP="00811D1F">
            <w:pPr>
              <w:spacing w:after="0"/>
              <w:jc w:val="left"/>
              <w:rPr>
                <w:rFonts w:cs="Calibri"/>
                <w:sz w:val="18"/>
                <w:szCs w:val="18"/>
              </w:rPr>
            </w:pPr>
            <w:r w:rsidRPr="00DF191D">
              <w:rPr>
                <w:rFonts w:cs="Calibri"/>
                <w:sz w:val="18"/>
                <w:szCs w:val="18"/>
              </w:rPr>
              <w:t xml:space="preserve">10,000 </w:t>
            </w:r>
          </w:p>
        </w:tc>
        <w:tc>
          <w:tcPr>
            <w:tcW w:w="1170" w:type="dxa"/>
            <w:vAlign w:val="center"/>
          </w:tcPr>
          <w:p w14:paraId="75A5575F" w14:textId="3495B90C" w:rsidR="003E3ABA" w:rsidRPr="00DF191D" w:rsidRDefault="003244BB" w:rsidP="00811D1F">
            <w:pPr>
              <w:spacing w:after="0"/>
              <w:jc w:val="left"/>
              <w:rPr>
                <w:rFonts w:cs="Calibri"/>
                <w:sz w:val="18"/>
                <w:szCs w:val="18"/>
              </w:rPr>
            </w:pPr>
            <w:r w:rsidRPr="00DF191D">
              <w:rPr>
                <w:rFonts w:cs="Calibri"/>
                <w:sz w:val="18"/>
                <w:szCs w:val="18"/>
              </w:rPr>
              <w:t>5,000</w:t>
            </w:r>
          </w:p>
        </w:tc>
        <w:tc>
          <w:tcPr>
            <w:tcW w:w="1705" w:type="dxa"/>
            <w:vAlign w:val="center"/>
          </w:tcPr>
          <w:p w14:paraId="6315D8E9" w14:textId="77777777" w:rsidR="003E3ABA" w:rsidRPr="00DF191D" w:rsidRDefault="003E3ABA" w:rsidP="00811D1F">
            <w:pPr>
              <w:spacing w:after="0"/>
              <w:jc w:val="left"/>
              <w:rPr>
                <w:rFonts w:cs="Calibri"/>
                <w:sz w:val="18"/>
                <w:szCs w:val="18"/>
              </w:rPr>
            </w:pPr>
            <w:r w:rsidRPr="00DF191D">
              <w:rPr>
                <w:rFonts w:cs="Calibri"/>
                <w:sz w:val="18"/>
                <w:szCs w:val="18"/>
              </w:rPr>
              <w:t>Before terminal evaluation mission takes place</w:t>
            </w:r>
          </w:p>
        </w:tc>
      </w:tr>
      <w:tr w:rsidR="003E3ABA" w:rsidRPr="00DF191D" w14:paraId="0EDBE758" w14:textId="77777777" w:rsidTr="00811D1F">
        <w:trPr>
          <w:jc w:val="center"/>
        </w:trPr>
        <w:tc>
          <w:tcPr>
            <w:tcW w:w="3145" w:type="dxa"/>
            <w:vAlign w:val="center"/>
          </w:tcPr>
          <w:p w14:paraId="2B2F84AE" w14:textId="77777777" w:rsidR="003E3ABA" w:rsidRPr="00DF191D" w:rsidRDefault="003E3ABA" w:rsidP="00811D1F">
            <w:pPr>
              <w:spacing w:after="0"/>
              <w:jc w:val="left"/>
              <w:rPr>
                <w:rFonts w:cs="Calibri"/>
                <w:b/>
                <w:sz w:val="18"/>
                <w:szCs w:val="18"/>
              </w:rPr>
            </w:pPr>
            <w:r w:rsidRPr="00DF191D">
              <w:rPr>
                <w:rFonts w:cs="Calibri"/>
                <w:b/>
                <w:sz w:val="18"/>
                <w:szCs w:val="18"/>
              </w:rPr>
              <w:t>Independent Terminal Evaluation (TE) included in UNDP evaluation plan</w:t>
            </w:r>
            <w:r w:rsidR="002C5C7C" w:rsidRPr="00DF191D">
              <w:rPr>
                <w:rFonts w:cs="Calibri"/>
                <w:b/>
                <w:sz w:val="18"/>
                <w:szCs w:val="18"/>
              </w:rPr>
              <w:t>, and management response</w:t>
            </w:r>
          </w:p>
        </w:tc>
        <w:tc>
          <w:tcPr>
            <w:tcW w:w="1980" w:type="dxa"/>
            <w:vAlign w:val="center"/>
          </w:tcPr>
          <w:p w14:paraId="5901D74F" w14:textId="77777777" w:rsidR="003E3ABA" w:rsidRPr="00DF191D" w:rsidRDefault="003E3ABA" w:rsidP="00811D1F">
            <w:pPr>
              <w:spacing w:after="0"/>
              <w:jc w:val="left"/>
              <w:rPr>
                <w:rFonts w:cs="Calibri"/>
                <w:sz w:val="18"/>
                <w:szCs w:val="18"/>
              </w:rPr>
            </w:pPr>
            <w:r w:rsidRPr="00DF191D">
              <w:rPr>
                <w:rFonts w:cs="Calibri"/>
                <w:sz w:val="18"/>
                <w:szCs w:val="18"/>
              </w:rPr>
              <w:t>UNDP Country Office and Project team and UNDP-GEF team</w:t>
            </w:r>
          </w:p>
        </w:tc>
        <w:tc>
          <w:tcPr>
            <w:tcW w:w="1350" w:type="dxa"/>
            <w:vAlign w:val="center"/>
          </w:tcPr>
          <w:p w14:paraId="36ADD235" w14:textId="79831BA0" w:rsidR="003E3ABA" w:rsidRPr="00DF191D" w:rsidRDefault="00B63C17" w:rsidP="00811D1F">
            <w:pPr>
              <w:spacing w:after="0"/>
              <w:jc w:val="left"/>
              <w:rPr>
                <w:rFonts w:cs="Calibri"/>
                <w:sz w:val="18"/>
                <w:szCs w:val="18"/>
              </w:rPr>
            </w:pPr>
            <w:r w:rsidRPr="00DF191D">
              <w:rPr>
                <w:rFonts w:cs="Calibri"/>
                <w:sz w:val="18"/>
                <w:szCs w:val="18"/>
              </w:rPr>
              <w:t>25</w:t>
            </w:r>
            <w:r w:rsidR="00E938D5" w:rsidRPr="00DF191D">
              <w:rPr>
                <w:rFonts w:cs="Calibri"/>
                <w:sz w:val="18"/>
                <w:szCs w:val="18"/>
              </w:rPr>
              <w:t xml:space="preserve">,000 </w:t>
            </w:r>
          </w:p>
        </w:tc>
        <w:tc>
          <w:tcPr>
            <w:tcW w:w="1170" w:type="dxa"/>
            <w:vAlign w:val="center"/>
          </w:tcPr>
          <w:p w14:paraId="4566134B" w14:textId="77777777" w:rsidR="003E3ABA" w:rsidRPr="00DF191D" w:rsidRDefault="003E3ABA" w:rsidP="00811D1F">
            <w:pPr>
              <w:tabs>
                <w:tab w:val="center" w:pos="1216"/>
              </w:tabs>
              <w:spacing w:after="0"/>
              <w:jc w:val="left"/>
              <w:rPr>
                <w:rFonts w:cs="Calibri"/>
                <w:sz w:val="18"/>
                <w:szCs w:val="18"/>
              </w:rPr>
            </w:pPr>
          </w:p>
        </w:tc>
        <w:tc>
          <w:tcPr>
            <w:tcW w:w="1705" w:type="dxa"/>
            <w:vAlign w:val="center"/>
          </w:tcPr>
          <w:p w14:paraId="77FF0E7E" w14:textId="77777777" w:rsidR="003E3ABA" w:rsidRPr="00DF191D" w:rsidRDefault="003E3ABA" w:rsidP="00811D1F">
            <w:pPr>
              <w:spacing w:after="0"/>
              <w:jc w:val="left"/>
              <w:rPr>
                <w:rFonts w:cs="Calibri"/>
                <w:sz w:val="18"/>
                <w:szCs w:val="18"/>
              </w:rPr>
            </w:pPr>
            <w:r w:rsidRPr="00DF191D">
              <w:rPr>
                <w:rFonts w:cs="Calibri"/>
                <w:sz w:val="18"/>
                <w:szCs w:val="18"/>
              </w:rPr>
              <w:t>At least three months before operational closure</w:t>
            </w:r>
          </w:p>
        </w:tc>
      </w:tr>
      <w:tr w:rsidR="003E3ABA" w:rsidRPr="00DF191D" w14:paraId="72130059" w14:textId="77777777" w:rsidTr="00811D1F">
        <w:trPr>
          <w:jc w:val="center"/>
        </w:trPr>
        <w:tc>
          <w:tcPr>
            <w:tcW w:w="3145" w:type="dxa"/>
            <w:vAlign w:val="center"/>
          </w:tcPr>
          <w:p w14:paraId="2546E048" w14:textId="77777777" w:rsidR="003E3ABA" w:rsidRPr="00DF191D" w:rsidRDefault="003E3ABA" w:rsidP="00811D1F">
            <w:pPr>
              <w:spacing w:after="0"/>
              <w:jc w:val="left"/>
              <w:rPr>
                <w:rFonts w:cs="Calibri"/>
                <w:b/>
                <w:sz w:val="18"/>
                <w:szCs w:val="18"/>
              </w:rPr>
            </w:pPr>
            <w:r w:rsidRPr="00DF191D">
              <w:rPr>
                <w:rFonts w:cs="Calibri"/>
                <w:b/>
                <w:sz w:val="18"/>
                <w:szCs w:val="18"/>
              </w:rPr>
              <w:t>Translation of MTR and TE reports into English</w:t>
            </w:r>
          </w:p>
        </w:tc>
        <w:tc>
          <w:tcPr>
            <w:tcW w:w="1980" w:type="dxa"/>
            <w:vAlign w:val="center"/>
          </w:tcPr>
          <w:p w14:paraId="2B16DE4F" w14:textId="77777777" w:rsidR="003E3ABA" w:rsidRPr="00DF191D" w:rsidRDefault="003E3ABA" w:rsidP="00811D1F">
            <w:pPr>
              <w:spacing w:after="0"/>
              <w:jc w:val="left"/>
              <w:rPr>
                <w:rFonts w:cs="Calibri"/>
                <w:sz w:val="18"/>
                <w:szCs w:val="18"/>
              </w:rPr>
            </w:pPr>
            <w:r w:rsidRPr="00DF191D">
              <w:rPr>
                <w:rFonts w:cs="Calibri"/>
                <w:sz w:val="18"/>
                <w:szCs w:val="18"/>
              </w:rPr>
              <w:t>UNDP Country Office</w:t>
            </w:r>
          </w:p>
        </w:tc>
        <w:tc>
          <w:tcPr>
            <w:tcW w:w="1350" w:type="dxa"/>
            <w:vAlign w:val="center"/>
          </w:tcPr>
          <w:p w14:paraId="275B405C" w14:textId="77777777" w:rsidR="003E3ABA" w:rsidRPr="00DF191D" w:rsidRDefault="003E3ABA" w:rsidP="00811D1F">
            <w:pPr>
              <w:spacing w:after="0"/>
              <w:jc w:val="left"/>
              <w:rPr>
                <w:rFonts w:cs="Calibri"/>
                <w:sz w:val="18"/>
                <w:szCs w:val="18"/>
              </w:rPr>
            </w:pPr>
          </w:p>
        </w:tc>
        <w:tc>
          <w:tcPr>
            <w:tcW w:w="1170" w:type="dxa"/>
            <w:vAlign w:val="center"/>
          </w:tcPr>
          <w:p w14:paraId="72C0E415" w14:textId="77777777" w:rsidR="003E3ABA" w:rsidRPr="00DF191D" w:rsidRDefault="003E3ABA" w:rsidP="00811D1F">
            <w:pPr>
              <w:spacing w:after="0"/>
              <w:jc w:val="left"/>
              <w:rPr>
                <w:rFonts w:cs="Calibri"/>
                <w:sz w:val="18"/>
                <w:szCs w:val="18"/>
              </w:rPr>
            </w:pPr>
          </w:p>
        </w:tc>
        <w:tc>
          <w:tcPr>
            <w:tcW w:w="1705" w:type="dxa"/>
            <w:vAlign w:val="center"/>
          </w:tcPr>
          <w:p w14:paraId="6CFAF196" w14:textId="77777777" w:rsidR="003E3ABA" w:rsidRPr="00DF191D" w:rsidRDefault="003E3ABA" w:rsidP="00811D1F">
            <w:pPr>
              <w:spacing w:after="0"/>
              <w:jc w:val="left"/>
              <w:rPr>
                <w:rFonts w:cs="Calibri"/>
                <w:sz w:val="18"/>
                <w:szCs w:val="18"/>
              </w:rPr>
            </w:pPr>
          </w:p>
        </w:tc>
      </w:tr>
      <w:tr w:rsidR="003E3ABA" w:rsidRPr="00DF191D" w14:paraId="4E7EF3C4" w14:textId="77777777" w:rsidTr="00811D1F">
        <w:trPr>
          <w:cantSplit/>
          <w:trHeight w:val="710"/>
          <w:jc w:val="center"/>
        </w:trPr>
        <w:tc>
          <w:tcPr>
            <w:tcW w:w="5125" w:type="dxa"/>
            <w:gridSpan w:val="2"/>
            <w:shd w:val="clear" w:color="auto" w:fill="E6E6E6"/>
            <w:vAlign w:val="center"/>
          </w:tcPr>
          <w:p w14:paraId="5E015615" w14:textId="77777777" w:rsidR="003E3ABA" w:rsidRPr="00DF191D" w:rsidRDefault="003E3ABA" w:rsidP="00811D1F">
            <w:pPr>
              <w:spacing w:after="0"/>
              <w:jc w:val="left"/>
              <w:rPr>
                <w:rFonts w:cs="Calibri"/>
                <w:b/>
                <w:sz w:val="18"/>
                <w:szCs w:val="18"/>
              </w:rPr>
            </w:pPr>
            <w:r w:rsidRPr="00DF191D">
              <w:rPr>
                <w:rFonts w:cs="Calibri"/>
                <w:b/>
                <w:sz w:val="18"/>
                <w:szCs w:val="18"/>
              </w:rPr>
              <w:t xml:space="preserve">TOTAL indicative COST </w:t>
            </w:r>
          </w:p>
          <w:p w14:paraId="7450584A" w14:textId="77777777" w:rsidR="003E3ABA" w:rsidRPr="00DF191D" w:rsidRDefault="003E3ABA" w:rsidP="00811D1F">
            <w:pPr>
              <w:spacing w:after="0"/>
              <w:jc w:val="left"/>
              <w:rPr>
                <w:rFonts w:cs="Calibri"/>
                <w:sz w:val="18"/>
                <w:szCs w:val="18"/>
              </w:rPr>
            </w:pPr>
            <w:r w:rsidRPr="00DF191D">
              <w:rPr>
                <w:rFonts w:cs="Calibri"/>
                <w:sz w:val="18"/>
                <w:szCs w:val="18"/>
              </w:rPr>
              <w:t xml:space="preserve">Excluding project team staff time, and UNDP staff and travel expenses </w:t>
            </w:r>
          </w:p>
        </w:tc>
        <w:tc>
          <w:tcPr>
            <w:tcW w:w="1350" w:type="dxa"/>
            <w:shd w:val="clear" w:color="auto" w:fill="E6E6E6"/>
            <w:vAlign w:val="center"/>
          </w:tcPr>
          <w:p w14:paraId="495807F7" w14:textId="753364E9" w:rsidR="003E3ABA" w:rsidRPr="00DF191D" w:rsidRDefault="00BC6E57" w:rsidP="00811D1F">
            <w:pPr>
              <w:spacing w:after="0"/>
              <w:jc w:val="left"/>
              <w:rPr>
                <w:rFonts w:cs="Calibri"/>
                <w:b/>
                <w:sz w:val="18"/>
                <w:szCs w:val="18"/>
              </w:rPr>
            </w:pPr>
            <w:r w:rsidRPr="00DF191D">
              <w:rPr>
                <w:rFonts w:cs="Calibri"/>
                <w:b/>
                <w:sz w:val="18"/>
                <w:szCs w:val="18"/>
              </w:rPr>
              <w:t>1</w:t>
            </w:r>
            <w:r w:rsidR="00D14F40" w:rsidRPr="00DF191D">
              <w:rPr>
                <w:rFonts w:cs="Calibri"/>
                <w:b/>
                <w:sz w:val="18"/>
                <w:szCs w:val="18"/>
              </w:rPr>
              <w:t>27</w:t>
            </w:r>
            <w:r w:rsidR="00C90FC5" w:rsidRPr="00DF191D">
              <w:rPr>
                <w:rFonts w:cs="Calibri"/>
                <w:b/>
                <w:sz w:val="18"/>
                <w:szCs w:val="18"/>
              </w:rPr>
              <w:t>,000</w:t>
            </w:r>
          </w:p>
        </w:tc>
        <w:tc>
          <w:tcPr>
            <w:tcW w:w="1170" w:type="dxa"/>
            <w:shd w:val="clear" w:color="auto" w:fill="E6E6E6"/>
            <w:vAlign w:val="center"/>
          </w:tcPr>
          <w:p w14:paraId="51367CF3" w14:textId="5B38FB5D" w:rsidR="003E3ABA" w:rsidRPr="00DF191D" w:rsidRDefault="003244BB" w:rsidP="00811D1F">
            <w:pPr>
              <w:spacing w:after="0"/>
              <w:jc w:val="left"/>
              <w:rPr>
                <w:rFonts w:cs="Calibri"/>
                <w:sz w:val="18"/>
                <w:szCs w:val="18"/>
              </w:rPr>
            </w:pPr>
            <w:r w:rsidRPr="00DF191D">
              <w:rPr>
                <w:rFonts w:cs="Calibri"/>
                <w:sz w:val="18"/>
                <w:szCs w:val="18"/>
              </w:rPr>
              <w:t>30</w:t>
            </w:r>
            <w:r w:rsidR="0069189E" w:rsidRPr="00DF191D">
              <w:rPr>
                <w:rFonts w:cs="Calibri"/>
                <w:sz w:val="18"/>
                <w:szCs w:val="18"/>
              </w:rPr>
              <w:t>,000</w:t>
            </w:r>
          </w:p>
        </w:tc>
        <w:tc>
          <w:tcPr>
            <w:tcW w:w="1705" w:type="dxa"/>
            <w:shd w:val="clear" w:color="auto" w:fill="E6E6E6"/>
            <w:vAlign w:val="center"/>
          </w:tcPr>
          <w:p w14:paraId="32645789" w14:textId="77777777" w:rsidR="003E3ABA" w:rsidRPr="00DF191D" w:rsidRDefault="003E3ABA" w:rsidP="00811D1F">
            <w:pPr>
              <w:spacing w:after="0"/>
              <w:jc w:val="left"/>
              <w:rPr>
                <w:rFonts w:cs="Calibri"/>
                <w:sz w:val="18"/>
                <w:szCs w:val="18"/>
              </w:rPr>
            </w:pPr>
          </w:p>
        </w:tc>
      </w:tr>
    </w:tbl>
    <w:p w14:paraId="775A8D9A" w14:textId="77777777" w:rsidR="003E3ABA" w:rsidRPr="00DF191D" w:rsidRDefault="003E3ABA" w:rsidP="006F30C4">
      <w:pPr>
        <w:spacing w:after="0"/>
        <w:rPr>
          <w:rFonts w:cs="Arial"/>
          <w:b/>
          <w:bCs/>
          <w:szCs w:val="20"/>
        </w:rPr>
      </w:pPr>
    </w:p>
    <w:p w14:paraId="44849FA8" w14:textId="77777777" w:rsidR="004B47E3" w:rsidRPr="00DF191D" w:rsidRDefault="004B47E3" w:rsidP="006F30C4">
      <w:pPr>
        <w:spacing w:after="0"/>
        <w:rPr>
          <w:rFonts w:cs="Arial"/>
          <w:b/>
          <w:bCs/>
          <w:szCs w:val="20"/>
        </w:rPr>
      </w:pPr>
    </w:p>
    <w:p w14:paraId="67F74042" w14:textId="77777777" w:rsidR="00AD3B70" w:rsidRPr="00DF191D" w:rsidRDefault="00AD3B70" w:rsidP="006F30C4">
      <w:pPr>
        <w:spacing w:after="0"/>
        <w:rPr>
          <w:rFonts w:cs="Arial"/>
          <w:b/>
          <w:bCs/>
          <w:szCs w:val="20"/>
        </w:rPr>
      </w:pPr>
    </w:p>
    <w:p w14:paraId="136912CC" w14:textId="77777777" w:rsidR="000160B5" w:rsidRPr="00DF191D" w:rsidRDefault="000160B5" w:rsidP="006F30C4">
      <w:pPr>
        <w:pStyle w:val="Heading1"/>
        <w:spacing w:before="0" w:after="0"/>
        <w:rPr>
          <w:rFonts w:ascii="Calibri" w:hAnsi="Calibri"/>
        </w:rPr>
        <w:sectPr w:rsidR="000160B5" w:rsidRPr="00DF191D" w:rsidSect="00C3799A">
          <w:headerReference w:type="default" r:id="rId27"/>
          <w:footerReference w:type="default" r:id="rId28"/>
          <w:pgSz w:w="11907" w:h="16839" w:code="9"/>
          <w:pgMar w:top="1440" w:right="1440" w:bottom="1440" w:left="1440" w:header="720" w:footer="432" w:gutter="0"/>
          <w:cols w:space="708"/>
          <w:titlePg/>
          <w:docGrid w:linePitch="360"/>
        </w:sectPr>
      </w:pPr>
      <w:bookmarkStart w:id="15" w:name="_Toc443050726"/>
    </w:p>
    <w:p w14:paraId="4102E863" w14:textId="77777777" w:rsidR="003E3ABA" w:rsidRPr="00DF191D" w:rsidRDefault="003E3ABA" w:rsidP="0033361A">
      <w:pPr>
        <w:pStyle w:val="Heading1"/>
        <w:spacing w:before="0" w:after="0"/>
        <w:rPr>
          <w:rFonts w:ascii="Calibri" w:hAnsi="Calibri"/>
        </w:rPr>
      </w:pPr>
      <w:r w:rsidRPr="00DF191D">
        <w:rPr>
          <w:rFonts w:ascii="Calibri" w:hAnsi="Calibri"/>
        </w:rPr>
        <w:t>Governance and Management Arrangements</w:t>
      </w:r>
      <w:bookmarkEnd w:id="15"/>
      <w:r w:rsidRPr="00DF191D">
        <w:rPr>
          <w:rFonts w:ascii="Calibri" w:hAnsi="Calibri"/>
        </w:rPr>
        <w:t xml:space="preserve"> </w:t>
      </w:r>
    </w:p>
    <w:p w14:paraId="79878916" w14:textId="77777777" w:rsidR="000D4EAC" w:rsidRPr="00DF191D" w:rsidRDefault="000D4EAC" w:rsidP="0033361A">
      <w:pPr>
        <w:spacing w:after="0"/>
        <w:ind w:left="720"/>
        <w:rPr>
          <w:rFonts w:cs="Arial"/>
          <w:sz w:val="22"/>
          <w:szCs w:val="22"/>
          <w:u w:val="single"/>
          <w:lang w:eastAsia="zh-CN"/>
        </w:rPr>
      </w:pPr>
    </w:p>
    <w:p w14:paraId="6A1C17EE" w14:textId="2294E099" w:rsidR="000D4EAC" w:rsidRPr="00DF191D" w:rsidRDefault="000160B5" w:rsidP="0033361A">
      <w:pPr>
        <w:spacing w:after="0"/>
        <w:rPr>
          <w:rFonts w:cs="Arial"/>
          <w:sz w:val="22"/>
          <w:szCs w:val="22"/>
          <w:lang w:eastAsia="zh-CN"/>
        </w:rPr>
      </w:pPr>
      <w:r w:rsidRPr="00DF191D">
        <w:rPr>
          <w:rFonts w:cs="Arial"/>
          <w:sz w:val="22"/>
          <w:szCs w:val="22"/>
          <w:u w:val="single"/>
          <w:lang w:eastAsia="zh-CN"/>
        </w:rPr>
        <w:t>Roles and responsibilities of the project’s governance mechanism</w:t>
      </w:r>
      <w:r w:rsidRPr="00DF191D">
        <w:rPr>
          <w:rFonts w:cs="Arial"/>
          <w:sz w:val="22"/>
          <w:szCs w:val="22"/>
          <w:lang w:eastAsia="zh-CN"/>
        </w:rPr>
        <w:t xml:space="preserve">:  The project will be implemented and managed following UNDP’s </w:t>
      </w:r>
      <w:r w:rsidR="00437FD7" w:rsidRPr="00DF191D" w:rsidDel="00437FD7">
        <w:rPr>
          <w:rStyle w:val="FootnoteReference"/>
          <w:rFonts w:ascii="Calibri" w:hAnsi="Calibri"/>
          <w:sz w:val="22"/>
          <w:szCs w:val="22"/>
          <w:lang w:eastAsia="zh-CN"/>
        </w:rPr>
        <w:t xml:space="preserve"> </w:t>
      </w:r>
      <w:r w:rsidR="000D4EAC" w:rsidRPr="00DF191D">
        <w:rPr>
          <w:rFonts w:cs="Arial"/>
          <w:sz w:val="22"/>
          <w:szCs w:val="22"/>
          <w:lang w:eastAsia="zh-CN"/>
        </w:rPr>
        <w:t>N</w:t>
      </w:r>
      <w:r w:rsidR="00437FD7" w:rsidRPr="00DF191D">
        <w:rPr>
          <w:rFonts w:cs="Arial"/>
          <w:sz w:val="22"/>
          <w:szCs w:val="22"/>
          <w:lang w:eastAsia="zh-CN"/>
        </w:rPr>
        <w:t xml:space="preserve">ational implementation modality (NIM) </w:t>
      </w:r>
      <w:r w:rsidRPr="00DF191D">
        <w:rPr>
          <w:rFonts w:cs="Arial"/>
          <w:sz w:val="22"/>
          <w:szCs w:val="22"/>
        </w:rPr>
        <w:t xml:space="preserve">according to the Standard Basic Assistance Agreement </w:t>
      </w:r>
      <w:r w:rsidR="000D4EAC" w:rsidRPr="00DF191D">
        <w:rPr>
          <w:rFonts w:cs="Arial"/>
          <w:sz w:val="22"/>
          <w:szCs w:val="22"/>
        </w:rPr>
        <w:t xml:space="preserve">(SBAA) </w:t>
      </w:r>
      <w:r w:rsidRPr="00DF191D">
        <w:rPr>
          <w:rFonts w:cs="Arial"/>
          <w:sz w:val="22"/>
          <w:szCs w:val="22"/>
        </w:rPr>
        <w:t>between UNDP, the Government of Tuvalu and the Country Programme)</w:t>
      </w:r>
      <w:r w:rsidR="00437FD7" w:rsidRPr="00DF191D">
        <w:rPr>
          <w:rFonts w:cs="Arial"/>
          <w:sz w:val="22"/>
          <w:szCs w:val="22"/>
        </w:rPr>
        <w:t xml:space="preserve">, but supplemented by </w:t>
      </w:r>
      <w:r w:rsidR="00437FD7" w:rsidRPr="00DF191D">
        <w:rPr>
          <w:rFonts w:cs="Arial"/>
          <w:sz w:val="22"/>
          <w:szCs w:val="22"/>
          <w:lang w:eastAsia="zh-CN"/>
        </w:rPr>
        <w:t xml:space="preserve">UNDP Country Office </w:t>
      </w:r>
      <w:r w:rsidR="00A529D1" w:rsidRPr="00DF191D">
        <w:rPr>
          <w:rFonts w:cs="Arial"/>
          <w:sz w:val="22"/>
          <w:szCs w:val="22"/>
          <w:lang w:eastAsia="zh-CN"/>
        </w:rPr>
        <w:t xml:space="preserve">(CO) </w:t>
      </w:r>
      <w:r w:rsidR="00437FD7" w:rsidRPr="00DF191D">
        <w:rPr>
          <w:rFonts w:cs="Arial"/>
          <w:sz w:val="22"/>
          <w:szCs w:val="22"/>
          <w:lang w:eastAsia="zh-CN"/>
        </w:rPr>
        <w:t xml:space="preserve">support arrangement covered  by applicable guidelines and </w:t>
      </w:r>
      <w:r w:rsidR="00A96F45" w:rsidRPr="00DF191D">
        <w:rPr>
          <w:rFonts w:cs="Arial"/>
          <w:sz w:val="22"/>
          <w:szCs w:val="22"/>
          <w:lang w:eastAsia="zh-CN"/>
        </w:rPr>
        <w:t xml:space="preserve">manual of </w:t>
      </w:r>
      <w:r w:rsidR="00437FD7" w:rsidRPr="00DF191D">
        <w:rPr>
          <w:rFonts w:cs="Arial"/>
          <w:sz w:val="22"/>
          <w:szCs w:val="22"/>
          <w:lang w:eastAsia="zh-CN"/>
        </w:rPr>
        <w:t>procedures for such arrangements</w:t>
      </w:r>
      <w:r w:rsidR="00437FD7" w:rsidRPr="00DF191D">
        <w:rPr>
          <w:rStyle w:val="FootnoteReference"/>
          <w:szCs w:val="22"/>
          <w:lang w:eastAsia="zh-CN"/>
        </w:rPr>
        <w:footnoteReference w:id="14"/>
      </w:r>
      <w:r w:rsidR="000D4EAC" w:rsidRPr="00DF191D">
        <w:rPr>
          <w:rFonts w:cs="Arial"/>
          <w:sz w:val="22"/>
          <w:szCs w:val="22"/>
          <w:lang w:eastAsia="zh-CN"/>
        </w:rPr>
        <w:t xml:space="preserve">. </w:t>
      </w:r>
    </w:p>
    <w:p w14:paraId="6A3EA642" w14:textId="77777777" w:rsidR="000D4EAC" w:rsidRPr="00DF191D" w:rsidRDefault="000D4EAC" w:rsidP="0033361A">
      <w:pPr>
        <w:spacing w:after="0"/>
        <w:rPr>
          <w:rFonts w:cs="Arial"/>
          <w:sz w:val="22"/>
          <w:szCs w:val="22"/>
          <w:lang w:eastAsia="zh-CN"/>
        </w:rPr>
      </w:pPr>
    </w:p>
    <w:p w14:paraId="7FD897B7" w14:textId="3226036C" w:rsidR="00437FD7" w:rsidRPr="00DF191D" w:rsidRDefault="00437FD7" w:rsidP="0033361A">
      <w:pPr>
        <w:spacing w:after="0"/>
        <w:rPr>
          <w:rFonts w:cs="Calibri"/>
          <w:sz w:val="22"/>
          <w:szCs w:val="22"/>
          <w:lang w:eastAsia="zh-CN"/>
        </w:rPr>
      </w:pPr>
      <w:r w:rsidRPr="00DF191D">
        <w:rPr>
          <w:rFonts w:cs="Calibri"/>
          <w:sz w:val="22"/>
          <w:szCs w:val="22"/>
          <w:lang w:eastAsia="zh-CN"/>
        </w:rPr>
        <w:t xml:space="preserve">In principle, </w:t>
      </w:r>
      <w:r w:rsidR="00A529D1" w:rsidRPr="00DF191D">
        <w:rPr>
          <w:rFonts w:cs="Calibri"/>
          <w:sz w:val="22"/>
          <w:szCs w:val="22"/>
          <w:lang w:eastAsia="zh-CN"/>
        </w:rPr>
        <w:t xml:space="preserve">in the NIM cum UNDP CO support, </w:t>
      </w:r>
      <w:r w:rsidR="00D26B1D" w:rsidRPr="00DF191D">
        <w:rPr>
          <w:rFonts w:cs="Calibri"/>
          <w:sz w:val="22"/>
          <w:szCs w:val="22"/>
          <w:lang w:eastAsia="zh-CN"/>
        </w:rPr>
        <w:t xml:space="preserve">the </w:t>
      </w:r>
      <w:r w:rsidR="00A529D1" w:rsidRPr="00DF191D">
        <w:rPr>
          <w:rFonts w:cs="Calibri"/>
          <w:sz w:val="22"/>
          <w:szCs w:val="22"/>
          <w:lang w:eastAsia="zh-CN"/>
        </w:rPr>
        <w:t>G</w:t>
      </w:r>
      <w:r w:rsidR="00D26B1D" w:rsidRPr="00DF191D">
        <w:rPr>
          <w:rFonts w:cs="Calibri"/>
          <w:sz w:val="22"/>
          <w:szCs w:val="22"/>
          <w:lang w:eastAsia="zh-CN"/>
        </w:rPr>
        <w:t>overnment</w:t>
      </w:r>
      <w:r w:rsidR="002F1E2F" w:rsidRPr="00DF191D">
        <w:rPr>
          <w:rFonts w:cs="Calibri"/>
          <w:sz w:val="22"/>
          <w:szCs w:val="22"/>
          <w:lang w:eastAsia="zh-CN"/>
        </w:rPr>
        <w:t xml:space="preserve"> </w:t>
      </w:r>
      <w:r w:rsidRPr="00DF191D">
        <w:rPr>
          <w:rFonts w:cs="Calibri"/>
          <w:sz w:val="22"/>
          <w:szCs w:val="22"/>
          <w:lang w:eastAsia="zh-CN"/>
        </w:rPr>
        <w:t>as I</w:t>
      </w:r>
      <w:r w:rsidR="00A529D1" w:rsidRPr="00DF191D">
        <w:rPr>
          <w:rFonts w:cs="Calibri"/>
          <w:sz w:val="22"/>
          <w:szCs w:val="22"/>
          <w:lang w:eastAsia="zh-CN"/>
        </w:rPr>
        <w:t xml:space="preserve">mplementing </w:t>
      </w:r>
      <w:r w:rsidRPr="00DF191D">
        <w:rPr>
          <w:rFonts w:cs="Calibri"/>
          <w:sz w:val="22"/>
          <w:szCs w:val="22"/>
          <w:lang w:eastAsia="zh-CN"/>
        </w:rPr>
        <w:t>P</w:t>
      </w:r>
      <w:r w:rsidR="00A529D1" w:rsidRPr="00DF191D">
        <w:rPr>
          <w:rFonts w:cs="Calibri"/>
          <w:sz w:val="22"/>
          <w:szCs w:val="22"/>
          <w:lang w:eastAsia="zh-CN"/>
        </w:rPr>
        <w:t>artner (IP)</w:t>
      </w:r>
      <w:r w:rsidRPr="00DF191D">
        <w:rPr>
          <w:rFonts w:cs="Calibri"/>
          <w:sz w:val="22"/>
          <w:szCs w:val="22"/>
          <w:lang w:eastAsia="zh-CN"/>
        </w:rPr>
        <w:t xml:space="preserve"> is responsible for the technical and administrative implementation of a development cooperation project pursuant to UNDP Regulations and Rules</w:t>
      </w:r>
      <w:r w:rsidRPr="00DF191D">
        <w:rPr>
          <w:rFonts w:eastAsia="Times New Roman" w:cs="Calibri"/>
          <w:sz w:val="22"/>
          <w:szCs w:val="22"/>
        </w:rPr>
        <w:t xml:space="preserve">. </w:t>
      </w:r>
      <w:r w:rsidR="00A529D1" w:rsidRPr="00DF191D">
        <w:rPr>
          <w:rFonts w:eastAsia="Times New Roman" w:cs="Calibri"/>
          <w:sz w:val="22"/>
          <w:szCs w:val="22"/>
        </w:rPr>
        <w:t xml:space="preserve">The </w:t>
      </w:r>
      <w:r w:rsidRPr="00DF191D">
        <w:rPr>
          <w:rFonts w:eastAsia="Times New Roman" w:cs="Calibri"/>
          <w:sz w:val="22"/>
          <w:szCs w:val="22"/>
        </w:rPr>
        <w:t xml:space="preserve">IP is accountable to UNDP (represented by </w:t>
      </w:r>
      <w:r w:rsidR="00A529D1" w:rsidRPr="00DF191D">
        <w:rPr>
          <w:rFonts w:eastAsia="Times New Roman" w:cs="Calibri"/>
          <w:sz w:val="22"/>
          <w:szCs w:val="22"/>
        </w:rPr>
        <w:t xml:space="preserve">the </w:t>
      </w:r>
      <w:r w:rsidRPr="00DF191D">
        <w:rPr>
          <w:rFonts w:eastAsia="Times New Roman" w:cs="Calibri"/>
          <w:sz w:val="22"/>
          <w:szCs w:val="22"/>
        </w:rPr>
        <w:t>CO) for the resources entrusted to it, just as UNDP is accountable to the G</w:t>
      </w:r>
      <w:r w:rsidR="00A529D1" w:rsidRPr="00DF191D">
        <w:rPr>
          <w:rFonts w:eastAsia="Times New Roman" w:cs="Calibri"/>
          <w:sz w:val="22"/>
          <w:szCs w:val="22"/>
        </w:rPr>
        <w:t xml:space="preserve">overnment </w:t>
      </w:r>
      <w:r w:rsidRPr="00DF191D">
        <w:rPr>
          <w:rFonts w:eastAsia="Times New Roman" w:cs="Calibri"/>
          <w:sz w:val="22"/>
          <w:szCs w:val="22"/>
        </w:rPr>
        <w:t>to ensure that its support is in line with national priorities. The IP accountability to UNDP does not imply any delegation of authority on the part of UNDP to the G</w:t>
      </w:r>
      <w:r w:rsidR="00A529D1" w:rsidRPr="00DF191D">
        <w:rPr>
          <w:rFonts w:eastAsia="Times New Roman" w:cs="Calibri"/>
          <w:sz w:val="22"/>
          <w:szCs w:val="22"/>
        </w:rPr>
        <w:t>overnment</w:t>
      </w:r>
      <w:r w:rsidRPr="00DF191D">
        <w:rPr>
          <w:rFonts w:eastAsia="Times New Roman" w:cs="Calibri"/>
          <w:sz w:val="22"/>
          <w:szCs w:val="22"/>
        </w:rPr>
        <w:t xml:space="preserve">, any of its employees or in regard to authorities in charge of the project (NPD or </w:t>
      </w:r>
      <w:r w:rsidR="00A529D1" w:rsidRPr="00DF191D">
        <w:rPr>
          <w:rFonts w:eastAsia="Times New Roman" w:cs="Calibri"/>
          <w:sz w:val="22"/>
          <w:szCs w:val="22"/>
        </w:rPr>
        <w:t xml:space="preserve">Project </w:t>
      </w:r>
      <w:r w:rsidRPr="00DF191D">
        <w:rPr>
          <w:rFonts w:eastAsia="Times New Roman" w:cs="Calibri"/>
          <w:sz w:val="22"/>
          <w:szCs w:val="22"/>
        </w:rPr>
        <w:t>Coordinator)</w:t>
      </w:r>
      <w:r w:rsidR="000D4EAC" w:rsidRPr="00DF191D">
        <w:rPr>
          <w:rFonts w:eastAsia="Times New Roman" w:cs="Calibri"/>
          <w:sz w:val="22"/>
          <w:szCs w:val="22"/>
        </w:rPr>
        <w:t xml:space="preserve">. The </w:t>
      </w:r>
      <w:r w:rsidR="000D4EAC" w:rsidRPr="00DF191D">
        <w:rPr>
          <w:rFonts w:cs="Calibri"/>
          <w:sz w:val="22"/>
          <w:szCs w:val="22"/>
        </w:rPr>
        <w:t>l</w:t>
      </w:r>
      <w:r w:rsidRPr="00DF191D">
        <w:rPr>
          <w:rFonts w:cs="Calibri"/>
          <w:sz w:val="22"/>
          <w:szCs w:val="22"/>
        </w:rPr>
        <w:t xml:space="preserve">egal instrument is </w:t>
      </w:r>
      <w:r w:rsidR="00A96F45" w:rsidRPr="00DF191D">
        <w:rPr>
          <w:rFonts w:cs="Calibri"/>
          <w:sz w:val="22"/>
          <w:szCs w:val="22"/>
        </w:rPr>
        <w:t>a</w:t>
      </w:r>
      <w:r w:rsidRPr="00DF191D">
        <w:rPr>
          <w:rFonts w:cs="Calibri"/>
          <w:sz w:val="22"/>
          <w:szCs w:val="22"/>
        </w:rPr>
        <w:t xml:space="preserve"> Pro</w:t>
      </w:r>
      <w:r w:rsidR="000D4EAC" w:rsidRPr="00DF191D">
        <w:rPr>
          <w:rFonts w:cs="Calibri"/>
          <w:sz w:val="22"/>
          <w:szCs w:val="22"/>
        </w:rPr>
        <w:t xml:space="preserve">ject </w:t>
      </w:r>
      <w:r w:rsidRPr="00DF191D">
        <w:rPr>
          <w:rFonts w:cs="Calibri"/>
          <w:sz w:val="22"/>
          <w:szCs w:val="22"/>
        </w:rPr>
        <w:t>Doc</w:t>
      </w:r>
      <w:r w:rsidR="000D4EAC" w:rsidRPr="00DF191D">
        <w:rPr>
          <w:rFonts w:cs="Calibri"/>
          <w:sz w:val="22"/>
          <w:szCs w:val="22"/>
        </w:rPr>
        <w:t>ument</w:t>
      </w:r>
      <w:r w:rsidRPr="00DF191D">
        <w:rPr>
          <w:rFonts w:cs="Calibri"/>
          <w:sz w:val="22"/>
          <w:szCs w:val="22"/>
        </w:rPr>
        <w:t xml:space="preserve"> (as referred to in the SBAA)</w:t>
      </w:r>
      <w:r w:rsidR="000D4EAC" w:rsidRPr="00DF191D">
        <w:rPr>
          <w:rFonts w:cs="Calibri"/>
          <w:sz w:val="22"/>
          <w:szCs w:val="22"/>
        </w:rPr>
        <w:t xml:space="preserve"> with the minimum requirements consisting of the </w:t>
      </w:r>
      <w:r w:rsidRPr="00DF191D">
        <w:rPr>
          <w:rFonts w:cs="Calibri"/>
          <w:sz w:val="22"/>
          <w:szCs w:val="22"/>
        </w:rPr>
        <w:t>CPAP and AWP</w:t>
      </w:r>
      <w:r w:rsidR="000D4EAC" w:rsidRPr="00DF191D">
        <w:rPr>
          <w:rFonts w:cs="Calibri"/>
          <w:sz w:val="22"/>
          <w:szCs w:val="22"/>
        </w:rPr>
        <w:t xml:space="preserve">. </w:t>
      </w:r>
      <w:r w:rsidR="00A96F45" w:rsidRPr="00DF191D">
        <w:rPr>
          <w:rFonts w:cs="Calibri"/>
          <w:sz w:val="22"/>
          <w:szCs w:val="22"/>
        </w:rPr>
        <w:t>The a</w:t>
      </w:r>
      <w:r w:rsidRPr="00DF191D">
        <w:rPr>
          <w:rFonts w:cs="Calibri"/>
          <w:sz w:val="22"/>
          <w:szCs w:val="22"/>
        </w:rPr>
        <w:t xml:space="preserve">bovementioned manual of procedures as part of the UNDP POPP </w:t>
      </w:r>
      <w:r w:rsidR="00A96F45" w:rsidRPr="00DF191D">
        <w:rPr>
          <w:rFonts w:cs="Calibri"/>
          <w:sz w:val="22"/>
          <w:szCs w:val="22"/>
        </w:rPr>
        <w:t>will be</w:t>
      </w:r>
      <w:r w:rsidRPr="00DF191D">
        <w:rPr>
          <w:rFonts w:cs="Calibri"/>
          <w:sz w:val="22"/>
          <w:szCs w:val="22"/>
        </w:rPr>
        <w:t xml:space="preserve"> used together with the </w:t>
      </w:r>
      <w:r w:rsidRPr="00DF191D">
        <w:rPr>
          <w:rFonts w:eastAsia="Times New Roman" w:cs="Calibri"/>
          <w:sz w:val="22"/>
          <w:szCs w:val="22"/>
        </w:rPr>
        <w:t>UNDP’s Handbook on Planning, Monitoring and Evaluating for Development Results,</w:t>
      </w:r>
    </w:p>
    <w:p w14:paraId="33413E9E" w14:textId="77777777" w:rsidR="00437FD7" w:rsidRPr="00DF191D" w:rsidRDefault="00437FD7" w:rsidP="0033361A">
      <w:pPr>
        <w:spacing w:after="0"/>
        <w:rPr>
          <w:rFonts w:cs="Arial"/>
          <w:sz w:val="22"/>
          <w:szCs w:val="22"/>
          <w:lang w:eastAsia="zh-CN"/>
        </w:rPr>
      </w:pPr>
    </w:p>
    <w:p w14:paraId="205D1303" w14:textId="4A604E48" w:rsidR="00E00E05" w:rsidRPr="00DF191D" w:rsidRDefault="000160B5" w:rsidP="0033361A">
      <w:pPr>
        <w:spacing w:after="0"/>
        <w:rPr>
          <w:rFonts w:eastAsia="Times New Roman" w:cs="Calibri"/>
          <w:sz w:val="22"/>
          <w:szCs w:val="22"/>
        </w:rPr>
      </w:pPr>
      <w:r w:rsidRPr="00DF191D">
        <w:rPr>
          <w:rFonts w:cs="Arial"/>
          <w:sz w:val="22"/>
          <w:szCs w:val="22"/>
          <w:lang w:eastAsia="zh-CN"/>
        </w:rPr>
        <w:t xml:space="preserve">The </w:t>
      </w:r>
      <w:r w:rsidRPr="00DF191D">
        <w:rPr>
          <w:rFonts w:cs="Arial"/>
          <w:b/>
          <w:sz w:val="22"/>
          <w:szCs w:val="22"/>
          <w:lang w:eastAsia="zh-CN"/>
        </w:rPr>
        <w:t>Implementing Partner</w:t>
      </w:r>
      <w:r w:rsidRPr="00DF191D">
        <w:rPr>
          <w:rFonts w:cs="Arial"/>
          <w:sz w:val="22"/>
          <w:szCs w:val="22"/>
          <w:lang w:eastAsia="zh-CN"/>
        </w:rPr>
        <w:t xml:space="preserve"> for th</w:t>
      </w:r>
      <w:r w:rsidR="008178DC" w:rsidRPr="00DF191D">
        <w:rPr>
          <w:rFonts w:cs="Arial"/>
          <w:sz w:val="22"/>
          <w:szCs w:val="22"/>
          <w:lang w:eastAsia="zh-CN"/>
        </w:rPr>
        <w:t>e</w:t>
      </w:r>
      <w:r w:rsidRPr="00DF191D">
        <w:rPr>
          <w:rFonts w:cs="Arial"/>
          <w:sz w:val="22"/>
          <w:szCs w:val="22"/>
          <w:lang w:eastAsia="zh-CN"/>
        </w:rPr>
        <w:t xml:space="preserve"> </w:t>
      </w:r>
      <w:r w:rsidR="008178DC" w:rsidRPr="00DF191D">
        <w:rPr>
          <w:rFonts w:cs="Arial"/>
          <w:sz w:val="22"/>
          <w:szCs w:val="22"/>
          <w:lang w:eastAsia="zh-CN"/>
        </w:rPr>
        <w:t xml:space="preserve">FASNETT </w:t>
      </w:r>
      <w:r w:rsidRPr="00DF191D">
        <w:rPr>
          <w:rFonts w:cs="Arial"/>
          <w:sz w:val="22"/>
          <w:szCs w:val="22"/>
          <w:lang w:eastAsia="zh-CN"/>
        </w:rPr>
        <w:t xml:space="preserve">project </w:t>
      </w:r>
      <w:r w:rsidR="00992E20" w:rsidRPr="00DF191D">
        <w:rPr>
          <w:rFonts w:cs="Arial"/>
          <w:sz w:val="22"/>
          <w:szCs w:val="22"/>
          <w:lang w:eastAsia="zh-CN"/>
        </w:rPr>
        <w:t>is the</w:t>
      </w:r>
      <w:r w:rsidRPr="00DF191D">
        <w:rPr>
          <w:rFonts w:cs="Arial"/>
          <w:sz w:val="22"/>
          <w:szCs w:val="22"/>
          <w:lang w:eastAsia="zh-CN"/>
        </w:rPr>
        <w:t xml:space="preserve"> </w:t>
      </w:r>
      <w:r w:rsidR="00A529D1" w:rsidRPr="00DF191D">
        <w:rPr>
          <w:rFonts w:cs="Arial"/>
          <w:sz w:val="22"/>
          <w:szCs w:val="22"/>
          <w:lang w:eastAsia="zh-CN"/>
        </w:rPr>
        <w:t>Government of Tuvalu (GOT)</w:t>
      </w:r>
      <w:r w:rsidR="008178DC" w:rsidRPr="00DF191D">
        <w:rPr>
          <w:rFonts w:cs="Arial"/>
          <w:sz w:val="22"/>
          <w:szCs w:val="22"/>
          <w:lang w:eastAsia="zh-CN"/>
        </w:rPr>
        <w:t xml:space="preserve"> represented by the Department of Energy under the policy umbrella of the </w:t>
      </w:r>
      <w:r w:rsidR="00992E20" w:rsidRPr="00DF191D">
        <w:rPr>
          <w:rFonts w:cs="Arial"/>
          <w:sz w:val="22"/>
          <w:szCs w:val="22"/>
          <w:lang w:eastAsia="zh-CN"/>
        </w:rPr>
        <w:t>Ministry</w:t>
      </w:r>
      <w:r w:rsidR="008178DC" w:rsidRPr="00DF191D">
        <w:rPr>
          <w:rFonts w:cs="Arial"/>
          <w:sz w:val="22"/>
          <w:szCs w:val="22"/>
          <w:lang w:eastAsia="zh-CN"/>
        </w:rPr>
        <w:t xml:space="preserve"> of Public Utilities and infrastructure (</w:t>
      </w:r>
      <w:r w:rsidR="00D72EAC" w:rsidRPr="00DF191D">
        <w:rPr>
          <w:rFonts w:cs="Arial"/>
          <w:sz w:val="22"/>
          <w:szCs w:val="22"/>
          <w:lang w:eastAsia="zh-CN"/>
        </w:rPr>
        <w:t>ED/MPUI</w:t>
      </w:r>
      <w:r w:rsidR="008178DC" w:rsidRPr="00DF191D">
        <w:rPr>
          <w:rFonts w:cs="Arial"/>
          <w:sz w:val="22"/>
          <w:szCs w:val="22"/>
          <w:lang w:eastAsia="zh-CN"/>
        </w:rPr>
        <w:t>)</w:t>
      </w:r>
      <w:r w:rsidR="00A529D1" w:rsidRPr="00DF191D">
        <w:rPr>
          <w:rFonts w:cs="Arial"/>
          <w:sz w:val="22"/>
          <w:szCs w:val="22"/>
          <w:lang w:eastAsia="zh-CN"/>
        </w:rPr>
        <w:t>.</w:t>
      </w:r>
      <w:r w:rsidR="006F30C4" w:rsidRPr="00DF191D">
        <w:rPr>
          <w:rFonts w:cs="Arial"/>
          <w:sz w:val="22"/>
          <w:szCs w:val="22"/>
          <w:lang w:eastAsia="zh-CN"/>
        </w:rPr>
        <w:t xml:space="preserve"> </w:t>
      </w:r>
      <w:r w:rsidRPr="00DF191D">
        <w:rPr>
          <w:rFonts w:cs="Arial"/>
          <w:sz w:val="22"/>
          <w:szCs w:val="22"/>
          <w:lang w:eastAsia="zh-CN"/>
        </w:rPr>
        <w:t xml:space="preserve">The Implementing Partner is responsible and accountable for managing this project, including the monitoring and evaluation of project </w:t>
      </w:r>
      <w:r w:rsidRPr="00DF191D">
        <w:rPr>
          <w:rFonts w:cs="Calibri"/>
          <w:sz w:val="22"/>
          <w:szCs w:val="22"/>
          <w:lang w:eastAsia="zh-CN"/>
        </w:rPr>
        <w:t>interventions, achieving project outcomes, and for the effective use of UNDP resources</w:t>
      </w:r>
      <w:r w:rsidR="006F30C4" w:rsidRPr="00DF191D">
        <w:rPr>
          <w:rFonts w:cs="Calibri"/>
          <w:sz w:val="22"/>
          <w:szCs w:val="22"/>
          <w:lang w:eastAsia="zh-CN"/>
        </w:rPr>
        <w:t xml:space="preserve">. </w:t>
      </w:r>
      <w:r w:rsidRPr="00DF191D">
        <w:rPr>
          <w:rFonts w:cs="Calibri"/>
          <w:sz w:val="22"/>
          <w:szCs w:val="22"/>
          <w:lang w:eastAsia="zh-CN"/>
        </w:rPr>
        <w:t xml:space="preserve">Specifically, </w:t>
      </w:r>
      <w:r w:rsidR="00E00E05" w:rsidRPr="00DF191D">
        <w:rPr>
          <w:rFonts w:cs="Calibri"/>
          <w:sz w:val="22"/>
          <w:szCs w:val="22"/>
          <w:lang w:eastAsia="zh-CN"/>
        </w:rPr>
        <w:t xml:space="preserve">the IP oversees the </w:t>
      </w:r>
      <w:r w:rsidR="00E00E05" w:rsidRPr="00DF191D">
        <w:rPr>
          <w:rFonts w:eastAsia="Times New Roman" w:cs="Calibri"/>
          <w:sz w:val="22"/>
          <w:szCs w:val="22"/>
        </w:rPr>
        <w:t xml:space="preserve">management and delivery of project activities to achieve specified results including the procurement and delivery of UNDP program activity inputs and their use in producing outputs, as set forth in the signed FASNETT Project Document between UNDP and the GOT. The </w:t>
      </w:r>
      <w:r w:rsidR="00AD5FCE" w:rsidRPr="00DF191D">
        <w:rPr>
          <w:rFonts w:eastAsia="Times New Roman" w:cs="Calibri"/>
          <w:sz w:val="22"/>
          <w:szCs w:val="22"/>
        </w:rPr>
        <w:t>IP will designate a Responsible Party who will take charge of the project operations.</w:t>
      </w:r>
    </w:p>
    <w:p w14:paraId="002F9213" w14:textId="77777777" w:rsidR="00B031B5" w:rsidRPr="00DF191D" w:rsidRDefault="00B031B5" w:rsidP="0033361A">
      <w:pPr>
        <w:spacing w:after="0"/>
        <w:rPr>
          <w:rFonts w:eastAsia="Times New Roman" w:cs="Calibri"/>
          <w:sz w:val="22"/>
          <w:szCs w:val="22"/>
        </w:rPr>
      </w:pPr>
    </w:p>
    <w:p w14:paraId="113CF54F" w14:textId="522A155E" w:rsidR="00B031B5" w:rsidRPr="00DF191D" w:rsidRDefault="00B031B5" w:rsidP="00B031B5">
      <w:pPr>
        <w:rPr>
          <w:rFonts w:ascii="Arial" w:hAnsi="Arial" w:cs="Arial"/>
          <w:sz w:val="22"/>
          <w:szCs w:val="22"/>
        </w:rPr>
      </w:pPr>
      <w:r w:rsidRPr="00DF191D">
        <w:rPr>
          <w:sz w:val="22"/>
          <w:szCs w:val="22"/>
        </w:rPr>
        <w:t xml:space="preserve">The </w:t>
      </w:r>
      <w:r w:rsidRPr="00DF191D">
        <w:rPr>
          <w:b/>
          <w:bCs/>
          <w:sz w:val="22"/>
          <w:szCs w:val="22"/>
        </w:rPr>
        <w:t>Responsible Party</w:t>
      </w:r>
      <w:r w:rsidRPr="00DF191D">
        <w:rPr>
          <w:sz w:val="22"/>
          <w:szCs w:val="22"/>
        </w:rPr>
        <w:t xml:space="preserve"> for this Project is the Tuvalu Electricity Corporation (TEC)</w:t>
      </w:r>
      <w:r w:rsidR="00DE0535" w:rsidRPr="00DF191D">
        <w:rPr>
          <w:sz w:val="22"/>
          <w:szCs w:val="22"/>
        </w:rPr>
        <w:t>,</w:t>
      </w:r>
      <w:r w:rsidRPr="00DF191D">
        <w:rPr>
          <w:sz w:val="22"/>
          <w:szCs w:val="22"/>
        </w:rPr>
        <w:t xml:space="preserve"> which will act on behalf of and as designated by the Implementing Partner on the basis of a written agreement or contract defining specific roles, duties and responsibilities to act also as the Project Manager purchase goods or provide services using the project budget consistent with </w:t>
      </w:r>
      <w:r w:rsidR="00DE0535" w:rsidRPr="00DF191D">
        <w:rPr>
          <w:sz w:val="22"/>
          <w:szCs w:val="22"/>
        </w:rPr>
        <w:t>p</w:t>
      </w:r>
      <w:r w:rsidRPr="00DF191D">
        <w:rPr>
          <w:sz w:val="22"/>
          <w:szCs w:val="22"/>
        </w:rPr>
        <w:t xml:space="preserve">roject goal and objective </w:t>
      </w:r>
      <w:r w:rsidR="00DE0535" w:rsidRPr="00DF191D">
        <w:rPr>
          <w:sz w:val="22"/>
          <w:szCs w:val="22"/>
        </w:rPr>
        <w:t xml:space="preserve">as </w:t>
      </w:r>
      <w:r w:rsidRPr="00DF191D">
        <w:rPr>
          <w:sz w:val="22"/>
          <w:szCs w:val="22"/>
        </w:rPr>
        <w:t>defined in th</w:t>
      </w:r>
      <w:r w:rsidR="00DE0535" w:rsidRPr="00DF191D">
        <w:rPr>
          <w:sz w:val="22"/>
          <w:szCs w:val="22"/>
        </w:rPr>
        <w:t>is</w:t>
      </w:r>
      <w:r w:rsidRPr="00DF191D">
        <w:rPr>
          <w:sz w:val="22"/>
          <w:szCs w:val="22"/>
        </w:rPr>
        <w:t xml:space="preserve"> Project Document.  </w:t>
      </w:r>
    </w:p>
    <w:p w14:paraId="5BDEC378" w14:textId="77777777" w:rsidR="00E00E05" w:rsidRPr="00DF191D" w:rsidRDefault="00E00E05" w:rsidP="0033361A">
      <w:pPr>
        <w:spacing w:after="0"/>
        <w:jc w:val="left"/>
        <w:rPr>
          <w:rFonts w:eastAsia="Times New Roman" w:cs="Calibri"/>
          <w:sz w:val="22"/>
          <w:szCs w:val="22"/>
        </w:rPr>
      </w:pPr>
    </w:p>
    <w:p w14:paraId="34DB994C" w14:textId="6EF7515D" w:rsidR="000160B5" w:rsidRPr="00DF191D" w:rsidRDefault="00376F06" w:rsidP="0033361A">
      <w:pPr>
        <w:spacing w:after="0"/>
        <w:rPr>
          <w:rFonts w:cs="Arial"/>
          <w:sz w:val="22"/>
          <w:szCs w:val="22"/>
          <w:lang w:eastAsia="zh-CN"/>
        </w:rPr>
      </w:pPr>
      <w:r w:rsidRPr="00DF191D">
        <w:rPr>
          <w:rFonts w:cs="Arial"/>
          <w:sz w:val="22"/>
          <w:szCs w:val="22"/>
          <w:lang w:eastAsia="zh-CN"/>
        </w:rPr>
        <w:t>T</w:t>
      </w:r>
      <w:r w:rsidR="000160B5" w:rsidRPr="00DF191D">
        <w:rPr>
          <w:rFonts w:cs="Arial"/>
          <w:sz w:val="22"/>
          <w:szCs w:val="22"/>
          <w:lang w:eastAsia="zh-CN"/>
        </w:rPr>
        <w:t xml:space="preserve">he </w:t>
      </w:r>
      <w:r w:rsidR="004758B6" w:rsidRPr="00DF191D">
        <w:rPr>
          <w:rFonts w:cs="Arial"/>
          <w:sz w:val="22"/>
          <w:szCs w:val="22"/>
          <w:lang w:eastAsia="zh-CN"/>
        </w:rPr>
        <w:t>Responsible Party</w:t>
      </w:r>
      <w:r w:rsidR="000160B5" w:rsidRPr="00DF191D">
        <w:rPr>
          <w:rFonts w:cs="Arial"/>
          <w:sz w:val="22"/>
          <w:szCs w:val="22"/>
          <w:lang w:eastAsia="zh-CN"/>
        </w:rPr>
        <w:t xml:space="preserve"> will provide the following:</w:t>
      </w:r>
    </w:p>
    <w:p w14:paraId="6794CCE7" w14:textId="77777777" w:rsidR="000160B5" w:rsidRPr="00DF191D" w:rsidRDefault="000160B5" w:rsidP="0033361A">
      <w:pPr>
        <w:spacing w:after="0"/>
        <w:rPr>
          <w:rFonts w:cs="Arial"/>
          <w:sz w:val="22"/>
          <w:szCs w:val="22"/>
          <w:lang w:eastAsia="zh-CN"/>
        </w:rPr>
      </w:pPr>
    </w:p>
    <w:p w14:paraId="5285A105" w14:textId="7BE6F04C" w:rsidR="004C14A9" w:rsidRPr="00DF191D" w:rsidRDefault="00B031B5" w:rsidP="0033361A">
      <w:pPr>
        <w:pStyle w:val="ListParagraph"/>
        <w:numPr>
          <w:ilvl w:val="0"/>
          <w:numId w:val="18"/>
        </w:numPr>
        <w:rPr>
          <w:lang w:eastAsia="zh-CN"/>
        </w:rPr>
      </w:pPr>
      <w:r w:rsidRPr="00DF191D">
        <w:rPr>
          <w:lang w:eastAsia="zh-CN"/>
        </w:rPr>
        <w:t>Implementing Partner may assign RP to take charge on d</w:t>
      </w:r>
      <w:r w:rsidR="000160B5" w:rsidRPr="00DF191D">
        <w:rPr>
          <w:lang w:eastAsia="zh-CN"/>
        </w:rPr>
        <w:t>ay-to-day project management and operational support;</w:t>
      </w:r>
    </w:p>
    <w:p w14:paraId="6B7F1441" w14:textId="77777777" w:rsidR="004C14A9" w:rsidRPr="00DF191D" w:rsidRDefault="000160B5" w:rsidP="0033361A">
      <w:pPr>
        <w:pStyle w:val="ListParagraph"/>
        <w:numPr>
          <w:ilvl w:val="0"/>
          <w:numId w:val="18"/>
        </w:numPr>
        <w:rPr>
          <w:lang w:eastAsia="zh-CN"/>
        </w:rPr>
      </w:pPr>
      <w:r w:rsidRPr="00DF191D">
        <w:rPr>
          <w:lang w:eastAsia="zh-CN"/>
        </w:rPr>
        <w:t>Identification of expertise that are available in the international and domestic market;</w:t>
      </w:r>
    </w:p>
    <w:p w14:paraId="053900D8" w14:textId="77777777" w:rsidR="004C14A9" w:rsidRPr="00DF191D" w:rsidRDefault="000160B5" w:rsidP="0033361A">
      <w:pPr>
        <w:pStyle w:val="ListParagraph"/>
        <w:numPr>
          <w:ilvl w:val="0"/>
          <w:numId w:val="18"/>
        </w:numPr>
        <w:rPr>
          <w:lang w:eastAsia="zh-CN"/>
        </w:rPr>
      </w:pPr>
      <w:r w:rsidRPr="00DF191D">
        <w:rPr>
          <w:lang w:eastAsia="zh-CN"/>
        </w:rPr>
        <w:t>Recruitment of necessary international and local expertise;</w:t>
      </w:r>
    </w:p>
    <w:p w14:paraId="76E2226D" w14:textId="77777777" w:rsidR="004C14A9" w:rsidRPr="00DF191D" w:rsidRDefault="000160B5" w:rsidP="0033361A">
      <w:pPr>
        <w:pStyle w:val="ListParagraph"/>
        <w:numPr>
          <w:ilvl w:val="0"/>
          <w:numId w:val="18"/>
        </w:numPr>
        <w:rPr>
          <w:lang w:eastAsia="zh-CN"/>
        </w:rPr>
      </w:pPr>
      <w:r w:rsidRPr="00DF191D">
        <w:rPr>
          <w:lang w:eastAsia="zh-CN"/>
        </w:rPr>
        <w:t>Carrying-out tenders for procuring services and/or goods as per rules and regulations;</w:t>
      </w:r>
    </w:p>
    <w:p w14:paraId="5C4FA622" w14:textId="77777777" w:rsidR="004C14A9" w:rsidRPr="00DF191D" w:rsidRDefault="000160B5" w:rsidP="0033361A">
      <w:pPr>
        <w:pStyle w:val="ListParagraph"/>
        <w:numPr>
          <w:ilvl w:val="0"/>
          <w:numId w:val="18"/>
        </w:numPr>
        <w:rPr>
          <w:lang w:eastAsia="zh-CN"/>
        </w:rPr>
      </w:pPr>
      <w:r w:rsidRPr="00DF191D">
        <w:rPr>
          <w:lang w:eastAsia="zh-CN"/>
        </w:rPr>
        <w:t>Issuance of contracts, management of contracts, and making payments related to expenses incurred as part of project implementation;</w:t>
      </w:r>
    </w:p>
    <w:p w14:paraId="76A54DF9" w14:textId="77777777" w:rsidR="004C14A9" w:rsidRPr="00DF191D" w:rsidRDefault="000160B5" w:rsidP="0033361A">
      <w:pPr>
        <w:pStyle w:val="ListParagraph"/>
        <w:numPr>
          <w:ilvl w:val="0"/>
          <w:numId w:val="18"/>
        </w:numPr>
        <w:rPr>
          <w:lang w:eastAsia="zh-CN"/>
        </w:rPr>
      </w:pPr>
      <w:r w:rsidRPr="00DF191D">
        <w:rPr>
          <w:lang w:eastAsia="zh-CN"/>
        </w:rPr>
        <w:t>Preparation and distribution of periodic reports including quarterly financial and narrative reports, and annual project implementation review reports;</w:t>
      </w:r>
    </w:p>
    <w:p w14:paraId="3EAD51AD" w14:textId="6625E7CC" w:rsidR="004C14A9" w:rsidRPr="00DF191D" w:rsidRDefault="000160B5" w:rsidP="0033361A">
      <w:pPr>
        <w:pStyle w:val="ListParagraph"/>
        <w:numPr>
          <w:ilvl w:val="0"/>
          <w:numId w:val="18"/>
        </w:numPr>
        <w:rPr>
          <w:lang w:eastAsia="zh-CN"/>
        </w:rPr>
      </w:pPr>
      <w:r w:rsidRPr="00DF191D">
        <w:rPr>
          <w:lang w:eastAsia="zh-CN"/>
        </w:rPr>
        <w:t xml:space="preserve">Decision-making responsibilities as </w:t>
      </w:r>
      <w:r w:rsidR="00B031B5" w:rsidRPr="00DF191D">
        <w:rPr>
          <w:lang w:eastAsia="zh-CN"/>
        </w:rPr>
        <w:t>part of</w:t>
      </w:r>
      <w:r w:rsidRPr="00DF191D">
        <w:rPr>
          <w:lang w:eastAsia="zh-CN"/>
        </w:rPr>
        <w:t xml:space="preserve"> the Project Board;</w:t>
      </w:r>
    </w:p>
    <w:p w14:paraId="1A233C62" w14:textId="22329759" w:rsidR="004C14A9" w:rsidRPr="00DF191D" w:rsidRDefault="000160B5" w:rsidP="0033361A">
      <w:pPr>
        <w:pStyle w:val="ListParagraph"/>
        <w:numPr>
          <w:ilvl w:val="0"/>
          <w:numId w:val="18"/>
        </w:numPr>
        <w:rPr>
          <w:lang w:eastAsia="zh-CN"/>
        </w:rPr>
      </w:pPr>
      <w:r w:rsidRPr="00DF191D">
        <w:rPr>
          <w:lang w:eastAsia="zh-CN"/>
        </w:rPr>
        <w:t xml:space="preserve">Technical advisory responsibilities as part of </w:t>
      </w:r>
      <w:r w:rsidR="00992E20" w:rsidRPr="00DF191D">
        <w:rPr>
          <w:lang w:eastAsia="zh-CN"/>
        </w:rPr>
        <w:t>Project</w:t>
      </w:r>
      <w:r w:rsidRPr="00DF191D">
        <w:rPr>
          <w:lang w:eastAsia="zh-CN"/>
        </w:rPr>
        <w:t xml:space="preserve"> Steering Committee; and</w:t>
      </w:r>
    </w:p>
    <w:p w14:paraId="50D90D61" w14:textId="77777777" w:rsidR="000160B5" w:rsidRPr="00DF191D" w:rsidRDefault="000160B5" w:rsidP="0033361A">
      <w:pPr>
        <w:spacing w:after="0"/>
        <w:rPr>
          <w:rFonts w:cs="Arial"/>
          <w:lang w:eastAsia="zh-CN"/>
        </w:rPr>
      </w:pPr>
    </w:p>
    <w:p w14:paraId="31E3158F" w14:textId="77777777" w:rsidR="000160B5" w:rsidRPr="00DF191D" w:rsidRDefault="000160B5" w:rsidP="0033361A">
      <w:pPr>
        <w:spacing w:after="0"/>
        <w:rPr>
          <w:rFonts w:cs="Arial"/>
          <w:lang w:eastAsia="zh-CN"/>
        </w:rPr>
      </w:pPr>
      <w:r w:rsidRPr="00DF191D">
        <w:rPr>
          <w:rFonts w:cs="Arial"/>
          <w:sz w:val="22"/>
          <w:szCs w:val="22"/>
          <w:lang w:eastAsia="zh-CN"/>
        </w:rPr>
        <w:t>The project organization structure is as follows</w:t>
      </w:r>
      <w:r w:rsidRPr="00DF191D">
        <w:rPr>
          <w:rFonts w:cs="Arial"/>
          <w:lang w:eastAsia="zh-CN"/>
        </w:rPr>
        <w:t>:</w:t>
      </w:r>
    </w:p>
    <w:p w14:paraId="3C336A32" w14:textId="77777777" w:rsidR="009337F9" w:rsidRPr="00DF191D" w:rsidRDefault="009337F9" w:rsidP="0033361A">
      <w:pPr>
        <w:spacing w:after="0"/>
        <w:rPr>
          <w:rFonts w:cs="Arial"/>
          <w:lang w:eastAsia="zh-CN"/>
        </w:rPr>
      </w:pPr>
    </w:p>
    <w:p w14:paraId="6FBEE830" w14:textId="15BE7DFE" w:rsidR="000160B5" w:rsidRPr="00DF191D" w:rsidRDefault="009337F9" w:rsidP="0033361A">
      <w:pPr>
        <w:spacing w:after="0"/>
        <w:rPr>
          <w:rFonts w:cs="Arial"/>
          <w:lang w:eastAsia="zh-CN"/>
        </w:rPr>
      </w:pPr>
      <w:r w:rsidRPr="00DF191D">
        <w:rPr>
          <w:noProof/>
        </w:rPr>
        <mc:AlternateContent>
          <mc:Choice Requires="wpc">
            <w:drawing>
              <wp:inline distT="0" distB="0" distL="0" distR="0" wp14:anchorId="47F42E66" wp14:editId="7DA4D093">
                <wp:extent cx="5676900" cy="4391025"/>
                <wp:effectExtent l="0" t="0" r="0" b="9525"/>
                <wp:docPr id="30"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348"/>
                        <wps:cNvSpPr>
                          <a:spLocks noChangeArrowheads="1"/>
                        </wps:cNvSpPr>
                        <wps:spPr bwMode="auto">
                          <a:xfrm>
                            <a:off x="434867" y="2100459"/>
                            <a:ext cx="1315104" cy="54861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21C10EE" w14:textId="77777777" w:rsidR="00DF3A56" w:rsidRDefault="00DF3A56" w:rsidP="009337F9">
                              <w:pPr>
                                <w:jc w:val="center"/>
                                <w:rPr>
                                  <w:b/>
                                  <w:sz w:val="18"/>
                                  <w:szCs w:val="18"/>
                                </w:rPr>
                              </w:pPr>
                              <w:r>
                                <w:rPr>
                                  <w:b/>
                                  <w:sz w:val="18"/>
                                  <w:szCs w:val="18"/>
                                </w:rPr>
                                <w:t>Project Assurance:</w:t>
                              </w:r>
                            </w:p>
                            <w:p w14:paraId="19C24CF6" w14:textId="77777777" w:rsidR="00DF3A56" w:rsidRPr="00EB563F" w:rsidRDefault="00DF3A56" w:rsidP="009337F9">
                              <w:pPr>
                                <w:jc w:val="center"/>
                                <w:rPr>
                                  <w:b/>
                                  <w:bCs/>
                                </w:rPr>
                              </w:pPr>
                              <w:r>
                                <w:rPr>
                                  <w:b/>
                                  <w:sz w:val="18"/>
                                  <w:szCs w:val="18"/>
                                </w:rPr>
                                <w:t>UNDP Pacific Office Programme Officer</w:t>
                              </w:r>
                            </w:p>
                          </w:txbxContent>
                        </wps:txbx>
                        <wps:bodyPr rot="0" vert="horz" wrap="square" lIns="91440" tIns="45720" rIns="91440" bIns="45720" anchor="ctr" anchorCtr="0" upright="1">
                          <a:noAutofit/>
                        </wps:bodyPr>
                      </wps:wsp>
                      <wps:wsp>
                        <wps:cNvPr id="9" name="Rectangle 342"/>
                        <wps:cNvSpPr>
                          <a:spLocks noChangeArrowheads="1"/>
                        </wps:cNvSpPr>
                        <wps:spPr bwMode="auto">
                          <a:xfrm>
                            <a:off x="1997706" y="2600491"/>
                            <a:ext cx="1371604" cy="37660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E0F2C51" w14:textId="77777777" w:rsidR="00DF3A56" w:rsidRPr="00EB563F" w:rsidRDefault="00DF3A56" w:rsidP="009337F9">
                              <w:pPr>
                                <w:jc w:val="center"/>
                                <w:rPr>
                                  <w:szCs w:val="20"/>
                                </w:rPr>
                              </w:pPr>
                              <w:r>
                                <w:rPr>
                                  <w:b/>
                                  <w:sz w:val="18"/>
                                  <w:szCs w:val="18"/>
                                </w:rPr>
                                <w:t>Project Manager</w:t>
                              </w:r>
                            </w:p>
                          </w:txbxContent>
                        </wps:txbx>
                        <wps:bodyPr rot="0" vert="horz" wrap="square" lIns="91440" tIns="45720" rIns="91440" bIns="45720" anchor="ctr" anchorCtr="0" upright="1">
                          <a:noAutofit/>
                        </wps:bodyPr>
                      </wps:wsp>
                      <wps:wsp>
                        <wps:cNvPr id="10" name="Rectangle 343"/>
                        <wps:cNvSpPr>
                          <a:spLocks noChangeArrowheads="1"/>
                        </wps:cNvSpPr>
                        <wps:spPr bwMode="auto">
                          <a:xfrm>
                            <a:off x="311701" y="473009"/>
                            <a:ext cx="4686313" cy="293406"/>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37240D0C" w14:textId="77777777" w:rsidR="00DF3A56" w:rsidRDefault="00DF3A56" w:rsidP="009337F9">
                              <w:pPr>
                                <w:jc w:val="center"/>
                                <w:rPr>
                                  <w:b/>
                                </w:rPr>
                              </w:pPr>
                              <w:r>
                                <w:rPr>
                                  <w:b/>
                                </w:rPr>
                                <w:t>Project Board</w:t>
                              </w:r>
                            </w:p>
                          </w:txbxContent>
                        </wps:txbx>
                        <wps:bodyPr rot="0" vert="horz" wrap="square" lIns="91440" tIns="45720" rIns="91440" bIns="45720" anchor="t" anchorCtr="0" upright="1">
                          <a:noAutofit/>
                        </wps:bodyPr>
                      </wps:wsp>
                      <wps:wsp>
                        <wps:cNvPr id="11" name="Rectangle 345"/>
                        <wps:cNvSpPr>
                          <a:spLocks noChangeArrowheads="1"/>
                        </wps:cNvSpPr>
                        <wps:spPr bwMode="auto">
                          <a:xfrm>
                            <a:off x="1883405" y="776045"/>
                            <a:ext cx="1600205" cy="657313"/>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D15553B" w14:textId="77777777" w:rsidR="00DF3A56" w:rsidRDefault="00DF3A56" w:rsidP="009337F9">
                              <w:pPr>
                                <w:spacing w:after="0"/>
                                <w:jc w:val="center"/>
                                <w:rPr>
                                  <w:b/>
                                  <w:sz w:val="18"/>
                                  <w:szCs w:val="18"/>
                                </w:rPr>
                              </w:pPr>
                              <w:r w:rsidRPr="00CA0EEF">
                                <w:rPr>
                                  <w:b/>
                                  <w:sz w:val="18"/>
                                  <w:szCs w:val="18"/>
                                </w:rPr>
                                <w:t>Executive</w:t>
                              </w:r>
                              <w:r>
                                <w:rPr>
                                  <w:b/>
                                  <w:sz w:val="18"/>
                                  <w:szCs w:val="18"/>
                                </w:rPr>
                                <w:t xml:space="preserve">: </w:t>
                              </w:r>
                            </w:p>
                            <w:p w14:paraId="3673AA67" w14:textId="77777777" w:rsidR="00DF3A56" w:rsidRPr="00EB563F" w:rsidRDefault="00DF3A56" w:rsidP="009337F9">
                              <w:pPr>
                                <w:spacing w:after="0"/>
                                <w:jc w:val="center"/>
                                <w:rPr>
                                  <w:b/>
                                  <w:szCs w:val="20"/>
                                </w:rPr>
                              </w:pPr>
                              <w:r w:rsidRPr="00E26B5C">
                                <w:rPr>
                                  <w:b/>
                                  <w:bCs/>
                                  <w:sz w:val="16"/>
                                  <w:szCs w:val="16"/>
                                </w:rPr>
                                <w:t>Permanent Secretary, M</w:t>
                              </w:r>
                              <w:r>
                                <w:rPr>
                                  <w:b/>
                                  <w:bCs/>
                                  <w:sz w:val="16"/>
                                  <w:szCs w:val="16"/>
                                </w:rPr>
                                <w:t>PUI</w:t>
                              </w:r>
                              <w:r w:rsidRPr="00E26B5C">
                                <w:rPr>
                                  <w:b/>
                                  <w:bCs/>
                                  <w:sz w:val="16"/>
                                  <w:szCs w:val="16"/>
                                </w:rPr>
                                <w:t xml:space="preserve"> /</w:t>
                              </w:r>
                              <w:r>
                                <w:rPr>
                                  <w:b/>
                                  <w:bCs/>
                                  <w:sz w:val="16"/>
                                  <w:szCs w:val="16"/>
                                </w:rPr>
                                <w:t xml:space="preserve">Secretary, </w:t>
                              </w:r>
                              <w:r w:rsidRPr="00E26B5C">
                                <w:rPr>
                                  <w:b/>
                                  <w:bCs/>
                                  <w:sz w:val="16"/>
                                  <w:szCs w:val="16"/>
                                </w:rPr>
                                <w:t>Dept. of E</w:t>
                              </w:r>
                              <w:r>
                                <w:rPr>
                                  <w:b/>
                                  <w:bCs/>
                                  <w:sz w:val="18"/>
                                  <w:szCs w:val="18"/>
                                </w:rPr>
                                <w:t>nergy</w:t>
                              </w:r>
                              <w:r>
                                <w:rPr>
                                  <w:b/>
                                  <w:sz w:val="18"/>
                                  <w:szCs w:val="18"/>
                                </w:rPr>
                                <w:t xml:space="preserve"> </w:t>
                              </w:r>
                            </w:p>
                          </w:txbxContent>
                        </wps:txbx>
                        <wps:bodyPr rot="0" vert="horz" wrap="square" lIns="91440" tIns="45720" rIns="91440" bIns="45720" anchor="ctr" anchorCtr="0" upright="1">
                          <a:noAutofit/>
                        </wps:bodyPr>
                      </wps:wsp>
                      <wps:wsp>
                        <wps:cNvPr id="12" name="Rectangle 346"/>
                        <wps:cNvSpPr>
                          <a:spLocks noChangeArrowheads="1"/>
                        </wps:cNvSpPr>
                        <wps:spPr bwMode="auto">
                          <a:xfrm>
                            <a:off x="3608010" y="764379"/>
                            <a:ext cx="1655106" cy="647713"/>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E5CEF89" w14:textId="77777777" w:rsidR="00DF3A56" w:rsidRDefault="00DF3A56" w:rsidP="009337F9">
                              <w:pPr>
                                <w:spacing w:after="0"/>
                                <w:jc w:val="center"/>
                                <w:rPr>
                                  <w:b/>
                                  <w:bCs/>
                                  <w:sz w:val="18"/>
                                  <w:szCs w:val="18"/>
                                </w:rPr>
                              </w:pPr>
                              <w:r w:rsidRPr="00CA0EEF">
                                <w:rPr>
                                  <w:b/>
                                  <w:bCs/>
                                  <w:sz w:val="18"/>
                                  <w:szCs w:val="18"/>
                                </w:rPr>
                                <w:t xml:space="preserve">Senior </w:t>
                              </w:r>
                              <w:r>
                                <w:rPr>
                                  <w:b/>
                                  <w:bCs/>
                                  <w:sz w:val="18"/>
                                  <w:szCs w:val="18"/>
                                </w:rPr>
                                <w:t>Beneficiary:</w:t>
                              </w:r>
                              <w:r w:rsidRPr="00C25BCD">
                                <w:rPr>
                                  <w:b/>
                                  <w:bCs/>
                                  <w:sz w:val="18"/>
                                  <w:szCs w:val="18"/>
                                </w:rPr>
                                <w:t xml:space="preserve"> </w:t>
                              </w:r>
                            </w:p>
                            <w:p w14:paraId="1E5E2480" w14:textId="77777777" w:rsidR="00DF3A56" w:rsidRPr="00CA0EEF" w:rsidRDefault="00DF3A56" w:rsidP="009337F9">
                              <w:pPr>
                                <w:spacing w:after="0"/>
                                <w:jc w:val="center"/>
                                <w:rPr>
                                  <w:b/>
                                  <w:bCs/>
                                  <w:sz w:val="18"/>
                                  <w:szCs w:val="18"/>
                                </w:rPr>
                              </w:pPr>
                              <w:r>
                                <w:rPr>
                                  <w:b/>
                                  <w:bCs/>
                                  <w:sz w:val="18"/>
                                  <w:szCs w:val="18"/>
                                </w:rPr>
                                <w:t>MPUI, DOE, TEC and Outer Islands</w:t>
                              </w:r>
                            </w:p>
                            <w:p w14:paraId="1CAB1227" w14:textId="77777777" w:rsidR="00DF3A56" w:rsidRPr="00EB563F" w:rsidRDefault="00DF3A56" w:rsidP="009337F9">
                              <w:pPr>
                                <w:spacing w:after="0"/>
                                <w:jc w:val="center"/>
                                <w:rPr>
                                  <w:szCs w:val="20"/>
                                  <w:lang w:val="es-ES"/>
                                </w:rPr>
                              </w:pPr>
                            </w:p>
                          </w:txbxContent>
                        </wps:txbx>
                        <wps:bodyPr rot="0" vert="horz" wrap="square" lIns="91440" tIns="45720" rIns="91440" bIns="45720" anchor="t" anchorCtr="0" upright="1">
                          <a:noAutofit/>
                        </wps:bodyPr>
                      </wps:wsp>
                      <wps:wsp>
                        <wps:cNvPr id="13" name="AutoShape 347"/>
                        <wps:cNvCnPr>
                          <a:cxnSpLocks noChangeShapeType="1"/>
                          <a:stCxn id="11" idx="2"/>
                          <a:endCxn id="9" idx="0"/>
                        </wps:cNvCnPr>
                        <wps:spPr bwMode="auto">
                          <a:xfrm>
                            <a:off x="2683508" y="1433358"/>
                            <a:ext cx="0" cy="1167133"/>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 name="Rectangle 349"/>
                        <wps:cNvSpPr>
                          <a:spLocks noChangeArrowheads="1"/>
                        </wps:cNvSpPr>
                        <wps:spPr bwMode="auto">
                          <a:xfrm>
                            <a:off x="3546365" y="2893811"/>
                            <a:ext cx="1778922" cy="80395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9E418DD" w14:textId="77777777" w:rsidR="00DF3A56" w:rsidRDefault="00DF3A56" w:rsidP="009337F9">
                              <w:pPr>
                                <w:spacing w:after="0"/>
                                <w:jc w:val="center"/>
                                <w:rPr>
                                  <w:b/>
                                  <w:sz w:val="18"/>
                                  <w:szCs w:val="18"/>
                                </w:rPr>
                              </w:pPr>
                              <w:r>
                                <w:rPr>
                                  <w:b/>
                                  <w:sz w:val="18"/>
                                  <w:szCs w:val="18"/>
                                </w:rPr>
                                <w:t>Project Management Unit:</w:t>
                              </w:r>
                            </w:p>
                            <w:p w14:paraId="6E9AC70D" w14:textId="2B7999AC" w:rsidR="00DF3A56" w:rsidRPr="00616FAA" w:rsidRDefault="00DF3A56" w:rsidP="009337F9">
                              <w:pPr>
                                <w:spacing w:after="0"/>
                                <w:jc w:val="center"/>
                                <w:rPr>
                                  <w:sz w:val="18"/>
                                  <w:szCs w:val="18"/>
                                </w:rPr>
                              </w:pPr>
                              <w:r>
                                <w:rPr>
                                  <w:sz w:val="18"/>
                                  <w:szCs w:val="18"/>
                                </w:rPr>
                                <w:t xml:space="preserve">Project Coordinator, </w:t>
                              </w:r>
                              <w:r w:rsidRPr="00616FAA">
                                <w:rPr>
                                  <w:sz w:val="18"/>
                                  <w:szCs w:val="18"/>
                                </w:rPr>
                                <w:t xml:space="preserve">Acctg Admin. &amp; Financial, </w:t>
                              </w:r>
                              <w:r>
                                <w:rPr>
                                  <w:sz w:val="18"/>
                                  <w:szCs w:val="18"/>
                                </w:rPr>
                                <w:t xml:space="preserve">Communications, </w:t>
                              </w:r>
                              <w:r w:rsidRPr="00616FAA">
                                <w:rPr>
                                  <w:sz w:val="18"/>
                                  <w:szCs w:val="18"/>
                                </w:rPr>
                                <w:t xml:space="preserve">UNDP </w:t>
                              </w:r>
                              <w:r>
                                <w:rPr>
                                  <w:sz w:val="18"/>
                                  <w:szCs w:val="18"/>
                                </w:rPr>
                                <w:t>CO</w:t>
                              </w:r>
                              <w:r w:rsidRPr="00616FAA">
                                <w:rPr>
                                  <w:sz w:val="18"/>
                                  <w:szCs w:val="18"/>
                                </w:rPr>
                                <w:t xml:space="preserve"> </w:t>
                              </w:r>
                              <w:r>
                                <w:rPr>
                                  <w:sz w:val="18"/>
                                  <w:szCs w:val="18"/>
                                </w:rPr>
                                <w:t xml:space="preserve">Support </w:t>
                              </w:r>
                              <w:r w:rsidRPr="00616FAA">
                                <w:rPr>
                                  <w:sz w:val="18"/>
                                  <w:szCs w:val="18"/>
                                </w:rPr>
                                <w:t>staff to MPUI/TEC</w:t>
                              </w:r>
                            </w:p>
                            <w:p w14:paraId="42D325B9" w14:textId="77777777" w:rsidR="00DF3A56" w:rsidRPr="00616FAA" w:rsidRDefault="00DF3A56" w:rsidP="009337F9">
                              <w:pPr>
                                <w:spacing w:after="0"/>
                                <w:jc w:val="center"/>
                                <w:rPr>
                                  <w:sz w:val="18"/>
                                  <w:szCs w:val="18"/>
                                </w:rPr>
                              </w:pPr>
                            </w:p>
                          </w:txbxContent>
                        </wps:txbx>
                        <wps:bodyPr rot="0" vert="horz" wrap="square" lIns="91440" tIns="45720" rIns="91440" bIns="45720" anchor="ctr" anchorCtr="0" upright="1">
                          <a:noAutofit/>
                        </wps:bodyPr>
                      </wps:wsp>
                      <wps:wsp>
                        <wps:cNvPr id="15" name="AutoShape 350"/>
                        <wps:cNvCnPr>
                          <a:cxnSpLocks noChangeShapeType="1"/>
                          <a:stCxn id="44" idx="3"/>
                          <a:endCxn id="14" idx="1"/>
                        </wps:cNvCnPr>
                        <wps:spPr bwMode="auto">
                          <a:xfrm>
                            <a:off x="1830105" y="3291203"/>
                            <a:ext cx="1716260" cy="4583"/>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 name="AutoShape 351"/>
                        <wps:cNvSpPr>
                          <a:spLocks noChangeArrowheads="1"/>
                        </wps:cNvSpPr>
                        <wps:spPr bwMode="auto">
                          <a:xfrm>
                            <a:off x="207001" y="63501"/>
                            <a:ext cx="4914914" cy="342907"/>
                          </a:xfrm>
                          <a:prstGeom prst="roundRect">
                            <a:avLst>
                              <a:gd name="adj" fmla="val 16667"/>
                            </a:avLst>
                          </a:prstGeom>
                          <a:solidFill>
                            <a:srgbClr val="99CCFF"/>
                          </a:solidFill>
                          <a:ln w="9525">
                            <a:solidFill>
                              <a:srgbClr val="000000"/>
                            </a:solidFill>
                            <a:round/>
                            <a:headEnd/>
                            <a:tailEnd/>
                          </a:ln>
                        </wps:spPr>
                        <wps:txbx>
                          <w:txbxContent>
                            <w:p w14:paraId="395B088B" w14:textId="77777777" w:rsidR="00DF3A56" w:rsidRPr="001D0B24" w:rsidRDefault="00DF3A56" w:rsidP="009337F9">
                              <w:pPr>
                                <w:spacing w:after="0"/>
                                <w:jc w:val="center"/>
                                <w:rPr>
                                  <w:b/>
                                  <w:sz w:val="24"/>
                                </w:rPr>
                              </w:pPr>
                              <w:r w:rsidRPr="001D0B24">
                                <w:rPr>
                                  <w:b/>
                                  <w:sz w:val="24"/>
                                </w:rPr>
                                <w:t>Project Organization Structure</w:t>
                              </w:r>
                            </w:p>
                          </w:txbxContent>
                        </wps:txbx>
                        <wps:bodyPr rot="0" vert="horz" wrap="square" lIns="91440" tIns="45720" rIns="91440" bIns="45720" anchor="t" anchorCtr="0" upright="1">
                          <a:noAutofit/>
                        </wps:bodyPr>
                      </wps:wsp>
                      <wps:wsp>
                        <wps:cNvPr id="17" name="Rectangle 352"/>
                        <wps:cNvSpPr>
                          <a:spLocks noChangeArrowheads="1"/>
                        </wps:cNvSpPr>
                        <wps:spPr bwMode="auto">
                          <a:xfrm>
                            <a:off x="274708" y="3885811"/>
                            <a:ext cx="1485904" cy="37750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4638A45" w14:textId="77777777" w:rsidR="00DF3A56" w:rsidRDefault="00DF3A56" w:rsidP="009337F9">
                              <w:pPr>
                                <w:jc w:val="center"/>
                                <w:rPr>
                                  <w:b/>
                                  <w:sz w:val="18"/>
                                  <w:szCs w:val="18"/>
                                </w:rPr>
                              </w:pPr>
                              <w:r>
                                <w:rPr>
                                  <w:b/>
                                  <w:sz w:val="18"/>
                                  <w:szCs w:val="18"/>
                                </w:rPr>
                                <w:t>International &amp; Local Consultants</w:t>
                              </w:r>
                            </w:p>
                            <w:p w14:paraId="29BC67BD" w14:textId="77777777" w:rsidR="00DF3A56" w:rsidRDefault="00DF3A56" w:rsidP="009337F9">
                              <w:pPr>
                                <w:jc w:val="center"/>
                                <w:rPr>
                                  <w:sz w:val="18"/>
                                  <w:szCs w:val="18"/>
                                </w:rPr>
                              </w:pPr>
                            </w:p>
                            <w:p w14:paraId="3BE47C13" w14:textId="77777777" w:rsidR="00DF3A56" w:rsidRDefault="00DF3A56" w:rsidP="009337F9">
                              <w:pPr>
                                <w:jc w:val="center"/>
                                <w:rPr>
                                  <w:sz w:val="18"/>
                                  <w:szCs w:val="18"/>
                                </w:rPr>
                              </w:pPr>
                            </w:p>
                          </w:txbxContent>
                        </wps:txbx>
                        <wps:bodyPr rot="0" vert="horz" wrap="square" lIns="91440" tIns="45720" rIns="91440" bIns="45720" anchor="t" anchorCtr="0" upright="1">
                          <a:noAutofit/>
                        </wps:bodyPr>
                      </wps:wsp>
                      <wps:wsp>
                        <wps:cNvPr id="18" name="AutoShape 14"/>
                        <wps:cNvCnPr>
                          <a:cxnSpLocks noChangeShapeType="1"/>
                        </wps:cNvCnPr>
                        <wps:spPr bwMode="auto">
                          <a:xfrm>
                            <a:off x="914403" y="1527328"/>
                            <a:ext cx="3502610" cy="60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AutoShape 15"/>
                        <wps:cNvCnPr>
                          <a:cxnSpLocks noChangeShapeType="1"/>
                        </wps:cNvCnPr>
                        <wps:spPr bwMode="auto">
                          <a:xfrm>
                            <a:off x="913703" y="1358927"/>
                            <a:ext cx="700" cy="144703"/>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AutoShape 16"/>
                        <wps:cNvCnPr>
                          <a:cxnSpLocks noChangeShapeType="1"/>
                        </wps:cNvCnPr>
                        <wps:spPr bwMode="auto">
                          <a:xfrm>
                            <a:off x="4426512" y="1418293"/>
                            <a:ext cx="700" cy="107902"/>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Rectangle 345"/>
                        <wps:cNvSpPr>
                          <a:spLocks noChangeArrowheads="1"/>
                        </wps:cNvSpPr>
                        <wps:spPr bwMode="auto">
                          <a:xfrm>
                            <a:off x="130800" y="777178"/>
                            <a:ext cx="1600205" cy="57316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778CA81" w14:textId="77777777" w:rsidR="00DF3A56" w:rsidRPr="00A40350" w:rsidRDefault="00DF3A56" w:rsidP="009337F9">
                              <w:pPr>
                                <w:spacing w:after="0"/>
                                <w:jc w:val="center"/>
                                <w:rPr>
                                  <w:b/>
                                  <w:sz w:val="18"/>
                                  <w:szCs w:val="18"/>
                                </w:rPr>
                              </w:pPr>
                              <w:r w:rsidRPr="00A40350">
                                <w:rPr>
                                  <w:b/>
                                  <w:sz w:val="18"/>
                                  <w:szCs w:val="18"/>
                                </w:rPr>
                                <w:t xml:space="preserve">Senior Supplier: </w:t>
                              </w:r>
                            </w:p>
                            <w:p w14:paraId="7FFD9C63" w14:textId="77777777" w:rsidR="00DF3A56" w:rsidRPr="00EB563F" w:rsidRDefault="00DF3A56" w:rsidP="009337F9">
                              <w:pPr>
                                <w:spacing w:after="0"/>
                                <w:jc w:val="center"/>
                                <w:rPr>
                                  <w:b/>
                                  <w:szCs w:val="20"/>
                                </w:rPr>
                              </w:pPr>
                              <w:r>
                                <w:rPr>
                                  <w:b/>
                                  <w:sz w:val="18"/>
                                  <w:szCs w:val="18"/>
                                </w:rPr>
                                <w:t xml:space="preserve">UNDP Pacific Office </w:t>
                              </w:r>
                            </w:p>
                          </w:txbxContent>
                        </wps:txbx>
                        <wps:bodyPr rot="0" vert="horz" wrap="square" lIns="91440" tIns="45720" rIns="91440" bIns="45720" anchor="t" anchorCtr="0" upright="1">
                          <a:noAutofit/>
                        </wps:bodyPr>
                      </wps:wsp>
                      <wps:wsp>
                        <wps:cNvPr id="22" name="Rectangle 348"/>
                        <wps:cNvSpPr>
                          <a:spLocks noChangeArrowheads="1"/>
                        </wps:cNvSpPr>
                        <wps:spPr bwMode="auto">
                          <a:xfrm>
                            <a:off x="3671474" y="2173752"/>
                            <a:ext cx="1315104" cy="39870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F6586E3" w14:textId="77777777" w:rsidR="00DF3A56" w:rsidRPr="00EB563F" w:rsidRDefault="00DF3A56" w:rsidP="009337F9">
                              <w:pPr>
                                <w:jc w:val="center"/>
                                <w:rPr>
                                  <w:b/>
                                  <w:bCs/>
                                </w:rPr>
                              </w:pPr>
                              <w:r>
                                <w:rPr>
                                  <w:b/>
                                  <w:sz w:val="18"/>
                                  <w:szCs w:val="18"/>
                                </w:rPr>
                                <w:t>Project Steering Committee</w:t>
                              </w:r>
                            </w:p>
                          </w:txbxContent>
                        </wps:txbx>
                        <wps:bodyPr rot="0" vert="horz" wrap="square" lIns="91440" tIns="45720" rIns="91440" bIns="45720" anchor="ctr" anchorCtr="0" upright="1">
                          <a:noAutofit/>
                        </wps:bodyPr>
                      </wps:wsp>
                      <wps:wsp>
                        <wps:cNvPr id="24" name="Rectangle 353"/>
                        <wps:cNvSpPr>
                          <a:spLocks noChangeArrowheads="1"/>
                        </wps:cNvSpPr>
                        <wps:spPr bwMode="auto">
                          <a:xfrm>
                            <a:off x="3777195" y="3885768"/>
                            <a:ext cx="1485904" cy="36834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4F4954C" w14:textId="77777777" w:rsidR="00DF3A56" w:rsidRDefault="00DF3A56" w:rsidP="009337F9">
                              <w:pPr>
                                <w:jc w:val="center"/>
                                <w:rPr>
                                  <w:b/>
                                  <w:sz w:val="18"/>
                                  <w:szCs w:val="18"/>
                                </w:rPr>
                              </w:pPr>
                              <w:r>
                                <w:rPr>
                                  <w:b/>
                                  <w:sz w:val="18"/>
                                  <w:szCs w:val="18"/>
                                </w:rPr>
                                <w:t>Sub-Contractors</w:t>
                              </w:r>
                            </w:p>
                            <w:p w14:paraId="26104E7E" w14:textId="77777777" w:rsidR="00DF3A56" w:rsidRPr="00EB563F" w:rsidRDefault="00DF3A56" w:rsidP="009337F9">
                              <w:pPr>
                                <w:jc w:val="center"/>
                                <w:rPr>
                                  <w:szCs w:val="20"/>
                                </w:rPr>
                              </w:pPr>
                            </w:p>
                          </w:txbxContent>
                        </wps:txbx>
                        <wps:bodyPr rot="0" vert="horz" wrap="square" lIns="91440" tIns="45720" rIns="91440" bIns="45720" anchor="t" anchorCtr="0" upright="1">
                          <a:noAutofit/>
                        </wps:bodyPr>
                      </wps:wsp>
                      <wps:wsp>
                        <wps:cNvPr id="25" name="AutoShape 350"/>
                        <wps:cNvCnPr>
                          <a:stCxn id="4" idx="3"/>
                          <a:endCxn id="22" idx="1"/>
                        </wps:cNvCnPr>
                        <wps:spPr bwMode="auto">
                          <a:xfrm flipV="1">
                            <a:off x="1749971" y="2373106"/>
                            <a:ext cx="1921503" cy="1659"/>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 name="AutoShape 22"/>
                        <wps:cNvCnPr>
                          <a:cxnSpLocks noChangeShapeType="1"/>
                          <a:stCxn id="9" idx="2"/>
                        </wps:cNvCnPr>
                        <wps:spPr bwMode="auto">
                          <a:xfrm flipH="1">
                            <a:off x="2683240" y="2977098"/>
                            <a:ext cx="268" cy="78289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 name="AutoShape 23"/>
                        <wps:cNvCnPr>
                          <a:cxnSpLocks noChangeShapeType="1"/>
                        </wps:cNvCnPr>
                        <wps:spPr bwMode="auto">
                          <a:xfrm>
                            <a:off x="1007702" y="3751304"/>
                            <a:ext cx="3427910" cy="317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 name="AutoShape 24"/>
                        <wps:cNvCnPr>
                          <a:cxnSpLocks noChangeShapeType="1"/>
                        </wps:cNvCnPr>
                        <wps:spPr bwMode="auto">
                          <a:xfrm flipV="1">
                            <a:off x="1007002" y="3751115"/>
                            <a:ext cx="600" cy="110124"/>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 name="Rectangle 39"/>
                        <wps:cNvSpPr>
                          <a:spLocks noChangeArrowheads="1"/>
                        </wps:cNvSpPr>
                        <wps:spPr bwMode="auto">
                          <a:xfrm>
                            <a:off x="2010314" y="1684043"/>
                            <a:ext cx="1370965" cy="37655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A9FEEFF" w14:textId="77777777" w:rsidR="00DF3A56" w:rsidRDefault="00DF3A56" w:rsidP="009337F9">
                              <w:pPr>
                                <w:pStyle w:val="NormalWeb"/>
                                <w:spacing w:before="0" w:beforeAutospacing="0" w:after="60" w:afterAutospacing="0"/>
                                <w:jc w:val="center"/>
                              </w:pPr>
                              <w:r>
                                <w:rPr>
                                  <w:rFonts w:ascii="Calibri" w:hAnsi="Calibri"/>
                                  <w:b/>
                                  <w:bCs/>
                                  <w:sz w:val="18"/>
                                  <w:szCs w:val="18"/>
                                </w:rPr>
                                <w:t>National Project Director</w:t>
                              </w:r>
                            </w:p>
                          </w:txbxContent>
                        </wps:txbx>
                        <wps:bodyPr rot="0" vert="horz" wrap="square" lIns="91440" tIns="45720" rIns="91440" bIns="45720" anchor="ctr" anchorCtr="0" upright="1">
                          <a:noAutofit/>
                        </wps:bodyPr>
                      </wps:wsp>
                      <wps:wsp>
                        <wps:cNvPr id="43" name="AutoShape 24"/>
                        <wps:cNvCnPr>
                          <a:cxnSpLocks noChangeShapeType="1"/>
                        </wps:cNvCnPr>
                        <wps:spPr bwMode="auto">
                          <a:xfrm flipV="1">
                            <a:off x="4429540" y="3760182"/>
                            <a:ext cx="0" cy="10985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Rectangle 44"/>
                        <wps:cNvSpPr>
                          <a:spLocks noChangeArrowheads="1"/>
                        </wps:cNvSpPr>
                        <wps:spPr bwMode="auto">
                          <a:xfrm>
                            <a:off x="254035" y="3095781"/>
                            <a:ext cx="1576070" cy="390843"/>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4A08175" w14:textId="77777777" w:rsidR="00DF3A56" w:rsidRDefault="00DF3A56" w:rsidP="009337F9">
                              <w:pPr>
                                <w:pStyle w:val="NormalWeb"/>
                                <w:spacing w:before="0" w:beforeAutospacing="0" w:after="0" w:afterAutospacing="0"/>
                                <w:jc w:val="center"/>
                              </w:pPr>
                              <w:r>
                                <w:rPr>
                                  <w:rFonts w:ascii="Calibri" w:hAnsi="Calibri"/>
                                  <w:b/>
                                  <w:bCs/>
                                  <w:sz w:val="18"/>
                                  <w:szCs w:val="18"/>
                                </w:rPr>
                                <w:t>Chief Technical Advisor</w:t>
                              </w:r>
                            </w:p>
                            <w:p w14:paraId="5C9330A8" w14:textId="77777777" w:rsidR="00DF3A56" w:rsidRDefault="00DF3A56" w:rsidP="009337F9">
                              <w:pPr>
                                <w:pStyle w:val="NormalWeb"/>
                                <w:spacing w:before="0" w:beforeAutospacing="0" w:after="0" w:afterAutospacing="0"/>
                                <w:jc w:val="center"/>
                              </w:pPr>
                              <w:r>
                                <w:rPr>
                                  <w:rFonts w:ascii="Calibri" w:hAnsi="Calibri"/>
                                  <w:sz w:val="18"/>
                                  <w:szCs w:val="18"/>
                                </w:rPr>
                                <w:t> </w:t>
                              </w:r>
                            </w:p>
                          </w:txbxContent>
                        </wps:txbx>
                        <wps:bodyPr rot="0" vert="horz" wrap="square" lIns="91440" tIns="45720" rIns="91440" bIns="45720" anchor="ctr" anchorCtr="0" upright="1">
                          <a:noAutofit/>
                        </wps:bodyPr>
                      </wps:wsp>
                    </wpc:wpc>
                  </a:graphicData>
                </a:graphic>
              </wp:inline>
            </w:drawing>
          </mc:Choice>
          <mc:Fallback>
            <w:pict>
              <v:group w14:anchorId="47F42E66" id="Canvas 340" o:spid="_x0000_s1026" editas="canvas" style="width:447pt;height:345.75pt;mso-position-horizontal-relative:char;mso-position-vertical-relative:line" coordsize="56769,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69;height:43910;visibility:visible;mso-wrap-style:square">
                  <v:fill o:detectmouseclick="t"/>
                  <v:path o:connecttype="none"/>
                </v:shape>
                <v:rect id="Rectangle 348" o:spid="_x0000_s1028" style="position:absolute;left:4348;top:21004;width:13151;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" fillcolor="#fc0">
                  <v:shadow on="t" opacity=".5" offset="6pt,6pt"/>
                  <v:textbox>
                    <w:txbxContent>
                      <w:p w14:paraId="521C10EE" w14:textId="77777777" w:rsidR="00DF3A56" w:rsidRDefault="00DF3A56" w:rsidP="009337F9">
                        <w:pPr>
                          <w:jc w:val="center"/>
                          <w:rPr>
                            <w:b/>
                            <w:sz w:val="18"/>
                            <w:szCs w:val="18"/>
                          </w:rPr>
                        </w:pPr>
                        <w:r>
                          <w:rPr>
                            <w:b/>
                            <w:sz w:val="18"/>
                            <w:szCs w:val="18"/>
                          </w:rPr>
                          <w:t>Project Assurance:</w:t>
                        </w:r>
                      </w:p>
                      <w:p w14:paraId="19C24CF6" w14:textId="77777777" w:rsidR="00DF3A56" w:rsidRPr="00EB563F" w:rsidRDefault="00DF3A56" w:rsidP="009337F9">
                        <w:pPr>
                          <w:jc w:val="center"/>
                          <w:rPr>
                            <w:b/>
                            <w:bCs/>
                          </w:rPr>
                        </w:pPr>
                        <w:r>
                          <w:rPr>
                            <w:b/>
                            <w:sz w:val="18"/>
                            <w:szCs w:val="18"/>
                          </w:rPr>
                          <w:t xml:space="preserve">UNDP Pacific Office </w:t>
                        </w:r>
                        <w:proofErr w:type="spellStart"/>
                        <w:r>
                          <w:rPr>
                            <w:b/>
                            <w:sz w:val="18"/>
                            <w:szCs w:val="18"/>
                          </w:rPr>
                          <w:t>Programme</w:t>
                        </w:r>
                        <w:proofErr w:type="spellEnd"/>
                        <w:r>
                          <w:rPr>
                            <w:b/>
                            <w:sz w:val="18"/>
                            <w:szCs w:val="18"/>
                          </w:rPr>
                          <w:t xml:space="preserve"> Officer</w:t>
                        </w:r>
                      </w:p>
                    </w:txbxContent>
                  </v:textbox>
                </v:rect>
                <v:rect id="Rectangle 342" o:spid="_x0000_s1029" style="position:absolute;left:19977;top:26004;width:13716;height:3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" fillcolor="#fc9">
                  <v:shadow on="t" opacity=".5" offset="6pt,6pt"/>
                  <v:textbox>
                    <w:txbxContent>
                      <w:p w14:paraId="4E0F2C51" w14:textId="77777777" w:rsidR="00DF3A56" w:rsidRPr="00EB563F" w:rsidRDefault="00DF3A56" w:rsidP="009337F9">
                        <w:pPr>
                          <w:jc w:val="center"/>
                          <w:rPr>
                            <w:szCs w:val="20"/>
                          </w:rPr>
                        </w:pPr>
                        <w:r>
                          <w:rPr>
                            <w:b/>
                            <w:sz w:val="18"/>
                            <w:szCs w:val="18"/>
                          </w:rPr>
                          <w:t>Project Manager</w:t>
                        </w:r>
                      </w:p>
                    </w:txbxContent>
                  </v:textbox>
                </v:rect>
                <v:rect id="Rectangle 343" o:spid="_x0000_s1030" style="position:absolute;left:3117;top:4730;width:4686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" fillcolor="#f90">
                  <v:shadow on="t" opacity=".5" offset="6pt,6pt"/>
                  <v:textbox>
                    <w:txbxContent>
                      <w:p w14:paraId="37240D0C" w14:textId="77777777" w:rsidR="00DF3A56" w:rsidRDefault="00DF3A56" w:rsidP="009337F9">
                        <w:pPr>
                          <w:jc w:val="center"/>
                          <w:rPr>
                            <w:b/>
                          </w:rPr>
                        </w:pPr>
                        <w:r>
                          <w:rPr>
                            <w:b/>
                          </w:rPr>
                          <w:t>Project Board</w:t>
                        </w:r>
                      </w:p>
                    </w:txbxContent>
                  </v:textbox>
                </v:rect>
                <v:rect id="Rectangle 345" o:spid="_x0000_s1031" style="position:absolute;left:18834;top:7760;width:1600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" fillcolor="#fc0">
                  <v:shadow on="t" opacity=".5" offset="6pt,6pt"/>
                  <v:textbox>
                    <w:txbxContent>
                      <w:p w14:paraId="7D15553B" w14:textId="77777777" w:rsidR="00DF3A56" w:rsidRDefault="00DF3A56" w:rsidP="009337F9">
                        <w:pPr>
                          <w:spacing w:after="0"/>
                          <w:jc w:val="center"/>
                          <w:rPr>
                            <w:b/>
                            <w:sz w:val="18"/>
                            <w:szCs w:val="18"/>
                          </w:rPr>
                        </w:pPr>
                        <w:r w:rsidRPr="00CA0EEF">
                          <w:rPr>
                            <w:b/>
                            <w:sz w:val="18"/>
                            <w:szCs w:val="18"/>
                          </w:rPr>
                          <w:t>Executive</w:t>
                        </w:r>
                        <w:r>
                          <w:rPr>
                            <w:b/>
                            <w:sz w:val="18"/>
                            <w:szCs w:val="18"/>
                          </w:rPr>
                          <w:t xml:space="preserve">: </w:t>
                        </w:r>
                      </w:p>
                      <w:p w14:paraId="3673AA67" w14:textId="77777777" w:rsidR="00DF3A56" w:rsidRPr="00EB563F" w:rsidRDefault="00DF3A56" w:rsidP="009337F9">
                        <w:pPr>
                          <w:spacing w:after="0"/>
                          <w:jc w:val="center"/>
                          <w:rPr>
                            <w:b/>
                            <w:szCs w:val="20"/>
                          </w:rPr>
                        </w:pPr>
                        <w:r w:rsidRPr="00E26B5C">
                          <w:rPr>
                            <w:b/>
                            <w:bCs/>
                            <w:sz w:val="16"/>
                            <w:szCs w:val="16"/>
                          </w:rPr>
                          <w:t>Permanent Secretary, M</w:t>
                        </w:r>
                        <w:r>
                          <w:rPr>
                            <w:b/>
                            <w:bCs/>
                            <w:sz w:val="16"/>
                            <w:szCs w:val="16"/>
                          </w:rPr>
                          <w:t>PUI</w:t>
                        </w:r>
                        <w:r w:rsidRPr="00E26B5C">
                          <w:rPr>
                            <w:b/>
                            <w:bCs/>
                            <w:sz w:val="16"/>
                            <w:szCs w:val="16"/>
                          </w:rPr>
                          <w:t xml:space="preserve"> /</w:t>
                        </w:r>
                        <w:r>
                          <w:rPr>
                            <w:b/>
                            <w:bCs/>
                            <w:sz w:val="16"/>
                            <w:szCs w:val="16"/>
                          </w:rPr>
                          <w:t xml:space="preserve">Secretary, </w:t>
                        </w:r>
                        <w:r w:rsidRPr="00E26B5C">
                          <w:rPr>
                            <w:b/>
                            <w:bCs/>
                            <w:sz w:val="16"/>
                            <w:szCs w:val="16"/>
                          </w:rPr>
                          <w:t>Dept. of E</w:t>
                        </w:r>
                        <w:r>
                          <w:rPr>
                            <w:b/>
                            <w:bCs/>
                            <w:sz w:val="18"/>
                            <w:szCs w:val="18"/>
                          </w:rPr>
                          <w:t>nergy</w:t>
                        </w:r>
                        <w:r>
                          <w:rPr>
                            <w:b/>
                            <w:sz w:val="18"/>
                            <w:szCs w:val="18"/>
                          </w:rPr>
                          <w:t xml:space="preserve"> </w:t>
                        </w:r>
                      </w:p>
                    </w:txbxContent>
                  </v:textbox>
                </v:rect>
                <v:rect id="Rectangle 346" o:spid="_x0000_s1032" style="position:absolute;left:36080;top:7643;width:165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" fillcolor="#fc0">
                  <v:shadow on="t" opacity=".5" offset="6pt,6pt"/>
                  <v:textbox>
                    <w:txbxContent>
                      <w:p w14:paraId="0E5CEF89" w14:textId="77777777" w:rsidR="00DF3A56" w:rsidRDefault="00DF3A56" w:rsidP="009337F9">
                        <w:pPr>
                          <w:spacing w:after="0"/>
                          <w:jc w:val="center"/>
                          <w:rPr>
                            <w:b/>
                            <w:bCs/>
                            <w:sz w:val="18"/>
                            <w:szCs w:val="18"/>
                          </w:rPr>
                        </w:pPr>
                        <w:r w:rsidRPr="00CA0EEF">
                          <w:rPr>
                            <w:b/>
                            <w:bCs/>
                            <w:sz w:val="18"/>
                            <w:szCs w:val="18"/>
                          </w:rPr>
                          <w:t xml:space="preserve">Senior </w:t>
                        </w:r>
                        <w:r>
                          <w:rPr>
                            <w:b/>
                            <w:bCs/>
                            <w:sz w:val="18"/>
                            <w:szCs w:val="18"/>
                          </w:rPr>
                          <w:t>Beneficiary:</w:t>
                        </w:r>
                        <w:r w:rsidRPr="00C25BCD">
                          <w:rPr>
                            <w:b/>
                            <w:bCs/>
                            <w:sz w:val="18"/>
                            <w:szCs w:val="18"/>
                          </w:rPr>
                          <w:t xml:space="preserve"> </w:t>
                        </w:r>
                      </w:p>
                      <w:p w14:paraId="1E5E2480" w14:textId="77777777" w:rsidR="00DF3A56" w:rsidRPr="00CA0EEF" w:rsidRDefault="00DF3A56" w:rsidP="009337F9">
                        <w:pPr>
                          <w:spacing w:after="0"/>
                          <w:jc w:val="center"/>
                          <w:rPr>
                            <w:b/>
                            <w:bCs/>
                            <w:sz w:val="18"/>
                            <w:szCs w:val="18"/>
                          </w:rPr>
                        </w:pPr>
                        <w:r>
                          <w:rPr>
                            <w:b/>
                            <w:bCs/>
                            <w:sz w:val="18"/>
                            <w:szCs w:val="18"/>
                          </w:rPr>
                          <w:t>MPUI, DOE, TEC and Outer Islands</w:t>
                        </w:r>
                      </w:p>
                      <w:p w14:paraId="1CAB1227" w14:textId="77777777" w:rsidR="00DF3A56" w:rsidRPr="00EB563F" w:rsidRDefault="00DF3A56" w:rsidP="009337F9">
                        <w:pPr>
                          <w:spacing w:after="0"/>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33" type="#_x0000_t32" style="position:absolute;left:26835;top:14333;width:0;height:11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rect id="Rectangle 349" o:spid="_x0000_s1034" style="position:absolute;left:35463;top:28938;width:17789;height:8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" fillcolor="#fc9">
                  <v:shadow on="t" opacity=".5" offset="6pt,6pt"/>
                  <v:textbox>
                    <w:txbxContent>
                      <w:p w14:paraId="69E418DD" w14:textId="77777777" w:rsidR="00DF3A56" w:rsidRDefault="00DF3A56" w:rsidP="009337F9">
                        <w:pPr>
                          <w:spacing w:after="0"/>
                          <w:jc w:val="center"/>
                          <w:rPr>
                            <w:b/>
                            <w:sz w:val="18"/>
                            <w:szCs w:val="18"/>
                          </w:rPr>
                        </w:pPr>
                        <w:r>
                          <w:rPr>
                            <w:b/>
                            <w:sz w:val="18"/>
                            <w:szCs w:val="18"/>
                          </w:rPr>
                          <w:t>Project Management Unit:</w:t>
                        </w:r>
                      </w:p>
                      <w:p w14:paraId="6E9AC70D" w14:textId="2B7999AC" w:rsidR="00DF3A56" w:rsidRPr="00616FAA" w:rsidRDefault="00DF3A56" w:rsidP="009337F9">
                        <w:pPr>
                          <w:spacing w:after="0"/>
                          <w:jc w:val="center"/>
                          <w:rPr>
                            <w:sz w:val="18"/>
                            <w:szCs w:val="18"/>
                          </w:rPr>
                        </w:pPr>
                        <w:r>
                          <w:rPr>
                            <w:sz w:val="18"/>
                            <w:szCs w:val="18"/>
                          </w:rPr>
                          <w:t xml:space="preserve">Project Coordinator, </w:t>
                        </w:r>
                        <w:proofErr w:type="spellStart"/>
                        <w:r w:rsidRPr="00616FAA">
                          <w:rPr>
                            <w:sz w:val="18"/>
                            <w:szCs w:val="18"/>
                          </w:rPr>
                          <w:t>Acctg</w:t>
                        </w:r>
                        <w:proofErr w:type="spellEnd"/>
                        <w:r w:rsidRPr="00616FAA">
                          <w:rPr>
                            <w:sz w:val="18"/>
                            <w:szCs w:val="18"/>
                          </w:rPr>
                          <w:t xml:space="preserve"> Admin. &amp; Financial, </w:t>
                        </w:r>
                        <w:r>
                          <w:rPr>
                            <w:sz w:val="18"/>
                            <w:szCs w:val="18"/>
                          </w:rPr>
                          <w:t xml:space="preserve">Communications, </w:t>
                        </w:r>
                        <w:r w:rsidRPr="00616FAA">
                          <w:rPr>
                            <w:sz w:val="18"/>
                            <w:szCs w:val="18"/>
                          </w:rPr>
                          <w:t xml:space="preserve">UNDP </w:t>
                        </w:r>
                        <w:r>
                          <w:rPr>
                            <w:sz w:val="18"/>
                            <w:szCs w:val="18"/>
                          </w:rPr>
                          <w:t>CO</w:t>
                        </w:r>
                        <w:r w:rsidRPr="00616FAA">
                          <w:rPr>
                            <w:sz w:val="18"/>
                            <w:szCs w:val="18"/>
                          </w:rPr>
                          <w:t xml:space="preserve"> </w:t>
                        </w:r>
                        <w:r>
                          <w:rPr>
                            <w:sz w:val="18"/>
                            <w:szCs w:val="18"/>
                          </w:rPr>
                          <w:t xml:space="preserve">Support </w:t>
                        </w:r>
                        <w:r w:rsidRPr="00616FAA">
                          <w:rPr>
                            <w:sz w:val="18"/>
                            <w:szCs w:val="18"/>
                          </w:rPr>
                          <w:t>staff to MPUI/TEC</w:t>
                        </w:r>
                      </w:p>
                      <w:p w14:paraId="42D325B9" w14:textId="77777777" w:rsidR="00DF3A56" w:rsidRPr="00616FAA" w:rsidRDefault="00DF3A56" w:rsidP="009337F9">
                        <w:pPr>
                          <w:spacing w:after="0"/>
                          <w:jc w:val="center"/>
                          <w:rPr>
                            <w:sz w:val="18"/>
                            <w:szCs w:val="18"/>
                          </w:rPr>
                        </w:pPr>
                      </w:p>
                    </w:txbxContent>
                  </v:textbox>
                </v:rect>
                <v:shape id="AutoShape 350" o:spid="_x0000_s1035" type="#_x0000_t32" style="position:absolute;left:18301;top:32912;width:1716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roundrect id="AutoShape 351" o:spid="_x0000_s1036" style="position:absolute;left:2070;top:635;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" fillcolor="#9cf">
                  <v:textbox>
                    <w:txbxContent>
                      <w:p w14:paraId="395B088B" w14:textId="77777777" w:rsidR="00DF3A56" w:rsidRPr="001D0B24" w:rsidRDefault="00DF3A56" w:rsidP="009337F9">
                        <w:pPr>
                          <w:spacing w:after="0"/>
                          <w:jc w:val="center"/>
                          <w:rPr>
                            <w:b/>
                            <w:sz w:val="24"/>
                          </w:rPr>
                        </w:pPr>
                        <w:r w:rsidRPr="001D0B24">
                          <w:rPr>
                            <w:b/>
                            <w:sz w:val="24"/>
                          </w:rPr>
                          <w:t>Project Organization Structure</w:t>
                        </w:r>
                      </w:p>
                    </w:txbxContent>
                  </v:textbox>
                </v:roundrect>
                <v:rect id="Rectangle 352" o:spid="_x0000_s1037" style="position:absolute;left:2747;top:38858;width:14859;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" fillcolor="#ff9">
                  <v:shadow on="t" opacity=".5" offset="6pt,6pt"/>
                  <v:textbox>
                    <w:txbxContent>
                      <w:p w14:paraId="74638A45" w14:textId="77777777" w:rsidR="00DF3A56" w:rsidRDefault="00DF3A56" w:rsidP="009337F9">
                        <w:pPr>
                          <w:jc w:val="center"/>
                          <w:rPr>
                            <w:b/>
                            <w:sz w:val="18"/>
                            <w:szCs w:val="18"/>
                          </w:rPr>
                        </w:pPr>
                        <w:r>
                          <w:rPr>
                            <w:b/>
                            <w:sz w:val="18"/>
                            <w:szCs w:val="18"/>
                          </w:rPr>
                          <w:t>International &amp; Local Consultants</w:t>
                        </w:r>
                      </w:p>
                      <w:p w14:paraId="29BC67BD" w14:textId="77777777" w:rsidR="00DF3A56" w:rsidRDefault="00DF3A56" w:rsidP="009337F9">
                        <w:pPr>
                          <w:jc w:val="center"/>
                          <w:rPr>
                            <w:sz w:val="18"/>
                            <w:szCs w:val="18"/>
                          </w:rPr>
                        </w:pPr>
                      </w:p>
                      <w:p w14:paraId="3BE47C13" w14:textId="77777777" w:rsidR="00DF3A56" w:rsidRDefault="00DF3A56" w:rsidP="009337F9">
                        <w:pPr>
                          <w:jc w:val="center"/>
                          <w:rPr>
                            <w:sz w:val="18"/>
                            <w:szCs w:val="18"/>
                          </w:rPr>
                        </w:pPr>
                      </w:p>
                    </w:txbxContent>
                  </v:textbox>
                </v:rect>
                <v:shape id="AutoShape 14" o:spid="_x0000_s1038" type="#_x0000_t32" style="position:absolute;left:9144;top:15273;width:3502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5" o:spid="_x0000_s1039" type="#_x0000_t32" style="position:absolute;left:9137;top:13589;width:7;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6" o:spid="_x0000_s1040" type="#_x0000_t32" style="position:absolute;left:44265;top:14182;width:7;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rect id="Rectangle 345" o:spid="_x0000_s1041" style="position:absolute;left:1308;top:7771;width:16002;height: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" fillcolor="#fc0">
                  <v:shadow on="t" opacity=".5" offset="6pt,6pt"/>
                  <v:textbox>
                    <w:txbxContent>
                      <w:p w14:paraId="4778CA81" w14:textId="77777777" w:rsidR="00DF3A56" w:rsidRPr="00A40350" w:rsidRDefault="00DF3A56" w:rsidP="009337F9">
                        <w:pPr>
                          <w:spacing w:after="0"/>
                          <w:jc w:val="center"/>
                          <w:rPr>
                            <w:b/>
                            <w:sz w:val="18"/>
                            <w:szCs w:val="18"/>
                          </w:rPr>
                        </w:pPr>
                        <w:r w:rsidRPr="00A40350">
                          <w:rPr>
                            <w:b/>
                            <w:sz w:val="18"/>
                            <w:szCs w:val="18"/>
                          </w:rPr>
                          <w:t xml:space="preserve">Senior Supplier: </w:t>
                        </w:r>
                      </w:p>
                      <w:p w14:paraId="7FFD9C63" w14:textId="77777777" w:rsidR="00DF3A56" w:rsidRPr="00EB563F" w:rsidRDefault="00DF3A56" w:rsidP="009337F9">
                        <w:pPr>
                          <w:spacing w:after="0"/>
                          <w:jc w:val="center"/>
                          <w:rPr>
                            <w:b/>
                            <w:szCs w:val="20"/>
                          </w:rPr>
                        </w:pPr>
                        <w:r>
                          <w:rPr>
                            <w:b/>
                            <w:sz w:val="18"/>
                            <w:szCs w:val="18"/>
                          </w:rPr>
                          <w:t xml:space="preserve">UNDP Pacific Office </w:t>
                        </w:r>
                      </w:p>
                    </w:txbxContent>
                  </v:textbox>
                </v:rect>
                <v:rect id="Rectangle 348" o:spid="_x0000_s1042" style="position:absolute;left:36714;top:21737;width:13151;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" fillcolor="#fc0">
                  <v:shadow on="t" opacity=".5" offset="6pt,6pt"/>
                  <v:textbox>
                    <w:txbxContent>
                      <w:p w14:paraId="3F6586E3" w14:textId="77777777" w:rsidR="00DF3A56" w:rsidRPr="00EB563F" w:rsidRDefault="00DF3A56" w:rsidP="009337F9">
                        <w:pPr>
                          <w:jc w:val="center"/>
                          <w:rPr>
                            <w:b/>
                            <w:bCs/>
                          </w:rPr>
                        </w:pPr>
                        <w:r>
                          <w:rPr>
                            <w:b/>
                            <w:sz w:val="18"/>
                            <w:szCs w:val="18"/>
                          </w:rPr>
                          <w:t>Project Steering Committee</w:t>
                        </w:r>
                      </w:p>
                    </w:txbxContent>
                  </v:textbox>
                </v:rect>
                <v:rect id="Rectangle 353" o:spid="_x0000_s1043" style="position:absolute;left:37771;top:38857;width:14859;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" fillcolor="#ff9">
                  <v:shadow on="t" opacity=".5" offset="6pt,6pt"/>
                  <v:textbox>
                    <w:txbxContent>
                      <w:p w14:paraId="34F4954C" w14:textId="77777777" w:rsidR="00DF3A56" w:rsidRDefault="00DF3A56" w:rsidP="009337F9">
                        <w:pPr>
                          <w:jc w:val="center"/>
                          <w:rPr>
                            <w:b/>
                            <w:sz w:val="18"/>
                            <w:szCs w:val="18"/>
                          </w:rPr>
                        </w:pPr>
                        <w:r>
                          <w:rPr>
                            <w:b/>
                            <w:sz w:val="18"/>
                            <w:szCs w:val="18"/>
                          </w:rPr>
                          <w:t>Sub-Contractors</w:t>
                        </w:r>
                      </w:p>
                      <w:p w14:paraId="26104E7E" w14:textId="77777777" w:rsidR="00DF3A56" w:rsidRPr="00EB563F" w:rsidRDefault="00DF3A56" w:rsidP="009337F9">
                        <w:pPr>
                          <w:jc w:val="center"/>
                          <w:rPr>
                            <w:szCs w:val="20"/>
                          </w:rPr>
                        </w:pPr>
                      </w:p>
                    </w:txbxContent>
                  </v:textbox>
                </v:rect>
                <v:shape id="AutoShape 350" o:spid="_x0000_s1044" type="#_x0000_t32" style="position:absolute;left:17499;top:23731;width:19215;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22" o:spid="_x0000_s1045" type="#_x0000_t32" style="position:absolute;left:26832;top:29770;width:3;height:7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3" o:spid="_x0000_s1046" type="#_x0000_t32" style="position:absolute;left:10077;top:37513;width:34279;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24" o:spid="_x0000_s1047" type="#_x0000_t32" style="position:absolute;left:10070;top:37511;width:6;height:1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rect id="Rectangle 39" o:spid="_x0000_s1048" style="position:absolute;left:20103;top:16840;width:13709;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" fillcolor="#fc9">
                  <v:shadow on="t" opacity=".5" offset="6pt,6pt"/>
                  <v:textbox>
                    <w:txbxContent>
                      <w:p w14:paraId="5A9FEEFF" w14:textId="77777777" w:rsidR="00DF3A56" w:rsidRDefault="00DF3A56" w:rsidP="009337F9">
                        <w:pPr>
                          <w:pStyle w:val="NormalWeb"/>
                          <w:spacing w:before="0" w:beforeAutospacing="0" w:after="60" w:afterAutospacing="0"/>
                          <w:jc w:val="center"/>
                        </w:pPr>
                        <w:r>
                          <w:rPr>
                            <w:rFonts w:ascii="Calibri" w:hAnsi="Calibri"/>
                            <w:b/>
                            <w:bCs/>
                            <w:sz w:val="18"/>
                            <w:szCs w:val="18"/>
                          </w:rPr>
                          <w:t>National Project Director</w:t>
                        </w:r>
                      </w:p>
                    </w:txbxContent>
                  </v:textbox>
                </v:rect>
                <v:shape id="AutoShape 24" o:spid="_x0000_s1049" type="#_x0000_t32" style="position:absolute;left:44295;top:37601;width:0;height:10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s8xAAAANsAAAAPAAAAZHJzL2Rvd25yZXYueG1sRI9BawIx&#10;FITvhf6H8AQvRbNrR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hsizzEAAAA2wAAAA8A&#10;AAAAAAAAAAAAAAAABwIAAGRycy9kb3ducmV2LnhtbFBLBQYAAAAAAwADALcAAAD4AgAAAAA=&#10;"/>
                <v:rect id="Rectangle 44" o:spid="_x0000_s1050" style="position:absolute;left:2540;top:30957;width:15761;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" fillcolor="#fc9">
                  <v:shadow on="t" opacity=".5" offset="6pt,6pt"/>
                  <v:textbox>
                    <w:txbxContent>
                      <w:p w14:paraId="44A08175" w14:textId="77777777" w:rsidR="00DF3A56" w:rsidRDefault="00DF3A56" w:rsidP="009337F9">
                        <w:pPr>
                          <w:pStyle w:val="NormalWeb"/>
                          <w:spacing w:before="0" w:beforeAutospacing="0" w:after="0" w:afterAutospacing="0"/>
                          <w:jc w:val="center"/>
                        </w:pPr>
                        <w:r>
                          <w:rPr>
                            <w:rFonts w:ascii="Calibri" w:hAnsi="Calibri"/>
                            <w:b/>
                            <w:bCs/>
                            <w:sz w:val="18"/>
                            <w:szCs w:val="18"/>
                          </w:rPr>
                          <w:t>Chief Technical Advisor</w:t>
                        </w:r>
                      </w:p>
                      <w:p w14:paraId="5C9330A8" w14:textId="77777777" w:rsidR="00DF3A56" w:rsidRDefault="00DF3A56" w:rsidP="009337F9">
                        <w:pPr>
                          <w:pStyle w:val="NormalWeb"/>
                          <w:spacing w:before="0" w:beforeAutospacing="0" w:after="0" w:afterAutospacing="0"/>
                          <w:jc w:val="center"/>
                        </w:pPr>
                        <w:r>
                          <w:rPr>
                            <w:rFonts w:ascii="Calibri" w:hAnsi="Calibri"/>
                            <w:sz w:val="18"/>
                            <w:szCs w:val="18"/>
                          </w:rPr>
                          <w:t> </w:t>
                        </w:r>
                      </w:p>
                    </w:txbxContent>
                  </v:textbox>
                </v:rect>
                <w10:anchorlock/>
              </v:group>
            </w:pict>
          </mc:Fallback>
        </mc:AlternateContent>
      </w:r>
    </w:p>
    <w:p w14:paraId="09DE6018" w14:textId="51EA1AAB" w:rsidR="000160B5" w:rsidRPr="00DF191D" w:rsidRDefault="000160B5" w:rsidP="0033361A">
      <w:pPr>
        <w:shd w:val="clear" w:color="auto" w:fill="FFFFFF"/>
        <w:spacing w:after="0"/>
        <w:textAlignment w:val="top"/>
        <w:rPr>
          <w:rFonts w:cs="Arial"/>
          <w:i/>
          <w:szCs w:val="20"/>
          <w:lang w:eastAsia="zh-CN"/>
        </w:rPr>
      </w:pPr>
    </w:p>
    <w:p w14:paraId="33192680" w14:textId="77777777" w:rsidR="000160B5" w:rsidRPr="00DF191D" w:rsidRDefault="000160B5" w:rsidP="0033361A">
      <w:pPr>
        <w:shd w:val="clear" w:color="auto" w:fill="FFFFFF"/>
        <w:spacing w:after="0"/>
        <w:rPr>
          <w:rFonts w:cs="Arial"/>
          <w:szCs w:val="20"/>
          <w:lang w:eastAsia="zh-CN"/>
        </w:rPr>
      </w:pPr>
    </w:p>
    <w:p w14:paraId="66E6D5AA" w14:textId="77777777" w:rsidR="000160B5" w:rsidRPr="00DF191D" w:rsidRDefault="000160B5" w:rsidP="0033361A">
      <w:pPr>
        <w:shd w:val="clear" w:color="auto" w:fill="FFFFFF"/>
        <w:spacing w:after="0"/>
        <w:rPr>
          <w:rFonts w:cs="Arial"/>
          <w:lang w:eastAsia="zh-CN"/>
        </w:rPr>
      </w:pPr>
    </w:p>
    <w:p w14:paraId="409FBA71" w14:textId="5EF666D0" w:rsidR="000160B5" w:rsidRPr="00DF191D" w:rsidRDefault="000160B5" w:rsidP="0033361A">
      <w:pPr>
        <w:pStyle w:val="CommentText"/>
        <w:spacing w:after="0"/>
        <w:rPr>
          <w:sz w:val="22"/>
          <w:szCs w:val="22"/>
        </w:rPr>
      </w:pPr>
      <w:r w:rsidRPr="00DF191D">
        <w:rPr>
          <w:rFonts w:cs="Arial"/>
          <w:sz w:val="22"/>
          <w:szCs w:val="22"/>
          <w:lang w:eastAsia="zh-CN"/>
        </w:rPr>
        <w:t xml:space="preserve">The </w:t>
      </w:r>
      <w:r w:rsidRPr="00DF191D">
        <w:rPr>
          <w:rFonts w:cs="Arial"/>
          <w:b/>
          <w:sz w:val="22"/>
          <w:szCs w:val="22"/>
          <w:lang w:eastAsia="zh-CN"/>
        </w:rPr>
        <w:t>Project Board</w:t>
      </w:r>
      <w:r w:rsidR="003433A9" w:rsidRPr="00DF191D">
        <w:rPr>
          <w:rFonts w:cs="Arial"/>
          <w:b/>
          <w:sz w:val="22"/>
          <w:szCs w:val="22"/>
          <w:lang w:eastAsia="zh-CN"/>
        </w:rPr>
        <w:t xml:space="preserve"> </w:t>
      </w:r>
      <w:r w:rsidR="003433A9" w:rsidRPr="00DF191D">
        <w:rPr>
          <w:rFonts w:cs="Arial"/>
          <w:sz w:val="22"/>
          <w:szCs w:val="22"/>
          <w:lang w:eastAsia="zh-CN"/>
        </w:rPr>
        <w:t>consisting of designated representatives of UNDP/GEF, UNDP Pacific Office</w:t>
      </w:r>
      <w:r w:rsidR="002F72B3" w:rsidRPr="00DF191D">
        <w:rPr>
          <w:rFonts w:cs="Arial"/>
          <w:sz w:val="22"/>
          <w:szCs w:val="22"/>
          <w:lang w:eastAsia="zh-CN"/>
        </w:rPr>
        <w:t xml:space="preserve">, UN Joint Presence Office </w:t>
      </w:r>
      <w:r w:rsidR="00992E20" w:rsidRPr="00DF191D">
        <w:rPr>
          <w:rFonts w:cs="Arial"/>
          <w:sz w:val="22"/>
          <w:szCs w:val="22"/>
          <w:lang w:eastAsia="zh-CN"/>
        </w:rPr>
        <w:t>in Tuvalu</w:t>
      </w:r>
      <w:r w:rsidR="002F72B3" w:rsidRPr="00DF191D">
        <w:rPr>
          <w:rStyle w:val="CommentReference"/>
        </w:rPr>
        <w:t xml:space="preserve"> </w:t>
      </w:r>
      <w:r w:rsidR="003433A9" w:rsidRPr="00DF191D">
        <w:rPr>
          <w:rFonts w:cs="Arial"/>
          <w:sz w:val="22"/>
          <w:szCs w:val="22"/>
          <w:lang w:eastAsia="zh-CN"/>
        </w:rPr>
        <w:t xml:space="preserve">and the </w:t>
      </w:r>
      <w:r w:rsidR="003433A9" w:rsidRPr="00DF191D">
        <w:rPr>
          <w:bCs/>
          <w:sz w:val="22"/>
          <w:szCs w:val="22"/>
        </w:rPr>
        <w:t>Mi</w:t>
      </w:r>
      <w:r w:rsidR="003832C6" w:rsidRPr="00DF191D">
        <w:rPr>
          <w:bCs/>
          <w:sz w:val="22"/>
          <w:szCs w:val="22"/>
        </w:rPr>
        <w:t>nistry of Public Utilities and I</w:t>
      </w:r>
      <w:r w:rsidR="003433A9" w:rsidRPr="00DF191D">
        <w:rPr>
          <w:bCs/>
          <w:sz w:val="22"/>
          <w:szCs w:val="22"/>
        </w:rPr>
        <w:t>nfrastructure/</w:t>
      </w:r>
      <w:r w:rsidR="005A156D" w:rsidRPr="00DF191D">
        <w:rPr>
          <w:bCs/>
          <w:sz w:val="22"/>
          <w:szCs w:val="22"/>
        </w:rPr>
        <w:t xml:space="preserve">Department of Energy and the </w:t>
      </w:r>
      <w:r w:rsidR="003433A9" w:rsidRPr="00DF191D">
        <w:rPr>
          <w:bCs/>
          <w:sz w:val="22"/>
          <w:szCs w:val="22"/>
        </w:rPr>
        <w:t>T</w:t>
      </w:r>
      <w:r w:rsidR="003832C6" w:rsidRPr="00DF191D">
        <w:rPr>
          <w:bCs/>
          <w:sz w:val="22"/>
          <w:szCs w:val="22"/>
        </w:rPr>
        <w:t xml:space="preserve">uvalu </w:t>
      </w:r>
      <w:r w:rsidR="003433A9" w:rsidRPr="00DF191D">
        <w:rPr>
          <w:bCs/>
          <w:sz w:val="22"/>
          <w:szCs w:val="22"/>
        </w:rPr>
        <w:t>E</w:t>
      </w:r>
      <w:r w:rsidR="003832C6" w:rsidRPr="00DF191D">
        <w:rPr>
          <w:bCs/>
          <w:sz w:val="22"/>
          <w:szCs w:val="22"/>
        </w:rPr>
        <w:t xml:space="preserve">lectricity </w:t>
      </w:r>
      <w:r w:rsidR="003433A9" w:rsidRPr="00DF191D">
        <w:rPr>
          <w:bCs/>
          <w:sz w:val="22"/>
          <w:szCs w:val="22"/>
        </w:rPr>
        <w:t>C</w:t>
      </w:r>
      <w:r w:rsidR="003832C6" w:rsidRPr="00DF191D">
        <w:rPr>
          <w:bCs/>
          <w:sz w:val="22"/>
          <w:szCs w:val="22"/>
        </w:rPr>
        <w:t>orporation</w:t>
      </w:r>
      <w:r w:rsidR="003433A9" w:rsidRPr="00DF191D">
        <w:rPr>
          <w:bCs/>
          <w:sz w:val="22"/>
          <w:szCs w:val="22"/>
        </w:rPr>
        <w:t>,</w:t>
      </w:r>
      <w:r w:rsidR="003433A9" w:rsidRPr="00DF191D">
        <w:rPr>
          <w:b/>
          <w:bCs/>
          <w:sz w:val="18"/>
          <w:szCs w:val="18"/>
        </w:rPr>
        <w:t xml:space="preserve"> </w:t>
      </w:r>
      <w:r w:rsidRPr="00DF191D">
        <w:rPr>
          <w:sz w:val="22"/>
          <w:szCs w:val="22"/>
        </w:rPr>
        <w:t xml:space="preserve">is the decision-making authority of the project </w:t>
      </w:r>
      <w:r w:rsidR="005A156D" w:rsidRPr="00DF191D">
        <w:rPr>
          <w:sz w:val="22"/>
          <w:szCs w:val="22"/>
        </w:rPr>
        <w:t xml:space="preserve">at the policy level </w:t>
      </w:r>
      <w:r w:rsidRPr="00DF191D">
        <w:rPr>
          <w:sz w:val="22"/>
          <w:szCs w:val="22"/>
        </w:rPr>
        <w:t xml:space="preserve">and is responsible for </w:t>
      </w:r>
      <w:r w:rsidR="00BB3BB9" w:rsidRPr="00DF191D">
        <w:rPr>
          <w:sz w:val="22"/>
          <w:szCs w:val="22"/>
        </w:rPr>
        <w:t xml:space="preserve">reviewing </w:t>
      </w:r>
      <w:r w:rsidRPr="00DF191D">
        <w:rPr>
          <w:sz w:val="22"/>
          <w:szCs w:val="22"/>
        </w:rPr>
        <w:t xml:space="preserve">the project </w:t>
      </w:r>
      <w:r w:rsidR="00BB3BB9" w:rsidRPr="00DF191D">
        <w:rPr>
          <w:sz w:val="22"/>
          <w:szCs w:val="22"/>
        </w:rPr>
        <w:t>implementation</w:t>
      </w:r>
      <w:r w:rsidRPr="00DF191D">
        <w:rPr>
          <w:sz w:val="22"/>
          <w:szCs w:val="22"/>
        </w:rPr>
        <w:t xml:space="preserve">, endorsing the annual work plans (AWPs), deciding on major and significant changes of the project (such as changes in outputs, activities, baselines, indicators, and targets) including the governance and management arrangements. </w:t>
      </w:r>
    </w:p>
    <w:p w14:paraId="4AC0592B" w14:textId="77777777" w:rsidR="000160B5" w:rsidRPr="00DF191D" w:rsidRDefault="000160B5" w:rsidP="0033361A">
      <w:pPr>
        <w:shd w:val="clear" w:color="auto" w:fill="FFFFFF"/>
        <w:spacing w:after="0"/>
        <w:rPr>
          <w:rFonts w:cs="Arial"/>
          <w:sz w:val="22"/>
          <w:szCs w:val="22"/>
          <w:lang w:eastAsia="zh-CN"/>
        </w:rPr>
      </w:pPr>
    </w:p>
    <w:p w14:paraId="50299179" w14:textId="6147F20C" w:rsidR="000160B5" w:rsidRPr="00DF191D" w:rsidRDefault="000160B5" w:rsidP="0033361A">
      <w:pPr>
        <w:shd w:val="clear" w:color="auto" w:fill="FFFFFF"/>
        <w:spacing w:after="0"/>
        <w:rPr>
          <w:rFonts w:cs="Arial"/>
          <w:sz w:val="22"/>
          <w:szCs w:val="22"/>
          <w:lang w:eastAsia="zh-CN"/>
        </w:rPr>
      </w:pPr>
      <w:r w:rsidRPr="00DF191D">
        <w:rPr>
          <w:rFonts w:cs="Arial"/>
          <w:sz w:val="22"/>
          <w:szCs w:val="22"/>
          <w:lang w:eastAsia="zh-CN"/>
        </w:rPr>
        <w:t xml:space="preserve">The Senior Beneficiary, the </w:t>
      </w:r>
      <w:r w:rsidR="00D72EAC" w:rsidRPr="00DF191D">
        <w:rPr>
          <w:rFonts w:cs="Arial"/>
          <w:sz w:val="22"/>
          <w:szCs w:val="22"/>
          <w:lang w:eastAsia="zh-CN"/>
        </w:rPr>
        <w:t>ED/MPUI</w:t>
      </w:r>
      <w:r w:rsidR="00FA6E3C" w:rsidRPr="00DF191D">
        <w:rPr>
          <w:rFonts w:cs="Arial"/>
          <w:sz w:val="22"/>
          <w:szCs w:val="22"/>
          <w:lang w:eastAsia="zh-CN"/>
        </w:rPr>
        <w:t>, TEC and Outer Islands</w:t>
      </w:r>
      <w:r w:rsidRPr="00DF191D">
        <w:rPr>
          <w:rFonts w:cs="Arial"/>
          <w:sz w:val="22"/>
          <w:szCs w:val="22"/>
          <w:lang w:eastAsia="zh-CN"/>
        </w:rPr>
        <w:t xml:space="preserve"> will be representing the interests of those who will ultimately benefit from the project. Their primary function within the</w:t>
      </w:r>
      <w:r w:rsidR="00FA6E3C" w:rsidRPr="00DF191D">
        <w:rPr>
          <w:rFonts w:cs="Arial"/>
          <w:sz w:val="22"/>
          <w:szCs w:val="22"/>
          <w:lang w:eastAsia="zh-CN"/>
        </w:rPr>
        <w:t xml:space="preserve"> </w:t>
      </w:r>
      <w:r w:rsidRPr="00DF191D">
        <w:rPr>
          <w:rFonts w:cs="Arial"/>
          <w:sz w:val="22"/>
          <w:szCs w:val="22"/>
          <w:lang w:eastAsia="zh-CN"/>
        </w:rPr>
        <w:t xml:space="preserve">Board is to ensure the realization of project results. The Project Board is responsible for making by consensus, management decisions when guidance is required by the Project Manager, including recommendation for UNDP Pacific Office approval of project plans and revisions. In order to ensure UNDP Pacific Office’s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Pacific Office Resident Representative. </w:t>
      </w:r>
    </w:p>
    <w:p w14:paraId="65BEBA67" w14:textId="77777777" w:rsidR="000160B5" w:rsidRPr="00DF191D" w:rsidRDefault="000160B5" w:rsidP="0033361A">
      <w:pPr>
        <w:shd w:val="clear" w:color="auto" w:fill="FFFFFF"/>
        <w:spacing w:after="0"/>
        <w:rPr>
          <w:rFonts w:cs="Arial"/>
          <w:sz w:val="22"/>
          <w:szCs w:val="22"/>
          <w:lang w:eastAsia="zh-CN"/>
        </w:rPr>
      </w:pPr>
    </w:p>
    <w:p w14:paraId="5661F6CA" w14:textId="17936BD9" w:rsidR="00FA6E3C" w:rsidRPr="00DF191D" w:rsidRDefault="00F42A45" w:rsidP="0033361A">
      <w:pPr>
        <w:shd w:val="clear" w:color="auto" w:fill="FFFFFF"/>
        <w:spacing w:after="0"/>
        <w:rPr>
          <w:rFonts w:cs="Arial"/>
          <w:sz w:val="22"/>
          <w:szCs w:val="22"/>
          <w:lang w:eastAsia="zh-CN"/>
        </w:rPr>
      </w:pPr>
      <w:r w:rsidRPr="00DF191D">
        <w:rPr>
          <w:rFonts w:cs="Arial"/>
          <w:sz w:val="22"/>
          <w:szCs w:val="22"/>
          <w:lang w:eastAsia="zh-CN"/>
        </w:rPr>
        <w:t xml:space="preserve">The </w:t>
      </w:r>
      <w:r w:rsidRPr="00DF191D">
        <w:rPr>
          <w:rFonts w:cs="Arial"/>
          <w:b/>
          <w:sz w:val="22"/>
          <w:szCs w:val="22"/>
          <w:lang w:eastAsia="zh-CN"/>
        </w:rPr>
        <w:t>National Project Director</w:t>
      </w:r>
      <w:r w:rsidRPr="00DF191D">
        <w:rPr>
          <w:rFonts w:cs="Arial"/>
          <w:sz w:val="22"/>
          <w:szCs w:val="22"/>
          <w:lang w:eastAsia="zh-CN"/>
        </w:rPr>
        <w:t xml:space="preserve"> </w:t>
      </w:r>
      <w:r w:rsidR="00DA1CF2" w:rsidRPr="00DF191D">
        <w:rPr>
          <w:rFonts w:cs="Arial"/>
          <w:sz w:val="22"/>
          <w:szCs w:val="22"/>
          <w:lang w:eastAsia="zh-CN"/>
        </w:rPr>
        <w:t xml:space="preserve">(NPD) </w:t>
      </w:r>
      <w:r w:rsidRPr="00DF191D">
        <w:rPr>
          <w:rFonts w:cs="Arial"/>
          <w:sz w:val="22"/>
          <w:szCs w:val="22"/>
          <w:lang w:eastAsia="zh-CN"/>
        </w:rPr>
        <w:t xml:space="preserve">representing the Implementing Partner, will be in charge of overall responsibilities, including planning, coordination, administration and financial management of the project with support by UNDP-Pacific Center. The NPD will be responsible for the achievement of the project objectives, for all projects’ reporting, including the submission of Annual Work Plans (AWP) and financial reports. The NPD will ensure the delivery of the project outputs and the judicious use of the project resources. This will ensure that expected outputs are delivered using the most efficient and cost-effective implementation strategies and procedures. The NPD will be also a member of the PSC. </w:t>
      </w:r>
    </w:p>
    <w:p w14:paraId="07459534" w14:textId="77777777" w:rsidR="00FA6E3C" w:rsidRPr="00DF191D" w:rsidRDefault="00FA6E3C" w:rsidP="0033361A">
      <w:pPr>
        <w:shd w:val="clear" w:color="auto" w:fill="FFFFFF"/>
        <w:spacing w:after="0"/>
        <w:rPr>
          <w:rFonts w:cs="Arial"/>
          <w:sz w:val="22"/>
          <w:szCs w:val="22"/>
          <w:lang w:eastAsia="zh-CN"/>
        </w:rPr>
      </w:pPr>
    </w:p>
    <w:p w14:paraId="6101ED63" w14:textId="2E45D687" w:rsidR="000160B5" w:rsidRPr="00DF191D" w:rsidRDefault="000160B5" w:rsidP="0033361A">
      <w:pPr>
        <w:shd w:val="clear" w:color="auto" w:fill="FFFFFF"/>
        <w:spacing w:after="0"/>
        <w:rPr>
          <w:rFonts w:cs="Arial"/>
          <w:sz w:val="22"/>
          <w:szCs w:val="22"/>
          <w:lang w:eastAsia="zh-CN"/>
        </w:rPr>
      </w:pPr>
      <w:r w:rsidRPr="00DF191D">
        <w:rPr>
          <w:rFonts w:cs="Arial"/>
          <w:sz w:val="22"/>
          <w:szCs w:val="22"/>
          <w:lang w:eastAsia="zh-CN"/>
        </w:rPr>
        <w:t xml:space="preserve">The Steering Committee (i.e. the existing </w:t>
      </w:r>
      <w:r w:rsidR="005A156D" w:rsidRPr="00DF191D">
        <w:rPr>
          <w:rFonts w:cs="Arial"/>
          <w:sz w:val="22"/>
          <w:szCs w:val="22"/>
          <w:lang w:eastAsia="zh-CN"/>
        </w:rPr>
        <w:t xml:space="preserve">Committee </w:t>
      </w:r>
      <w:r w:rsidRPr="00DF191D">
        <w:rPr>
          <w:rFonts w:cs="Arial"/>
          <w:sz w:val="22"/>
          <w:szCs w:val="22"/>
          <w:lang w:eastAsia="zh-CN"/>
        </w:rPr>
        <w:t xml:space="preserve">on </w:t>
      </w:r>
      <w:r w:rsidR="005A156D" w:rsidRPr="00DF191D">
        <w:rPr>
          <w:rFonts w:cs="Arial"/>
          <w:sz w:val="22"/>
          <w:szCs w:val="22"/>
          <w:lang w:eastAsia="zh-CN"/>
        </w:rPr>
        <w:t>S</w:t>
      </w:r>
      <w:r w:rsidRPr="00DF191D">
        <w:rPr>
          <w:rFonts w:cs="Arial"/>
          <w:sz w:val="22"/>
          <w:szCs w:val="22"/>
          <w:lang w:eastAsia="zh-CN"/>
        </w:rPr>
        <w:t xml:space="preserve">ustainable </w:t>
      </w:r>
      <w:r w:rsidR="005A156D" w:rsidRPr="00DF191D">
        <w:rPr>
          <w:rFonts w:cs="Arial"/>
          <w:sz w:val="22"/>
          <w:szCs w:val="22"/>
          <w:lang w:eastAsia="zh-CN"/>
        </w:rPr>
        <w:t>E</w:t>
      </w:r>
      <w:r w:rsidRPr="00DF191D">
        <w:rPr>
          <w:rFonts w:cs="Arial"/>
          <w:sz w:val="22"/>
          <w:szCs w:val="22"/>
          <w:lang w:eastAsia="zh-CN"/>
        </w:rPr>
        <w:t>nergy in Tuvalu) is to support the work of the Project Board and aimed to steer direction of the program implementation</w:t>
      </w:r>
      <w:r w:rsidR="005A156D" w:rsidRPr="00DF191D">
        <w:rPr>
          <w:rFonts w:cs="Arial"/>
          <w:sz w:val="22"/>
          <w:szCs w:val="22"/>
          <w:lang w:eastAsia="zh-CN"/>
        </w:rPr>
        <w:t xml:space="preserve"> at t</w:t>
      </w:r>
      <w:r w:rsidR="00F42A45" w:rsidRPr="00DF191D">
        <w:rPr>
          <w:rFonts w:cs="Arial"/>
          <w:sz w:val="22"/>
          <w:szCs w:val="22"/>
          <w:lang w:eastAsia="zh-CN"/>
        </w:rPr>
        <w:t>he opera</w:t>
      </w:r>
      <w:r w:rsidR="005A156D" w:rsidRPr="00DF191D">
        <w:rPr>
          <w:rFonts w:cs="Arial"/>
          <w:sz w:val="22"/>
          <w:szCs w:val="22"/>
          <w:lang w:eastAsia="zh-CN"/>
        </w:rPr>
        <w:t>t</w:t>
      </w:r>
      <w:r w:rsidR="00F42A45" w:rsidRPr="00DF191D">
        <w:rPr>
          <w:rFonts w:cs="Arial"/>
          <w:sz w:val="22"/>
          <w:szCs w:val="22"/>
          <w:lang w:eastAsia="zh-CN"/>
        </w:rPr>
        <w:t>i</w:t>
      </w:r>
      <w:r w:rsidR="005A156D" w:rsidRPr="00DF191D">
        <w:rPr>
          <w:rFonts w:cs="Arial"/>
          <w:sz w:val="22"/>
          <w:szCs w:val="22"/>
          <w:lang w:eastAsia="zh-CN"/>
        </w:rPr>
        <w:t>onal level</w:t>
      </w:r>
      <w:r w:rsidRPr="00DF191D">
        <w:rPr>
          <w:rFonts w:cs="Arial"/>
          <w:sz w:val="22"/>
          <w:szCs w:val="22"/>
          <w:lang w:eastAsia="zh-CN"/>
        </w:rPr>
        <w:t xml:space="preserve">. It will include the UNDP Pacific Office Energy Specialist, and senior technical officers from within MPUI and TEC with the primary function of providing guidance regarding the technical feasibility and sustainability of outcomes of the project. </w:t>
      </w:r>
    </w:p>
    <w:p w14:paraId="21FCE55B" w14:textId="77777777" w:rsidR="000160B5" w:rsidRPr="00DF191D" w:rsidRDefault="000160B5" w:rsidP="0033361A">
      <w:pPr>
        <w:shd w:val="clear" w:color="auto" w:fill="FFFFFF"/>
        <w:spacing w:after="0"/>
        <w:rPr>
          <w:rFonts w:cs="Arial"/>
          <w:sz w:val="22"/>
          <w:szCs w:val="22"/>
          <w:lang w:eastAsia="zh-CN"/>
        </w:rPr>
      </w:pPr>
    </w:p>
    <w:p w14:paraId="7DF7873B" w14:textId="77777777" w:rsidR="000160B5" w:rsidRPr="00DF191D" w:rsidRDefault="000160B5" w:rsidP="0033361A">
      <w:pPr>
        <w:shd w:val="clear" w:color="auto" w:fill="FFFFFF"/>
        <w:spacing w:after="0"/>
        <w:rPr>
          <w:rFonts w:cs="Arial"/>
          <w:sz w:val="22"/>
          <w:szCs w:val="22"/>
          <w:lang w:eastAsia="zh-CN"/>
        </w:rPr>
      </w:pPr>
      <w:r w:rsidRPr="00DF191D">
        <w:rPr>
          <w:rFonts w:cs="Arial"/>
          <w:sz w:val="22"/>
          <w:szCs w:val="22"/>
          <w:lang w:eastAsia="zh-CN"/>
        </w:rPr>
        <w:t xml:space="preserve">The Project Steering Committee is comprised of the following individuals: </w:t>
      </w:r>
    </w:p>
    <w:p w14:paraId="1C0BE4F6" w14:textId="77777777" w:rsidR="000160B5" w:rsidRPr="00DF191D" w:rsidRDefault="000160B5" w:rsidP="0033361A">
      <w:pPr>
        <w:shd w:val="clear" w:color="auto" w:fill="FFFFFF"/>
        <w:spacing w:after="0"/>
        <w:rPr>
          <w:rFonts w:cs="Arial"/>
          <w:sz w:val="22"/>
          <w:szCs w:val="22"/>
          <w:lang w:eastAsia="zh-CN"/>
        </w:rPr>
      </w:pPr>
    </w:p>
    <w:p w14:paraId="0F5B7508" w14:textId="77777777" w:rsidR="000160B5" w:rsidRPr="00DF191D" w:rsidRDefault="000160B5" w:rsidP="0033361A">
      <w:pPr>
        <w:shd w:val="clear" w:color="auto" w:fill="FFFFFF"/>
        <w:spacing w:after="0"/>
        <w:ind w:left="720"/>
        <w:rPr>
          <w:rFonts w:cs="Arial"/>
          <w:sz w:val="22"/>
          <w:szCs w:val="22"/>
          <w:lang w:eastAsia="zh-CN"/>
        </w:rPr>
      </w:pPr>
      <w:r w:rsidRPr="00DF191D">
        <w:rPr>
          <w:rFonts w:cs="Arial"/>
          <w:sz w:val="22"/>
          <w:szCs w:val="22"/>
          <w:lang w:eastAsia="zh-CN"/>
        </w:rPr>
        <w:t xml:space="preserve">Chairman: Director of Energy, Ministry of Public Utilities and Infrastructure </w:t>
      </w:r>
    </w:p>
    <w:p w14:paraId="42A56835" w14:textId="77777777" w:rsidR="000160B5" w:rsidRPr="00DF191D" w:rsidRDefault="000160B5" w:rsidP="0033361A">
      <w:pPr>
        <w:shd w:val="clear" w:color="auto" w:fill="FFFFFF"/>
        <w:spacing w:after="0"/>
        <w:ind w:left="720"/>
        <w:rPr>
          <w:rFonts w:cs="Arial"/>
          <w:sz w:val="22"/>
          <w:szCs w:val="22"/>
          <w:lang w:eastAsia="zh-CN"/>
        </w:rPr>
      </w:pPr>
    </w:p>
    <w:p w14:paraId="5E9B8AD9" w14:textId="77777777" w:rsidR="000160B5" w:rsidRPr="00DF191D" w:rsidRDefault="000160B5" w:rsidP="0033361A">
      <w:pPr>
        <w:shd w:val="clear" w:color="auto" w:fill="FFFFFF"/>
        <w:spacing w:after="0"/>
        <w:ind w:left="1710" w:hanging="990"/>
        <w:rPr>
          <w:rFonts w:cs="Arial"/>
          <w:sz w:val="22"/>
          <w:szCs w:val="22"/>
          <w:lang w:eastAsia="zh-CN"/>
        </w:rPr>
      </w:pPr>
      <w:r w:rsidRPr="00DF191D">
        <w:rPr>
          <w:rFonts w:cs="Arial"/>
          <w:sz w:val="22"/>
          <w:szCs w:val="22"/>
          <w:lang w:eastAsia="zh-CN"/>
        </w:rPr>
        <w:t xml:space="preserve">Members: </w:t>
      </w:r>
      <w:r w:rsidRPr="00DF191D">
        <w:rPr>
          <w:rFonts w:cs="Arial"/>
          <w:sz w:val="22"/>
          <w:szCs w:val="22"/>
          <w:lang w:eastAsia="zh-CN"/>
        </w:rPr>
        <w:tab/>
        <w:t>Senior Officer, Department of Energy</w:t>
      </w:r>
    </w:p>
    <w:p w14:paraId="102A9F9F" w14:textId="338298C8" w:rsidR="000160B5" w:rsidRPr="00DF191D" w:rsidRDefault="000160B5" w:rsidP="0033361A">
      <w:pPr>
        <w:shd w:val="clear" w:color="auto" w:fill="FFFFFF"/>
        <w:spacing w:after="0"/>
        <w:ind w:left="1710" w:hanging="990"/>
        <w:rPr>
          <w:rFonts w:cs="Arial"/>
          <w:sz w:val="22"/>
          <w:szCs w:val="22"/>
          <w:lang w:eastAsia="zh-CN"/>
        </w:rPr>
      </w:pPr>
      <w:r w:rsidRPr="00DF191D">
        <w:rPr>
          <w:rFonts w:cs="Arial"/>
          <w:sz w:val="22"/>
          <w:szCs w:val="22"/>
          <w:lang w:eastAsia="zh-CN"/>
        </w:rPr>
        <w:tab/>
        <w:t>Manager, Tuvalu Electric</w:t>
      </w:r>
      <w:r w:rsidR="00DE0535" w:rsidRPr="00DF191D">
        <w:rPr>
          <w:rFonts w:cs="Arial"/>
          <w:sz w:val="22"/>
          <w:szCs w:val="22"/>
          <w:lang w:eastAsia="zh-CN"/>
        </w:rPr>
        <w:t>ity</w:t>
      </w:r>
      <w:r w:rsidRPr="00DF191D">
        <w:rPr>
          <w:rFonts w:cs="Arial"/>
          <w:sz w:val="22"/>
          <w:szCs w:val="22"/>
          <w:lang w:eastAsia="zh-CN"/>
        </w:rPr>
        <w:t xml:space="preserve"> Corporation</w:t>
      </w:r>
    </w:p>
    <w:p w14:paraId="4E3A42BE" w14:textId="77777777" w:rsidR="000160B5" w:rsidRPr="00DF191D" w:rsidRDefault="000160B5" w:rsidP="0033361A">
      <w:pPr>
        <w:shd w:val="clear" w:color="auto" w:fill="FFFFFF"/>
        <w:spacing w:after="0"/>
        <w:ind w:left="1710" w:hanging="990"/>
        <w:rPr>
          <w:rFonts w:cs="Arial"/>
          <w:sz w:val="22"/>
          <w:szCs w:val="22"/>
          <w:lang w:eastAsia="zh-CN"/>
        </w:rPr>
      </w:pPr>
      <w:r w:rsidRPr="00DF191D">
        <w:rPr>
          <w:rFonts w:cs="Arial"/>
          <w:sz w:val="22"/>
          <w:szCs w:val="22"/>
          <w:lang w:eastAsia="zh-CN"/>
        </w:rPr>
        <w:tab/>
        <w:t>Director, Department of Environment</w:t>
      </w:r>
    </w:p>
    <w:p w14:paraId="2C1F64C4" w14:textId="77777777" w:rsidR="000160B5" w:rsidRPr="00DF191D" w:rsidRDefault="000160B5" w:rsidP="0033361A">
      <w:pPr>
        <w:shd w:val="clear" w:color="auto" w:fill="FFFFFF"/>
        <w:spacing w:after="0"/>
        <w:ind w:left="1710" w:hanging="990"/>
        <w:rPr>
          <w:rFonts w:cs="Arial"/>
          <w:sz w:val="22"/>
          <w:szCs w:val="22"/>
          <w:lang w:eastAsia="zh-CN"/>
        </w:rPr>
      </w:pPr>
      <w:r w:rsidRPr="00DF191D">
        <w:rPr>
          <w:rFonts w:cs="Arial"/>
          <w:sz w:val="22"/>
          <w:szCs w:val="22"/>
          <w:lang w:eastAsia="zh-CN"/>
        </w:rPr>
        <w:tab/>
        <w:t>Director, Planning Bureau</w:t>
      </w:r>
    </w:p>
    <w:p w14:paraId="4B6982B4" w14:textId="77777777" w:rsidR="000160B5" w:rsidRPr="00DF191D" w:rsidRDefault="000160B5" w:rsidP="0033361A">
      <w:pPr>
        <w:shd w:val="clear" w:color="auto" w:fill="FFFFFF"/>
        <w:spacing w:after="0"/>
        <w:ind w:left="1710" w:hanging="990"/>
        <w:rPr>
          <w:rFonts w:cs="Arial"/>
          <w:sz w:val="22"/>
          <w:szCs w:val="22"/>
          <w:lang w:eastAsia="zh-CN"/>
        </w:rPr>
      </w:pPr>
      <w:r w:rsidRPr="00DF191D">
        <w:rPr>
          <w:rFonts w:cs="Arial"/>
          <w:sz w:val="22"/>
          <w:szCs w:val="22"/>
          <w:lang w:eastAsia="zh-CN"/>
        </w:rPr>
        <w:tab/>
        <w:t>Director, Department of Home Affairs</w:t>
      </w:r>
    </w:p>
    <w:p w14:paraId="79155499" w14:textId="25075716" w:rsidR="000160B5" w:rsidRPr="00DF191D" w:rsidRDefault="000160B5" w:rsidP="00992E20">
      <w:pPr>
        <w:shd w:val="clear" w:color="auto" w:fill="FFFFFF"/>
        <w:spacing w:after="0"/>
        <w:ind w:left="1710" w:hanging="990"/>
        <w:rPr>
          <w:rFonts w:cs="Arial"/>
          <w:sz w:val="22"/>
          <w:szCs w:val="22"/>
          <w:lang w:eastAsia="zh-CN"/>
        </w:rPr>
      </w:pPr>
      <w:r w:rsidRPr="00DF191D">
        <w:rPr>
          <w:rFonts w:cs="Arial"/>
          <w:sz w:val="22"/>
          <w:szCs w:val="22"/>
          <w:lang w:eastAsia="zh-CN"/>
        </w:rPr>
        <w:tab/>
      </w:r>
    </w:p>
    <w:p w14:paraId="425B58D5" w14:textId="77777777" w:rsidR="000160B5" w:rsidRPr="00DF191D" w:rsidRDefault="000160B5" w:rsidP="0033361A">
      <w:pPr>
        <w:shd w:val="clear" w:color="auto" w:fill="FFFFFF"/>
        <w:spacing w:after="0"/>
        <w:rPr>
          <w:rFonts w:cs="Arial"/>
          <w:sz w:val="22"/>
          <w:szCs w:val="22"/>
          <w:lang w:eastAsia="zh-CN"/>
        </w:rPr>
      </w:pPr>
      <w:r w:rsidRPr="00DF191D">
        <w:rPr>
          <w:rFonts w:cs="Arial"/>
          <w:sz w:val="22"/>
          <w:szCs w:val="22"/>
          <w:lang w:eastAsia="zh-CN"/>
        </w:rPr>
        <w:t xml:space="preserve">The Project Steering Committee will meet at least </w:t>
      </w:r>
      <w:r w:rsidR="00461553" w:rsidRPr="00DF191D">
        <w:rPr>
          <w:rFonts w:cs="Arial"/>
          <w:sz w:val="22"/>
          <w:szCs w:val="22"/>
          <w:lang w:eastAsia="zh-CN"/>
        </w:rPr>
        <w:t>quarterly</w:t>
      </w:r>
      <w:r w:rsidRPr="00DF191D">
        <w:rPr>
          <w:rFonts w:cs="Arial"/>
          <w:sz w:val="22"/>
          <w:szCs w:val="22"/>
          <w:lang w:eastAsia="zh-CN"/>
        </w:rPr>
        <w:t xml:space="preserve"> or more frequently when necessary. The first Steering Committee meeting will convene following the approval of the Project Document in order to discuss the following matters:</w:t>
      </w:r>
    </w:p>
    <w:p w14:paraId="456BC8E8" w14:textId="77777777" w:rsidR="000160B5" w:rsidRPr="00DF191D" w:rsidRDefault="000160B5" w:rsidP="0033361A">
      <w:pPr>
        <w:shd w:val="clear" w:color="auto" w:fill="FFFFFF"/>
        <w:spacing w:after="0"/>
        <w:rPr>
          <w:rFonts w:cs="Arial"/>
          <w:sz w:val="22"/>
          <w:szCs w:val="22"/>
          <w:lang w:eastAsia="zh-CN"/>
        </w:rPr>
      </w:pPr>
    </w:p>
    <w:p w14:paraId="53074AD7" w14:textId="4843D61B"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How to ensure successful implementation in line with the country’s ener</w:t>
      </w:r>
      <w:r w:rsidR="00BB3BB9" w:rsidRPr="00DF191D">
        <w:rPr>
          <w:lang w:eastAsia="zh-CN"/>
        </w:rPr>
        <w:t>g</w:t>
      </w:r>
      <w:r w:rsidRPr="00DF191D">
        <w:rPr>
          <w:lang w:eastAsia="zh-CN"/>
        </w:rPr>
        <w:t>y self-sufficiency goals with the cooperation among all parties involved</w:t>
      </w:r>
    </w:p>
    <w:p w14:paraId="59CEFCC9"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Strategic planning especially in the RE/EE advocacy and support for the needed energy act with its necessary policies, regulations and institutional framework</w:t>
      </w:r>
    </w:p>
    <w:p w14:paraId="74C48D53"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Identifying other agencies or units to participate in Project Steering Committee meetings as resource persons on areas relevant to the meeting agenda.</w:t>
      </w:r>
    </w:p>
    <w:p w14:paraId="336E8EFB"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 xml:space="preserve">Maintain knowledge of project status to apply technical applications on the direction of the project </w:t>
      </w:r>
    </w:p>
    <w:p w14:paraId="33700754" w14:textId="5A43D02E"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 xml:space="preserve">How to ensure sustainability of the project and to monitor project risks and agree on next steps and follow-up </w:t>
      </w:r>
      <w:r w:rsidR="00992E20" w:rsidRPr="00DF191D">
        <w:rPr>
          <w:lang w:eastAsia="zh-CN"/>
        </w:rPr>
        <w:t>activities</w:t>
      </w:r>
      <w:r w:rsidRPr="00DF191D">
        <w:rPr>
          <w:lang w:eastAsia="zh-CN"/>
        </w:rPr>
        <w:t>.</w:t>
      </w:r>
    </w:p>
    <w:p w14:paraId="6BD5FAAE" w14:textId="77777777" w:rsidR="000160B5" w:rsidRPr="00DF191D" w:rsidRDefault="000160B5" w:rsidP="0033361A">
      <w:pPr>
        <w:shd w:val="clear" w:color="auto" w:fill="FFFFFF"/>
        <w:spacing w:after="0"/>
        <w:rPr>
          <w:rFonts w:cs="Arial"/>
          <w:sz w:val="22"/>
          <w:szCs w:val="22"/>
          <w:lang w:eastAsia="zh-CN"/>
        </w:rPr>
      </w:pPr>
    </w:p>
    <w:p w14:paraId="0AFEC4E6" w14:textId="584E3736" w:rsidR="000160B5" w:rsidRPr="00DF191D" w:rsidRDefault="000160B5" w:rsidP="0033361A">
      <w:pPr>
        <w:shd w:val="clear" w:color="auto" w:fill="FFFFFF"/>
        <w:spacing w:after="0"/>
        <w:rPr>
          <w:rFonts w:cs="Arial"/>
          <w:sz w:val="22"/>
          <w:szCs w:val="22"/>
          <w:lang w:eastAsia="zh-CN"/>
        </w:rPr>
      </w:pPr>
      <w:r w:rsidRPr="00DF191D">
        <w:rPr>
          <w:rFonts w:cs="Arial"/>
          <w:sz w:val="22"/>
          <w:szCs w:val="22"/>
          <w:lang w:eastAsia="zh-CN"/>
        </w:rPr>
        <w:t xml:space="preserve">The </w:t>
      </w:r>
      <w:r w:rsidRPr="00DF191D">
        <w:rPr>
          <w:rFonts w:cs="Arial"/>
          <w:b/>
          <w:sz w:val="22"/>
          <w:szCs w:val="22"/>
          <w:lang w:eastAsia="zh-CN"/>
        </w:rPr>
        <w:t>Project Manager</w:t>
      </w:r>
      <w:r w:rsidRPr="00DF191D">
        <w:rPr>
          <w:rFonts w:cs="Arial"/>
          <w:sz w:val="22"/>
          <w:szCs w:val="22"/>
          <w:lang w:eastAsia="zh-CN"/>
        </w:rPr>
        <w:t xml:space="preserve"> will run the project on a day-to-day basis on behalf of</w:t>
      </w:r>
      <w:r w:rsidR="00B031B5" w:rsidRPr="00DF191D">
        <w:rPr>
          <w:rFonts w:cs="Arial"/>
          <w:sz w:val="22"/>
          <w:szCs w:val="22"/>
          <w:lang w:eastAsia="zh-CN"/>
        </w:rPr>
        <w:t xml:space="preserve"> </w:t>
      </w:r>
      <w:r w:rsidR="00B031B5" w:rsidRPr="00DF191D">
        <w:rPr>
          <w:sz w:val="22"/>
          <w:szCs w:val="22"/>
          <w:lang w:eastAsia="zh-CN"/>
        </w:rPr>
        <w:t>Implementing Partner and/or</w:t>
      </w:r>
      <w:r w:rsidR="00B031B5" w:rsidRPr="00DF191D">
        <w:rPr>
          <w:lang w:eastAsia="zh-CN"/>
        </w:rPr>
        <w:t xml:space="preserve"> </w:t>
      </w:r>
      <w:r w:rsidRPr="00DF191D">
        <w:rPr>
          <w:rFonts w:cs="Arial"/>
          <w:sz w:val="22"/>
          <w:szCs w:val="22"/>
          <w:lang w:eastAsia="zh-CN"/>
        </w:rPr>
        <w:t xml:space="preserve"> the </w:t>
      </w:r>
      <w:r w:rsidR="00992E20" w:rsidRPr="00DF191D">
        <w:rPr>
          <w:rFonts w:cs="Arial"/>
          <w:sz w:val="22"/>
          <w:szCs w:val="22"/>
          <w:lang w:eastAsia="zh-CN"/>
        </w:rPr>
        <w:t>Responsible</w:t>
      </w:r>
      <w:r w:rsidR="005A156D" w:rsidRPr="00DF191D">
        <w:rPr>
          <w:rFonts w:cs="Arial"/>
          <w:sz w:val="22"/>
          <w:szCs w:val="22"/>
          <w:lang w:eastAsia="zh-CN"/>
        </w:rPr>
        <w:t xml:space="preserve"> Party</w:t>
      </w:r>
      <w:r w:rsidRPr="00DF191D">
        <w:rPr>
          <w:rFonts w:cs="Arial"/>
          <w:sz w:val="22"/>
          <w:szCs w:val="22"/>
          <w:lang w:eastAsia="zh-CN"/>
        </w:rPr>
        <w:t xml:space="preserve"> </w:t>
      </w:r>
      <w:r w:rsidR="005A156D" w:rsidRPr="00DF191D">
        <w:rPr>
          <w:rFonts w:cs="Arial"/>
          <w:sz w:val="22"/>
          <w:szCs w:val="22"/>
          <w:lang w:eastAsia="zh-CN"/>
        </w:rPr>
        <w:t>and will be</w:t>
      </w:r>
      <w:r w:rsidR="006D592D" w:rsidRPr="00DF191D">
        <w:rPr>
          <w:rFonts w:cs="Arial"/>
          <w:sz w:val="22"/>
          <w:szCs w:val="22"/>
          <w:lang w:eastAsia="zh-CN"/>
        </w:rPr>
        <w:t xml:space="preserve"> appointed by and perform opera</w:t>
      </w:r>
      <w:r w:rsidR="005A156D" w:rsidRPr="00DF191D">
        <w:rPr>
          <w:rFonts w:cs="Arial"/>
          <w:sz w:val="22"/>
          <w:szCs w:val="22"/>
          <w:lang w:eastAsia="zh-CN"/>
        </w:rPr>
        <w:t>t</w:t>
      </w:r>
      <w:r w:rsidR="006D592D" w:rsidRPr="00DF191D">
        <w:rPr>
          <w:rFonts w:cs="Arial"/>
          <w:sz w:val="22"/>
          <w:szCs w:val="22"/>
          <w:lang w:eastAsia="zh-CN"/>
        </w:rPr>
        <w:t>i</w:t>
      </w:r>
      <w:r w:rsidR="005A156D" w:rsidRPr="00DF191D">
        <w:rPr>
          <w:rFonts w:cs="Arial"/>
          <w:sz w:val="22"/>
          <w:szCs w:val="22"/>
          <w:lang w:eastAsia="zh-CN"/>
        </w:rPr>
        <w:t xml:space="preserve">onal functions </w:t>
      </w:r>
      <w:r w:rsidRPr="00DF191D">
        <w:rPr>
          <w:rFonts w:cs="Arial"/>
          <w:sz w:val="22"/>
          <w:szCs w:val="22"/>
          <w:lang w:eastAsia="zh-CN"/>
        </w:rPr>
        <w:t xml:space="preserve">within the constraints laid down by the Board. The Project Manager function will end when the final project terminal evaluation report, and other documentation required by the GEF and UNDP, has been completed and submitted to UNDP (including operational closure of the project). The Project Manager will coordinate the Project Management Unit (PMU) which will be established by </w:t>
      </w:r>
      <w:r w:rsidR="005A156D" w:rsidRPr="00DF191D">
        <w:rPr>
          <w:rFonts w:cs="Arial"/>
          <w:sz w:val="22"/>
          <w:szCs w:val="22"/>
          <w:lang w:eastAsia="zh-CN"/>
        </w:rPr>
        <w:t xml:space="preserve">the </w:t>
      </w:r>
      <w:r w:rsidR="00D72EAC" w:rsidRPr="00DF191D">
        <w:rPr>
          <w:rFonts w:cs="Arial"/>
          <w:sz w:val="22"/>
          <w:szCs w:val="22"/>
          <w:lang w:eastAsia="zh-CN"/>
        </w:rPr>
        <w:t>ED/MPUI</w:t>
      </w:r>
      <w:r w:rsidR="005A156D" w:rsidRPr="00DF191D">
        <w:rPr>
          <w:rFonts w:cs="Arial"/>
          <w:sz w:val="22"/>
          <w:szCs w:val="22"/>
          <w:lang w:eastAsia="zh-CN"/>
        </w:rPr>
        <w:t xml:space="preserve"> and the </w:t>
      </w:r>
      <w:r w:rsidRPr="00DF191D">
        <w:rPr>
          <w:rFonts w:cs="Arial"/>
          <w:sz w:val="22"/>
          <w:szCs w:val="22"/>
          <w:lang w:eastAsia="zh-CN"/>
        </w:rPr>
        <w:t xml:space="preserve">UNDP Pacific Office in Funafuti, Tuvalu </w:t>
      </w:r>
      <w:r w:rsidR="006D592D" w:rsidRPr="00DF191D">
        <w:rPr>
          <w:rFonts w:cs="Arial"/>
          <w:sz w:val="22"/>
          <w:szCs w:val="22"/>
          <w:lang w:eastAsia="zh-CN"/>
        </w:rPr>
        <w:t xml:space="preserve">which </w:t>
      </w:r>
      <w:r w:rsidRPr="00DF191D">
        <w:rPr>
          <w:rFonts w:cs="Arial"/>
          <w:sz w:val="22"/>
          <w:szCs w:val="22"/>
          <w:lang w:eastAsia="zh-CN"/>
        </w:rPr>
        <w:t>oversee</w:t>
      </w:r>
      <w:r w:rsidR="006D592D" w:rsidRPr="00DF191D">
        <w:rPr>
          <w:rFonts w:cs="Arial"/>
          <w:sz w:val="22"/>
          <w:szCs w:val="22"/>
          <w:lang w:eastAsia="zh-CN"/>
        </w:rPr>
        <w:t>s</w:t>
      </w:r>
      <w:r w:rsidRPr="00DF191D">
        <w:rPr>
          <w:rFonts w:cs="Arial"/>
          <w:sz w:val="22"/>
          <w:szCs w:val="22"/>
          <w:lang w:eastAsia="zh-CN"/>
        </w:rPr>
        <w:t xml:space="preserve"> all UNDP funded and/or managed projects </w:t>
      </w:r>
      <w:r w:rsidR="006D592D" w:rsidRPr="00DF191D">
        <w:rPr>
          <w:rFonts w:cs="Arial"/>
          <w:sz w:val="22"/>
          <w:szCs w:val="22"/>
          <w:lang w:eastAsia="zh-CN"/>
        </w:rPr>
        <w:t xml:space="preserve">in Tuvalu. </w:t>
      </w:r>
      <w:r w:rsidR="006F30C4" w:rsidRPr="00DF191D">
        <w:rPr>
          <w:rFonts w:cs="Arial"/>
          <w:sz w:val="22"/>
          <w:szCs w:val="22"/>
          <w:lang w:eastAsia="zh-CN"/>
        </w:rPr>
        <w:t xml:space="preserve"> </w:t>
      </w:r>
    </w:p>
    <w:p w14:paraId="6AD45D61" w14:textId="77777777" w:rsidR="000160B5" w:rsidRPr="00DF191D" w:rsidRDefault="000160B5" w:rsidP="0033361A">
      <w:pPr>
        <w:shd w:val="clear" w:color="auto" w:fill="FFFFFF"/>
        <w:spacing w:after="0"/>
        <w:rPr>
          <w:sz w:val="22"/>
          <w:szCs w:val="22"/>
        </w:rPr>
      </w:pPr>
    </w:p>
    <w:p w14:paraId="700F4A6C" w14:textId="77777777" w:rsidR="000160B5" w:rsidRPr="00DF191D" w:rsidRDefault="000160B5" w:rsidP="0033361A">
      <w:pPr>
        <w:spacing w:after="0"/>
        <w:rPr>
          <w:sz w:val="22"/>
          <w:szCs w:val="22"/>
        </w:rPr>
      </w:pPr>
      <w:r w:rsidRPr="00DF191D">
        <w:rPr>
          <w:sz w:val="22"/>
          <w:szCs w:val="22"/>
        </w:rPr>
        <w:t xml:space="preserve">The </w:t>
      </w:r>
      <w:r w:rsidRPr="00DF191D">
        <w:rPr>
          <w:b/>
          <w:sz w:val="22"/>
          <w:szCs w:val="22"/>
        </w:rPr>
        <w:t>Project Assurance</w:t>
      </w:r>
      <w:r w:rsidRPr="00DF191D">
        <w:rPr>
          <w:sz w:val="22"/>
          <w:szCs w:val="22"/>
        </w:rPr>
        <w:t xml:space="preserve"> role will be provided by the UNDP Pacific Office specifically to support the Project Board by carrying out objective and independent project oversight and monitoring functions. This role also ensures that appropriate project management milestones are properly managed and completed. Additional quality assurance will be provided by the UNDP Senior Technical Advisor in Regional Center in Bangkok as needed.</w:t>
      </w:r>
    </w:p>
    <w:p w14:paraId="15A6F890" w14:textId="77777777" w:rsidR="000160B5" w:rsidRPr="00DF191D" w:rsidRDefault="000160B5" w:rsidP="0033361A">
      <w:pPr>
        <w:spacing w:after="0"/>
        <w:rPr>
          <w:sz w:val="22"/>
          <w:szCs w:val="22"/>
          <w:u w:val="single"/>
        </w:rPr>
      </w:pPr>
    </w:p>
    <w:p w14:paraId="419A725F" w14:textId="77777777" w:rsidR="000160B5" w:rsidRPr="00DF191D" w:rsidRDefault="000160B5" w:rsidP="0033361A">
      <w:pPr>
        <w:spacing w:after="0"/>
        <w:rPr>
          <w:sz w:val="22"/>
          <w:szCs w:val="22"/>
        </w:rPr>
      </w:pPr>
      <w:r w:rsidRPr="00DF191D">
        <w:rPr>
          <w:sz w:val="22"/>
          <w:szCs w:val="22"/>
          <w:u w:val="single"/>
        </w:rPr>
        <w:t>Governance role for project target groups</w:t>
      </w:r>
      <w:r w:rsidRPr="00DF191D">
        <w:rPr>
          <w:sz w:val="22"/>
          <w:szCs w:val="22"/>
        </w:rPr>
        <w:t>:  This will provide a forum to collect users’ inputs on customer satisfaction with the renewable energy technologies and energy efficient appliances and equipment (RE/EE). They provide feedback on application aspects such as system performance and enhancements needed to help the Project Board, Steering Committee, and the Project Manager understand the user needs and set a strategic direction for ongoing development activities. This will also involve the project role and responsibilities to: identify other stakeholder groups and make sure they are part of the communication, create a strong sense of community in the field, serve as advocates for the RE/EE systems, identify training issues vs. system issues and identify policy impacts. In order to achieve these ends, the project will include in the design the support communication infrastructure and timely feedback system, among other requirements.</w:t>
      </w:r>
    </w:p>
    <w:p w14:paraId="48CF3F1C" w14:textId="77777777" w:rsidR="00D678AD" w:rsidRPr="00DF191D" w:rsidRDefault="00D678AD" w:rsidP="0033361A">
      <w:pPr>
        <w:spacing w:after="0"/>
        <w:rPr>
          <w:sz w:val="22"/>
          <w:szCs w:val="22"/>
        </w:rPr>
      </w:pPr>
    </w:p>
    <w:p w14:paraId="5E6DB566" w14:textId="0DE160E5" w:rsidR="00D678AD" w:rsidRPr="00DF191D" w:rsidRDefault="00D678AD" w:rsidP="00D678AD">
      <w:pPr>
        <w:rPr>
          <w:sz w:val="22"/>
          <w:szCs w:val="22"/>
        </w:rPr>
      </w:pPr>
      <w:r w:rsidRPr="00DF191D">
        <w:rPr>
          <w:sz w:val="22"/>
          <w:szCs w:val="22"/>
          <w:u w:val="single"/>
          <w:lang w:val="en-GB"/>
        </w:rPr>
        <w:t>UNDP Direct Project Services (DPS) as requested by Government</w:t>
      </w:r>
      <w:r w:rsidRPr="00DF191D">
        <w:rPr>
          <w:sz w:val="22"/>
          <w:szCs w:val="22"/>
          <w:lang w:val="en-GB"/>
        </w:rPr>
        <w:t>: The UNDP, as GEF Agency for this project, will provide project management cycle services for the project as defined by the GEF Council.  In addition the Government of Tuvalu may request UNDP direct services for specific projects, according to its policies and convenience.  The UNDP and Government of Tuvalu acknowledge and agree that those services are not mandatory, and will be provided only upon Government request. If requested, the services would follow the UNDP policies on the recovery of direct costs. These services (and their costs) are specified in the Letter of Agreement (Annex J). As is determined by the GEF Council requirements, these service costs will be assigned as Project Management Cost, duly identified in the project budget as Direct Project Costs</w:t>
      </w:r>
      <w:r w:rsidRPr="00DF191D">
        <w:rPr>
          <w:sz w:val="22"/>
          <w:szCs w:val="22"/>
        </w:rPr>
        <w:t>. Eligible Direct Project Costs should not be charged as a flat percentage.  They should be calculated on the basis of estimated actual or transaction based costs and should be charged to the direct project costs account codes: “64397- Services to projects – CO staff” and “74596 – Services to projects – GOE for CO”.</w:t>
      </w:r>
    </w:p>
    <w:p w14:paraId="51B4F6CD" w14:textId="77777777" w:rsidR="00D678AD" w:rsidRPr="00DF191D" w:rsidRDefault="00D678AD" w:rsidP="0033361A">
      <w:pPr>
        <w:spacing w:after="0"/>
        <w:rPr>
          <w:sz w:val="22"/>
          <w:szCs w:val="22"/>
        </w:rPr>
      </w:pPr>
    </w:p>
    <w:p w14:paraId="05F76C20" w14:textId="1A4EFAB3" w:rsidR="000160B5" w:rsidRPr="00DF191D" w:rsidRDefault="000160B5" w:rsidP="0033361A">
      <w:pPr>
        <w:spacing w:after="0"/>
        <w:rPr>
          <w:sz w:val="22"/>
          <w:szCs w:val="22"/>
        </w:rPr>
      </w:pPr>
      <w:r w:rsidRPr="00DF191D">
        <w:rPr>
          <w:sz w:val="22"/>
          <w:szCs w:val="22"/>
          <w:u w:val="single"/>
        </w:rPr>
        <w:t>Agreement on intellectual property rights and use of logo on the project’s deliverables and disclosure of information</w:t>
      </w:r>
      <w:r w:rsidRPr="00DF191D">
        <w:rPr>
          <w:b/>
          <w:sz w:val="22"/>
          <w:szCs w:val="22"/>
        </w:rPr>
        <w:t xml:space="preserve">:  </w:t>
      </w:r>
      <w:r w:rsidRPr="00DF191D">
        <w:rPr>
          <w:rFonts w:cs="Calibri"/>
          <w:sz w:val="22"/>
          <w:szCs w:val="22"/>
        </w:rPr>
        <w:t>In order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DF191D">
        <w:rPr>
          <w:rStyle w:val="FootnoteReference"/>
          <w:rFonts w:ascii="Calibri" w:hAnsi="Calibri"/>
          <w:sz w:val="22"/>
          <w:szCs w:val="22"/>
        </w:rPr>
        <w:footnoteReference w:id="15"/>
      </w:r>
      <w:r w:rsidRPr="00DF191D">
        <w:rPr>
          <w:rFonts w:cs="Calibri"/>
          <w:sz w:val="22"/>
          <w:szCs w:val="22"/>
        </w:rPr>
        <w:t xml:space="preserve"> and</w:t>
      </w:r>
      <w:r w:rsidRPr="00DF191D">
        <w:rPr>
          <w:rFonts w:cs="Segoe UI"/>
          <w:color w:val="000000"/>
          <w:sz w:val="22"/>
          <w:szCs w:val="22"/>
        </w:rPr>
        <w:t xml:space="preserve"> the GEF policy on public involvement</w:t>
      </w:r>
      <w:r w:rsidRPr="00DF191D">
        <w:rPr>
          <w:rStyle w:val="FootnoteReference"/>
          <w:rFonts w:ascii="Calibri" w:hAnsi="Calibri"/>
          <w:color w:val="000000"/>
          <w:sz w:val="22"/>
          <w:szCs w:val="22"/>
        </w:rPr>
        <w:footnoteReference w:id="16"/>
      </w:r>
      <w:r w:rsidRPr="00DF191D">
        <w:rPr>
          <w:rFonts w:cs="Segoe UI"/>
          <w:color w:val="000000"/>
          <w:sz w:val="22"/>
          <w:szCs w:val="22"/>
        </w:rPr>
        <w:t xml:space="preserve">. </w:t>
      </w:r>
    </w:p>
    <w:p w14:paraId="7FFBCBCE" w14:textId="77777777" w:rsidR="000160B5" w:rsidRPr="00DF191D" w:rsidRDefault="000160B5" w:rsidP="0033361A">
      <w:pPr>
        <w:spacing w:after="0"/>
        <w:rPr>
          <w:rFonts w:cs="Arial"/>
          <w:sz w:val="22"/>
          <w:szCs w:val="22"/>
          <w:u w:val="single"/>
          <w:lang w:eastAsia="zh-CN"/>
        </w:rPr>
      </w:pPr>
    </w:p>
    <w:p w14:paraId="79C6A946" w14:textId="27628814" w:rsidR="000160B5" w:rsidRPr="00DF191D" w:rsidRDefault="000160B5" w:rsidP="0033361A">
      <w:pPr>
        <w:spacing w:after="0"/>
        <w:rPr>
          <w:rFonts w:cs="Calibri"/>
          <w:sz w:val="22"/>
          <w:szCs w:val="22"/>
        </w:rPr>
      </w:pPr>
      <w:r w:rsidRPr="00DF191D">
        <w:rPr>
          <w:rFonts w:cs="Arial"/>
          <w:sz w:val="22"/>
          <w:szCs w:val="22"/>
          <w:u w:val="single"/>
          <w:lang w:eastAsia="zh-CN"/>
        </w:rPr>
        <w:t>Project management</w:t>
      </w:r>
      <w:r w:rsidRPr="00DF191D">
        <w:rPr>
          <w:rFonts w:cs="Arial"/>
          <w:sz w:val="22"/>
          <w:szCs w:val="22"/>
          <w:lang w:eastAsia="zh-CN"/>
        </w:rPr>
        <w:t xml:space="preserve">: </w:t>
      </w:r>
      <w:r w:rsidR="00D678AD" w:rsidRPr="00DF191D">
        <w:rPr>
          <w:sz w:val="22"/>
          <w:szCs w:val="22"/>
        </w:rPr>
        <w:t>The responsibility for the execution of the project under the national implementation modality is with the Implementing Partner (</w:t>
      </w:r>
      <w:r w:rsidR="004E4D35" w:rsidRPr="00DF191D">
        <w:rPr>
          <w:sz w:val="22"/>
          <w:szCs w:val="22"/>
        </w:rPr>
        <w:t>ED/MPUI</w:t>
      </w:r>
      <w:r w:rsidR="00D678AD" w:rsidRPr="00DF191D">
        <w:rPr>
          <w:sz w:val="22"/>
          <w:szCs w:val="22"/>
        </w:rPr>
        <w:t xml:space="preserve">) and will work closely with the TEC as the main Responsible Party. </w:t>
      </w:r>
      <w:r w:rsidR="004E4D35" w:rsidRPr="00DF191D">
        <w:rPr>
          <w:sz w:val="22"/>
          <w:szCs w:val="22"/>
        </w:rPr>
        <w:t>The ED/MPUI</w:t>
      </w:r>
      <w:r w:rsidR="00D678AD" w:rsidRPr="00DF191D">
        <w:t xml:space="preserve"> </w:t>
      </w:r>
      <w:r w:rsidR="006D592D" w:rsidRPr="00DF191D">
        <w:rPr>
          <w:rFonts w:cs="Calibri"/>
          <w:sz w:val="22"/>
          <w:szCs w:val="22"/>
        </w:rPr>
        <w:t>in cooperation with the TEC</w:t>
      </w:r>
      <w:r w:rsidRPr="00DF191D">
        <w:rPr>
          <w:rFonts w:cs="Calibri"/>
          <w:sz w:val="22"/>
          <w:szCs w:val="22"/>
        </w:rPr>
        <w:t xml:space="preserve"> will establish a Project Management Unit (PMU) for</w:t>
      </w:r>
      <w:r w:rsidR="001774EC" w:rsidRPr="00DF191D">
        <w:rPr>
          <w:rFonts w:cs="Calibri"/>
          <w:sz w:val="22"/>
          <w:szCs w:val="22"/>
        </w:rPr>
        <w:t xml:space="preserve"> the overall coordination and </w:t>
      </w:r>
      <w:r w:rsidR="00992E20" w:rsidRPr="00DF191D">
        <w:rPr>
          <w:rFonts w:cs="Calibri"/>
          <w:sz w:val="22"/>
          <w:szCs w:val="22"/>
        </w:rPr>
        <w:t>managing</w:t>
      </w:r>
      <w:r w:rsidR="001774EC" w:rsidRPr="00DF191D">
        <w:rPr>
          <w:rFonts w:cs="Calibri"/>
          <w:sz w:val="22"/>
          <w:szCs w:val="22"/>
        </w:rPr>
        <w:t xml:space="preserve"> the </w:t>
      </w:r>
      <w:r w:rsidR="00992E20" w:rsidRPr="00DF191D">
        <w:rPr>
          <w:rFonts w:cs="Calibri"/>
          <w:sz w:val="22"/>
          <w:szCs w:val="22"/>
        </w:rPr>
        <w:t>resources</w:t>
      </w:r>
      <w:r w:rsidR="001774EC" w:rsidRPr="00DF191D">
        <w:rPr>
          <w:rFonts w:cs="Calibri"/>
          <w:sz w:val="22"/>
          <w:szCs w:val="22"/>
        </w:rPr>
        <w:t xml:space="preserve"> </w:t>
      </w:r>
      <w:r w:rsidR="00992E20" w:rsidRPr="00DF191D">
        <w:rPr>
          <w:rFonts w:cs="Calibri"/>
          <w:sz w:val="22"/>
          <w:szCs w:val="22"/>
        </w:rPr>
        <w:t>of</w:t>
      </w:r>
      <w:r w:rsidRPr="00DF191D">
        <w:rPr>
          <w:rFonts w:cs="Calibri"/>
          <w:sz w:val="22"/>
          <w:szCs w:val="22"/>
        </w:rPr>
        <w:t xml:space="preserve"> this project. </w:t>
      </w:r>
      <w:r w:rsidR="005F49F4" w:rsidRPr="00DF191D">
        <w:rPr>
          <w:rFonts w:cs="Calibri"/>
          <w:sz w:val="22"/>
          <w:szCs w:val="22"/>
        </w:rPr>
        <w:t xml:space="preserve"> The PMU will be organized to include the services of the Project Coordinator, </w:t>
      </w:r>
      <w:r w:rsidR="005F49F4" w:rsidRPr="00DF191D">
        <w:rPr>
          <w:sz w:val="22"/>
          <w:szCs w:val="22"/>
        </w:rPr>
        <w:t>ac</w:t>
      </w:r>
      <w:r w:rsidR="006270EA" w:rsidRPr="00DF191D">
        <w:rPr>
          <w:sz w:val="22"/>
          <w:szCs w:val="22"/>
        </w:rPr>
        <w:t>counting</w:t>
      </w:r>
      <w:r w:rsidR="005F49F4" w:rsidRPr="00DF191D">
        <w:rPr>
          <w:sz w:val="22"/>
          <w:szCs w:val="22"/>
        </w:rPr>
        <w:t xml:space="preserve">, financial, communications and the Chief Technical Advisor (CTA). As part of the arrangement, the UNDP CO will provide support staff to </w:t>
      </w:r>
      <w:r w:rsidR="004E4D35" w:rsidRPr="00DF191D">
        <w:rPr>
          <w:sz w:val="22"/>
          <w:szCs w:val="22"/>
        </w:rPr>
        <w:t xml:space="preserve">ED/MPUI and </w:t>
      </w:r>
      <w:r w:rsidR="005F49F4" w:rsidRPr="00DF191D">
        <w:rPr>
          <w:sz w:val="22"/>
          <w:szCs w:val="22"/>
        </w:rPr>
        <w:t>TEC.</w:t>
      </w:r>
    </w:p>
    <w:p w14:paraId="5558E3FB" w14:textId="77777777" w:rsidR="000160B5" w:rsidRPr="00DF191D" w:rsidRDefault="000160B5" w:rsidP="0033361A">
      <w:pPr>
        <w:spacing w:after="0"/>
        <w:rPr>
          <w:rFonts w:cs="Calibri"/>
          <w:sz w:val="22"/>
          <w:szCs w:val="22"/>
        </w:rPr>
      </w:pPr>
    </w:p>
    <w:p w14:paraId="4E2EF045" w14:textId="77777777" w:rsidR="000160B5" w:rsidRPr="00DF191D" w:rsidRDefault="000160B5" w:rsidP="0033361A">
      <w:pPr>
        <w:spacing w:after="0"/>
        <w:rPr>
          <w:rFonts w:cs="Calibri"/>
          <w:sz w:val="22"/>
          <w:szCs w:val="22"/>
        </w:rPr>
      </w:pPr>
      <w:r w:rsidRPr="00DF191D">
        <w:rPr>
          <w:rFonts w:cs="Calibri"/>
          <w:sz w:val="22"/>
          <w:szCs w:val="22"/>
        </w:rPr>
        <w:t xml:space="preserve">The PMU will be very helpful in providing management services by following the procedures of UNDP and funding agencies and the Financial Regulations and Rules of UNDP and providing for the required guidance to ensure best value for money, fairness, integrity, transparency, and effective international competition that UNDP adheres to. </w:t>
      </w:r>
    </w:p>
    <w:p w14:paraId="79C469F8" w14:textId="77777777" w:rsidR="000160B5" w:rsidRPr="00DF191D" w:rsidRDefault="000160B5" w:rsidP="0033361A">
      <w:pPr>
        <w:spacing w:after="0"/>
        <w:rPr>
          <w:rFonts w:cs="Calibri"/>
          <w:sz w:val="22"/>
          <w:szCs w:val="22"/>
        </w:rPr>
      </w:pPr>
    </w:p>
    <w:p w14:paraId="7F22464D" w14:textId="77777777" w:rsidR="000160B5" w:rsidRPr="00DF191D" w:rsidRDefault="000160B5" w:rsidP="0033361A">
      <w:pPr>
        <w:spacing w:after="0"/>
        <w:rPr>
          <w:rFonts w:cs="Calibri"/>
          <w:sz w:val="22"/>
          <w:szCs w:val="22"/>
        </w:rPr>
      </w:pPr>
      <w:r w:rsidRPr="00DF191D">
        <w:rPr>
          <w:rFonts w:cs="Calibri"/>
          <w:sz w:val="22"/>
          <w:szCs w:val="22"/>
        </w:rPr>
        <w:t>With PMU providing the supportive role, the Project Manager is responsible for:</w:t>
      </w:r>
    </w:p>
    <w:p w14:paraId="60EFF7E0" w14:textId="77777777" w:rsidR="000160B5" w:rsidRPr="00DF191D" w:rsidRDefault="000160B5" w:rsidP="0033361A">
      <w:pPr>
        <w:spacing w:after="0"/>
        <w:rPr>
          <w:rFonts w:cs="Calibri"/>
          <w:sz w:val="22"/>
          <w:szCs w:val="22"/>
        </w:rPr>
      </w:pPr>
    </w:p>
    <w:p w14:paraId="7105289C"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 xml:space="preserve">Managing the overall conduct of the project </w:t>
      </w:r>
    </w:p>
    <w:p w14:paraId="6DF3D983"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Implementing activities by mobilizing goods and services</w:t>
      </w:r>
    </w:p>
    <w:p w14:paraId="3EEC65B5"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 xml:space="preserve">Checking on progress and watch for plan deviations </w:t>
      </w:r>
    </w:p>
    <w:p w14:paraId="0E06B8FC"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 xml:space="preserve">Ensuring that changes are controlled and problems addressed </w:t>
      </w:r>
    </w:p>
    <w:p w14:paraId="32F34210"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 xml:space="preserve">Monitoring progress and risks </w:t>
      </w:r>
    </w:p>
    <w:p w14:paraId="393A213A" w14:textId="77777777" w:rsidR="004C14A9" w:rsidRPr="00DF191D" w:rsidRDefault="000160B5" w:rsidP="0033361A">
      <w:pPr>
        <w:pStyle w:val="ListParagraph"/>
        <w:numPr>
          <w:ilvl w:val="0"/>
          <w:numId w:val="19"/>
        </w:numPr>
        <w:shd w:val="clear" w:color="auto" w:fill="FFFFFF"/>
        <w:ind w:left="360"/>
        <w:rPr>
          <w:lang w:eastAsia="zh-CN"/>
        </w:rPr>
      </w:pPr>
      <w:r w:rsidRPr="00DF191D">
        <w:rPr>
          <w:lang w:eastAsia="zh-CN"/>
        </w:rPr>
        <w:t>Reporting on progress including measures to address challenges and opportunities.</w:t>
      </w:r>
    </w:p>
    <w:p w14:paraId="06197781" w14:textId="77777777" w:rsidR="000160B5" w:rsidRPr="00DF191D" w:rsidRDefault="000160B5" w:rsidP="0033361A">
      <w:pPr>
        <w:spacing w:after="0"/>
        <w:rPr>
          <w:rFonts w:eastAsia="Times New Roman" w:cs="Arial"/>
          <w:color w:val="333333"/>
          <w:sz w:val="22"/>
          <w:szCs w:val="22"/>
        </w:rPr>
      </w:pPr>
    </w:p>
    <w:p w14:paraId="1A0A43A4" w14:textId="6A43D7B5" w:rsidR="000160B5" w:rsidRPr="00DF191D" w:rsidRDefault="000160B5" w:rsidP="0033361A">
      <w:pPr>
        <w:spacing w:after="0"/>
        <w:rPr>
          <w:rFonts w:cs="Calibri"/>
          <w:sz w:val="22"/>
          <w:szCs w:val="22"/>
        </w:rPr>
      </w:pPr>
      <w:r w:rsidRPr="00DF191D">
        <w:rPr>
          <w:rFonts w:cs="Calibri"/>
          <w:sz w:val="22"/>
          <w:szCs w:val="22"/>
        </w:rPr>
        <w:t xml:space="preserve">The Project Manager should coordinate with the pertinent programme and operational units of the </w:t>
      </w:r>
      <w:r w:rsidR="004E4D35" w:rsidRPr="00DF191D">
        <w:rPr>
          <w:rFonts w:cs="Calibri"/>
          <w:sz w:val="22"/>
          <w:szCs w:val="22"/>
        </w:rPr>
        <w:t>ED/MPUI</w:t>
      </w:r>
      <w:r w:rsidR="006D592D" w:rsidRPr="00DF191D">
        <w:rPr>
          <w:rFonts w:cs="Calibri"/>
          <w:sz w:val="22"/>
          <w:szCs w:val="22"/>
        </w:rPr>
        <w:t xml:space="preserve"> and TEC</w:t>
      </w:r>
      <w:r w:rsidRPr="00DF191D">
        <w:rPr>
          <w:rFonts w:cs="Calibri"/>
          <w:sz w:val="22"/>
          <w:szCs w:val="22"/>
        </w:rPr>
        <w:t xml:space="preserve"> on the follow up of disbursements against obligations and other matters in relation to project implementation and management.</w:t>
      </w:r>
    </w:p>
    <w:p w14:paraId="16D1B1C3" w14:textId="77777777" w:rsidR="000160B5" w:rsidRPr="00DF191D" w:rsidRDefault="000160B5" w:rsidP="0033361A">
      <w:pPr>
        <w:spacing w:after="0"/>
        <w:rPr>
          <w:rFonts w:cs="Arial"/>
          <w:i/>
          <w:sz w:val="22"/>
          <w:szCs w:val="22"/>
          <w:lang w:eastAsia="zh-CN"/>
        </w:rPr>
      </w:pPr>
      <w:r w:rsidRPr="00DF191D">
        <w:rPr>
          <w:rFonts w:eastAsia="Times New Roman" w:cs="Arial"/>
          <w:sz w:val="22"/>
          <w:szCs w:val="22"/>
        </w:rPr>
        <w:t xml:space="preserve"> </w:t>
      </w:r>
    </w:p>
    <w:p w14:paraId="059D4EC0" w14:textId="4A1207F0" w:rsidR="000160B5" w:rsidRPr="00DF191D" w:rsidRDefault="000160B5" w:rsidP="0033361A">
      <w:pPr>
        <w:spacing w:after="0"/>
        <w:rPr>
          <w:rFonts w:cs="Arial"/>
          <w:sz w:val="22"/>
          <w:szCs w:val="22"/>
          <w:lang w:eastAsia="zh-CN"/>
        </w:rPr>
      </w:pPr>
      <w:r w:rsidRPr="00DF191D">
        <w:rPr>
          <w:rFonts w:cs="Arial"/>
          <w:sz w:val="22"/>
          <w:szCs w:val="22"/>
          <w:u w:val="single"/>
          <w:lang w:eastAsia="zh-CN"/>
        </w:rPr>
        <w:t xml:space="preserve">Financial management: </w:t>
      </w:r>
      <w:r w:rsidRPr="00DF191D">
        <w:rPr>
          <w:rFonts w:cs="Calibri"/>
          <w:sz w:val="22"/>
          <w:szCs w:val="22"/>
        </w:rPr>
        <w:t xml:space="preserve">In the context of </w:t>
      </w:r>
      <w:r w:rsidR="00F42A45" w:rsidRPr="00DF191D">
        <w:rPr>
          <w:rFonts w:cs="Calibri"/>
          <w:sz w:val="22"/>
          <w:szCs w:val="22"/>
        </w:rPr>
        <w:t>NIM</w:t>
      </w:r>
      <w:r w:rsidRPr="00DF191D">
        <w:rPr>
          <w:rFonts w:cs="Calibri"/>
          <w:sz w:val="22"/>
          <w:szCs w:val="22"/>
        </w:rPr>
        <w:t xml:space="preserve">, ATLAS provides the management information system to ensure accuracy and transparency of financial information. The </w:t>
      </w:r>
      <w:r w:rsidRPr="00DF191D">
        <w:rPr>
          <w:rFonts w:cs="Calibri"/>
          <w:b/>
          <w:sz w:val="22"/>
          <w:szCs w:val="22"/>
        </w:rPr>
        <w:t>UNDP Pacific Office</w:t>
      </w:r>
      <w:r w:rsidRPr="00DF191D">
        <w:rPr>
          <w:rFonts w:cs="Calibri"/>
          <w:sz w:val="22"/>
          <w:szCs w:val="22"/>
        </w:rPr>
        <w:t xml:space="preserve">  should use ATLAS to keep track of the financial status of the project at all times, to control expenses, to handle outstanding commitments, to make payments and to monitor the performance of contractors. ATLAS shall be used for both financial management and substantive monitoring. This will enable the production of reports that are part of UNDP country office central oversight and monitoring while serving as the building blocks for periodic reviews and communications with stakeholders, such as the web-based reports (Project Progress Report and Project Budget Balance) in the Executive Snapshot. Any adjustments to the initial approved budget shall be reflected as budgetary revisions in Atlas to be finalized for the year(s) affected by the adjustment. The financial reporting and control mechanisms used to monitor </w:t>
      </w:r>
      <w:r w:rsidR="00F42A45" w:rsidRPr="00DF191D">
        <w:rPr>
          <w:rFonts w:cs="Calibri"/>
          <w:sz w:val="22"/>
          <w:szCs w:val="22"/>
        </w:rPr>
        <w:t xml:space="preserve">UNDP GEF </w:t>
      </w:r>
      <w:r w:rsidRPr="00DF191D">
        <w:rPr>
          <w:rFonts w:cs="Calibri"/>
          <w:sz w:val="22"/>
          <w:szCs w:val="22"/>
        </w:rPr>
        <w:t>are the Combined Delivery Report (CDR), Project Budget Balance and Project Transactions detail report.</w:t>
      </w:r>
    </w:p>
    <w:p w14:paraId="7EE2C51B" w14:textId="51F9544B" w:rsidR="0033361A" w:rsidRPr="00DF191D" w:rsidRDefault="003E3ABA" w:rsidP="006F30C4">
      <w:pPr>
        <w:spacing w:after="0"/>
        <w:jc w:val="left"/>
        <w:rPr>
          <w:rFonts w:cs="Arial"/>
          <w:i/>
          <w:szCs w:val="20"/>
          <w:lang w:eastAsia="zh-CN"/>
        </w:rPr>
      </w:pPr>
      <w:r w:rsidRPr="00DF191D">
        <w:rPr>
          <w:rFonts w:cs="Arial"/>
          <w:i/>
          <w:szCs w:val="20"/>
          <w:lang w:eastAsia="zh-CN"/>
        </w:rPr>
        <w:t xml:space="preserve"> </w:t>
      </w:r>
    </w:p>
    <w:p w14:paraId="5CB0A733" w14:textId="226EA7C0" w:rsidR="00CD7018" w:rsidRPr="00DF191D" w:rsidRDefault="0033361A" w:rsidP="006F30C4">
      <w:pPr>
        <w:spacing w:after="0"/>
        <w:jc w:val="left"/>
        <w:rPr>
          <w:rFonts w:cs="Arial"/>
          <w:i/>
          <w:szCs w:val="20"/>
          <w:lang w:eastAsia="zh-CN"/>
        </w:rPr>
      </w:pPr>
      <w:r w:rsidRPr="00DF191D">
        <w:rPr>
          <w:rFonts w:cs="Arial"/>
          <w:i/>
          <w:szCs w:val="20"/>
          <w:lang w:eastAsia="zh-CN"/>
        </w:rPr>
        <w:br w:type="page"/>
      </w:r>
    </w:p>
    <w:p w14:paraId="000B3C41" w14:textId="77777777" w:rsidR="000160B5" w:rsidRPr="00DF191D" w:rsidRDefault="000160B5" w:rsidP="006F30C4">
      <w:pPr>
        <w:pStyle w:val="Heading1"/>
        <w:spacing w:before="0" w:after="0"/>
        <w:rPr>
          <w:rFonts w:ascii="Calibri" w:hAnsi="Calibri"/>
        </w:rPr>
        <w:sectPr w:rsidR="000160B5" w:rsidRPr="00DF191D" w:rsidSect="00C3799A">
          <w:type w:val="continuous"/>
          <w:pgSz w:w="11907" w:h="16839" w:code="9"/>
          <w:pgMar w:top="1440" w:right="1440" w:bottom="1440" w:left="1440" w:header="720" w:footer="432" w:gutter="0"/>
          <w:cols w:space="708"/>
          <w:titlePg/>
          <w:docGrid w:linePitch="360"/>
        </w:sectPr>
      </w:pPr>
      <w:bookmarkStart w:id="16" w:name="_Toc443050727"/>
    </w:p>
    <w:p w14:paraId="4A132C3B" w14:textId="77777777" w:rsidR="003E3ABA" w:rsidRPr="00DF191D" w:rsidRDefault="003E3ABA" w:rsidP="0033361A">
      <w:pPr>
        <w:pStyle w:val="Heading1"/>
        <w:spacing w:before="0" w:after="0"/>
        <w:rPr>
          <w:rFonts w:ascii="Calibri" w:hAnsi="Calibri"/>
        </w:rPr>
      </w:pPr>
      <w:r w:rsidRPr="00DF191D">
        <w:rPr>
          <w:rFonts w:ascii="Calibri" w:hAnsi="Calibri"/>
        </w:rPr>
        <w:t>Financial Planning and Management</w:t>
      </w:r>
      <w:bookmarkEnd w:id="16"/>
      <w:r w:rsidRPr="00DF191D">
        <w:rPr>
          <w:rFonts w:ascii="Calibri" w:hAnsi="Calibri"/>
        </w:rPr>
        <w:t xml:space="preserve"> </w:t>
      </w:r>
    </w:p>
    <w:p w14:paraId="5C94AA20" w14:textId="77777777" w:rsidR="00CD7018" w:rsidRPr="00DF191D" w:rsidRDefault="00CD7018" w:rsidP="0033361A">
      <w:pPr>
        <w:autoSpaceDE w:val="0"/>
        <w:autoSpaceDN w:val="0"/>
        <w:adjustRightInd w:val="0"/>
        <w:spacing w:after="0"/>
        <w:jc w:val="left"/>
        <w:rPr>
          <w:color w:val="000000"/>
          <w:szCs w:val="20"/>
        </w:rPr>
      </w:pPr>
    </w:p>
    <w:p w14:paraId="4E4F7B2B" w14:textId="77D4D1B8" w:rsidR="000160B5" w:rsidRPr="00DF191D" w:rsidRDefault="000160B5" w:rsidP="0033361A">
      <w:pPr>
        <w:autoSpaceDE w:val="0"/>
        <w:autoSpaceDN w:val="0"/>
        <w:adjustRightInd w:val="0"/>
        <w:spacing w:after="0"/>
        <w:rPr>
          <w:color w:val="000000"/>
          <w:sz w:val="22"/>
          <w:szCs w:val="20"/>
        </w:rPr>
      </w:pPr>
      <w:r w:rsidRPr="00DF191D">
        <w:rPr>
          <w:color w:val="000000"/>
          <w:sz w:val="22"/>
          <w:szCs w:val="20"/>
        </w:rPr>
        <w:t xml:space="preserve">The total cost of the project is </w:t>
      </w:r>
      <w:r w:rsidRPr="00DF191D">
        <w:rPr>
          <w:b/>
          <w:color w:val="000000"/>
          <w:sz w:val="22"/>
          <w:szCs w:val="20"/>
        </w:rPr>
        <w:t>USD 18,539,725</w:t>
      </w:r>
      <w:r w:rsidR="006F30C4" w:rsidRPr="00DF191D">
        <w:rPr>
          <w:color w:val="000000"/>
          <w:sz w:val="22"/>
          <w:szCs w:val="20"/>
        </w:rPr>
        <w:t xml:space="preserve">. </w:t>
      </w:r>
      <w:r w:rsidRPr="00DF191D">
        <w:rPr>
          <w:color w:val="000000"/>
          <w:sz w:val="22"/>
          <w:szCs w:val="20"/>
        </w:rPr>
        <w:t xml:space="preserve">This is financed through a GEF grant of </w:t>
      </w:r>
      <w:r w:rsidRPr="00DF191D">
        <w:rPr>
          <w:b/>
          <w:color w:val="000000"/>
          <w:sz w:val="22"/>
          <w:szCs w:val="20"/>
        </w:rPr>
        <w:t>USD 2,639,725</w:t>
      </w:r>
      <w:r w:rsidRPr="00DF191D">
        <w:rPr>
          <w:color w:val="000000"/>
          <w:sz w:val="22"/>
          <w:szCs w:val="20"/>
        </w:rPr>
        <w:t xml:space="preserve"> and </w:t>
      </w:r>
      <w:r w:rsidRPr="00DF191D">
        <w:rPr>
          <w:b/>
          <w:color w:val="000000"/>
          <w:sz w:val="22"/>
          <w:szCs w:val="20"/>
        </w:rPr>
        <w:t>USD 15,900,000</w:t>
      </w:r>
      <w:r w:rsidRPr="00DF191D">
        <w:rPr>
          <w:color w:val="000000"/>
          <w:sz w:val="22"/>
          <w:szCs w:val="20"/>
        </w:rPr>
        <w:t xml:space="preserve"> in parallel co-financing</w:t>
      </w:r>
      <w:r w:rsidR="006F30C4" w:rsidRPr="00DF191D">
        <w:rPr>
          <w:color w:val="000000"/>
          <w:sz w:val="22"/>
          <w:szCs w:val="20"/>
        </w:rPr>
        <w:t xml:space="preserve">. </w:t>
      </w:r>
      <w:r w:rsidRPr="00DF191D">
        <w:rPr>
          <w:color w:val="000000"/>
          <w:sz w:val="22"/>
          <w:szCs w:val="20"/>
        </w:rPr>
        <w:t xml:space="preserve">UNDP, as the GEF Implementing Agency, is responsible for the execution of the GEF resources and the </w:t>
      </w:r>
      <w:r w:rsidRPr="00DF191D">
        <w:rPr>
          <w:color w:val="000000"/>
          <w:sz w:val="22"/>
          <w:szCs w:val="20"/>
          <w:lang w:eastAsia="zh-CN"/>
        </w:rPr>
        <w:t>cash co-financing transferred to UNDP bank account only</w:t>
      </w:r>
      <w:r w:rsidR="006F30C4" w:rsidRPr="00DF191D">
        <w:rPr>
          <w:color w:val="000000"/>
          <w:sz w:val="22"/>
          <w:szCs w:val="20"/>
        </w:rPr>
        <w:t xml:space="preserve">. </w:t>
      </w:r>
      <w:r w:rsidRPr="00DF191D">
        <w:rPr>
          <w:color w:val="000000"/>
          <w:sz w:val="22"/>
          <w:szCs w:val="20"/>
        </w:rPr>
        <w:t xml:space="preserve"> </w:t>
      </w:r>
    </w:p>
    <w:p w14:paraId="5A350FE3" w14:textId="77777777" w:rsidR="000160B5" w:rsidRPr="00DF191D" w:rsidRDefault="000160B5" w:rsidP="0033361A">
      <w:pPr>
        <w:autoSpaceDE w:val="0"/>
        <w:autoSpaceDN w:val="0"/>
        <w:adjustRightInd w:val="0"/>
        <w:spacing w:after="0"/>
        <w:rPr>
          <w:color w:val="000000"/>
          <w:sz w:val="22"/>
          <w:szCs w:val="20"/>
        </w:rPr>
      </w:pPr>
    </w:p>
    <w:p w14:paraId="40AF6D8D" w14:textId="77777777" w:rsidR="000160B5" w:rsidRPr="00DF191D" w:rsidRDefault="000160B5" w:rsidP="0033361A">
      <w:pPr>
        <w:autoSpaceDE w:val="0"/>
        <w:autoSpaceDN w:val="0"/>
        <w:adjustRightInd w:val="0"/>
        <w:spacing w:after="0"/>
        <w:rPr>
          <w:color w:val="000000"/>
          <w:sz w:val="22"/>
          <w:szCs w:val="20"/>
        </w:rPr>
      </w:pPr>
      <w:r w:rsidRPr="00DF191D">
        <w:rPr>
          <w:color w:val="000000"/>
          <w:sz w:val="22"/>
          <w:szCs w:val="20"/>
          <w:u w:val="single"/>
        </w:rPr>
        <w:t>Parallel co-financing</w:t>
      </w:r>
      <w:r w:rsidRPr="00DF191D">
        <w:rPr>
          <w:color w:val="000000"/>
          <w:sz w:val="22"/>
          <w:szCs w:val="20"/>
        </w:rPr>
        <w:t>:  The actual realization of project co-financing will be monitored during the mid-term review and terminal evaluation process and will be reported to the GEF. The planned parallel co-financing will be used as follows:</w:t>
      </w:r>
    </w:p>
    <w:p w14:paraId="250A9E41" w14:textId="77777777" w:rsidR="000160B5" w:rsidRPr="00DF191D" w:rsidRDefault="000160B5" w:rsidP="0033361A">
      <w:pPr>
        <w:autoSpaceDE w:val="0"/>
        <w:autoSpaceDN w:val="0"/>
        <w:adjustRightInd w:val="0"/>
        <w:spacing w:after="0"/>
        <w:jc w:val="left"/>
        <w:rPr>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957"/>
        <w:gridCol w:w="1273"/>
        <w:gridCol w:w="1704"/>
        <w:gridCol w:w="1785"/>
        <w:gridCol w:w="1819"/>
      </w:tblGrid>
      <w:tr w:rsidR="00895974" w:rsidRPr="00DF191D" w14:paraId="1FD32043" w14:textId="77777777" w:rsidTr="00AD3B70">
        <w:trPr>
          <w:jc w:val="center"/>
        </w:trPr>
        <w:tc>
          <w:tcPr>
            <w:tcW w:w="1727" w:type="dxa"/>
            <w:shd w:val="clear" w:color="auto" w:fill="auto"/>
            <w:vAlign w:val="center"/>
          </w:tcPr>
          <w:p w14:paraId="2365E9E6" w14:textId="77777777" w:rsidR="000160B5" w:rsidRPr="00DF191D" w:rsidRDefault="000160B5" w:rsidP="0033361A">
            <w:pPr>
              <w:autoSpaceDE w:val="0"/>
              <w:autoSpaceDN w:val="0"/>
              <w:adjustRightInd w:val="0"/>
              <w:spacing w:after="0"/>
              <w:jc w:val="center"/>
              <w:rPr>
                <w:b/>
                <w:szCs w:val="20"/>
              </w:rPr>
            </w:pPr>
            <w:r w:rsidRPr="00DF191D">
              <w:rPr>
                <w:b/>
                <w:szCs w:val="20"/>
              </w:rPr>
              <w:t>Co-financing source</w:t>
            </w:r>
          </w:p>
        </w:tc>
        <w:tc>
          <w:tcPr>
            <w:tcW w:w="957" w:type="dxa"/>
            <w:shd w:val="clear" w:color="auto" w:fill="auto"/>
            <w:vAlign w:val="center"/>
          </w:tcPr>
          <w:p w14:paraId="17CADE92" w14:textId="77777777" w:rsidR="000160B5" w:rsidRPr="00DF191D" w:rsidRDefault="000160B5" w:rsidP="0033361A">
            <w:pPr>
              <w:autoSpaceDE w:val="0"/>
              <w:autoSpaceDN w:val="0"/>
              <w:adjustRightInd w:val="0"/>
              <w:spacing w:after="0"/>
              <w:ind w:right="-119"/>
              <w:jc w:val="center"/>
              <w:rPr>
                <w:b/>
                <w:szCs w:val="20"/>
              </w:rPr>
            </w:pPr>
            <w:r w:rsidRPr="00DF191D">
              <w:rPr>
                <w:b/>
                <w:szCs w:val="20"/>
              </w:rPr>
              <w:t>Co-financing type</w:t>
            </w:r>
          </w:p>
        </w:tc>
        <w:tc>
          <w:tcPr>
            <w:tcW w:w="1273" w:type="dxa"/>
            <w:shd w:val="clear" w:color="auto" w:fill="auto"/>
            <w:vAlign w:val="center"/>
          </w:tcPr>
          <w:p w14:paraId="5CC93B7D" w14:textId="77777777" w:rsidR="000160B5" w:rsidRPr="00DF191D" w:rsidRDefault="000160B5" w:rsidP="0033361A">
            <w:pPr>
              <w:autoSpaceDE w:val="0"/>
              <w:autoSpaceDN w:val="0"/>
              <w:adjustRightInd w:val="0"/>
              <w:spacing w:after="0"/>
              <w:jc w:val="center"/>
              <w:rPr>
                <w:b/>
                <w:szCs w:val="20"/>
              </w:rPr>
            </w:pPr>
            <w:r w:rsidRPr="00DF191D">
              <w:rPr>
                <w:b/>
                <w:szCs w:val="20"/>
              </w:rPr>
              <w:t>Co-financing amount</w:t>
            </w:r>
            <w:r w:rsidR="00001A92" w:rsidRPr="00DF191D">
              <w:rPr>
                <w:b/>
                <w:szCs w:val="20"/>
              </w:rPr>
              <w:t xml:space="preserve"> (USD)</w:t>
            </w:r>
          </w:p>
        </w:tc>
        <w:tc>
          <w:tcPr>
            <w:tcW w:w="1704" w:type="dxa"/>
            <w:shd w:val="clear" w:color="auto" w:fill="auto"/>
            <w:vAlign w:val="center"/>
          </w:tcPr>
          <w:p w14:paraId="2EFC09F2" w14:textId="77777777" w:rsidR="000160B5" w:rsidRPr="00DF191D" w:rsidRDefault="00AD3B70" w:rsidP="0033361A">
            <w:pPr>
              <w:autoSpaceDE w:val="0"/>
              <w:autoSpaceDN w:val="0"/>
              <w:adjustRightInd w:val="0"/>
              <w:spacing w:after="0"/>
              <w:jc w:val="center"/>
              <w:rPr>
                <w:b/>
                <w:szCs w:val="20"/>
              </w:rPr>
            </w:pPr>
            <w:r w:rsidRPr="00DF191D">
              <w:rPr>
                <w:b/>
                <w:szCs w:val="20"/>
              </w:rPr>
              <w:t xml:space="preserve">Planned Activities and </w:t>
            </w:r>
            <w:r w:rsidR="000160B5" w:rsidRPr="00DF191D">
              <w:rPr>
                <w:b/>
                <w:szCs w:val="20"/>
              </w:rPr>
              <w:t>Outputs</w:t>
            </w:r>
          </w:p>
        </w:tc>
        <w:tc>
          <w:tcPr>
            <w:tcW w:w="1785" w:type="dxa"/>
            <w:shd w:val="clear" w:color="auto" w:fill="auto"/>
            <w:vAlign w:val="center"/>
          </w:tcPr>
          <w:p w14:paraId="16165319" w14:textId="77777777" w:rsidR="000160B5" w:rsidRPr="00DF191D" w:rsidRDefault="000160B5" w:rsidP="0033361A">
            <w:pPr>
              <w:autoSpaceDE w:val="0"/>
              <w:autoSpaceDN w:val="0"/>
              <w:adjustRightInd w:val="0"/>
              <w:spacing w:after="0"/>
              <w:jc w:val="center"/>
              <w:rPr>
                <w:b/>
                <w:szCs w:val="20"/>
              </w:rPr>
            </w:pPr>
            <w:r w:rsidRPr="00DF191D">
              <w:rPr>
                <w:b/>
                <w:szCs w:val="20"/>
              </w:rPr>
              <w:t>Risks</w:t>
            </w:r>
          </w:p>
        </w:tc>
        <w:tc>
          <w:tcPr>
            <w:tcW w:w="1819" w:type="dxa"/>
            <w:shd w:val="clear" w:color="auto" w:fill="auto"/>
            <w:vAlign w:val="center"/>
          </w:tcPr>
          <w:p w14:paraId="717E92D0" w14:textId="77777777" w:rsidR="000160B5" w:rsidRPr="00DF191D" w:rsidRDefault="000160B5" w:rsidP="0033361A">
            <w:pPr>
              <w:autoSpaceDE w:val="0"/>
              <w:autoSpaceDN w:val="0"/>
              <w:adjustRightInd w:val="0"/>
              <w:spacing w:after="0"/>
              <w:jc w:val="center"/>
              <w:rPr>
                <w:b/>
                <w:szCs w:val="20"/>
              </w:rPr>
            </w:pPr>
            <w:r w:rsidRPr="00DF191D">
              <w:rPr>
                <w:b/>
                <w:szCs w:val="20"/>
              </w:rPr>
              <w:t>Risk Mitigation Measures</w:t>
            </w:r>
          </w:p>
        </w:tc>
      </w:tr>
      <w:tr w:rsidR="00895974" w:rsidRPr="00DF191D" w14:paraId="466717BC" w14:textId="77777777" w:rsidTr="00AD3B70">
        <w:trPr>
          <w:jc w:val="center"/>
        </w:trPr>
        <w:tc>
          <w:tcPr>
            <w:tcW w:w="1727" w:type="dxa"/>
            <w:shd w:val="clear" w:color="auto" w:fill="auto"/>
            <w:vAlign w:val="center"/>
          </w:tcPr>
          <w:p w14:paraId="018976FF" w14:textId="77777777" w:rsidR="00895974" w:rsidRPr="00DF191D" w:rsidRDefault="00895974" w:rsidP="0033361A">
            <w:pPr>
              <w:autoSpaceDE w:val="0"/>
              <w:autoSpaceDN w:val="0"/>
              <w:adjustRightInd w:val="0"/>
              <w:spacing w:after="0"/>
              <w:jc w:val="left"/>
              <w:rPr>
                <w:szCs w:val="20"/>
              </w:rPr>
            </w:pPr>
            <w:r w:rsidRPr="00DF191D">
              <w:rPr>
                <w:szCs w:val="20"/>
              </w:rPr>
              <w:t>Government of Tuvalu</w:t>
            </w:r>
          </w:p>
        </w:tc>
        <w:tc>
          <w:tcPr>
            <w:tcW w:w="957" w:type="dxa"/>
            <w:shd w:val="clear" w:color="auto" w:fill="auto"/>
            <w:vAlign w:val="center"/>
          </w:tcPr>
          <w:p w14:paraId="11A6C126" w14:textId="77777777" w:rsidR="00895974" w:rsidRPr="00DF191D" w:rsidRDefault="00895974" w:rsidP="0033361A">
            <w:pPr>
              <w:autoSpaceDE w:val="0"/>
              <w:autoSpaceDN w:val="0"/>
              <w:adjustRightInd w:val="0"/>
              <w:spacing w:after="0"/>
              <w:jc w:val="left"/>
              <w:rPr>
                <w:szCs w:val="20"/>
              </w:rPr>
            </w:pPr>
          </w:p>
        </w:tc>
        <w:tc>
          <w:tcPr>
            <w:tcW w:w="1273" w:type="dxa"/>
            <w:shd w:val="clear" w:color="auto" w:fill="auto"/>
            <w:vAlign w:val="center"/>
          </w:tcPr>
          <w:p w14:paraId="454C7E3C" w14:textId="77777777" w:rsidR="00895974" w:rsidRPr="00DF191D" w:rsidRDefault="00895974" w:rsidP="0033361A">
            <w:pPr>
              <w:autoSpaceDE w:val="0"/>
              <w:autoSpaceDN w:val="0"/>
              <w:adjustRightInd w:val="0"/>
              <w:spacing w:after="0"/>
              <w:jc w:val="left"/>
              <w:rPr>
                <w:szCs w:val="20"/>
              </w:rPr>
            </w:pPr>
            <w:r w:rsidRPr="00DF191D">
              <w:rPr>
                <w:szCs w:val="20"/>
              </w:rPr>
              <w:t>8,250,000</w:t>
            </w:r>
          </w:p>
        </w:tc>
        <w:tc>
          <w:tcPr>
            <w:tcW w:w="1704" w:type="dxa"/>
            <w:shd w:val="clear" w:color="auto" w:fill="auto"/>
            <w:vAlign w:val="center"/>
          </w:tcPr>
          <w:p w14:paraId="2293A851" w14:textId="77777777" w:rsidR="00895974" w:rsidRPr="00DF191D" w:rsidRDefault="00895974" w:rsidP="0033361A">
            <w:pPr>
              <w:autoSpaceDE w:val="0"/>
              <w:autoSpaceDN w:val="0"/>
              <w:adjustRightInd w:val="0"/>
              <w:spacing w:after="0"/>
              <w:jc w:val="left"/>
              <w:rPr>
                <w:i/>
                <w:szCs w:val="20"/>
              </w:rPr>
            </w:pPr>
          </w:p>
        </w:tc>
        <w:tc>
          <w:tcPr>
            <w:tcW w:w="1785" w:type="dxa"/>
            <w:shd w:val="clear" w:color="auto" w:fill="auto"/>
            <w:vAlign w:val="center"/>
          </w:tcPr>
          <w:p w14:paraId="15ACE56C" w14:textId="77777777" w:rsidR="00895974" w:rsidRPr="00DF191D" w:rsidRDefault="00895974" w:rsidP="0033361A">
            <w:pPr>
              <w:spacing w:after="0"/>
              <w:jc w:val="left"/>
              <w:rPr>
                <w:i/>
                <w:szCs w:val="20"/>
              </w:rPr>
            </w:pPr>
          </w:p>
        </w:tc>
        <w:tc>
          <w:tcPr>
            <w:tcW w:w="1819" w:type="dxa"/>
            <w:shd w:val="clear" w:color="auto" w:fill="auto"/>
            <w:vAlign w:val="center"/>
          </w:tcPr>
          <w:p w14:paraId="24EA2A57" w14:textId="77777777" w:rsidR="00895974" w:rsidRPr="00DF191D" w:rsidRDefault="00895974" w:rsidP="0033361A">
            <w:pPr>
              <w:spacing w:after="0"/>
              <w:jc w:val="left"/>
              <w:rPr>
                <w:i/>
                <w:szCs w:val="20"/>
              </w:rPr>
            </w:pPr>
          </w:p>
        </w:tc>
      </w:tr>
      <w:tr w:rsidR="00895974" w:rsidRPr="00DF191D" w14:paraId="55045F70" w14:textId="77777777" w:rsidTr="00AD3B70">
        <w:trPr>
          <w:jc w:val="center"/>
        </w:trPr>
        <w:tc>
          <w:tcPr>
            <w:tcW w:w="1727" w:type="dxa"/>
            <w:vMerge w:val="restart"/>
            <w:shd w:val="clear" w:color="auto" w:fill="auto"/>
            <w:vAlign w:val="center"/>
          </w:tcPr>
          <w:p w14:paraId="7C064FC0" w14:textId="77777777" w:rsidR="00895974" w:rsidRPr="00DF191D" w:rsidRDefault="00895974" w:rsidP="0033361A">
            <w:pPr>
              <w:autoSpaceDE w:val="0"/>
              <w:autoSpaceDN w:val="0"/>
              <w:adjustRightInd w:val="0"/>
              <w:spacing w:after="0"/>
              <w:jc w:val="left"/>
              <w:rPr>
                <w:szCs w:val="20"/>
              </w:rPr>
            </w:pPr>
            <w:r w:rsidRPr="00DF191D">
              <w:rPr>
                <w:szCs w:val="20"/>
              </w:rPr>
              <w:t>GoT/MFATTEL*</w:t>
            </w:r>
          </w:p>
        </w:tc>
        <w:tc>
          <w:tcPr>
            <w:tcW w:w="957" w:type="dxa"/>
            <w:shd w:val="clear" w:color="auto" w:fill="auto"/>
            <w:vAlign w:val="center"/>
          </w:tcPr>
          <w:p w14:paraId="192E6B65" w14:textId="77777777" w:rsidR="00895974" w:rsidRPr="00DF191D" w:rsidRDefault="00895974" w:rsidP="0033361A">
            <w:pPr>
              <w:autoSpaceDE w:val="0"/>
              <w:autoSpaceDN w:val="0"/>
              <w:adjustRightInd w:val="0"/>
              <w:spacing w:after="0"/>
              <w:jc w:val="left"/>
              <w:rPr>
                <w:szCs w:val="20"/>
              </w:rPr>
            </w:pPr>
            <w:r w:rsidRPr="00DF191D">
              <w:rPr>
                <w:i/>
                <w:szCs w:val="20"/>
              </w:rPr>
              <w:t>Cash</w:t>
            </w:r>
          </w:p>
        </w:tc>
        <w:tc>
          <w:tcPr>
            <w:tcW w:w="1273" w:type="dxa"/>
            <w:shd w:val="clear" w:color="auto" w:fill="auto"/>
            <w:vAlign w:val="center"/>
          </w:tcPr>
          <w:p w14:paraId="24DAB1DF" w14:textId="77777777" w:rsidR="00895974" w:rsidRPr="00DF191D" w:rsidRDefault="00895974" w:rsidP="0033361A">
            <w:pPr>
              <w:autoSpaceDE w:val="0"/>
              <w:autoSpaceDN w:val="0"/>
              <w:adjustRightInd w:val="0"/>
              <w:spacing w:after="0"/>
              <w:jc w:val="left"/>
              <w:rPr>
                <w:szCs w:val="20"/>
              </w:rPr>
            </w:pPr>
            <w:r w:rsidRPr="00DF191D">
              <w:rPr>
                <w:szCs w:val="20"/>
              </w:rPr>
              <w:t>6,700,000</w:t>
            </w:r>
          </w:p>
        </w:tc>
        <w:tc>
          <w:tcPr>
            <w:tcW w:w="1704" w:type="dxa"/>
            <w:shd w:val="clear" w:color="auto" w:fill="auto"/>
            <w:vAlign w:val="center"/>
          </w:tcPr>
          <w:p w14:paraId="74E689FB" w14:textId="0DA51689" w:rsidR="00895974" w:rsidRPr="00DF191D" w:rsidRDefault="00895974" w:rsidP="0033361A">
            <w:pPr>
              <w:autoSpaceDE w:val="0"/>
              <w:autoSpaceDN w:val="0"/>
              <w:adjustRightInd w:val="0"/>
              <w:spacing w:after="0"/>
              <w:jc w:val="left"/>
              <w:rPr>
                <w:i/>
                <w:szCs w:val="20"/>
              </w:rPr>
            </w:pPr>
            <w:r w:rsidRPr="00DF191D">
              <w:rPr>
                <w:szCs w:val="20"/>
              </w:rPr>
              <w:t>Procurement of the location sites for RE/EE project pilot demonstrations</w:t>
            </w:r>
            <w:r w:rsidR="009941C5" w:rsidRPr="00DF191D">
              <w:rPr>
                <w:szCs w:val="20"/>
              </w:rPr>
              <w:t xml:space="preserve"> and RE/EE equipment for their own </w:t>
            </w:r>
            <w:r w:rsidR="00F3400D" w:rsidRPr="00DF191D">
              <w:rPr>
                <w:szCs w:val="20"/>
              </w:rPr>
              <w:t>energy</w:t>
            </w:r>
            <w:r w:rsidR="009941C5" w:rsidRPr="00DF191D">
              <w:rPr>
                <w:szCs w:val="20"/>
              </w:rPr>
              <w:t xml:space="preserve"> supply in support of their programs</w:t>
            </w:r>
          </w:p>
        </w:tc>
        <w:tc>
          <w:tcPr>
            <w:tcW w:w="1785" w:type="dxa"/>
            <w:shd w:val="clear" w:color="auto" w:fill="auto"/>
            <w:vAlign w:val="center"/>
          </w:tcPr>
          <w:p w14:paraId="4B485772" w14:textId="77777777" w:rsidR="00895974" w:rsidRPr="00DF191D" w:rsidRDefault="00895974" w:rsidP="0033361A">
            <w:pPr>
              <w:spacing w:after="0"/>
              <w:jc w:val="left"/>
            </w:pPr>
            <w:r w:rsidRPr="00DF191D">
              <w:rPr>
                <w:szCs w:val="20"/>
              </w:rPr>
              <w:t>Project may not proceed or get delayed because of land acquisition problems</w:t>
            </w:r>
            <w:r w:rsidR="009941C5" w:rsidRPr="00DF191D">
              <w:rPr>
                <w:szCs w:val="20"/>
              </w:rPr>
              <w:t xml:space="preserve"> and lack of budget</w:t>
            </w:r>
          </w:p>
        </w:tc>
        <w:tc>
          <w:tcPr>
            <w:tcW w:w="1819" w:type="dxa"/>
            <w:shd w:val="clear" w:color="auto" w:fill="auto"/>
            <w:vAlign w:val="center"/>
          </w:tcPr>
          <w:p w14:paraId="314F9498" w14:textId="77777777" w:rsidR="00895974" w:rsidRPr="00DF191D" w:rsidRDefault="00895974" w:rsidP="0033361A">
            <w:pPr>
              <w:spacing w:after="0"/>
              <w:jc w:val="left"/>
            </w:pPr>
            <w:r w:rsidRPr="00DF191D">
              <w:rPr>
                <w:szCs w:val="20"/>
              </w:rPr>
              <w:t>Facilitate through government acquisition procedures as national priority</w:t>
            </w:r>
            <w:r w:rsidR="009941C5" w:rsidRPr="00DF191D">
              <w:rPr>
                <w:szCs w:val="20"/>
              </w:rPr>
              <w:t xml:space="preserve"> and government procurement system</w:t>
            </w:r>
          </w:p>
        </w:tc>
      </w:tr>
      <w:tr w:rsidR="00895974" w:rsidRPr="00DF191D" w14:paraId="1F674F47" w14:textId="77777777" w:rsidTr="00AD3B70">
        <w:trPr>
          <w:jc w:val="center"/>
        </w:trPr>
        <w:tc>
          <w:tcPr>
            <w:tcW w:w="1727" w:type="dxa"/>
            <w:vMerge/>
            <w:shd w:val="clear" w:color="auto" w:fill="auto"/>
            <w:vAlign w:val="center"/>
          </w:tcPr>
          <w:p w14:paraId="23CE2BD3" w14:textId="77777777" w:rsidR="00895974" w:rsidRPr="00DF191D" w:rsidRDefault="00895974" w:rsidP="0033361A">
            <w:pPr>
              <w:autoSpaceDE w:val="0"/>
              <w:autoSpaceDN w:val="0"/>
              <w:adjustRightInd w:val="0"/>
              <w:spacing w:after="0"/>
              <w:ind w:left="360"/>
              <w:jc w:val="left"/>
              <w:rPr>
                <w:szCs w:val="20"/>
              </w:rPr>
            </w:pPr>
          </w:p>
        </w:tc>
        <w:tc>
          <w:tcPr>
            <w:tcW w:w="957" w:type="dxa"/>
            <w:shd w:val="clear" w:color="auto" w:fill="auto"/>
            <w:vAlign w:val="center"/>
          </w:tcPr>
          <w:p w14:paraId="3773F2DA" w14:textId="77777777" w:rsidR="00895974" w:rsidRPr="00DF191D" w:rsidRDefault="00895974" w:rsidP="0033361A">
            <w:pPr>
              <w:autoSpaceDE w:val="0"/>
              <w:autoSpaceDN w:val="0"/>
              <w:adjustRightInd w:val="0"/>
              <w:spacing w:after="0"/>
              <w:jc w:val="left"/>
              <w:rPr>
                <w:i/>
                <w:szCs w:val="20"/>
              </w:rPr>
            </w:pPr>
            <w:r w:rsidRPr="00DF191D">
              <w:rPr>
                <w:i/>
                <w:szCs w:val="20"/>
              </w:rPr>
              <w:t>In-kind</w:t>
            </w:r>
          </w:p>
        </w:tc>
        <w:tc>
          <w:tcPr>
            <w:tcW w:w="1273" w:type="dxa"/>
            <w:shd w:val="clear" w:color="auto" w:fill="auto"/>
            <w:vAlign w:val="center"/>
          </w:tcPr>
          <w:p w14:paraId="76386DAF" w14:textId="77777777" w:rsidR="00895974" w:rsidRPr="00DF191D" w:rsidRDefault="00895974" w:rsidP="0033361A">
            <w:pPr>
              <w:autoSpaceDE w:val="0"/>
              <w:autoSpaceDN w:val="0"/>
              <w:adjustRightInd w:val="0"/>
              <w:spacing w:after="0"/>
              <w:jc w:val="left"/>
              <w:rPr>
                <w:szCs w:val="20"/>
              </w:rPr>
            </w:pPr>
            <w:r w:rsidRPr="00DF191D">
              <w:rPr>
                <w:szCs w:val="20"/>
              </w:rPr>
              <w:t>750,000</w:t>
            </w:r>
          </w:p>
        </w:tc>
        <w:tc>
          <w:tcPr>
            <w:tcW w:w="1704" w:type="dxa"/>
            <w:shd w:val="clear" w:color="auto" w:fill="auto"/>
            <w:vAlign w:val="center"/>
          </w:tcPr>
          <w:p w14:paraId="6DD4C044" w14:textId="77777777" w:rsidR="00895974" w:rsidRPr="00DF191D" w:rsidRDefault="00895974" w:rsidP="0033361A">
            <w:pPr>
              <w:autoSpaceDE w:val="0"/>
              <w:autoSpaceDN w:val="0"/>
              <w:adjustRightInd w:val="0"/>
              <w:spacing w:after="0"/>
              <w:jc w:val="left"/>
              <w:rPr>
                <w:i/>
                <w:szCs w:val="20"/>
              </w:rPr>
            </w:pPr>
            <w:r w:rsidRPr="00DF191D">
              <w:rPr>
                <w:szCs w:val="20"/>
              </w:rPr>
              <w:t>Allocated salaries of personnel, Cost of services, Office space, and Existing equipment and facilities</w:t>
            </w:r>
          </w:p>
        </w:tc>
        <w:tc>
          <w:tcPr>
            <w:tcW w:w="1785" w:type="dxa"/>
            <w:shd w:val="clear" w:color="auto" w:fill="auto"/>
            <w:vAlign w:val="center"/>
          </w:tcPr>
          <w:p w14:paraId="15E0EDE9" w14:textId="77777777" w:rsidR="00895974" w:rsidRPr="00DF191D" w:rsidRDefault="00895974" w:rsidP="0033361A">
            <w:pPr>
              <w:spacing w:after="0"/>
              <w:jc w:val="left"/>
              <w:rPr>
                <w:i/>
                <w:szCs w:val="20"/>
              </w:rPr>
            </w:pPr>
            <w:r w:rsidRPr="00DF191D">
              <w:rPr>
                <w:szCs w:val="20"/>
              </w:rPr>
              <w:t>Change of priorities in direction and assignment of personnel</w:t>
            </w:r>
          </w:p>
        </w:tc>
        <w:tc>
          <w:tcPr>
            <w:tcW w:w="1819" w:type="dxa"/>
            <w:shd w:val="clear" w:color="auto" w:fill="auto"/>
            <w:vAlign w:val="center"/>
          </w:tcPr>
          <w:p w14:paraId="7113CB33" w14:textId="77777777" w:rsidR="00895974" w:rsidRPr="00DF191D" w:rsidRDefault="00895974" w:rsidP="0033361A">
            <w:pPr>
              <w:spacing w:after="0"/>
              <w:jc w:val="left"/>
              <w:rPr>
                <w:i/>
                <w:szCs w:val="20"/>
              </w:rPr>
            </w:pPr>
            <w:r w:rsidRPr="00DF191D">
              <w:rPr>
                <w:szCs w:val="20"/>
              </w:rPr>
              <w:t>Include in regular official programming and budgeting</w:t>
            </w:r>
          </w:p>
        </w:tc>
      </w:tr>
      <w:tr w:rsidR="00895974" w:rsidRPr="00DF191D" w14:paraId="10242933" w14:textId="77777777" w:rsidTr="00AD3B70">
        <w:trPr>
          <w:jc w:val="center"/>
        </w:trPr>
        <w:tc>
          <w:tcPr>
            <w:tcW w:w="1727" w:type="dxa"/>
            <w:vMerge/>
            <w:shd w:val="clear" w:color="auto" w:fill="auto"/>
            <w:vAlign w:val="center"/>
          </w:tcPr>
          <w:p w14:paraId="5959120F" w14:textId="77777777" w:rsidR="00895974" w:rsidRPr="00DF191D" w:rsidRDefault="00895974" w:rsidP="0033361A">
            <w:pPr>
              <w:autoSpaceDE w:val="0"/>
              <w:autoSpaceDN w:val="0"/>
              <w:adjustRightInd w:val="0"/>
              <w:spacing w:after="0"/>
              <w:ind w:left="360"/>
              <w:jc w:val="left"/>
              <w:rPr>
                <w:szCs w:val="20"/>
              </w:rPr>
            </w:pPr>
          </w:p>
        </w:tc>
        <w:tc>
          <w:tcPr>
            <w:tcW w:w="957" w:type="dxa"/>
            <w:shd w:val="clear" w:color="auto" w:fill="auto"/>
            <w:vAlign w:val="center"/>
          </w:tcPr>
          <w:p w14:paraId="4916BD4A" w14:textId="77777777" w:rsidR="00895974" w:rsidRPr="00DF191D" w:rsidRDefault="00895974" w:rsidP="0033361A">
            <w:pPr>
              <w:autoSpaceDE w:val="0"/>
              <w:autoSpaceDN w:val="0"/>
              <w:adjustRightInd w:val="0"/>
              <w:spacing w:after="0"/>
              <w:jc w:val="left"/>
              <w:rPr>
                <w:i/>
                <w:szCs w:val="20"/>
              </w:rPr>
            </w:pPr>
            <w:r w:rsidRPr="00DF191D">
              <w:rPr>
                <w:i/>
                <w:szCs w:val="20"/>
              </w:rPr>
              <w:t>Total</w:t>
            </w:r>
          </w:p>
        </w:tc>
        <w:tc>
          <w:tcPr>
            <w:tcW w:w="1273" w:type="dxa"/>
            <w:shd w:val="clear" w:color="auto" w:fill="auto"/>
            <w:vAlign w:val="center"/>
          </w:tcPr>
          <w:p w14:paraId="086892AF" w14:textId="77777777" w:rsidR="00895974" w:rsidRPr="00DF191D" w:rsidRDefault="00895974" w:rsidP="0033361A">
            <w:pPr>
              <w:autoSpaceDE w:val="0"/>
              <w:autoSpaceDN w:val="0"/>
              <w:adjustRightInd w:val="0"/>
              <w:spacing w:after="0"/>
              <w:jc w:val="left"/>
              <w:rPr>
                <w:szCs w:val="20"/>
              </w:rPr>
            </w:pPr>
            <w:r w:rsidRPr="00DF191D">
              <w:rPr>
                <w:szCs w:val="20"/>
              </w:rPr>
              <w:t>7,450,000</w:t>
            </w:r>
          </w:p>
        </w:tc>
        <w:tc>
          <w:tcPr>
            <w:tcW w:w="1704" w:type="dxa"/>
            <w:shd w:val="clear" w:color="auto" w:fill="auto"/>
            <w:vAlign w:val="center"/>
          </w:tcPr>
          <w:p w14:paraId="2ECFEC09" w14:textId="77777777" w:rsidR="00895974" w:rsidRPr="00DF191D" w:rsidRDefault="00895974" w:rsidP="0033361A">
            <w:pPr>
              <w:autoSpaceDE w:val="0"/>
              <w:autoSpaceDN w:val="0"/>
              <w:adjustRightInd w:val="0"/>
              <w:spacing w:after="0"/>
              <w:jc w:val="left"/>
              <w:rPr>
                <w:i/>
                <w:szCs w:val="20"/>
              </w:rPr>
            </w:pPr>
          </w:p>
        </w:tc>
        <w:tc>
          <w:tcPr>
            <w:tcW w:w="1785" w:type="dxa"/>
            <w:shd w:val="clear" w:color="auto" w:fill="auto"/>
            <w:vAlign w:val="center"/>
          </w:tcPr>
          <w:p w14:paraId="799EF267" w14:textId="77777777" w:rsidR="00895974" w:rsidRPr="00DF191D" w:rsidRDefault="00895974" w:rsidP="0033361A">
            <w:pPr>
              <w:spacing w:after="0"/>
              <w:jc w:val="left"/>
              <w:rPr>
                <w:i/>
                <w:szCs w:val="20"/>
              </w:rPr>
            </w:pPr>
          </w:p>
        </w:tc>
        <w:tc>
          <w:tcPr>
            <w:tcW w:w="1819" w:type="dxa"/>
            <w:shd w:val="clear" w:color="auto" w:fill="auto"/>
            <w:vAlign w:val="center"/>
          </w:tcPr>
          <w:p w14:paraId="61C65127" w14:textId="77777777" w:rsidR="00895974" w:rsidRPr="00DF191D" w:rsidRDefault="00895974" w:rsidP="0033361A">
            <w:pPr>
              <w:spacing w:after="0"/>
              <w:jc w:val="left"/>
              <w:rPr>
                <w:i/>
                <w:szCs w:val="20"/>
              </w:rPr>
            </w:pPr>
          </w:p>
        </w:tc>
      </w:tr>
      <w:tr w:rsidR="00895974" w:rsidRPr="00DF191D" w14:paraId="05D1F3DB" w14:textId="77777777" w:rsidTr="00AD3B70">
        <w:trPr>
          <w:jc w:val="center"/>
        </w:trPr>
        <w:tc>
          <w:tcPr>
            <w:tcW w:w="1727" w:type="dxa"/>
            <w:vMerge w:val="restart"/>
            <w:shd w:val="clear" w:color="auto" w:fill="auto"/>
            <w:vAlign w:val="center"/>
          </w:tcPr>
          <w:p w14:paraId="564D4FCF" w14:textId="5724CB4D" w:rsidR="00895974" w:rsidRPr="00DF191D" w:rsidRDefault="004E4D35" w:rsidP="00713C6E">
            <w:pPr>
              <w:autoSpaceDE w:val="0"/>
              <w:autoSpaceDN w:val="0"/>
              <w:adjustRightInd w:val="0"/>
              <w:spacing w:after="0"/>
              <w:jc w:val="left"/>
              <w:rPr>
                <w:szCs w:val="20"/>
              </w:rPr>
            </w:pPr>
            <w:r w:rsidRPr="00DF191D">
              <w:rPr>
                <w:szCs w:val="20"/>
              </w:rPr>
              <w:t>ED/MPUI</w:t>
            </w:r>
            <w:r w:rsidR="00895974" w:rsidRPr="00DF191D">
              <w:rPr>
                <w:szCs w:val="20"/>
              </w:rPr>
              <w:t>**</w:t>
            </w:r>
          </w:p>
        </w:tc>
        <w:tc>
          <w:tcPr>
            <w:tcW w:w="957" w:type="dxa"/>
            <w:shd w:val="clear" w:color="auto" w:fill="auto"/>
            <w:vAlign w:val="center"/>
          </w:tcPr>
          <w:p w14:paraId="6EFBA092" w14:textId="77777777" w:rsidR="00895974" w:rsidRPr="00DF191D" w:rsidRDefault="00895974" w:rsidP="0033361A">
            <w:pPr>
              <w:autoSpaceDE w:val="0"/>
              <w:autoSpaceDN w:val="0"/>
              <w:adjustRightInd w:val="0"/>
              <w:spacing w:after="0"/>
              <w:jc w:val="left"/>
              <w:rPr>
                <w:szCs w:val="20"/>
              </w:rPr>
            </w:pPr>
            <w:r w:rsidRPr="00DF191D">
              <w:rPr>
                <w:i/>
                <w:szCs w:val="20"/>
              </w:rPr>
              <w:t>Cash</w:t>
            </w:r>
          </w:p>
        </w:tc>
        <w:tc>
          <w:tcPr>
            <w:tcW w:w="1273" w:type="dxa"/>
            <w:shd w:val="clear" w:color="auto" w:fill="auto"/>
            <w:vAlign w:val="center"/>
          </w:tcPr>
          <w:p w14:paraId="464C0237" w14:textId="77777777" w:rsidR="00895974" w:rsidRPr="00DF191D" w:rsidRDefault="00895974" w:rsidP="0033361A">
            <w:pPr>
              <w:autoSpaceDE w:val="0"/>
              <w:autoSpaceDN w:val="0"/>
              <w:adjustRightInd w:val="0"/>
              <w:spacing w:after="0"/>
              <w:jc w:val="left"/>
              <w:rPr>
                <w:szCs w:val="20"/>
              </w:rPr>
            </w:pPr>
            <w:r w:rsidRPr="00DF191D">
              <w:rPr>
                <w:szCs w:val="20"/>
              </w:rPr>
              <w:t>240,000</w:t>
            </w:r>
          </w:p>
        </w:tc>
        <w:tc>
          <w:tcPr>
            <w:tcW w:w="1704" w:type="dxa"/>
            <w:shd w:val="clear" w:color="auto" w:fill="auto"/>
            <w:vAlign w:val="center"/>
          </w:tcPr>
          <w:p w14:paraId="6CFDD783" w14:textId="115E44DD" w:rsidR="00895974" w:rsidRPr="00DF191D" w:rsidRDefault="00895974" w:rsidP="0033361A">
            <w:pPr>
              <w:autoSpaceDE w:val="0"/>
              <w:autoSpaceDN w:val="0"/>
              <w:adjustRightInd w:val="0"/>
              <w:spacing w:after="0"/>
              <w:jc w:val="left"/>
              <w:rPr>
                <w:i/>
                <w:szCs w:val="20"/>
              </w:rPr>
            </w:pPr>
            <w:r w:rsidRPr="00DF191D">
              <w:rPr>
                <w:szCs w:val="20"/>
              </w:rPr>
              <w:t>Procurement of the location sites for RE/EE project pilot demonstrations</w:t>
            </w:r>
            <w:r w:rsidR="009941C5" w:rsidRPr="00DF191D">
              <w:rPr>
                <w:szCs w:val="20"/>
              </w:rPr>
              <w:t xml:space="preserve"> and RE/EE equipment for their own </w:t>
            </w:r>
            <w:r w:rsidR="00F3400D" w:rsidRPr="00DF191D">
              <w:rPr>
                <w:szCs w:val="20"/>
              </w:rPr>
              <w:t>energy</w:t>
            </w:r>
            <w:r w:rsidR="009941C5" w:rsidRPr="00DF191D">
              <w:rPr>
                <w:szCs w:val="20"/>
              </w:rPr>
              <w:t xml:space="preserve"> supply in support of their programs</w:t>
            </w:r>
          </w:p>
        </w:tc>
        <w:tc>
          <w:tcPr>
            <w:tcW w:w="1785" w:type="dxa"/>
            <w:shd w:val="clear" w:color="auto" w:fill="auto"/>
            <w:vAlign w:val="center"/>
          </w:tcPr>
          <w:p w14:paraId="6141AD21" w14:textId="77777777" w:rsidR="00895974" w:rsidRPr="00DF191D" w:rsidRDefault="00895974" w:rsidP="0033361A">
            <w:pPr>
              <w:spacing w:after="0"/>
              <w:jc w:val="left"/>
              <w:rPr>
                <w:i/>
                <w:szCs w:val="20"/>
              </w:rPr>
            </w:pPr>
            <w:r w:rsidRPr="00DF191D">
              <w:rPr>
                <w:szCs w:val="20"/>
              </w:rPr>
              <w:t>Project may not proceed or get delayed because of land acquisition problems</w:t>
            </w:r>
            <w:r w:rsidR="009941C5" w:rsidRPr="00DF191D">
              <w:rPr>
                <w:szCs w:val="20"/>
              </w:rPr>
              <w:t xml:space="preserve"> and lack of budget</w:t>
            </w:r>
          </w:p>
        </w:tc>
        <w:tc>
          <w:tcPr>
            <w:tcW w:w="1819" w:type="dxa"/>
            <w:shd w:val="clear" w:color="auto" w:fill="auto"/>
            <w:vAlign w:val="center"/>
          </w:tcPr>
          <w:p w14:paraId="2F9BC499" w14:textId="68848383" w:rsidR="00895974" w:rsidRPr="00DF191D" w:rsidRDefault="00895974" w:rsidP="0033361A">
            <w:pPr>
              <w:spacing w:after="0"/>
              <w:jc w:val="left"/>
              <w:rPr>
                <w:i/>
                <w:szCs w:val="20"/>
              </w:rPr>
            </w:pPr>
            <w:r w:rsidRPr="00DF191D">
              <w:rPr>
                <w:szCs w:val="20"/>
              </w:rPr>
              <w:t>Facilitate through government acquisition procedures as national priority</w:t>
            </w:r>
            <w:r w:rsidR="009941C5" w:rsidRPr="00DF191D">
              <w:rPr>
                <w:szCs w:val="20"/>
              </w:rPr>
              <w:t xml:space="preserve"> and government </w:t>
            </w:r>
            <w:r w:rsidR="00F3400D" w:rsidRPr="00DF191D">
              <w:rPr>
                <w:szCs w:val="20"/>
              </w:rPr>
              <w:t>procurement</w:t>
            </w:r>
            <w:r w:rsidR="009941C5" w:rsidRPr="00DF191D">
              <w:rPr>
                <w:szCs w:val="20"/>
              </w:rPr>
              <w:t xml:space="preserve"> systems</w:t>
            </w:r>
          </w:p>
        </w:tc>
      </w:tr>
      <w:tr w:rsidR="00895974" w:rsidRPr="00DF191D" w14:paraId="621DD2D0" w14:textId="77777777" w:rsidTr="00AD3B70">
        <w:trPr>
          <w:jc w:val="center"/>
        </w:trPr>
        <w:tc>
          <w:tcPr>
            <w:tcW w:w="1727" w:type="dxa"/>
            <w:vMerge/>
            <w:shd w:val="clear" w:color="auto" w:fill="auto"/>
            <w:vAlign w:val="center"/>
          </w:tcPr>
          <w:p w14:paraId="6284DCF7" w14:textId="77777777" w:rsidR="00895974" w:rsidRPr="00DF191D" w:rsidRDefault="00895974" w:rsidP="0033361A">
            <w:pPr>
              <w:autoSpaceDE w:val="0"/>
              <w:autoSpaceDN w:val="0"/>
              <w:adjustRightInd w:val="0"/>
              <w:spacing w:after="0"/>
              <w:ind w:left="360"/>
              <w:jc w:val="left"/>
              <w:rPr>
                <w:szCs w:val="20"/>
              </w:rPr>
            </w:pPr>
          </w:p>
        </w:tc>
        <w:tc>
          <w:tcPr>
            <w:tcW w:w="957" w:type="dxa"/>
            <w:shd w:val="clear" w:color="auto" w:fill="auto"/>
            <w:vAlign w:val="center"/>
          </w:tcPr>
          <w:p w14:paraId="1E1DE9B7" w14:textId="77777777" w:rsidR="00895974" w:rsidRPr="00DF191D" w:rsidRDefault="00895974" w:rsidP="0033361A">
            <w:pPr>
              <w:autoSpaceDE w:val="0"/>
              <w:autoSpaceDN w:val="0"/>
              <w:adjustRightInd w:val="0"/>
              <w:spacing w:after="0"/>
              <w:jc w:val="left"/>
              <w:rPr>
                <w:i/>
                <w:szCs w:val="20"/>
              </w:rPr>
            </w:pPr>
            <w:r w:rsidRPr="00DF191D">
              <w:rPr>
                <w:i/>
                <w:szCs w:val="20"/>
              </w:rPr>
              <w:t>In-kind</w:t>
            </w:r>
          </w:p>
        </w:tc>
        <w:tc>
          <w:tcPr>
            <w:tcW w:w="1273" w:type="dxa"/>
            <w:shd w:val="clear" w:color="auto" w:fill="auto"/>
            <w:vAlign w:val="center"/>
          </w:tcPr>
          <w:p w14:paraId="7C9BE03A" w14:textId="77777777" w:rsidR="00895974" w:rsidRPr="00DF191D" w:rsidRDefault="00895974" w:rsidP="0033361A">
            <w:pPr>
              <w:autoSpaceDE w:val="0"/>
              <w:autoSpaceDN w:val="0"/>
              <w:adjustRightInd w:val="0"/>
              <w:spacing w:after="0"/>
              <w:jc w:val="left"/>
              <w:rPr>
                <w:szCs w:val="20"/>
              </w:rPr>
            </w:pPr>
            <w:r w:rsidRPr="00DF191D">
              <w:rPr>
                <w:szCs w:val="20"/>
              </w:rPr>
              <w:t>560,000</w:t>
            </w:r>
          </w:p>
        </w:tc>
        <w:tc>
          <w:tcPr>
            <w:tcW w:w="1704" w:type="dxa"/>
            <w:shd w:val="clear" w:color="auto" w:fill="auto"/>
            <w:vAlign w:val="center"/>
          </w:tcPr>
          <w:p w14:paraId="02F60D9B" w14:textId="77777777" w:rsidR="00895974" w:rsidRPr="00DF191D" w:rsidRDefault="00895974" w:rsidP="0033361A">
            <w:pPr>
              <w:autoSpaceDE w:val="0"/>
              <w:autoSpaceDN w:val="0"/>
              <w:adjustRightInd w:val="0"/>
              <w:spacing w:after="0"/>
              <w:jc w:val="left"/>
              <w:rPr>
                <w:i/>
                <w:szCs w:val="20"/>
              </w:rPr>
            </w:pPr>
            <w:r w:rsidRPr="00DF191D">
              <w:rPr>
                <w:szCs w:val="20"/>
              </w:rPr>
              <w:t>Allocated salaries of personnel, Cost of services, Office space, and Existing equipment and facilities</w:t>
            </w:r>
          </w:p>
        </w:tc>
        <w:tc>
          <w:tcPr>
            <w:tcW w:w="1785" w:type="dxa"/>
            <w:shd w:val="clear" w:color="auto" w:fill="auto"/>
            <w:vAlign w:val="center"/>
          </w:tcPr>
          <w:p w14:paraId="3474A297" w14:textId="77777777" w:rsidR="00895974" w:rsidRPr="00DF191D" w:rsidRDefault="00895974" w:rsidP="0033361A">
            <w:pPr>
              <w:spacing w:after="0"/>
              <w:jc w:val="left"/>
              <w:rPr>
                <w:i/>
                <w:szCs w:val="20"/>
              </w:rPr>
            </w:pPr>
            <w:r w:rsidRPr="00DF191D">
              <w:rPr>
                <w:szCs w:val="20"/>
              </w:rPr>
              <w:t>Change of priorities in direction and assignment of personnel</w:t>
            </w:r>
          </w:p>
        </w:tc>
        <w:tc>
          <w:tcPr>
            <w:tcW w:w="1819" w:type="dxa"/>
            <w:shd w:val="clear" w:color="auto" w:fill="auto"/>
            <w:vAlign w:val="center"/>
          </w:tcPr>
          <w:p w14:paraId="798E45EF" w14:textId="77777777" w:rsidR="00895974" w:rsidRPr="00DF191D" w:rsidRDefault="00895974" w:rsidP="0033361A">
            <w:pPr>
              <w:spacing w:after="0"/>
              <w:jc w:val="left"/>
              <w:rPr>
                <w:i/>
                <w:szCs w:val="20"/>
              </w:rPr>
            </w:pPr>
            <w:r w:rsidRPr="00DF191D">
              <w:rPr>
                <w:szCs w:val="20"/>
              </w:rPr>
              <w:t>Include in regular official programming and budgeting and provide for transitions in case of personnel movements</w:t>
            </w:r>
          </w:p>
        </w:tc>
      </w:tr>
      <w:tr w:rsidR="00895974" w:rsidRPr="00DF191D" w14:paraId="3C38A176" w14:textId="77777777" w:rsidTr="00AD3B70">
        <w:trPr>
          <w:jc w:val="center"/>
        </w:trPr>
        <w:tc>
          <w:tcPr>
            <w:tcW w:w="1727" w:type="dxa"/>
            <w:vMerge/>
            <w:shd w:val="clear" w:color="auto" w:fill="auto"/>
            <w:vAlign w:val="center"/>
          </w:tcPr>
          <w:p w14:paraId="2D2D7278" w14:textId="77777777" w:rsidR="00895974" w:rsidRPr="00DF191D" w:rsidRDefault="00895974" w:rsidP="0033361A">
            <w:pPr>
              <w:autoSpaceDE w:val="0"/>
              <w:autoSpaceDN w:val="0"/>
              <w:adjustRightInd w:val="0"/>
              <w:spacing w:after="0"/>
              <w:ind w:left="360"/>
              <w:jc w:val="left"/>
              <w:rPr>
                <w:szCs w:val="20"/>
              </w:rPr>
            </w:pPr>
          </w:p>
        </w:tc>
        <w:tc>
          <w:tcPr>
            <w:tcW w:w="957" w:type="dxa"/>
            <w:shd w:val="clear" w:color="auto" w:fill="auto"/>
            <w:vAlign w:val="center"/>
          </w:tcPr>
          <w:p w14:paraId="438D3791" w14:textId="77777777" w:rsidR="00895974" w:rsidRPr="00DF191D" w:rsidRDefault="00895974" w:rsidP="0033361A">
            <w:pPr>
              <w:autoSpaceDE w:val="0"/>
              <w:autoSpaceDN w:val="0"/>
              <w:adjustRightInd w:val="0"/>
              <w:spacing w:after="0"/>
              <w:jc w:val="left"/>
              <w:rPr>
                <w:i/>
                <w:szCs w:val="20"/>
              </w:rPr>
            </w:pPr>
            <w:r w:rsidRPr="00DF191D">
              <w:rPr>
                <w:i/>
                <w:szCs w:val="20"/>
              </w:rPr>
              <w:t>Total</w:t>
            </w:r>
          </w:p>
        </w:tc>
        <w:tc>
          <w:tcPr>
            <w:tcW w:w="1273" w:type="dxa"/>
            <w:shd w:val="clear" w:color="auto" w:fill="auto"/>
            <w:vAlign w:val="center"/>
          </w:tcPr>
          <w:p w14:paraId="1B998494" w14:textId="77777777" w:rsidR="00895974" w:rsidRPr="00DF191D" w:rsidRDefault="00895974" w:rsidP="0033361A">
            <w:pPr>
              <w:autoSpaceDE w:val="0"/>
              <w:autoSpaceDN w:val="0"/>
              <w:adjustRightInd w:val="0"/>
              <w:spacing w:after="0"/>
              <w:jc w:val="left"/>
              <w:rPr>
                <w:szCs w:val="20"/>
              </w:rPr>
            </w:pPr>
            <w:r w:rsidRPr="00DF191D">
              <w:rPr>
                <w:szCs w:val="20"/>
              </w:rPr>
              <w:t>800,000</w:t>
            </w:r>
          </w:p>
        </w:tc>
        <w:tc>
          <w:tcPr>
            <w:tcW w:w="1704" w:type="dxa"/>
            <w:shd w:val="clear" w:color="auto" w:fill="auto"/>
            <w:vAlign w:val="center"/>
          </w:tcPr>
          <w:p w14:paraId="6B7FDF81" w14:textId="77777777" w:rsidR="00895974" w:rsidRPr="00DF191D" w:rsidRDefault="00895974" w:rsidP="0033361A">
            <w:pPr>
              <w:autoSpaceDE w:val="0"/>
              <w:autoSpaceDN w:val="0"/>
              <w:adjustRightInd w:val="0"/>
              <w:spacing w:after="0"/>
              <w:jc w:val="left"/>
              <w:rPr>
                <w:i/>
                <w:szCs w:val="20"/>
              </w:rPr>
            </w:pPr>
          </w:p>
        </w:tc>
        <w:tc>
          <w:tcPr>
            <w:tcW w:w="1785" w:type="dxa"/>
            <w:shd w:val="clear" w:color="auto" w:fill="auto"/>
            <w:vAlign w:val="center"/>
          </w:tcPr>
          <w:p w14:paraId="23AE4B7B" w14:textId="77777777" w:rsidR="00895974" w:rsidRPr="00DF191D" w:rsidRDefault="00895974" w:rsidP="0033361A">
            <w:pPr>
              <w:spacing w:after="0"/>
              <w:jc w:val="left"/>
              <w:rPr>
                <w:i/>
                <w:szCs w:val="20"/>
              </w:rPr>
            </w:pPr>
          </w:p>
        </w:tc>
        <w:tc>
          <w:tcPr>
            <w:tcW w:w="1819" w:type="dxa"/>
            <w:shd w:val="clear" w:color="auto" w:fill="auto"/>
            <w:vAlign w:val="center"/>
          </w:tcPr>
          <w:p w14:paraId="70926BA6" w14:textId="77777777" w:rsidR="00895974" w:rsidRPr="00DF191D" w:rsidRDefault="00895974" w:rsidP="0033361A">
            <w:pPr>
              <w:spacing w:after="0"/>
              <w:jc w:val="left"/>
              <w:rPr>
                <w:i/>
                <w:szCs w:val="20"/>
              </w:rPr>
            </w:pPr>
          </w:p>
        </w:tc>
      </w:tr>
      <w:tr w:rsidR="00895974" w:rsidRPr="00DF191D" w14:paraId="6E1E4A19" w14:textId="77777777" w:rsidTr="00AD3B70">
        <w:trPr>
          <w:jc w:val="center"/>
        </w:trPr>
        <w:tc>
          <w:tcPr>
            <w:tcW w:w="1727" w:type="dxa"/>
            <w:vMerge w:val="restart"/>
            <w:shd w:val="clear" w:color="auto" w:fill="auto"/>
            <w:vAlign w:val="center"/>
          </w:tcPr>
          <w:p w14:paraId="639703E8" w14:textId="6D93066D" w:rsidR="00895974" w:rsidRPr="00DF191D" w:rsidRDefault="00895974" w:rsidP="00DE0535">
            <w:pPr>
              <w:autoSpaceDE w:val="0"/>
              <w:autoSpaceDN w:val="0"/>
              <w:adjustRightInd w:val="0"/>
              <w:spacing w:after="0"/>
              <w:jc w:val="left"/>
              <w:rPr>
                <w:szCs w:val="20"/>
              </w:rPr>
            </w:pPr>
            <w:r w:rsidRPr="00DF191D">
              <w:rPr>
                <w:szCs w:val="20"/>
              </w:rPr>
              <w:t>Tuvalu Electricity Corporation</w:t>
            </w:r>
          </w:p>
        </w:tc>
        <w:tc>
          <w:tcPr>
            <w:tcW w:w="957" w:type="dxa"/>
            <w:shd w:val="clear" w:color="auto" w:fill="auto"/>
            <w:vAlign w:val="center"/>
          </w:tcPr>
          <w:p w14:paraId="337DC588" w14:textId="77777777" w:rsidR="00895974" w:rsidRPr="00DF191D" w:rsidRDefault="00895974" w:rsidP="0033361A">
            <w:pPr>
              <w:autoSpaceDE w:val="0"/>
              <w:autoSpaceDN w:val="0"/>
              <w:adjustRightInd w:val="0"/>
              <w:spacing w:after="0"/>
              <w:jc w:val="left"/>
              <w:rPr>
                <w:szCs w:val="20"/>
              </w:rPr>
            </w:pPr>
            <w:r w:rsidRPr="00DF191D">
              <w:rPr>
                <w:i/>
                <w:szCs w:val="20"/>
              </w:rPr>
              <w:t>Cash</w:t>
            </w:r>
          </w:p>
        </w:tc>
        <w:tc>
          <w:tcPr>
            <w:tcW w:w="1273" w:type="dxa"/>
            <w:shd w:val="clear" w:color="auto" w:fill="auto"/>
            <w:vAlign w:val="center"/>
          </w:tcPr>
          <w:p w14:paraId="259D3B45" w14:textId="77777777" w:rsidR="00895974" w:rsidRPr="00DF191D" w:rsidRDefault="00895974" w:rsidP="0033361A">
            <w:pPr>
              <w:keepNext/>
              <w:autoSpaceDE w:val="0"/>
              <w:autoSpaceDN w:val="0"/>
              <w:adjustRightInd w:val="0"/>
              <w:spacing w:after="0"/>
              <w:jc w:val="left"/>
              <w:outlineLvl w:val="1"/>
              <w:rPr>
                <w:szCs w:val="20"/>
              </w:rPr>
            </w:pPr>
            <w:r w:rsidRPr="00DF191D">
              <w:rPr>
                <w:szCs w:val="20"/>
              </w:rPr>
              <w:t>7,350,000</w:t>
            </w:r>
          </w:p>
        </w:tc>
        <w:tc>
          <w:tcPr>
            <w:tcW w:w="1704" w:type="dxa"/>
            <w:shd w:val="clear" w:color="auto" w:fill="auto"/>
            <w:vAlign w:val="center"/>
          </w:tcPr>
          <w:p w14:paraId="1BF7999D" w14:textId="77777777" w:rsidR="00895974" w:rsidRPr="00DF191D" w:rsidRDefault="00895974" w:rsidP="0033361A">
            <w:pPr>
              <w:autoSpaceDE w:val="0"/>
              <w:autoSpaceDN w:val="0"/>
              <w:adjustRightInd w:val="0"/>
              <w:spacing w:after="0"/>
              <w:jc w:val="left"/>
              <w:rPr>
                <w:szCs w:val="20"/>
              </w:rPr>
            </w:pPr>
            <w:r w:rsidRPr="00DF191D">
              <w:rPr>
                <w:szCs w:val="20"/>
              </w:rPr>
              <w:t>Procurement of the location sites for the solar PV and wind turbine under the World Bank TESDP project</w:t>
            </w:r>
          </w:p>
        </w:tc>
        <w:tc>
          <w:tcPr>
            <w:tcW w:w="1785" w:type="dxa"/>
            <w:shd w:val="clear" w:color="auto" w:fill="auto"/>
            <w:vAlign w:val="center"/>
          </w:tcPr>
          <w:p w14:paraId="04CCE3D2" w14:textId="77777777" w:rsidR="00895974" w:rsidRPr="00DF191D" w:rsidRDefault="00895974" w:rsidP="0033361A">
            <w:pPr>
              <w:spacing w:after="0"/>
              <w:jc w:val="left"/>
            </w:pPr>
            <w:r w:rsidRPr="00DF191D">
              <w:rPr>
                <w:szCs w:val="20"/>
              </w:rPr>
              <w:t>Project may not proceed or get delayed because of land acquisition problems</w:t>
            </w:r>
          </w:p>
        </w:tc>
        <w:tc>
          <w:tcPr>
            <w:tcW w:w="1819" w:type="dxa"/>
            <w:shd w:val="clear" w:color="auto" w:fill="auto"/>
            <w:vAlign w:val="center"/>
          </w:tcPr>
          <w:p w14:paraId="434CA337" w14:textId="77777777" w:rsidR="00895974" w:rsidRPr="00DF191D" w:rsidRDefault="00895974" w:rsidP="0033361A">
            <w:pPr>
              <w:spacing w:after="0"/>
              <w:jc w:val="left"/>
            </w:pPr>
            <w:r w:rsidRPr="00DF191D">
              <w:rPr>
                <w:szCs w:val="20"/>
              </w:rPr>
              <w:t>Facilitate through government acquisition procedures as national priority</w:t>
            </w:r>
          </w:p>
        </w:tc>
      </w:tr>
      <w:tr w:rsidR="00895974" w:rsidRPr="00DF191D" w14:paraId="1DE88788" w14:textId="77777777" w:rsidTr="00AD3B70">
        <w:trPr>
          <w:jc w:val="center"/>
        </w:trPr>
        <w:tc>
          <w:tcPr>
            <w:tcW w:w="1727" w:type="dxa"/>
            <w:vMerge/>
            <w:shd w:val="clear" w:color="auto" w:fill="auto"/>
            <w:vAlign w:val="center"/>
          </w:tcPr>
          <w:p w14:paraId="1B0D881C" w14:textId="77777777" w:rsidR="00895974" w:rsidRPr="00DF191D" w:rsidRDefault="00895974" w:rsidP="0033361A">
            <w:pPr>
              <w:autoSpaceDE w:val="0"/>
              <w:autoSpaceDN w:val="0"/>
              <w:adjustRightInd w:val="0"/>
              <w:spacing w:after="0"/>
              <w:jc w:val="left"/>
              <w:rPr>
                <w:szCs w:val="20"/>
              </w:rPr>
            </w:pPr>
          </w:p>
        </w:tc>
        <w:tc>
          <w:tcPr>
            <w:tcW w:w="957" w:type="dxa"/>
            <w:shd w:val="clear" w:color="auto" w:fill="auto"/>
            <w:vAlign w:val="center"/>
          </w:tcPr>
          <w:p w14:paraId="712B6AB8" w14:textId="77777777" w:rsidR="00895974" w:rsidRPr="00DF191D" w:rsidRDefault="00895974" w:rsidP="0033361A">
            <w:pPr>
              <w:autoSpaceDE w:val="0"/>
              <w:autoSpaceDN w:val="0"/>
              <w:adjustRightInd w:val="0"/>
              <w:spacing w:after="0"/>
              <w:jc w:val="left"/>
              <w:rPr>
                <w:szCs w:val="20"/>
              </w:rPr>
            </w:pPr>
            <w:r w:rsidRPr="00DF191D">
              <w:rPr>
                <w:i/>
                <w:szCs w:val="20"/>
              </w:rPr>
              <w:t>In-kind</w:t>
            </w:r>
          </w:p>
        </w:tc>
        <w:tc>
          <w:tcPr>
            <w:tcW w:w="1273" w:type="dxa"/>
            <w:shd w:val="clear" w:color="auto" w:fill="auto"/>
            <w:vAlign w:val="center"/>
          </w:tcPr>
          <w:p w14:paraId="29A9F8CD" w14:textId="77777777" w:rsidR="00895974" w:rsidRPr="00DF191D" w:rsidRDefault="00895974" w:rsidP="0033361A">
            <w:pPr>
              <w:autoSpaceDE w:val="0"/>
              <w:autoSpaceDN w:val="0"/>
              <w:adjustRightInd w:val="0"/>
              <w:spacing w:after="0"/>
              <w:jc w:val="left"/>
              <w:rPr>
                <w:szCs w:val="20"/>
              </w:rPr>
            </w:pPr>
            <w:r w:rsidRPr="00DF191D">
              <w:rPr>
                <w:szCs w:val="20"/>
              </w:rPr>
              <w:t>50,000</w:t>
            </w:r>
          </w:p>
        </w:tc>
        <w:tc>
          <w:tcPr>
            <w:tcW w:w="1704" w:type="dxa"/>
            <w:shd w:val="clear" w:color="auto" w:fill="auto"/>
            <w:vAlign w:val="center"/>
          </w:tcPr>
          <w:p w14:paraId="78BA8FEF" w14:textId="77777777" w:rsidR="00895974" w:rsidRPr="00DF191D" w:rsidRDefault="00895974" w:rsidP="0033361A">
            <w:pPr>
              <w:autoSpaceDE w:val="0"/>
              <w:autoSpaceDN w:val="0"/>
              <w:adjustRightInd w:val="0"/>
              <w:spacing w:after="0"/>
              <w:jc w:val="left"/>
              <w:rPr>
                <w:szCs w:val="20"/>
              </w:rPr>
            </w:pPr>
            <w:r w:rsidRPr="00DF191D">
              <w:rPr>
                <w:szCs w:val="20"/>
              </w:rPr>
              <w:t>Allocated salaries for project management by designated TEC officials, e.g., GM and Renewable Energy Manager</w:t>
            </w:r>
          </w:p>
        </w:tc>
        <w:tc>
          <w:tcPr>
            <w:tcW w:w="1785" w:type="dxa"/>
            <w:shd w:val="clear" w:color="auto" w:fill="auto"/>
            <w:vAlign w:val="center"/>
          </w:tcPr>
          <w:p w14:paraId="2830BE42" w14:textId="77777777" w:rsidR="00895974" w:rsidRPr="00DF191D" w:rsidRDefault="00895974" w:rsidP="0033361A">
            <w:pPr>
              <w:spacing w:after="0"/>
              <w:jc w:val="left"/>
              <w:rPr>
                <w:i/>
                <w:szCs w:val="20"/>
              </w:rPr>
            </w:pPr>
            <w:r w:rsidRPr="00DF191D">
              <w:rPr>
                <w:szCs w:val="20"/>
              </w:rPr>
              <w:t>Change of priorities or personnel movements (e.g. for project coordinators, GM and REM)</w:t>
            </w:r>
          </w:p>
        </w:tc>
        <w:tc>
          <w:tcPr>
            <w:tcW w:w="1819" w:type="dxa"/>
            <w:shd w:val="clear" w:color="auto" w:fill="auto"/>
            <w:vAlign w:val="center"/>
          </w:tcPr>
          <w:p w14:paraId="70FFBC52" w14:textId="77777777" w:rsidR="00895974" w:rsidRPr="00DF191D" w:rsidRDefault="00895974" w:rsidP="0033361A">
            <w:pPr>
              <w:spacing w:after="0"/>
              <w:jc w:val="left"/>
              <w:rPr>
                <w:i/>
                <w:szCs w:val="20"/>
              </w:rPr>
            </w:pPr>
            <w:r w:rsidRPr="00DF191D">
              <w:rPr>
                <w:szCs w:val="20"/>
              </w:rPr>
              <w:t>Include in regular official programming and budgeting and provide for transitions in case of personnel movements</w:t>
            </w:r>
          </w:p>
        </w:tc>
      </w:tr>
      <w:tr w:rsidR="00895974" w:rsidRPr="00DF191D" w14:paraId="2DE7AE22" w14:textId="77777777" w:rsidTr="00AD3B70">
        <w:trPr>
          <w:jc w:val="center"/>
        </w:trPr>
        <w:tc>
          <w:tcPr>
            <w:tcW w:w="1727" w:type="dxa"/>
            <w:vMerge/>
            <w:shd w:val="clear" w:color="auto" w:fill="auto"/>
            <w:vAlign w:val="center"/>
          </w:tcPr>
          <w:p w14:paraId="7CA43C0D" w14:textId="77777777" w:rsidR="00895974" w:rsidRPr="00DF191D" w:rsidRDefault="00895974" w:rsidP="0033361A">
            <w:pPr>
              <w:autoSpaceDE w:val="0"/>
              <w:autoSpaceDN w:val="0"/>
              <w:adjustRightInd w:val="0"/>
              <w:spacing w:after="0"/>
              <w:jc w:val="left"/>
              <w:rPr>
                <w:szCs w:val="20"/>
              </w:rPr>
            </w:pPr>
          </w:p>
        </w:tc>
        <w:tc>
          <w:tcPr>
            <w:tcW w:w="957" w:type="dxa"/>
            <w:shd w:val="clear" w:color="auto" w:fill="auto"/>
            <w:vAlign w:val="center"/>
          </w:tcPr>
          <w:p w14:paraId="43A0C226" w14:textId="77777777" w:rsidR="00895974" w:rsidRPr="00DF191D" w:rsidRDefault="00895974" w:rsidP="0033361A">
            <w:pPr>
              <w:autoSpaceDE w:val="0"/>
              <w:autoSpaceDN w:val="0"/>
              <w:adjustRightInd w:val="0"/>
              <w:spacing w:after="0"/>
              <w:jc w:val="left"/>
              <w:rPr>
                <w:szCs w:val="20"/>
              </w:rPr>
            </w:pPr>
            <w:r w:rsidRPr="00DF191D">
              <w:rPr>
                <w:i/>
                <w:szCs w:val="20"/>
              </w:rPr>
              <w:t>Total</w:t>
            </w:r>
          </w:p>
        </w:tc>
        <w:tc>
          <w:tcPr>
            <w:tcW w:w="1273" w:type="dxa"/>
            <w:shd w:val="clear" w:color="auto" w:fill="auto"/>
            <w:vAlign w:val="center"/>
          </w:tcPr>
          <w:p w14:paraId="0944F65D" w14:textId="77777777" w:rsidR="00895974" w:rsidRPr="00DF191D" w:rsidRDefault="00895974" w:rsidP="0033361A">
            <w:pPr>
              <w:autoSpaceDE w:val="0"/>
              <w:autoSpaceDN w:val="0"/>
              <w:adjustRightInd w:val="0"/>
              <w:spacing w:after="0"/>
              <w:jc w:val="left"/>
              <w:rPr>
                <w:szCs w:val="20"/>
              </w:rPr>
            </w:pPr>
            <w:r w:rsidRPr="00DF191D">
              <w:rPr>
                <w:szCs w:val="20"/>
              </w:rPr>
              <w:t>7,400,000</w:t>
            </w:r>
          </w:p>
        </w:tc>
        <w:tc>
          <w:tcPr>
            <w:tcW w:w="1704" w:type="dxa"/>
            <w:shd w:val="clear" w:color="auto" w:fill="auto"/>
            <w:vAlign w:val="center"/>
          </w:tcPr>
          <w:p w14:paraId="35ABF6FF" w14:textId="77777777" w:rsidR="00895974" w:rsidRPr="00DF191D" w:rsidRDefault="00895974" w:rsidP="0033361A">
            <w:pPr>
              <w:autoSpaceDE w:val="0"/>
              <w:autoSpaceDN w:val="0"/>
              <w:adjustRightInd w:val="0"/>
              <w:spacing w:after="0"/>
              <w:jc w:val="left"/>
              <w:rPr>
                <w:szCs w:val="20"/>
              </w:rPr>
            </w:pPr>
          </w:p>
        </w:tc>
        <w:tc>
          <w:tcPr>
            <w:tcW w:w="1785" w:type="dxa"/>
            <w:shd w:val="clear" w:color="auto" w:fill="auto"/>
            <w:vAlign w:val="center"/>
          </w:tcPr>
          <w:p w14:paraId="212F6ABB" w14:textId="77777777" w:rsidR="00895974" w:rsidRPr="00DF191D" w:rsidRDefault="00895974" w:rsidP="0033361A">
            <w:pPr>
              <w:spacing w:after="0"/>
              <w:jc w:val="left"/>
              <w:rPr>
                <w:i/>
                <w:szCs w:val="20"/>
              </w:rPr>
            </w:pPr>
          </w:p>
        </w:tc>
        <w:tc>
          <w:tcPr>
            <w:tcW w:w="1819" w:type="dxa"/>
            <w:shd w:val="clear" w:color="auto" w:fill="auto"/>
            <w:vAlign w:val="center"/>
          </w:tcPr>
          <w:p w14:paraId="331E5676" w14:textId="77777777" w:rsidR="00895974" w:rsidRPr="00DF191D" w:rsidRDefault="00895974" w:rsidP="0033361A">
            <w:pPr>
              <w:spacing w:after="0"/>
              <w:jc w:val="left"/>
              <w:rPr>
                <w:i/>
                <w:szCs w:val="20"/>
              </w:rPr>
            </w:pPr>
          </w:p>
        </w:tc>
      </w:tr>
      <w:tr w:rsidR="00895974" w:rsidRPr="00DF191D" w14:paraId="4FAFC67A" w14:textId="77777777" w:rsidTr="00AD3B70">
        <w:trPr>
          <w:jc w:val="center"/>
        </w:trPr>
        <w:tc>
          <w:tcPr>
            <w:tcW w:w="1727" w:type="dxa"/>
            <w:shd w:val="clear" w:color="auto" w:fill="auto"/>
            <w:vAlign w:val="center"/>
          </w:tcPr>
          <w:p w14:paraId="2C1009D9" w14:textId="77777777" w:rsidR="00895974" w:rsidRPr="00DF191D" w:rsidRDefault="00895974" w:rsidP="0033361A">
            <w:pPr>
              <w:autoSpaceDE w:val="0"/>
              <w:autoSpaceDN w:val="0"/>
              <w:adjustRightInd w:val="0"/>
              <w:spacing w:after="0"/>
              <w:jc w:val="left"/>
              <w:rPr>
                <w:szCs w:val="20"/>
              </w:rPr>
            </w:pPr>
            <w:r w:rsidRPr="00DF191D">
              <w:rPr>
                <w:szCs w:val="20"/>
              </w:rPr>
              <w:t>UNDP</w:t>
            </w:r>
          </w:p>
        </w:tc>
        <w:tc>
          <w:tcPr>
            <w:tcW w:w="957" w:type="dxa"/>
            <w:shd w:val="clear" w:color="auto" w:fill="auto"/>
            <w:vAlign w:val="center"/>
          </w:tcPr>
          <w:p w14:paraId="7E5685D9" w14:textId="3A7E7435" w:rsidR="00895974" w:rsidRPr="00DF191D" w:rsidRDefault="005638E6" w:rsidP="0033361A">
            <w:pPr>
              <w:autoSpaceDE w:val="0"/>
              <w:autoSpaceDN w:val="0"/>
              <w:adjustRightInd w:val="0"/>
              <w:spacing w:after="0"/>
              <w:jc w:val="left"/>
              <w:rPr>
                <w:i/>
                <w:iCs/>
                <w:szCs w:val="20"/>
              </w:rPr>
            </w:pPr>
            <w:r w:rsidRPr="00DF191D">
              <w:rPr>
                <w:i/>
                <w:iCs/>
                <w:szCs w:val="20"/>
              </w:rPr>
              <w:t>Cash</w:t>
            </w:r>
          </w:p>
        </w:tc>
        <w:tc>
          <w:tcPr>
            <w:tcW w:w="1273" w:type="dxa"/>
            <w:shd w:val="clear" w:color="auto" w:fill="auto"/>
            <w:vAlign w:val="center"/>
          </w:tcPr>
          <w:p w14:paraId="5859C2A0" w14:textId="77777777" w:rsidR="00895974" w:rsidRPr="00DF191D" w:rsidRDefault="00895974" w:rsidP="0033361A">
            <w:pPr>
              <w:autoSpaceDE w:val="0"/>
              <w:autoSpaceDN w:val="0"/>
              <w:adjustRightInd w:val="0"/>
              <w:spacing w:after="0"/>
              <w:jc w:val="left"/>
              <w:rPr>
                <w:szCs w:val="20"/>
              </w:rPr>
            </w:pPr>
            <w:r w:rsidRPr="00DF191D">
              <w:rPr>
                <w:szCs w:val="20"/>
              </w:rPr>
              <w:t>250,000</w:t>
            </w:r>
          </w:p>
        </w:tc>
        <w:tc>
          <w:tcPr>
            <w:tcW w:w="1704" w:type="dxa"/>
            <w:shd w:val="clear" w:color="auto" w:fill="auto"/>
            <w:vAlign w:val="center"/>
          </w:tcPr>
          <w:p w14:paraId="068C6A71" w14:textId="77777777" w:rsidR="00895974" w:rsidRPr="00DF191D" w:rsidRDefault="00895974" w:rsidP="0033361A">
            <w:pPr>
              <w:autoSpaceDE w:val="0"/>
              <w:autoSpaceDN w:val="0"/>
              <w:adjustRightInd w:val="0"/>
              <w:spacing w:after="0"/>
              <w:jc w:val="left"/>
              <w:rPr>
                <w:szCs w:val="20"/>
              </w:rPr>
            </w:pPr>
            <w:r w:rsidRPr="00DF191D">
              <w:rPr>
                <w:szCs w:val="20"/>
              </w:rPr>
              <w:t>Project management and M&amp;E</w:t>
            </w:r>
          </w:p>
        </w:tc>
        <w:tc>
          <w:tcPr>
            <w:tcW w:w="1785" w:type="dxa"/>
            <w:shd w:val="clear" w:color="auto" w:fill="auto"/>
            <w:vAlign w:val="center"/>
          </w:tcPr>
          <w:p w14:paraId="53DC1D42" w14:textId="77777777" w:rsidR="00895974" w:rsidRPr="00DF191D" w:rsidRDefault="00895974" w:rsidP="0033361A">
            <w:pPr>
              <w:spacing w:after="0"/>
              <w:jc w:val="left"/>
            </w:pPr>
            <w:r w:rsidRPr="00DF191D">
              <w:rPr>
                <w:szCs w:val="20"/>
              </w:rPr>
              <w:t>None</w:t>
            </w:r>
          </w:p>
        </w:tc>
        <w:tc>
          <w:tcPr>
            <w:tcW w:w="1819" w:type="dxa"/>
            <w:shd w:val="clear" w:color="auto" w:fill="auto"/>
            <w:vAlign w:val="center"/>
          </w:tcPr>
          <w:p w14:paraId="3E5B4D43" w14:textId="77777777" w:rsidR="00895974" w:rsidRPr="00DF191D" w:rsidRDefault="00895974" w:rsidP="0033361A">
            <w:pPr>
              <w:spacing w:after="0"/>
              <w:jc w:val="left"/>
            </w:pPr>
          </w:p>
        </w:tc>
      </w:tr>
      <w:tr w:rsidR="00895974" w:rsidRPr="00DF191D" w14:paraId="4610D87B" w14:textId="77777777" w:rsidTr="00AD3B70">
        <w:trPr>
          <w:jc w:val="center"/>
        </w:trPr>
        <w:tc>
          <w:tcPr>
            <w:tcW w:w="1727" w:type="dxa"/>
            <w:shd w:val="clear" w:color="auto" w:fill="auto"/>
            <w:vAlign w:val="center"/>
          </w:tcPr>
          <w:p w14:paraId="255E0692" w14:textId="77777777" w:rsidR="00895974" w:rsidRPr="00DF191D" w:rsidRDefault="00895974" w:rsidP="0033361A">
            <w:pPr>
              <w:autoSpaceDE w:val="0"/>
              <w:autoSpaceDN w:val="0"/>
              <w:adjustRightInd w:val="0"/>
              <w:spacing w:after="0"/>
              <w:jc w:val="left"/>
              <w:rPr>
                <w:szCs w:val="20"/>
              </w:rPr>
            </w:pPr>
            <w:r w:rsidRPr="00DF191D">
              <w:rPr>
                <w:szCs w:val="20"/>
              </w:rPr>
              <w:t>TOTAL</w:t>
            </w:r>
          </w:p>
        </w:tc>
        <w:tc>
          <w:tcPr>
            <w:tcW w:w="957" w:type="dxa"/>
            <w:shd w:val="clear" w:color="auto" w:fill="auto"/>
            <w:vAlign w:val="center"/>
          </w:tcPr>
          <w:p w14:paraId="232ED71F" w14:textId="77777777" w:rsidR="00895974" w:rsidRPr="00DF191D" w:rsidRDefault="00895974" w:rsidP="0033361A">
            <w:pPr>
              <w:autoSpaceDE w:val="0"/>
              <w:autoSpaceDN w:val="0"/>
              <w:adjustRightInd w:val="0"/>
              <w:spacing w:after="0"/>
              <w:jc w:val="left"/>
              <w:rPr>
                <w:szCs w:val="20"/>
              </w:rPr>
            </w:pPr>
          </w:p>
        </w:tc>
        <w:tc>
          <w:tcPr>
            <w:tcW w:w="1273" w:type="dxa"/>
            <w:shd w:val="clear" w:color="auto" w:fill="auto"/>
            <w:vAlign w:val="center"/>
          </w:tcPr>
          <w:p w14:paraId="56FF900F" w14:textId="77777777" w:rsidR="00895974" w:rsidRPr="00DF191D" w:rsidRDefault="00895974" w:rsidP="0033361A">
            <w:pPr>
              <w:autoSpaceDE w:val="0"/>
              <w:autoSpaceDN w:val="0"/>
              <w:adjustRightInd w:val="0"/>
              <w:spacing w:after="0"/>
              <w:jc w:val="left"/>
              <w:rPr>
                <w:szCs w:val="20"/>
              </w:rPr>
            </w:pPr>
            <w:r w:rsidRPr="00DF191D">
              <w:rPr>
                <w:szCs w:val="20"/>
              </w:rPr>
              <w:t>15,900,000</w:t>
            </w:r>
          </w:p>
        </w:tc>
        <w:tc>
          <w:tcPr>
            <w:tcW w:w="1704" w:type="dxa"/>
            <w:shd w:val="clear" w:color="auto" w:fill="auto"/>
            <w:vAlign w:val="center"/>
          </w:tcPr>
          <w:p w14:paraId="25467A73" w14:textId="77777777" w:rsidR="00895974" w:rsidRPr="00DF191D" w:rsidRDefault="00895974" w:rsidP="0033361A">
            <w:pPr>
              <w:autoSpaceDE w:val="0"/>
              <w:autoSpaceDN w:val="0"/>
              <w:adjustRightInd w:val="0"/>
              <w:spacing w:after="0"/>
              <w:jc w:val="left"/>
              <w:rPr>
                <w:szCs w:val="20"/>
              </w:rPr>
            </w:pPr>
          </w:p>
        </w:tc>
        <w:tc>
          <w:tcPr>
            <w:tcW w:w="1785" w:type="dxa"/>
            <w:shd w:val="clear" w:color="auto" w:fill="auto"/>
            <w:vAlign w:val="center"/>
          </w:tcPr>
          <w:p w14:paraId="1BD44FF1" w14:textId="77777777" w:rsidR="00895974" w:rsidRPr="00DF191D" w:rsidRDefault="00895974" w:rsidP="0033361A">
            <w:pPr>
              <w:autoSpaceDE w:val="0"/>
              <w:autoSpaceDN w:val="0"/>
              <w:adjustRightInd w:val="0"/>
              <w:spacing w:after="0"/>
              <w:jc w:val="left"/>
              <w:rPr>
                <w:szCs w:val="20"/>
              </w:rPr>
            </w:pPr>
          </w:p>
        </w:tc>
        <w:tc>
          <w:tcPr>
            <w:tcW w:w="1819" w:type="dxa"/>
            <w:shd w:val="clear" w:color="auto" w:fill="auto"/>
            <w:vAlign w:val="center"/>
          </w:tcPr>
          <w:p w14:paraId="3B0B92F0" w14:textId="77777777" w:rsidR="00895974" w:rsidRPr="00DF191D" w:rsidRDefault="00895974" w:rsidP="0033361A">
            <w:pPr>
              <w:autoSpaceDE w:val="0"/>
              <w:autoSpaceDN w:val="0"/>
              <w:adjustRightInd w:val="0"/>
              <w:spacing w:after="0"/>
              <w:jc w:val="left"/>
              <w:rPr>
                <w:szCs w:val="20"/>
              </w:rPr>
            </w:pPr>
          </w:p>
        </w:tc>
      </w:tr>
    </w:tbl>
    <w:p w14:paraId="0F4DB19D" w14:textId="77777777" w:rsidR="000160B5" w:rsidRPr="00DF191D" w:rsidRDefault="00001A92" w:rsidP="0033361A">
      <w:pPr>
        <w:autoSpaceDE w:val="0"/>
        <w:autoSpaceDN w:val="0"/>
        <w:adjustRightInd w:val="0"/>
        <w:spacing w:after="0"/>
        <w:jc w:val="left"/>
        <w:rPr>
          <w:color w:val="000000"/>
          <w:sz w:val="18"/>
          <w:szCs w:val="20"/>
        </w:rPr>
      </w:pPr>
      <w:r w:rsidRPr="00DF191D">
        <w:rPr>
          <w:color w:val="000000"/>
          <w:sz w:val="18"/>
          <w:szCs w:val="20"/>
        </w:rPr>
        <w:t>*</w:t>
      </w:r>
      <w:r w:rsidR="00917BF7" w:rsidRPr="00DF191D">
        <w:rPr>
          <w:color w:val="000000"/>
          <w:sz w:val="18"/>
          <w:szCs w:val="20"/>
        </w:rPr>
        <w:t xml:space="preserve">Ministry of Foreign Affairs, </w:t>
      </w:r>
      <w:r w:rsidRPr="00DF191D">
        <w:rPr>
          <w:color w:val="000000"/>
          <w:sz w:val="18"/>
          <w:szCs w:val="20"/>
        </w:rPr>
        <w:t>T</w:t>
      </w:r>
      <w:r w:rsidR="00917BF7" w:rsidRPr="00DF191D">
        <w:rPr>
          <w:color w:val="000000"/>
          <w:sz w:val="18"/>
          <w:szCs w:val="20"/>
        </w:rPr>
        <w:t xml:space="preserve">rade, </w:t>
      </w:r>
      <w:r w:rsidRPr="00DF191D">
        <w:rPr>
          <w:color w:val="000000"/>
          <w:sz w:val="18"/>
          <w:szCs w:val="20"/>
        </w:rPr>
        <w:t>T</w:t>
      </w:r>
      <w:r w:rsidR="00917BF7" w:rsidRPr="00DF191D">
        <w:rPr>
          <w:color w:val="000000"/>
          <w:sz w:val="18"/>
          <w:szCs w:val="20"/>
        </w:rPr>
        <w:t xml:space="preserve">ourism, </w:t>
      </w:r>
      <w:r w:rsidRPr="00DF191D">
        <w:rPr>
          <w:color w:val="000000"/>
          <w:sz w:val="18"/>
          <w:szCs w:val="20"/>
        </w:rPr>
        <w:t>E</w:t>
      </w:r>
      <w:r w:rsidR="00917BF7" w:rsidRPr="00DF191D">
        <w:rPr>
          <w:color w:val="000000"/>
          <w:sz w:val="18"/>
          <w:szCs w:val="20"/>
        </w:rPr>
        <w:t xml:space="preserve">nvironment &amp; </w:t>
      </w:r>
      <w:r w:rsidRPr="00DF191D">
        <w:rPr>
          <w:color w:val="000000"/>
          <w:sz w:val="18"/>
          <w:szCs w:val="20"/>
        </w:rPr>
        <w:t>L</w:t>
      </w:r>
      <w:r w:rsidR="00917BF7" w:rsidRPr="00DF191D">
        <w:rPr>
          <w:color w:val="000000"/>
          <w:sz w:val="18"/>
          <w:szCs w:val="20"/>
        </w:rPr>
        <w:t>abor</w:t>
      </w:r>
    </w:p>
    <w:p w14:paraId="32A3A017" w14:textId="77777777" w:rsidR="00001A92" w:rsidRPr="00DF191D" w:rsidRDefault="00001A92" w:rsidP="0033361A">
      <w:pPr>
        <w:autoSpaceDE w:val="0"/>
        <w:autoSpaceDN w:val="0"/>
        <w:adjustRightInd w:val="0"/>
        <w:spacing w:after="0"/>
        <w:jc w:val="left"/>
        <w:rPr>
          <w:color w:val="000000"/>
          <w:szCs w:val="20"/>
        </w:rPr>
      </w:pPr>
      <w:r w:rsidRPr="00DF191D">
        <w:rPr>
          <w:color w:val="000000"/>
          <w:sz w:val="18"/>
          <w:szCs w:val="20"/>
        </w:rPr>
        <w:t>**Department of Energy/Ministry of Public Utilities &amp; Infrastructure</w:t>
      </w:r>
    </w:p>
    <w:p w14:paraId="4A4153D8" w14:textId="77777777" w:rsidR="00001A92" w:rsidRPr="00DF191D" w:rsidRDefault="00001A92" w:rsidP="0033361A">
      <w:pPr>
        <w:autoSpaceDE w:val="0"/>
        <w:autoSpaceDN w:val="0"/>
        <w:adjustRightInd w:val="0"/>
        <w:spacing w:after="0"/>
        <w:rPr>
          <w:color w:val="000000"/>
          <w:sz w:val="22"/>
          <w:szCs w:val="22"/>
        </w:rPr>
      </w:pPr>
    </w:p>
    <w:p w14:paraId="473A55DE" w14:textId="77777777" w:rsidR="002B286D" w:rsidRPr="00DF191D" w:rsidRDefault="003E3ABA" w:rsidP="0033361A">
      <w:pPr>
        <w:autoSpaceDE w:val="0"/>
        <w:autoSpaceDN w:val="0"/>
        <w:adjustRightInd w:val="0"/>
        <w:spacing w:after="0"/>
        <w:rPr>
          <w:sz w:val="22"/>
          <w:szCs w:val="22"/>
        </w:rPr>
      </w:pPr>
      <w:r w:rsidRPr="00DF191D">
        <w:rPr>
          <w:color w:val="000000"/>
          <w:sz w:val="22"/>
          <w:szCs w:val="22"/>
          <w:u w:val="single"/>
        </w:rPr>
        <w:t>Budget</w:t>
      </w:r>
      <w:r w:rsidRPr="00DF191D">
        <w:rPr>
          <w:sz w:val="22"/>
          <w:szCs w:val="22"/>
          <w:u w:val="single"/>
        </w:rPr>
        <w:t xml:space="preserve"> Revision and Tolerance</w:t>
      </w:r>
      <w:r w:rsidR="00AF4698" w:rsidRPr="00DF191D">
        <w:rPr>
          <w:sz w:val="22"/>
          <w:szCs w:val="22"/>
        </w:rPr>
        <w:t xml:space="preserve">:  As per </w:t>
      </w:r>
      <w:r w:rsidRPr="00DF191D">
        <w:rPr>
          <w:sz w:val="22"/>
          <w:szCs w:val="22"/>
        </w:rPr>
        <w:t xml:space="preserve">UNDP requirements outlined in the UNDP POPP, the project board </w:t>
      </w:r>
      <w:r w:rsidR="005E4C83" w:rsidRPr="00DF191D">
        <w:rPr>
          <w:sz w:val="22"/>
          <w:szCs w:val="22"/>
        </w:rPr>
        <w:t>will</w:t>
      </w:r>
      <w:r w:rsidRPr="00DF191D">
        <w:rPr>
          <w:sz w:val="22"/>
          <w:szCs w:val="22"/>
        </w:rPr>
        <w:t xml:space="preserve"> agree on a budget tolerance level for each plan under the overall annual work plan allowing the project </w:t>
      </w:r>
      <w:r w:rsidR="005E4C83" w:rsidRPr="00DF191D">
        <w:rPr>
          <w:sz w:val="22"/>
          <w:szCs w:val="22"/>
        </w:rPr>
        <w:t>m</w:t>
      </w:r>
      <w:r w:rsidRPr="00DF191D">
        <w:rPr>
          <w:sz w:val="22"/>
          <w:szCs w:val="22"/>
        </w:rPr>
        <w:t>anager to expend up to the tolerance level beyond the approved project budget amount for the year without requiri</w:t>
      </w:r>
      <w:r w:rsidR="005E4C83" w:rsidRPr="00DF191D">
        <w:rPr>
          <w:sz w:val="22"/>
          <w:szCs w:val="22"/>
        </w:rPr>
        <w:t>ng a revision from the Project B</w:t>
      </w:r>
      <w:r w:rsidRPr="00DF191D">
        <w:rPr>
          <w:sz w:val="22"/>
          <w:szCs w:val="22"/>
        </w:rPr>
        <w:t xml:space="preserve">oard. Should the following deviations occur, the Project Manager and UNDP Country Office will seek the approval of the UNDP-GEF team as these are considered major amendments by the GEF: </w:t>
      </w:r>
    </w:p>
    <w:p w14:paraId="23FCFBAB" w14:textId="77777777" w:rsidR="00AD3B70" w:rsidRPr="00DF191D" w:rsidRDefault="00AD3B70" w:rsidP="0033361A">
      <w:pPr>
        <w:spacing w:after="0"/>
        <w:ind w:left="-360"/>
        <w:rPr>
          <w:sz w:val="22"/>
          <w:szCs w:val="22"/>
        </w:rPr>
      </w:pPr>
    </w:p>
    <w:p w14:paraId="3B4F96AE" w14:textId="77777777" w:rsidR="002B286D" w:rsidRPr="00DF191D" w:rsidRDefault="005E4C83" w:rsidP="0033361A">
      <w:pPr>
        <w:spacing w:after="0"/>
        <w:rPr>
          <w:sz w:val="22"/>
          <w:szCs w:val="22"/>
        </w:rPr>
      </w:pPr>
      <w:r w:rsidRPr="00DF191D">
        <w:rPr>
          <w:sz w:val="22"/>
          <w:szCs w:val="22"/>
        </w:rPr>
        <w:t>a) B</w:t>
      </w:r>
      <w:r w:rsidR="003E3ABA" w:rsidRPr="00DF191D">
        <w:rPr>
          <w:sz w:val="22"/>
          <w:szCs w:val="22"/>
        </w:rPr>
        <w:t xml:space="preserve">udget re-allocations among components in the project with amounts involving 10% of the total project grant or more; </w:t>
      </w:r>
    </w:p>
    <w:p w14:paraId="77545697" w14:textId="77777777" w:rsidR="002B286D" w:rsidRPr="00DF191D" w:rsidRDefault="005E4C83" w:rsidP="0033361A">
      <w:pPr>
        <w:spacing w:after="0"/>
        <w:rPr>
          <w:sz w:val="22"/>
          <w:szCs w:val="22"/>
        </w:rPr>
      </w:pPr>
      <w:r w:rsidRPr="00DF191D">
        <w:rPr>
          <w:sz w:val="22"/>
          <w:szCs w:val="22"/>
        </w:rPr>
        <w:t>b) I</w:t>
      </w:r>
      <w:r w:rsidR="003E3ABA" w:rsidRPr="00DF191D">
        <w:rPr>
          <w:sz w:val="22"/>
          <w:szCs w:val="22"/>
        </w:rPr>
        <w:t>ntroduction of new budget items/or components that exceed 5% of original GEF allocation.</w:t>
      </w:r>
      <w:r w:rsidR="00740F26" w:rsidRPr="00DF191D">
        <w:rPr>
          <w:sz w:val="22"/>
          <w:szCs w:val="22"/>
        </w:rPr>
        <w:t xml:space="preserve"> </w:t>
      </w:r>
    </w:p>
    <w:p w14:paraId="798AE6B3" w14:textId="77777777" w:rsidR="002B286D" w:rsidRPr="00DF191D" w:rsidRDefault="002B286D" w:rsidP="0033361A">
      <w:pPr>
        <w:spacing w:after="0"/>
        <w:ind w:left="-360"/>
        <w:rPr>
          <w:sz w:val="22"/>
          <w:szCs w:val="22"/>
        </w:rPr>
      </w:pPr>
    </w:p>
    <w:p w14:paraId="60C14701" w14:textId="77777777" w:rsidR="00A02284" w:rsidRPr="00DF191D" w:rsidRDefault="00740F26" w:rsidP="0033361A">
      <w:pPr>
        <w:spacing w:after="0"/>
        <w:rPr>
          <w:sz w:val="22"/>
          <w:szCs w:val="22"/>
          <w:u w:val="single"/>
        </w:rPr>
      </w:pPr>
      <w:r w:rsidRPr="00DF191D">
        <w:rPr>
          <w:sz w:val="22"/>
          <w:szCs w:val="22"/>
        </w:rPr>
        <w:t>Any over expenditure incurred beyond the available GEF grant amount will be absorbed by non-GEF resources (e.g. UNDP TRAC or cash co-financing).</w:t>
      </w:r>
      <w:r w:rsidR="00A02284" w:rsidRPr="00DF191D">
        <w:rPr>
          <w:sz w:val="22"/>
          <w:szCs w:val="22"/>
          <w:u w:val="single"/>
        </w:rPr>
        <w:t xml:space="preserve"> </w:t>
      </w:r>
    </w:p>
    <w:p w14:paraId="71CDD371" w14:textId="77777777" w:rsidR="00A02284" w:rsidRPr="00DF191D" w:rsidRDefault="00A02284" w:rsidP="0033361A">
      <w:pPr>
        <w:spacing w:after="0"/>
        <w:rPr>
          <w:sz w:val="22"/>
          <w:szCs w:val="22"/>
          <w:u w:val="single"/>
        </w:rPr>
      </w:pPr>
    </w:p>
    <w:p w14:paraId="00358D57" w14:textId="77777777" w:rsidR="00A02284" w:rsidRPr="00DF191D" w:rsidRDefault="00A02284" w:rsidP="0033361A">
      <w:pPr>
        <w:spacing w:after="0"/>
        <w:rPr>
          <w:sz w:val="22"/>
          <w:szCs w:val="22"/>
        </w:rPr>
      </w:pPr>
      <w:r w:rsidRPr="00DF191D">
        <w:rPr>
          <w:sz w:val="22"/>
          <w:szCs w:val="22"/>
          <w:u w:val="single"/>
        </w:rPr>
        <w:t>Refund to Donor:</w:t>
      </w:r>
      <w:r w:rsidRPr="00DF191D">
        <w:rPr>
          <w:sz w:val="22"/>
          <w:szCs w:val="22"/>
        </w:rPr>
        <w:t xml:space="preserve">  Should a refund of unspent funds to the GEF be necessary, this will be managed directly by the UNDP-GEF Unit in New York. </w:t>
      </w:r>
    </w:p>
    <w:p w14:paraId="217BFCAD" w14:textId="77777777" w:rsidR="002B286D" w:rsidRPr="00DF191D" w:rsidRDefault="002B286D" w:rsidP="0033361A">
      <w:pPr>
        <w:spacing w:after="0"/>
        <w:ind w:left="-360"/>
        <w:rPr>
          <w:sz w:val="22"/>
          <w:szCs w:val="22"/>
        </w:rPr>
      </w:pPr>
    </w:p>
    <w:p w14:paraId="2C9949EC" w14:textId="77777777" w:rsidR="002B286D" w:rsidRPr="00DF191D" w:rsidRDefault="003E3ABA" w:rsidP="0033361A">
      <w:pPr>
        <w:spacing w:after="0"/>
        <w:rPr>
          <w:sz w:val="22"/>
          <w:szCs w:val="22"/>
        </w:rPr>
      </w:pPr>
      <w:r w:rsidRPr="00DF191D">
        <w:rPr>
          <w:sz w:val="22"/>
          <w:szCs w:val="22"/>
          <w:u w:val="single"/>
        </w:rPr>
        <w:t>Project Closure</w:t>
      </w:r>
      <w:r w:rsidRPr="00DF191D">
        <w:rPr>
          <w:sz w:val="22"/>
          <w:szCs w:val="22"/>
        </w:rPr>
        <w:t>:  Project closu</w:t>
      </w:r>
      <w:r w:rsidR="00AF4698" w:rsidRPr="00DF191D">
        <w:rPr>
          <w:sz w:val="22"/>
          <w:szCs w:val="22"/>
        </w:rPr>
        <w:t xml:space="preserve">re will be conducted as per </w:t>
      </w:r>
      <w:r w:rsidRPr="00DF191D">
        <w:rPr>
          <w:sz w:val="22"/>
          <w:szCs w:val="22"/>
        </w:rPr>
        <w:t>UNDP requirements outlined in the UNDP POPP</w:t>
      </w:r>
      <w:r w:rsidR="00393350" w:rsidRPr="00DF191D">
        <w:rPr>
          <w:sz w:val="22"/>
          <w:szCs w:val="22"/>
        </w:rPr>
        <w:t>.</w:t>
      </w:r>
      <w:r w:rsidRPr="00DF191D">
        <w:rPr>
          <w:sz w:val="22"/>
          <w:szCs w:val="22"/>
        </w:rPr>
        <w:t xml:space="preserve"> On an exception</w:t>
      </w:r>
      <w:r w:rsidR="00393350" w:rsidRPr="00DF191D">
        <w:rPr>
          <w:sz w:val="22"/>
          <w:szCs w:val="22"/>
        </w:rPr>
        <w:t>al</w:t>
      </w:r>
      <w:r w:rsidRPr="00DF191D">
        <w:rPr>
          <w:sz w:val="22"/>
          <w:szCs w:val="22"/>
        </w:rPr>
        <w:t xml:space="preserve"> basis only, a no-cost extension beyond the initial duration of the project will be sought from in-country UNDP colleagues and then the UNDP-GEF Executive Coordinator. </w:t>
      </w:r>
    </w:p>
    <w:p w14:paraId="0FB5B921" w14:textId="77777777" w:rsidR="002B286D" w:rsidRPr="00DF191D" w:rsidRDefault="002B286D" w:rsidP="0033361A">
      <w:pPr>
        <w:spacing w:after="0"/>
        <w:ind w:left="-360"/>
        <w:rPr>
          <w:sz w:val="22"/>
          <w:szCs w:val="22"/>
        </w:rPr>
      </w:pPr>
    </w:p>
    <w:p w14:paraId="498BEB06" w14:textId="77777777" w:rsidR="003E3ABA" w:rsidRPr="00DF191D" w:rsidRDefault="003E3ABA" w:rsidP="0033361A">
      <w:pPr>
        <w:spacing w:after="0"/>
        <w:rPr>
          <w:sz w:val="22"/>
          <w:szCs w:val="22"/>
        </w:rPr>
      </w:pPr>
      <w:r w:rsidRPr="00DF191D">
        <w:rPr>
          <w:sz w:val="22"/>
          <w:szCs w:val="22"/>
          <w:u w:val="single"/>
        </w:rPr>
        <w:t>Operational completion</w:t>
      </w:r>
      <w:r w:rsidRPr="00DF191D">
        <w:rPr>
          <w:sz w:val="22"/>
          <w:szCs w:val="22"/>
        </w:rPr>
        <w:t>: The project will be operationally completed when the last UNDP-financed inputs have been provided and the related activities have been completed</w:t>
      </w:r>
      <w:r w:rsidR="00AF4698" w:rsidRPr="00DF191D">
        <w:rPr>
          <w:sz w:val="22"/>
          <w:szCs w:val="22"/>
        </w:rPr>
        <w:t xml:space="preserve">. </w:t>
      </w:r>
      <w:r w:rsidR="00393350" w:rsidRPr="00DF191D">
        <w:rPr>
          <w:sz w:val="22"/>
          <w:szCs w:val="22"/>
        </w:rPr>
        <w:t xml:space="preserve">This </w:t>
      </w:r>
      <w:r w:rsidRPr="00DF191D">
        <w:rPr>
          <w:sz w:val="22"/>
          <w:szCs w:val="22"/>
        </w:rPr>
        <w:t>includ</w:t>
      </w:r>
      <w:r w:rsidR="00393350" w:rsidRPr="00DF191D">
        <w:rPr>
          <w:sz w:val="22"/>
          <w:szCs w:val="22"/>
        </w:rPr>
        <w:t>es</w:t>
      </w:r>
      <w:r w:rsidRPr="00DF191D">
        <w:rPr>
          <w:sz w:val="22"/>
          <w:szCs w:val="22"/>
        </w:rPr>
        <w:t xml:space="preserve"> the final clearance of the Terminal Evaluation Report </w:t>
      </w:r>
      <w:r w:rsidR="00393350" w:rsidRPr="00DF191D">
        <w:rPr>
          <w:sz w:val="22"/>
          <w:szCs w:val="22"/>
        </w:rPr>
        <w:t>(</w:t>
      </w:r>
      <w:r w:rsidR="005E4C83" w:rsidRPr="00DF191D">
        <w:rPr>
          <w:sz w:val="22"/>
          <w:szCs w:val="22"/>
        </w:rPr>
        <w:t xml:space="preserve">that will be available </w:t>
      </w:r>
      <w:r w:rsidR="00393350" w:rsidRPr="00DF191D">
        <w:rPr>
          <w:sz w:val="22"/>
          <w:szCs w:val="22"/>
        </w:rPr>
        <w:t xml:space="preserve">in </w:t>
      </w:r>
      <w:r w:rsidRPr="00DF191D">
        <w:rPr>
          <w:sz w:val="22"/>
          <w:szCs w:val="22"/>
        </w:rPr>
        <w:t>English</w:t>
      </w:r>
      <w:r w:rsidR="00393350" w:rsidRPr="00DF191D">
        <w:rPr>
          <w:sz w:val="22"/>
          <w:szCs w:val="22"/>
        </w:rPr>
        <w:t xml:space="preserve">) and </w:t>
      </w:r>
      <w:r w:rsidR="005E4C83" w:rsidRPr="00DF191D">
        <w:rPr>
          <w:sz w:val="22"/>
          <w:szCs w:val="22"/>
        </w:rPr>
        <w:t xml:space="preserve">the corresponding management response, and </w:t>
      </w:r>
      <w:r w:rsidR="00393350" w:rsidRPr="00DF191D">
        <w:rPr>
          <w:sz w:val="22"/>
          <w:szCs w:val="22"/>
        </w:rPr>
        <w:t xml:space="preserve">the end-of-project </w:t>
      </w:r>
      <w:r w:rsidR="005E4C83" w:rsidRPr="00DF191D">
        <w:rPr>
          <w:sz w:val="22"/>
          <w:szCs w:val="22"/>
        </w:rPr>
        <w:t xml:space="preserve">review </w:t>
      </w:r>
      <w:r w:rsidR="00393350" w:rsidRPr="00DF191D">
        <w:rPr>
          <w:sz w:val="22"/>
          <w:szCs w:val="22"/>
        </w:rPr>
        <w:t>Project Board m</w:t>
      </w:r>
      <w:r w:rsidRPr="00DF191D">
        <w:rPr>
          <w:sz w:val="22"/>
          <w:szCs w:val="22"/>
        </w:rPr>
        <w:t xml:space="preserve">eeting. The Implementing Partner through a Project Board decision will notify </w:t>
      </w:r>
      <w:r w:rsidR="005E4C83" w:rsidRPr="00DF191D">
        <w:rPr>
          <w:sz w:val="22"/>
          <w:szCs w:val="22"/>
        </w:rPr>
        <w:t xml:space="preserve">the UNDP Country Office when </w:t>
      </w:r>
      <w:r w:rsidRPr="00DF191D">
        <w:rPr>
          <w:sz w:val="22"/>
          <w:szCs w:val="22"/>
        </w:rPr>
        <w:t xml:space="preserve">operational closure has been completed. </w:t>
      </w:r>
      <w:r w:rsidR="009E3075" w:rsidRPr="00DF191D">
        <w:rPr>
          <w:sz w:val="22"/>
          <w:szCs w:val="22"/>
        </w:rPr>
        <w:t>At this time, t</w:t>
      </w:r>
      <w:r w:rsidRPr="00DF191D">
        <w:rPr>
          <w:sz w:val="22"/>
          <w:szCs w:val="22"/>
        </w:rPr>
        <w:t xml:space="preserve">he relevant parties </w:t>
      </w:r>
      <w:r w:rsidR="005E4C83" w:rsidRPr="00DF191D">
        <w:rPr>
          <w:sz w:val="22"/>
          <w:szCs w:val="22"/>
        </w:rPr>
        <w:t>will</w:t>
      </w:r>
      <w:r w:rsidR="00740F26" w:rsidRPr="00DF191D">
        <w:rPr>
          <w:sz w:val="22"/>
          <w:szCs w:val="22"/>
        </w:rPr>
        <w:t xml:space="preserve"> have already agreed and confirmed in writing o</w:t>
      </w:r>
      <w:r w:rsidRPr="00DF191D">
        <w:rPr>
          <w:sz w:val="22"/>
          <w:szCs w:val="22"/>
        </w:rPr>
        <w:t xml:space="preserve">n the </w:t>
      </w:r>
      <w:r w:rsidR="00740F26" w:rsidRPr="00DF191D">
        <w:rPr>
          <w:sz w:val="22"/>
          <w:szCs w:val="22"/>
        </w:rPr>
        <w:t xml:space="preserve">arrangements for the </w:t>
      </w:r>
      <w:r w:rsidRPr="00DF191D">
        <w:rPr>
          <w:sz w:val="22"/>
          <w:szCs w:val="22"/>
        </w:rPr>
        <w:t xml:space="preserve">disposal of any equipment that is still the property of UNDP. </w:t>
      </w:r>
    </w:p>
    <w:p w14:paraId="17C41C53" w14:textId="77777777" w:rsidR="00393350" w:rsidRPr="00DF191D" w:rsidRDefault="00393350" w:rsidP="0033361A">
      <w:pPr>
        <w:spacing w:after="0"/>
        <w:rPr>
          <w:sz w:val="22"/>
          <w:szCs w:val="22"/>
          <w:u w:val="single"/>
        </w:rPr>
      </w:pPr>
    </w:p>
    <w:p w14:paraId="597F5925" w14:textId="77777777" w:rsidR="005E4C83" w:rsidRPr="00DF191D" w:rsidRDefault="003E3ABA" w:rsidP="0033361A">
      <w:pPr>
        <w:spacing w:after="0"/>
        <w:rPr>
          <w:sz w:val="22"/>
          <w:szCs w:val="22"/>
        </w:rPr>
      </w:pPr>
      <w:r w:rsidRPr="00DF191D">
        <w:rPr>
          <w:sz w:val="22"/>
          <w:szCs w:val="22"/>
          <w:u w:val="single"/>
        </w:rPr>
        <w:t>Financial completion</w:t>
      </w:r>
      <w:r w:rsidRPr="00DF191D">
        <w:rPr>
          <w:sz w:val="22"/>
          <w:szCs w:val="22"/>
        </w:rPr>
        <w:t xml:space="preserve">:  The project will be financially closed when the following conditions have been met: </w:t>
      </w:r>
    </w:p>
    <w:p w14:paraId="058BB4BD" w14:textId="77777777" w:rsidR="00AD3B70" w:rsidRPr="00DF191D" w:rsidRDefault="00AD3B70" w:rsidP="0033361A">
      <w:pPr>
        <w:spacing w:after="0"/>
        <w:rPr>
          <w:sz w:val="22"/>
          <w:szCs w:val="22"/>
        </w:rPr>
      </w:pPr>
    </w:p>
    <w:p w14:paraId="5BA17766" w14:textId="77777777" w:rsidR="005E4C83" w:rsidRPr="00DF191D" w:rsidRDefault="005E4C83" w:rsidP="00011889">
      <w:pPr>
        <w:pStyle w:val="ListParagraph"/>
        <w:numPr>
          <w:ilvl w:val="0"/>
          <w:numId w:val="46"/>
        </w:numPr>
      </w:pPr>
      <w:r w:rsidRPr="00DF191D">
        <w:t>T</w:t>
      </w:r>
      <w:r w:rsidR="003E3ABA" w:rsidRPr="00DF191D">
        <w:t xml:space="preserve">he project is operationally completed or has been cancelled; </w:t>
      </w:r>
    </w:p>
    <w:p w14:paraId="5C6E5B7F" w14:textId="77777777" w:rsidR="005E4C83" w:rsidRPr="00DF191D" w:rsidRDefault="005E4C83" w:rsidP="00011889">
      <w:pPr>
        <w:pStyle w:val="ListParagraph"/>
        <w:numPr>
          <w:ilvl w:val="0"/>
          <w:numId w:val="46"/>
        </w:numPr>
      </w:pPr>
      <w:r w:rsidRPr="00DF191D">
        <w:t>T</w:t>
      </w:r>
      <w:r w:rsidR="003E3ABA" w:rsidRPr="00DF191D">
        <w:t xml:space="preserve">he </w:t>
      </w:r>
      <w:r w:rsidRPr="00DF191D">
        <w:t>Implementing P</w:t>
      </w:r>
      <w:r w:rsidR="003E3ABA" w:rsidRPr="00DF191D">
        <w:t xml:space="preserve">artner has reported all financial transactions to UNDP; </w:t>
      </w:r>
    </w:p>
    <w:p w14:paraId="10B8F001" w14:textId="77777777" w:rsidR="005E4C83" w:rsidRPr="00DF191D" w:rsidRDefault="003E3ABA" w:rsidP="00011889">
      <w:pPr>
        <w:pStyle w:val="ListParagraph"/>
        <w:numPr>
          <w:ilvl w:val="0"/>
          <w:numId w:val="46"/>
        </w:numPr>
      </w:pPr>
      <w:r w:rsidRPr="00DF191D">
        <w:t xml:space="preserve">UNDP has closed the accounts for the project; </w:t>
      </w:r>
    </w:p>
    <w:p w14:paraId="21DC1A2D" w14:textId="77777777" w:rsidR="003E3ABA" w:rsidRPr="00DF191D" w:rsidRDefault="002C5C7C" w:rsidP="00011889">
      <w:pPr>
        <w:pStyle w:val="ListParagraph"/>
        <w:numPr>
          <w:ilvl w:val="0"/>
          <w:numId w:val="46"/>
        </w:numPr>
      </w:pPr>
      <w:r w:rsidRPr="00DF191D">
        <w:t>UNDP and the Implementing P</w:t>
      </w:r>
      <w:r w:rsidR="003E3ABA" w:rsidRPr="00DF191D">
        <w:t xml:space="preserve">artner have certified a final Combined Delivery Report (which serves as final budget revision). </w:t>
      </w:r>
    </w:p>
    <w:p w14:paraId="13E4F296" w14:textId="77777777" w:rsidR="00A02284" w:rsidRPr="00DF191D" w:rsidRDefault="00A02284" w:rsidP="0033361A">
      <w:pPr>
        <w:spacing w:after="0"/>
        <w:rPr>
          <w:sz w:val="22"/>
          <w:szCs w:val="22"/>
        </w:rPr>
      </w:pPr>
    </w:p>
    <w:p w14:paraId="513B2DD9" w14:textId="77777777" w:rsidR="003E3ABA" w:rsidRPr="00DF191D" w:rsidRDefault="003E3ABA" w:rsidP="0033361A">
      <w:pPr>
        <w:spacing w:after="0"/>
        <w:rPr>
          <w:sz w:val="22"/>
          <w:szCs w:val="22"/>
        </w:rPr>
      </w:pPr>
      <w:r w:rsidRPr="00DF191D">
        <w:rPr>
          <w:sz w:val="22"/>
          <w:szCs w:val="22"/>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DF191D">
        <w:rPr>
          <w:sz w:val="22"/>
          <w:szCs w:val="22"/>
        </w:rPr>
        <w:t xml:space="preserve">UNDP </w:t>
      </w:r>
      <w:r w:rsidRPr="00DF191D">
        <w:rPr>
          <w:sz w:val="22"/>
          <w:szCs w:val="22"/>
        </w:rPr>
        <w:t>Country Office.</w:t>
      </w:r>
    </w:p>
    <w:p w14:paraId="665AB100" w14:textId="77777777" w:rsidR="003E3ABA" w:rsidRPr="00DF191D" w:rsidRDefault="003E3ABA" w:rsidP="006F30C4">
      <w:pPr>
        <w:spacing w:after="0"/>
        <w:jc w:val="left"/>
        <w:rPr>
          <w:rFonts w:cs="Segoe UI"/>
          <w:color w:val="000000"/>
          <w:szCs w:val="20"/>
        </w:rPr>
      </w:pPr>
    </w:p>
    <w:p w14:paraId="40453EAB" w14:textId="77777777" w:rsidR="00740F26" w:rsidRPr="00DF191D" w:rsidRDefault="00740F26" w:rsidP="006F30C4">
      <w:pPr>
        <w:spacing w:after="0"/>
        <w:jc w:val="left"/>
        <w:rPr>
          <w:b/>
          <w:smallCaps/>
          <w:spacing w:val="-2"/>
          <w:sz w:val="28"/>
          <w:szCs w:val="28"/>
        </w:rPr>
        <w:sectPr w:rsidR="00740F26" w:rsidRPr="00DF191D" w:rsidSect="00C3799A">
          <w:type w:val="continuous"/>
          <w:pgSz w:w="11907" w:h="16839" w:code="9"/>
          <w:pgMar w:top="1440" w:right="1440" w:bottom="1440" w:left="1440" w:header="720" w:footer="432" w:gutter="0"/>
          <w:cols w:space="708"/>
          <w:titlePg/>
          <w:docGrid w:linePitch="360"/>
        </w:sectPr>
      </w:pPr>
    </w:p>
    <w:p w14:paraId="3B81EEA7" w14:textId="77777777" w:rsidR="003E3ABA" w:rsidRPr="00DF191D" w:rsidRDefault="003E3ABA" w:rsidP="006F30C4">
      <w:pPr>
        <w:pStyle w:val="Heading1"/>
        <w:spacing w:before="0" w:after="0"/>
        <w:rPr>
          <w:rFonts w:ascii="Calibri" w:hAnsi="Calibri"/>
          <w:szCs w:val="28"/>
        </w:rPr>
      </w:pPr>
      <w:bookmarkStart w:id="17" w:name="_Toc443050728"/>
      <w:r w:rsidRPr="00DF191D">
        <w:rPr>
          <w:rFonts w:ascii="Calibri" w:hAnsi="Calibri"/>
          <w:szCs w:val="28"/>
        </w:rPr>
        <w:t>Total Budget and Work Plan</w:t>
      </w:r>
      <w:bookmarkEnd w:id="17"/>
    </w:p>
    <w:p w14:paraId="02AD4FEB" w14:textId="77777777" w:rsidR="00A11586" w:rsidRPr="00DF191D" w:rsidRDefault="00A11586" w:rsidP="006F30C4">
      <w:pPr>
        <w:spacing w:after="0"/>
        <w:jc w:val="left"/>
        <w:rPr>
          <w:i/>
          <w:szCs w:val="20"/>
        </w:rPr>
      </w:pPr>
    </w:p>
    <w:tbl>
      <w:tblPr>
        <w:tblW w:w="13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609"/>
        <w:gridCol w:w="3745"/>
        <w:gridCol w:w="3748"/>
        <w:gridCol w:w="2038"/>
      </w:tblGrid>
      <w:tr w:rsidR="00A11586" w:rsidRPr="00DF191D" w14:paraId="15950C92" w14:textId="77777777" w:rsidTr="00AD3B70">
        <w:trPr>
          <w:cantSplit/>
          <w:jc w:val="center"/>
        </w:trPr>
        <w:tc>
          <w:tcPr>
            <w:tcW w:w="13140" w:type="dxa"/>
            <w:gridSpan w:val="4"/>
            <w:shd w:val="clear" w:color="auto" w:fill="D9D9D9"/>
            <w:noWrap/>
            <w:vAlign w:val="bottom"/>
          </w:tcPr>
          <w:p w14:paraId="4DDF9647" w14:textId="77777777" w:rsidR="00A11586" w:rsidRPr="00DF191D" w:rsidRDefault="00A11586" w:rsidP="006F30C4">
            <w:pPr>
              <w:spacing w:after="0"/>
              <w:rPr>
                <w:b/>
                <w:bCs/>
                <w:szCs w:val="22"/>
              </w:rPr>
            </w:pPr>
            <w:r w:rsidRPr="00DF191D">
              <w:rPr>
                <w:b/>
                <w:bCs/>
                <w:szCs w:val="22"/>
              </w:rPr>
              <w:t>Total Budget and Work Plan</w:t>
            </w:r>
          </w:p>
        </w:tc>
      </w:tr>
      <w:tr w:rsidR="00A11586" w:rsidRPr="00DF191D" w14:paraId="4859391E" w14:textId="77777777" w:rsidTr="00AD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0"/>
          <w:jc w:val="center"/>
        </w:trPr>
        <w:tc>
          <w:tcPr>
            <w:tcW w:w="3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0014D" w14:textId="77777777" w:rsidR="00A11586" w:rsidRPr="00DF191D" w:rsidRDefault="00A11586" w:rsidP="006F30C4">
            <w:pPr>
              <w:spacing w:after="0"/>
              <w:rPr>
                <w:rFonts w:cs="Arial"/>
                <w:bCs/>
                <w:color w:val="000000"/>
                <w:sz w:val="18"/>
                <w:szCs w:val="16"/>
                <w:lang w:eastAsia="zh-CN"/>
              </w:rPr>
            </w:pPr>
            <w:r w:rsidRPr="00DF191D">
              <w:rPr>
                <w:rFonts w:cs="Arial"/>
                <w:bCs/>
                <w:color w:val="000000"/>
                <w:sz w:val="18"/>
                <w:szCs w:val="16"/>
                <w:lang w:eastAsia="zh-CN"/>
              </w:rPr>
              <w:t>Atlas Proposal or Award ID:</w:t>
            </w:r>
          </w:p>
        </w:tc>
        <w:tc>
          <w:tcPr>
            <w:tcW w:w="3745" w:type="dxa"/>
            <w:tcBorders>
              <w:top w:val="single" w:sz="4" w:space="0" w:color="auto"/>
              <w:left w:val="nil"/>
              <w:bottom w:val="single" w:sz="4" w:space="0" w:color="auto"/>
              <w:right w:val="single" w:sz="4" w:space="0" w:color="000000"/>
            </w:tcBorders>
            <w:shd w:val="clear" w:color="auto" w:fill="auto"/>
            <w:noWrap/>
            <w:vAlign w:val="center"/>
          </w:tcPr>
          <w:p w14:paraId="0B0EACA9" w14:textId="14C30DCA" w:rsidR="00A11586" w:rsidRPr="00DF191D" w:rsidRDefault="00625134" w:rsidP="006F30C4">
            <w:pPr>
              <w:spacing w:after="0"/>
              <w:rPr>
                <w:rFonts w:cs="Arial"/>
                <w:bCs/>
                <w:color w:val="000000"/>
                <w:sz w:val="18"/>
                <w:szCs w:val="16"/>
                <w:lang w:eastAsia="zh-CN"/>
              </w:rPr>
            </w:pPr>
            <w:r w:rsidRPr="00DF191D">
              <w:rPr>
                <w:rFonts w:cs="Arial"/>
                <w:bCs/>
                <w:color w:val="000000"/>
                <w:sz w:val="18"/>
                <w:szCs w:val="16"/>
                <w:lang w:eastAsia="zh-CN"/>
              </w:rPr>
              <w:t>97730</w:t>
            </w:r>
          </w:p>
        </w:tc>
        <w:tc>
          <w:tcPr>
            <w:tcW w:w="3748" w:type="dxa"/>
            <w:tcBorders>
              <w:top w:val="single" w:sz="4" w:space="0" w:color="auto"/>
              <w:left w:val="nil"/>
              <w:bottom w:val="single" w:sz="4" w:space="0" w:color="auto"/>
              <w:right w:val="single" w:sz="4" w:space="0" w:color="000000"/>
            </w:tcBorders>
            <w:shd w:val="clear" w:color="auto" w:fill="auto"/>
            <w:vAlign w:val="center"/>
          </w:tcPr>
          <w:p w14:paraId="4D028006" w14:textId="77777777" w:rsidR="00A11586" w:rsidRPr="00DF191D" w:rsidRDefault="00A11586" w:rsidP="006F30C4">
            <w:pPr>
              <w:spacing w:after="0"/>
              <w:rPr>
                <w:rFonts w:cs="Arial"/>
                <w:bCs/>
                <w:color w:val="000000"/>
                <w:sz w:val="18"/>
                <w:szCs w:val="16"/>
                <w:lang w:eastAsia="zh-CN"/>
              </w:rPr>
            </w:pPr>
            <w:r w:rsidRPr="00DF191D">
              <w:rPr>
                <w:rFonts w:cs="Arial"/>
                <w:bCs/>
                <w:color w:val="000000"/>
                <w:sz w:val="18"/>
                <w:szCs w:val="16"/>
                <w:lang w:eastAsia="zh-CN"/>
              </w:rPr>
              <w:t>Atlas Primary Output Project ID:</w:t>
            </w:r>
          </w:p>
        </w:tc>
        <w:tc>
          <w:tcPr>
            <w:tcW w:w="2038" w:type="dxa"/>
            <w:tcBorders>
              <w:top w:val="single" w:sz="4" w:space="0" w:color="auto"/>
              <w:left w:val="nil"/>
              <w:bottom w:val="single" w:sz="4" w:space="0" w:color="auto"/>
              <w:right w:val="single" w:sz="4" w:space="0" w:color="000000"/>
            </w:tcBorders>
            <w:shd w:val="clear" w:color="auto" w:fill="auto"/>
            <w:vAlign w:val="center"/>
          </w:tcPr>
          <w:p w14:paraId="73F63B98" w14:textId="19F4CB69" w:rsidR="00A11586" w:rsidRPr="00DF191D" w:rsidRDefault="00625134" w:rsidP="006F30C4">
            <w:pPr>
              <w:spacing w:after="0"/>
              <w:rPr>
                <w:rFonts w:cs="Arial"/>
                <w:bCs/>
                <w:color w:val="000000"/>
                <w:sz w:val="18"/>
                <w:szCs w:val="16"/>
                <w:lang w:eastAsia="zh-CN"/>
              </w:rPr>
            </w:pPr>
            <w:r w:rsidRPr="00DF191D">
              <w:rPr>
                <w:rFonts w:cs="Arial"/>
                <w:bCs/>
                <w:color w:val="000000"/>
                <w:sz w:val="18"/>
                <w:szCs w:val="16"/>
                <w:lang w:eastAsia="zh-CN"/>
              </w:rPr>
              <w:t>101338</w:t>
            </w:r>
          </w:p>
        </w:tc>
      </w:tr>
      <w:tr w:rsidR="00A11586" w:rsidRPr="00DF191D" w14:paraId="42755CE6" w14:textId="77777777" w:rsidTr="00AD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609" w:type="dxa"/>
            <w:tcBorders>
              <w:top w:val="nil"/>
              <w:left w:val="single" w:sz="4" w:space="0" w:color="auto"/>
              <w:bottom w:val="single" w:sz="4" w:space="0" w:color="auto"/>
              <w:right w:val="single" w:sz="4" w:space="0" w:color="auto"/>
            </w:tcBorders>
            <w:shd w:val="clear" w:color="auto" w:fill="auto"/>
            <w:noWrap/>
            <w:vAlign w:val="center"/>
            <w:hideMark/>
          </w:tcPr>
          <w:p w14:paraId="21F11A54" w14:textId="77777777" w:rsidR="00A11586" w:rsidRPr="00DF191D" w:rsidRDefault="00A11586" w:rsidP="006F30C4">
            <w:pPr>
              <w:spacing w:after="0"/>
              <w:rPr>
                <w:rFonts w:cs="Arial"/>
                <w:bCs/>
                <w:color w:val="000000"/>
                <w:sz w:val="18"/>
                <w:szCs w:val="16"/>
                <w:lang w:eastAsia="zh-CN"/>
              </w:rPr>
            </w:pPr>
            <w:r w:rsidRPr="00DF191D">
              <w:rPr>
                <w:rFonts w:cs="Arial"/>
                <w:bCs/>
                <w:color w:val="000000"/>
                <w:sz w:val="18"/>
                <w:szCs w:val="16"/>
                <w:lang w:eastAsia="zh-CN"/>
              </w:rPr>
              <w:t>Atlas Proposal or Award Title:</w:t>
            </w:r>
          </w:p>
        </w:tc>
        <w:tc>
          <w:tcPr>
            <w:tcW w:w="9531" w:type="dxa"/>
            <w:gridSpan w:val="3"/>
            <w:tcBorders>
              <w:top w:val="single" w:sz="4" w:space="0" w:color="auto"/>
              <w:left w:val="nil"/>
              <w:bottom w:val="single" w:sz="4" w:space="0" w:color="auto"/>
              <w:right w:val="single" w:sz="4" w:space="0" w:color="000000"/>
            </w:tcBorders>
            <w:shd w:val="clear" w:color="auto" w:fill="auto"/>
            <w:noWrap/>
            <w:vAlign w:val="center"/>
          </w:tcPr>
          <w:p w14:paraId="398BC79B" w14:textId="77777777" w:rsidR="00A11586" w:rsidRPr="00DF191D" w:rsidRDefault="00A11586" w:rsidP="006F30C4">
            <w:pPr>
              <w:spacing w:after="0"/>
              <w:rPr>
                <w:rFonts w:cs="Arial"/>
                <w:bCs/>
                <w:color w:val="000000"/>
                <w:szCs w:val="20"/>
                <w:lang w:eastAsia="zh-CN"/>
              </w:rPr>
            </w:pPr>
            <w:r w:rsidRPr="00DF191D">
              <w:rPr>
                <w:b/>
                <w:bCs/>
                <w:color w:val="000000"/>
                <w:szCs w:val="20"/>
              </w:rPr>
              <w:t>Facilitation of the Achievement of Sustainable National Energy Targets of Tuvalu (FASNETT)</w:t>
            </w:r>
          </w:p>
        </w:tc>
      </w:tr>
      <w:tr w:rsidR="00A11586" w:rsidRPr="00DF191D" w14:paraId="262E6143" w14:textId="77777777" w:rsidTr="00AD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609" w:type="dxa"/>
            <w:tcBorders>
              <w:top w:val="nil"/>
              <w:left w:val="single" w:sz="4" w:space="0" w:color="auto"/>
              <w:bottom w:val="single" w:sz="4" w:space="0" w:color="auto"/>
              <w:right w:val="single" w:sz="4" w:space="0" w:color="auto"/>
            </w:tcBorders>
            <w:shd w:val="clear" w:color="auto" w:fill="auto"/>
            <w:noWrap/>
            <w:vAlign w:val="center"/>
            <w:hideMark/>
          </w:tcPr>
          <w:p w14:paraId="2B79CA5C" w14:textId="77777777" w:rsidR="00A11586" w:rsidRPr="00DF191D" w:rsidRDefault="00A11586" w:rsidP="006F30C4">
            <w:pPr>
              <w:spacing w:after="0"/>
              <w:rPr>
                <w:rFonts w:cs="Arial"/>
                <w:bCs/>
                <w:color w:val="000000"/>
                <w:sz w:val="18"/>
                <w:szCs w:val="16"/>
                <w:lang w:eastAsia="zh-CN"/>
              </w:rPr>
            </w:pPr>
            <w:r w:rsidRPr="00DF191D">
              <w:rPr>
                <w:rFonts w:cs="Arial"/>
                <w:bCs/>
                <w:color w:val="000000"/>
                <w:sz w:val="18"/>
                <w:szCs w:val="16"/>
                <w:lang w:eastAsia="zh-CN"/>
              </w:rPr>
              <w:t>Atlas Business Unit</w:t>
            </w:r>
          </w:p>
        </w:tc>
        <w:tc>
          <w:tcPr>
            <w:tcW w:w="9531" w:type="dxa"/>
            <w:gridSpan w:val="3"/>
            <w:tcBorders>
              <w:top w:val="single" w:sz="4" w:space="0" w:color="auto"/>
              <w:left w:val="nil"/>
              <w:bottom w:val="single" w:sz="4" w:space="0" w:color="auto"/>
              <w:right w:val="single" w:sz="4" w:space="0" w:color="000000"/>
            </w:tcBorders>
            <w:shd w:val="clear" w:color="auto" w:fill="auto"/>
            <w:noWrap/>
            <w:vAlign w:val="center"/>
          </w:tcPr>
          <w:p w14:paraId="7A54E6FD" w14:textId="77777777" w:rsidR="00A11586" w:rsidRPr="00DF191D" w:rsidRDefault="00A11586" w:rsidP="006F30C4">
            <w:pPr>
              <w:spacing w:after="0"/>
              <w:rPr>
                <w:rFonts w:cs="Arial"/>
                <w:bCs/>
                <w:iCs/>
                <w:color w:val="000000"/>
                <w:sz w:val="18"/>
                <w:szCs w:val="16"/>
                <w:lang w:eastAsia="zh-CN"/>
              </w:rPr>
            </w:pPr>
          </w:p>
        </w:tc>
      </w:tr>
      <w:tr w:rsidR="00A11586" w:rsidRPr="00DF191D" w14:paraId="2D74821B" w14:textId="77777777" w:rsidTr="00AD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609" w:type="dxa"/>
            <w:tcBorders>
              <w:top w:val="nil"/>
              <w:left w:val="single" w:sz="4" w:space="0" w:color="auto"/>
              <w:bottom w:val="single" w:sz="4" w:space="0" w:color="auto"/>
              <w:right w:val="single" w:sz="4" w:space="0" w:color="auto"/>
            </w:tcBorders>
            <w:shd w:val="clear" w:color="auto" w:fill="auto"/>
            <w:noWrap/>
            <w:vAlign w:val="center"/>
            <w:hideMark/>
          </w:tcPr>
          <w:p w14:paraId="5C5609CD" w14:textId="77777777" w:rsidR="00A11586" w:rsidRPr="00DF191D" w:rsidRDefault="00A11586" w:rsidP="006F30C4">
            <w:pPr>
              <w:spacing w:after="0"/>
              <w:rPr>
                <w:rFonts w:cs="Arial"/>
                <w:bCs/>
                <w:color w:val="000000"/>
                <w:sz w:val="18"/>
                <w:szCs w:val="16"/>
                <w:lang w:eastAsia="zh-CN"/>
              </w:rPr>
            </w:pPr>
            <w:r w:rsidRPr="00DF191D">
              <w:rPr>
                <w:rFonts w:cs="Arial"/>
                <w:bCs/>
                <w:color w:val="000000"/>
                <w:sz w:val="18"/>
                <w:szCs w:val="16"/>
                <w:lang w:eastAsia="zh-CN"/>
              </w:rPr>
              <w:t>Atlas Primary Output Project Title</w:t>
            </w:r>
          </w:p>
        </w:tc>
        <w:tc>
          <w:tcPr>
            <w:tcW w:w="9531" w:type="dxa"/>
            <w:gridSpan w:val="3"/>
            <w:tcBorders>
              <w:top w:val="single" w:sz="4" w:space="0" w:color="auto"/>
              <w:left w:val="nil"/>
              <w:bottom w:val="single" w:sz="4" w:space="0" w:color="auto"/>
              <w:right w:val="single" w:sz="4" w:space="0" w:color="000000"/>
            </w:tcBorders>
            <w:shd w:val="clear" w:color="auto" w:fill="auto"/>
            <w:noWrap/>
            <w:vAlign w:val="center"/>
          </w:tcPr>
          <w:p w14:paraId="6BC2DBBB" w14:textId="77777777" w:rsidR="00A11586" w:rsidRPr="00DF191D" w:rsidRDefault="00A11586" w:rsidP="006F30C4">
            <w:pPr>
              <w:spacing w:after="0"/>
              <w:rPr>
                <w:rFonts w:cs="Arial"/>
                <w:bCs/>
                <w:color w:val="000000"/>
                <w:sz w:val="18"/>
                <w:szCs w:val="18"/>
                <w:lang w:eastAsia="zh-CN"/>
              </w:rPr>
            </w:pPr>
            <w:r w:rsidRPr="00DF191D">
              <w:rPr>
                <w:b/>
                <w:bCs/>
                <w:color w:val="000000"/>
                <w:szCs w:val="20"/>
              </w:rPr>
              <w:t>Facilitation of the Achievement of Sustainable National Energy Targets of Tuvalu (FASNETT)</w:t>
            </w:r>
          </w:p>
        </w:tc>
      </w:tr>
      <w:tr w:rsidR="00A11586" w:rsidRPr="00DF191D" w14:paraId="065F53AD" w14:textId="77777777" w:rsidTr="00AD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609" w:type="dxa"/>
            <w:tcBorders>
              <w:top w:val="nil"/>
              <w:left w:val="single" w:sz="4" w:space="0" w:color="auto"/>
              <w:bottom w:val="single" w:sz="4" w:space="0" w:color="auto"/>
              <w:right w:val="single" w:sz="4" w:space="0" w:color="auto"/>
            </w:tcBorders>
            <w:shd w:val="clear" w:color="auto" w:fill="auto"/>
            <w:noWrap/>
            <w:vAlign w:val="center"/>
            <w:hideMark/>
          </w:tcPr>
          <w:p w14:paraId="69B0124F" w14:textId="77777777" w:rsidR="00A11586" w:rsidRPr="00DF191D" w:rsidRDefault="00A11586" w:rsidP="006F30C4">
            <w:pPr>
              <w:spacing w:after="0"/>
              <w:rPr>
                <w:rFonts w:cs="Arial"/>
                <w:bCs/>
                <w:color w:val="000000"/>
                <w:sz w:val="18"/>
                <w:szCs w:val="16"/>
                <w:lang w:eastAsia="zh-CN"/>
              </w:rPr>
            </w:pPr>
            <w:r w:rsidRPr="00DF191D">
              <w:rPr>
                <w:rFonts w:cs="Arial"/>
                <w:bCs/>
                <w:color w:val="000000"/>
                <w:sz w:val="18"/>
                <w:szCs w:val="16"/>
                <w:lang w:eastAsia="zh-CN"/>
              </w:rPr>
              <w:t xml:space="preserve">UNDP-GEF PIMS No. </w:t>
            </w:r>
          </w:p>
        </w:tc>
        <w:tc>
          <w:tcPr>
            <w:tcW w:w="9531" w:type="dxa"/>
            <w:gridSpan w:val="3"/>
            <w:tcBorders>
              <w:top w:val="single" w:sz="4" w:space="0" w:color="auto"/>
              <w:left w:val="nil"/>
              <w:bottom w:val="single" w:sz="4" w:space="0" w:color="auto"/>
              <w:right w:val="single" w:sz="4" w:space="0" w:color="auto"/>
            </w:tcBorders>
            <w:shd w:val="clear" w:color="auto" w:fill="auto"/>
            <w:noWrap/>
            <w:vAlign w:val="center"/>
          </w:tcPr>
          <w:p w14:paraId="22BB4C00" w14:textId="77777777" w:rsidR="00A11586" w:rsidRPr="00DF191D" w:rsidRDefault="00A11586" w:rsidP="006F30C4">
            <w:pPr>
              <w:spacing w:after="0"/>
              <w:rPr>
                <w:rFonts w:cs="Arial"/>
                <w:bCs/>
                <w:color w:val="000000"/>
                <w:sz w:val="18"/>
                <w:szCs w:val="16"/>
                <w:lang w:eastAsia="zh-CN"/>
              </w:rPr>
            </w:pPr>
            <w:r w:rsidRPr="00DF191D">
              <w:rPr>
                <w:rFonts w:cs="Arial"/>
                <w:bCs/>
                <w:color w:val="000000"/>
                <w:sz w:val="18"/>
                <w:szCs w:val="16"/>
                <w:lang w:eastAsia="zh-CN"/>
              </w:rPr>
              <w:t>5613</w:t>
            </w:r>
          </w:p>
        </w:tc>
      </w:tr>
      <w:tr w:rsidR="00A11586" w:rsidRPr="00DF191D" w14:paraId="5E60A456" w14:textId="77777777" w:rsidTr="00AD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609" w:type="dxa"/>
            <w:tcBorders>
              <w:top w:val="nil"/>
              <w:left w:val="single" w:sz="4" w:space="0" w:color="auto"/>
              <w:bottom w:val="single" w:sz="4" w:space="0" w:color="auto"/>
              <w:right w:val="single" w:sz="4" w:space="0" w:color="auto"/>
            </w:tcBorders>
            <w:shd w:val="clear" w:color="auto" w:fill="auto"/>
            <w:vAlign w:val="center"/>
            <w:hideMark/>
          </w:tcPr>
          <w:p w14:paraId="1219C5C1" w14:textId="77777777" w:rsidR="00A11586" w:rsidRPr="00DF191D" w:rsidRDefault="00A11586" w:rsidP="006F30C4">
            <w:pPr>
              <w:spacing w:after="0"/>
              <w:rPr>
                <w:rFonts w:cs="Arial"/>
                <w:bCs/>
                <w:color w:val="000000"/>
                <w:sz w:val="18"/>
                <w:szCs w:val="16"/>
                <w:lang w:eastAsia="zh-CN"/>
              </w:rPr>
            </w:pPr>
            <w:r w:rsidRPr="00DF191D">
              <w:rPr>
                <w:rFonts w:cs="Arial"/>
                <w:bCs/>
                <w:color w:val="000000"/>
                <w:sz w:val="18"/>
                <w:szCs w:val="16"/>
                <w:lang w:eastAsia="zh-CN"/>
              </w:rPr>
              <w:t xml:space="preserve">Implementing Partner </w:t>
            </w:r>
          </w:p>
        </w:tc>
        <w:tc>
          <w:tcPr>
            <w:tcW w:w="9531" w:type="dxa"/>
            <w:gridSpan w:val="3"/>
            <w:tcBorders>
              <w:top w:val="single" w:sz="4" w:space="0" w:color="auto"/>
              <w:left w:val="nil"/>
              <w:bottom w:val="single" w:sz="4" w:space="0" w:color="auto"/>
              <w:right w:val="single" w:sz="4" w:space="0" w:color="000000"/>
            </w:tcBorders>
            <w:shd w:val="clear" w:color="auto" w:fill="auto"/>
            <w:noWrap/>
            <w:vAlign w:val="center"/>
          </w:tcPr>
          <w:p w14:paraId="01C42F8B" w14:textId="342BFE22" w:rsidR="00A11586" w:rsidRPr="00DF191D" w:rsidRDefault="00A11586" w:rsidP="00DE0535">
            <w:pPr>
              <w:spacing w:after="0"/>
              <w:rPr>
                <w:rFonts w:cs="Arial"/>
                <w:bCs/>
                <w:color w:val="000000"/>
                <w:sz w:val="18"/>
                <w:szCs w:val="16"/>
                <w:lang w:eastAsia="zh-CN"/>
              </w:rPr>
            </w:pPr>
            <w:r w:rsidRPr="00DF191D">
              <w:rPr>
                <w:color w:val="000000"/>
                <w:szCs w:val="20"/>
              </w:rPr>
              <w:t>Energy Department - Ministry of Public Utilities and Infrastructure</w:t>
            </w:r>
          </w:p>
        </w:tc>
      </w:tr>
    </w:tbl>
    <w:p w14:paraId="3C8D63F7" w14:textId="77777777" w:rsidR="00A11586" w:rsidRPr="00DF191D" w:rsidRDefault="00A11586" w:rsidP="006F30C4">
      <w:pPr>
        <w:spacing w:after="0"/>
        <w:rPr>
          <w:rFonts w:ascii="Times New Roman" w:hAnsi="Times New Roman"/>
          <w:sz w:val="18"/>
          <w:szCs w:val="18"/>
        </w:rPr>
      </w:pPr>
    </w:p>
    <w:tbl>
      <w:tblPr>
        <w:tblW w:w="1316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30"/>
        <w:gridCol w:w="990"/>
        <w:gridCol w:w="810"/>
        <w:gridCol w:w="810"/>
        <w:gridCol w:w="810"/>
        <w:gridCol w:w="2250"/>
        <w:gridCol w:w="990"/>
        <w:gridCol w:w="990"/>
        <w:gridCol w:w="990"/>
        <w:gridCol w:w="990"/>
        <w:gridCol w:w="1080"/>
        <w:gridCol w:w="927"/>
      </w:tblGrid>
      <w:tr w:rsidR="00FC7635" w:rsidRPr="00DF191D" w14:paraId="19F0F6B1" w14:textId="77777777" w:rsidTr="00DE0535">
        <w:trPr>
          <w:trHeight w:val="628"/>
          <w:tblHeader/>
          <w:jc w:val="center"/>
        </w:trPr>
        <w:tc>
          <w:tcPr>
            <w:tcW w:w="1530" w:type="dxa"/>
            <w:shd w:val="clear" w:color="auto" w:fill="C6D9F1" w:themeFill="text2" w:themeFillTint="33"/>
            <w:noWrap/>
            <w:vAlign w:val="center"/>
            <w:hideMark/>
          </w:tcPr>
          <w:p w14:paraId="1740DAB7"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GEF Component/Atlas Activity</w:t>
            </w:r>
          </w:p>
        </w:tc>
        <w:tc>
          <w:tcPr>
            <w:tcW w:w="990" w:type="dxa"/>
            <w:shd w:val="clear" w:color="auto" w:fill="C6D9F1" w:themeFill="text2" w:themeFillTint="33"/>
            <w:vAlign w:val="center"/>
            <w:hideMark/>
          </w:tcPr>
          <w:p w14:paraId="2E136C1C" w14:textId="0C874DA2" w:rsidR="00FC7635" w:rsidRPr="00DF191D" w:rsidRDefault="00DE0535" w:rsidP="00191EAF">
            <w:pPr>
              <w:spacing w:after="0"/>
              <w:ind w:right="-98"/>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Atlas Implementing Agent</w:t>
            </w:r>
          </w:p>
        </w:tc>
        <w:tc>
          <w:tcPr>
            <w:tcW w:w="810" w:type="dxa"/>
            <w:shd w:val="clear" w:color="auto" w:fill="C6D9F1" w:themeFill="text2" w:themeFillTint="33"/>
            <w:vAlign w:val="center"/>
            <w:hideMark/>
          </w:tcPr>
          <w:p w14:paraId="3A27288B"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Fund ID</w:t>
            </w:r>
          </w:p>
        </w:tc>
        <w:tc>
          <w:tcPr>
            <w:tcW w:w="810" w:type="dxa"/>
            <w:shd w:val="clear" w:color="auto" w:fill="C6D9F1" w:themeFill="text2" w:themeFillTint="33"/>
            <w:vAlign w:val="center"/>
            <w:hideMark/>
          </w:tcPr>
          <w:p w14:paraId="0B4B2315"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Donor Name</w:t>
            </w:r>
          </w:p>
        </w:tc>
        <w:tc>
          <w:tcPr>
            <w:tcW w:w="810" w:type="dxa"/>
            <w:shd w:val="clear" w:color="auto" w:fill="C6D9F1" w:themeFill="text2" w:themeFillTint="33"/>
            <w:vAlign w:val="center"/>
            <w:hideMark/>
          </w:tcPr>
          <w:p w14:paraId="5C8D9426" w14:textId="77777777" w:rsidR="00FC7635" w:rsidRPr="00DF191D" w:rsidRDefault="00FC7635" w:rsidP="006F30C4">
            <w:pPr>
              <w:spacing w:after="0"/>
              <w:ind w:right="-108"/>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Atlas Budgetary Account Code</w:t>
            </w:r>
          </w:p>
        </w:tc>
        <w:tc>
          <w:tcPr>
            <w:tcW w:w="2250" w:type="dxa"/>
            <w:shd w:val="clear" w:color="auto" w:fill="C6D9F1" w:themeFill="text2" w:themeFillTint="33"/>
            <w:vAlign w:val="center"/>
            <w:hideMark/>
          </w:tcPr>
          <w:p w14:paraId="3E79667F"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ATLAS Budget Description</w:t>
            </w:r>
          </w:p>
        </w:tc>
        <w:tc>
          <w:tcPr>
            <w:tcW w:w="990" w:type="dxa"/>
            <w:shd w:val="clear" w:color="auto" w:fill="C6D9F1" w:themeFill="text2" w:themeFillTint="33"/>
            <w:vAlign w:val="center"/>
            <w:hideMark/>
          </w:tcPr>
          <w:p w14:paraId="525DF72B"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Amount Year 1 (USD)</w:t>
            </w:r>
          </w:p>
        </w:tc>
        <w:tc>
          <w:tcPr>
            <w:tcW w:w="990" w:type="dxa"/>
            <w:shd w:val="clear" w:color="auto" w:fill="C6D9F1" w:themeFill="text2" w:themeFillTint="33"/>
            <w:vAlign w:val="center"/>
            <w:hideMark/>
          </w:tcPr>
          <w:p w14:paraId="79E00F13"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Amount Year 2 (USD)</w:t>
            </w:r>
          </w:p>
        </w:tc>
        <w:tc>
          <w:tcPr>
            <w:tcW w:w="990" w:type="dxa"/>
            <w:shd w:val="clear" w:color="auto" w:fill="C6D9F1" w:themeFill="text2" w:themeFillTint="33"/>
            <w:vAlign w:val="center"/>
            <w:hideMark/>
          </w:tcPr>
          <w:p w14:paraId="23AF3FAB"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Amount Year 3 (USD)</w:t>
            </w:r>
          </w:p>
        </w:tc>
        <w:tc>
          <w:tcPr>
            <w:tcW w:w="990" w:type="dxa"/>
            <w:shd w:val="clear" w:color="auto" w:fill="C6D9F1" w:themeFill="text2" w:themeFillTint="33"/>
            <w:vAlign w:val="center"/>
            <w:hideMark/>
          </w:tcPr>
          <w:p w14:paraId="152A4F07"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Amount Year 4  (USD)</w:t>
            </w:r>
          </w:p>
        </w:tc>
        <w:tc>
          <w:tcPr>
            <w:tcW w:w="1080" w:type="dxa"/>
            <w:shd w:val="clear" w:color="auto" w:fill="C6D9F1" w:themeFill="text2" w:themeFillTint="33"/>
            <w:noWrap/>
            <w:vAlign w:val="center"/>
            <w:hideMark/>
          </w:tcPr>
          <w:p w14:paraId="13267319" w14:textId="77777777" w:rsidR="00FC7635" w:rsidRPr="00DF191D" w:rsidRDefault="00FC7635"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Total (USD)</w:t>
            </w:r>
          </w:p>
        </w:tc>
        <w:tc>
          <w:tcPr>
            <w:tcW w:w="927" w:type="dxa"/>
            <w:shd w:val="clear" w:color="auto" w:fill="C6D9F1" w:themeFill="text2" w:themeFillTint="33"/>
            <w:vAlign w:val="center"/>
            <w:hideMark/>
          </w:tcPr>
          <w:p w14:paraId="451A385C" w14:textId="77777777" w:rsidR="00FC7635" w:rsidRPr="00DF191D" w:rsidRDefault="00FC7635" w:rsidP="006F30C4">
            <w:pPr>
              <w:spacing w:after="0"/>
              <w:jc w:val="center"/>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See Budget Note:</w:t>
            </w:r>
          </w:p>
        </w:tc>
      </w:tr>
      <w:tr w:rsidR="00FC7635" w:rsidRPr="00DF191D" w14:paraId="1CC01027" w14:textId="77777777" w:rsidTr="00DE0535">
        <w:trPr>
          <w:trHeight w:val="313"/>
          <w:jc w:val="center"/>
        </w:trPr>
        <w:tc>
          <w:tcPr>
            <w:tcW w:w="13167" w:type="dxa"/>
            <w:gridSpan w:val="12"/>
            <w:shd w:val="clear" w:color="auto" w:fill="auto"/>
            <w:vAlign w:val="center"/>
            <w:hideMark/>
          </w:tcPr>
          <w:p w14:paraId="4C34B2E6" w14:textId="77777777" w:rsidR="00FC7635" w:rsidRPr="00DF191D" w:rsidRDefault="00FC7635"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color w:val="000000"/>
                <w:sz w:val="16"/>
                <w:szCs w:val="16"/>
              </w:rPr>
              <w:t>COMPONENT 1: AWARENESS RAISING ON RE &amp; EE APPLICATIONS</w:t>
            </w:r>
          </w:p>
        </w:tc>
      </w:tr>
      <w:tr w:rsidR="0072503C" w:rsidRPr="00DF191D" w14:paraId="577E5FCF" w14:textId="77777777" w:rsidTr="00DE0535">
        <w:trPr>
          <w:trHeight w:val="48"/>
          <w:jc w:val="center"/>
        </w:trPr>
        <w:tc>
          <w:tcPr>
            <w:tcW w:w="1530" w:type="dxa"/>
            <w:shd w:val="clear" w:color="auto" w:fill="auto"/>
            <w:vAlign w:val="center"/>
            <w:hideMark/>
          </w:tcPr>
          <w:p w14:paraId="0F385F8B" w14:textId="77777777" w:rsidR="0072503C" w:rsidRPr="00DF191D" w:rsidRDefault="0072503C" w:rsidP="006F30C4">
            <w:pPr>
              <w:spacing w:after="0"/>
              <w:jc w:val="lef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OUTCOME 1: </w:t>
            </w:r>
          </w:p>
        </w:tc>
        <w:tc>
          <w:tcPr>
            <w:tcW w:w="990" w:type="dxa"/>
            <w:vMerge w:val="restart"/>
            <w:shd w:val="clear" w:color="auto" w:fill="auto"/>
            <w:vAlign w:val="center"/>
            <w:hideMark/>
          </w:tcPr>
          <w:p w14:paraId="00B613E4" w14:textId="6E2FC682" w:rsidR="0072503C" w:rsidRPr="00DF191D" w:rsidRDefault="005638E6" w:rsidP="00B92236">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Energy Dept</w:t>
            </w:r>
            <w:r w:rsidR="00B92236" w:rsidRPr="00DF191D">
              <w:rPr>
                <w:rFonts w:ascii="Arial Narrow" w:eastAsia="Times New Roman" w:hAnsi="Arial Narrow"/>
                <w:b/>
                <w:bCs/>
                <w:color w:val="000000"/>
                <w:sz w:val="16"/>
                <w:szCs w:val="16"/>
              </w:rPr>
              <w:t>.-MPUI</w:t>
            </w:r>
          </w:p>
        </w:tc>
        <w:tc>
          <w:tcPr>
            <w:tcW w:w="810" w:type="dxa"/>
            <w:vMerge w:val="restart"/>
            <w:shd w:val="clear" w:color="auto" w:fill="auto"/>
            <w:vAlign w:val="center"/>
            <w:hideMark/>
          </w:tcPr>
          <w:p w14:paraId="6425D4BD"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62000</w:t>
            </w:r>
          </w:p>
        </w:tc>
        <w:tc>
          <w:tcPr>
            <w:tcW w:w="810" w:type="dxa"/>
            <w:vMerge w:val="restart"/>
            <w:shd w:val="clear" w:color="auto" w:fill="auto"/>
            <w:vAlign w:val="center"/>
            <w:hideMark/>
          </w:tcPr>
          <w:p w14:paraId="1A5F385F"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GEF</w:t>
            </w:r>
          </w:p>
        </w:tc>
        <w:tc>
          <w:tcPr>
            <w:tcW w:w="810" w:type="dxa"/>
            <w:shd w:val="clear" w:color="auto" w:fill="auto"/>
            <w:noWrap/>
            <w:vAlign w:val="center"/>
            <w:hideMark/>
          </w:tcPr>
          <w:p w14:paraId="52024E0E"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71200</w:t>
            </w:r>
          </w:p>
        </w:tc>
        <w:tc>
          <w:tcPr>
            <w:tcW w:w="2250" w:type="dxa"/>
            <w:shd w:val="clear" w:color="auto" w:fill="auto"/>
            <w:vAlign w:val="center"/>
            <w:hideMark/>
          </w:tcPr>
          <w:p w14:paraId="3D795C1B"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International Consultants</w:t>
            </w:r>
          </w:p>
        </w:tc>
        <w:tc>
          <w:tcPr>
            <w:tcW w:w="990" w:type="dxa"/>
            <w:shd w:val="clear" w:color="auto" w:fill="auto"/>
            <w:noWrap/>
            <w:vAlign w:val="center"/>
            <w:hideMark/>
          </w:tcPr>
          <w:p w14:paraId="73CF5CA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7522ABF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4E2C043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09AA719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1080" w:type="dxa"/>
            <w:shd w:val="clear" w:color="auto" w:fill="auto"/>
            <w:noWrap/>
            <w:vAlign w:val="center"/>
            <w:hideMark/>
          </w:tcPr>
          <w:p w14:paraId="6AD4B63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55,000 </w:t>
            </w:r>
          </w:p>
        </w:tc>
        <w:tc>
          <w:tcPr>
            <w:tcW w:w="927" w:type="dxa"/>
            <w:shd w:val="clear" w:color="auto" w:fill="auto"/>
            <w:noWrap/>
            <w:vAlign w:val="center"/>
            <w:hideMark/>
          </w:tcPr>
          <w:p w14:paraId="7D5F9905"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w:t>
            </w:r>
          </w:p>
        </w:tc>
      </w:tr>
      <w:tr w:rsidR="0072503C" w:rsidRPr="00DF191D" w14:paraId="22533672" w14:textId="77777777" w:rsidTr="00DE0535">
        <w:trPr>
          <w:trHeight w:val="58"/>
          <w:jc w:val="center"/>
        </w:trPr>
        <w:tc>
          <w:tcPr>
            <w:tcW w:w="1530" w:type="dxa"/>
            <w:vMerge w:val="restart"/>
            <w:shd w:val="clear" w:color="auto" w:fill="auto"/>
            <w:hideMark/>
          </w:tcPr>
          <w:p w14:paraId="262E5FF1" w14:textId="77777777" w:rsidR="0072503C" w:rsidRPr="00DF191D" w:rsidRDefault="0072503C"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Improved awareness and attitude towards sustainable RE &amp; EE technology applications in the public2, commercial and energy sectors</w:t>
            </w:r>
          </w:p>
        </w:tc>
        <w:tc>
          <w:tcPr>
            <w:tcW w:w="990" w:type="dxa"/>
            <w:vMerge/>
            <w:vAlign w:val="center"/>
            <w:hideMark/>
          </w:tcPr>
          <w:p w14:paraId="5C236EED"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566353C9"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B92301E"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24CD087"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71300</w:t>
            </w:r>
          </w:p>
        </w:tc>
        <w:tc>
          <w:tcPr>
            <w:tcW w:w="2250" w:type="dxa"/>
            <w:shd w:val="clear" w:color="auto" w:fill="auto"/>
            <w:vAlign w:val="center"/>
            <w:hideMark/>
          </w:tcPr>
          <w:p w14:paraId="07E8BEE3"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Local Consultants</w:t>
            </w:r>
          </w:p>
        </w:tc>
        <w:tc>
          <w:tcPr>
            <w:tcW w:w="990" w:type="dxa"/>
            <w:shd w:val="clear" w:color="auto" w:fill="auto"/>
            <w:noWrap/>
            <w:vAlign w:val="center"/>
            <w:hideMark/>
          </w:tcPr>
          <w:p w14:paraId="06EFB70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354E241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11CC8E2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6F7666A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1080" w:type="dxa"/>
            <w:shd w:val="clear" w:color="auto" w:fill="auto"/>
            <w:noWrap/>
            <w:vAlign w:val="center"/>
            <w:hideMark/>
          </w:tcPr>
          <w:p w14:paraId="2C4CF18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45,000 </w:t>
            </w:r>
          </w:p>
        </w:tc>
        <w:tc>
          <w:tcPr>
            <w:tcW w:w="927" w:type="dxa"/>
            <w:shd w:val="clear" w:color="auto" w:fill="auto"/>
            <w:noWrap/>
            <w:vAlign w:val="center"/>
            <w:hideMark/>
          </w:tcPr>
          <w:p w14:paraId="1ED9BDCD"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w:t>
            </w:r>
          </w:p>
        </w:tc>
      </w:tr>
      <w:tr w:rsidR="0072503C" w:rsidRPr="00DF191D" w14:paraId="2D3C6AE9" w14:textId="77777777" w:rsidTr="00DE0535">
        <w:trPr>
          <w:trHeight w:val="58"/>
          <w:jc w:val="center"/>
        </w:trPr>
        <w:tc>
          <w:tcPr>
            <w:tcW w:w="1530" w:type="dxa"/>
            <w:vMerge/>
            <w:vAlign w:val="center"/>
            <w:hideMark/>
          </w:tcPr>
          <w:p w14:paraId="6D5C6623"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0CC74BCC"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54B386F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64E3C08"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0261A127"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71400</w:t>
            </w:r>
          </w:p>
        </w:tc>
        <w:tc>
          <w:tcPr>
            <w:tcW w:w="2250" w:type="dxa"/>
            <w:shd w:val="clear" w:color="auto" w:fill="auto"/>
            <w:noWrap/>
            <w:vAlign w:val="center"/>
            <w:hideMark/>
          </w:tcPr>
          <w:p w14:paraId="76700904" w14:textId="0B8FBDAE"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Contractual Services </w:t>
            </w:r>
            <w:r w:rsidR="00F3400D" w:rsidRPr="00DF191D">
              <w:rPr>
                <w:rFonts w:ascii="Arial Narrow" w:eastAsia="Times New Roman" w:hAnsi="Arial Narrow"/>
                <w:color w:val="000000"/>
                <w:sz w:val="16"/>
                <w:szCs w:val="16"/>
              </w:rPr>
              <w:t>–</w:t>
            </w:r>
            <w:r w:rsidRPr="00DF191D">
              <w:rPr>
                <w:rFonts w:ascii="Arial Narrow" w:eastAsia="Times New Roman" w:hAnsi="Arial Narrow"/>
                <w:color w:val="000000"/>
                <w:sz w:val="16"/>
                <w:szCs w:val="16"/>
              </w:rPr>
              <w:t xml:space="preserve"> Ind</w:t>
            </w:r>
            <w:r w:rsidR="00790ACC" w:rsidRPr="00DF191D">
              <w:rPr>
                <w:rFonts w:ascii="Arial Narrow" w:eastAsia="Times New Roman" w:hAnsi="Arial Narrow"/>
                <w:color w:val="000000"/>
                <w:sz w:val="16"/>
                <w:szCs w:val="16"/>
              </w:rPr>
              <w:t>ividual</w:t>
            </w:r>
          </w:p>
        </w:tc>
        <w:tc>
          <w:tcPr>
            <w:tcW w:w="990" w:type="dxa"/>
            <w:shd w:val="clear" w:color="auto" w:fill="auto"/>
            <w:noWrap/>
            <w:vAlign w:val="center"/>
            <w:hideMark/>
          </w:tcPr>
          <w:p w14:paraId="4316D2F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90" w:type="dxa"/>
            <w:shd w:val="clear" w:color="auto" w:fill="auto"/>
            <w:noWrap/>
            <w:vAlign w:val="center"/>
            <w:hideMark/>
          </w:tcPr>
          <w:p w14:paraId="5DA84FE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90" w:type="dxa"/>
            <w:shd w:val="clear" w:color="auto" w:fill="auto"/>
            <w:noWrap/>
            <w:vAlign w:val="center"/>
            <w:hideMark/>
          </w:tcPr>
          <w:p w14:paraId="1D0D582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90" w:type="dxa"/>
            <w:shd w:val="clear" w:color="auto" w:fill="auto"/>
            <w:noWrap/>
            <w:vAlign w:val="center"/>
            <w:hideMark/>
          </w:tcPr>
          <w:p w14:paraId="23FAF1A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6D169E8A"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24,000 </w:t>
            </w:r>
          </w:p>
        </w:tc>
        <w:tc>
          <w:tcPr>
            <w:tcW w:w="927" w:type="dxa"/>
            <w:shd w:val="clear" w:color="auto" w:fill="auto"/>
            <w:noWrap/>
            <w:vAlign w:val="center"/>
            <w:hideMark/>
          </w:tcPr>
          <w:p w14:paraId="17CCF76A"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w:t>
            </w:r>
          </w:p>
        </w:tc>
      </w:tr>
      <w:tr w:rsidR="0072503C" w:rsidRPr="00DF191D" w14:paraId="2AA88B1C" w14:textId="77777777" w:rsidTr="00DE0535">
        <w:trPr>
          <w:trHeight w:val="58"/>
          <w:jc w:val="center"/>
        </w:trPr>
        <w:tc>
          <w:tcPr>
            <w:tcW w:w="1530" w:type="dxa"/>
            <w:vMerge/>
            <w:vAlign w:val="center"/>
            <w:hideMark/>
          </w:tcPr>
          <w:p w14:paraId="01DE387A"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45294CE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5C7816AE"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60AFD1D"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6E9CE439"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72100</w:t>
            </w:r>
          </w:p>
        </w:tc>
        <w:tc>
          <w:tcPr>
            <w:tcW w:w="2250" w:type="dxa"/>
            <w:shd w:val="clear" w:color="auto" w:fill="auto"/>
            <w:vAlign w:val="center"/>
            <w:hideMark/>
          </w:tcPr>
          <w:p w14:paraId="13EC62BC"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Services-Companies</w:t>
            </w:r>
          </w:p>
        </w:tc>
        <w:tc>
          <w:tcPr>
            <w:tcW w:w="990" w:type="dxa"/>
            <w:shd w:val="clear" w:color="auto" w:fill="auto"/>
            <w:noWrap/>
            <w:vAlign w:val="center"/>
            <w:hideMark/>
          </w:tcPr>
          <w:p w14:paraId="6E947BD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5160EEF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0EBCEC6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00C6D1E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666EC57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30,000 </w:t>
            </w:r>
          </w:p>
        </w:tc>
        <w:tc>
          <w:tcPr>
            <w:tcW w:w="927" w:type="dxa"/>
            <w:shd w:val="clear" w:color="auto" w:fill="auto"/>
            <w:vAlign w:val="center"/>
            <w:hideMark/>
          </w:tcPr>
          <w:p w14:paraId="429A0B19"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w:t>
            </w:r>
          </w:p>
        </w:tc>
      </w:tr>
      <w:tr w:rsidR="0072503C" w:rsidRPr="00DF191D" w14:paraId="10FEB603" w14:textId="77777777" w:rsidTr="00DE0535">
        <w:trPr>
          <w:trHeight w:val="58"/>
          <w:jc w:val="center"/>
        </w:trPr>
        <w:tc>
          <w:tcPr>
            <w:tcW w:w="1530" w:type="dxa"/>
            <w:vMerge/>
            <w:vAlign w:val="center"/>
            <w:hideMark/>
          </w:tcPr>
          <w:p w14:paraId="1EED8086"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86855DF"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5B30089"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F286E4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D1B397C"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72800</w:t>
            </w:r>
          </w:p>
        </w:tc>
        <w:tc>
          <w:tcPr>
            <w:tcW w:w="2250" w:type="dxa"/>
            <w:shd w:val="clear" w:color="auto" w:fill="auto"/>
            <w:vAlign w:val="center"/>
            <w:hideMark/>
          </w:tcPr>
          <w:p w14:paraId="187943F5"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Information Technology </w:t>
            </w:r>
            <w:r w:rsidR="00F3400D" w:rsidRPr="00DF191D">
              <w:rPr>
                <w:rFonts w:ascii="Arial Narrow" w:eastAsia="Times New Roman" w:hAnsi="Arial Narrow"/>
                <w:color w:val="000000"/>
                <w:sz w:val="16"/>
                <w:szCs w:val="16"/>
              </w:rPr>
              <w:t>Eqpt.</w:t>
            </w:r>
          </w:p>
        </w:tc>
        <w:tc>
          <w:tcPr>
            <w:tcW w:w="990" w:type="dxa"/>
            <w:shd w:val="clear" w:color="auto" w:fill="auto"/>
            <w:noWrap/>
            <w:vAlign w:val="center"/>
            <w:hideMark/>
          </w:tcPr>
          <w:p w14:paraId="7F30D5D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0F893A2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1E89C7D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26C511E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714C694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27" w:type="dxa"/>
            <w:shd w:val="clear" w:color="auto" w:fill="auto"/>
            <w:vAlign w:val="center"/>
            <w:hideMark/>
          </w:tcPr>
          <w:p w14:paraId="1B6F1ED6"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5</w:t>
            </w:r>
          </w:p>
        </w:tc>
      </w:tr>
      <w:tr w:rsidR="0072503C" w:rsidRPr="00DF191D" w14:paraId="12C082F6" w14:textId="77777777" w:rsidTr="00DE0535">
        <w:trPr>
          <w:trHeight w:val="58"/>
          <w:jc w:val="center"/>
        </w:trPr>
        <w:tc>
          <w:tcPr>
            <w:tcW w:w="1530" w:type="dxa"/>
            <w:vMerge/>
            <w:vAlign w:val="center"/>
            <w:hideMark/>
          </w:tcPr>
          <w:p w14:paraId="16994265"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094E41A"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AFF70E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49AC48D"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0733A60"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72500</w:t>
            </w:r>
          </w:p>
        </w:tc>
        <w:tc>
          <w:tcPr>
            <w:tcW w:w="2250" w:type="dxa"/>
            <w:shd w:val="clear" w:color="auto" w:fill="auto"/>
            <w:vAlign w:val="center"/>
            <w:hideMark/>
          </w:tcPr>
          <w:p w14:paraId="0F93571C"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Supplies</w:t>
            </w:r>
          </w:p>
        </w:tc>
        <w:tc>
          <w:tcPr>
            <w:tcW w:w="990" w:type="dxa"/>
            <w:shd w:val="clear" w:color="auto" w:fill="auto"/>
            <w:noWrap/>
            <w:vAlign w:val="center"/>
            <w:hideMark/>
          </w:tcPr>
          <w:p w14:paraId="228185B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3,400 </w:t>
            </w:r>
          </w:p>
        </w:tc>
        <w:tc>
          <w:tcPr>
            <w:tcW w:w="990" w:type="dxa"/>
            <w:shd w:val="clear" w:color="auto" w:fill="auto"/>
            <w:noWrap/>
            <w:vAlign w:val="center"/>
            <w:hideMark/>
          </w:tcPr>
          <w:p w14:paraId="5DF4A92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0E0B3DC7"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604DBCA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1080" w:type="dxa"/>
            <w:shd w:val="clear" w:color="auto" w:fill="auto"/>
            <w:noWrap/>
            <w:vAlign w:val="center"/>
            <w:hideMark/>
          </w:tcPr>
          <w:p w14:paraId="214A555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12,400 </w:t>
            </w:r>
          </w:p>
        </w:tc>
        <w:tc>
          <w:tcPr>
            <w:tcW w:w="927" w:type="dxa"/>
            <w:shd w:val="clear" w:color="auto" w:fill="auto"/>
            <w:vAlign w:val="center"/>
            <w:hideMark/>
          </w:tcPr>
          <w:p w14:paraId="3BB7BC53"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6</w:t>
            </w:r>
          </w:p>
        </w:tc>
      </w:tr>
      <w:tr w:rsidR="0072503C" w:rsidRPr="00DF191D" w14:paraId="11AA53EC" w14:textId="77777777" w:rsidTr="00DE0535">
        <w:trPr>
          <w:trHeight w:val="58"/>
          <w:jc w:val="center"/>
        </w:trPr>
        <w:tc>
          <w:tcPr>
            <w:tcW w:w="1530" w:type="dxa"/>
            <w:vMerge/>
            <w:vAlign w:val="center"/>
            <w:hideMark/>
          </w:tcPr>
          <w:p w14:paraId="7E6CE3CA"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326BC714"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BC1062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715253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314160F5"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71600</w:t>
            </w:r>
          </w:p>
        </w:tc>
        <w:tc>
          <w:tcPr>
            <w:tcW w:w="2250" w:type="dxa"/>
            <w:shd w:val="clear" w:color="auto" w:fill="auto"/>
            <w:vAlign w:val="center"/>
            <w:hideMark/>
          </w:tcPr>
          <w:p w14:paraId="343176C3"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Travel</w:t>
            </w:r>
          </w:p>
        </w:tc>
        <w:tc>
          <w:tcPr>
            <w:tcW w:w="990" w:type="dxa"/>
            <w:shd w:val="clear" w:color="auto" w:fill="auto"/>
            <w:noWrap/>
            <w:vAlign w:val="center"/>
            <w:hideMark/>
          </w:tcPr>
          <w:p w14:paraId="68A5F5E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41D84BD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21E1EFD7"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73BACD30"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1080" w:type="dxa"/>
            <w:shd w:val="clear" w:color="auto" w:fill="auto"/>
            <w:noWrap/>
            <w:vAlign w:val="center"/>
            <w:hideMark/>
          </w:tcPr>
          <w:p w14:paraId="605EB29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27" w:type="dxa"/>
            <w:shd w:val="clear" w:color="auto" w:fill="auto"/>
            <w:vAlign w:val="center"/>
            <w:hideMark/>
          </w:tcPr>
          <w:p w14:paraId="2BF5D99E"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7</w:t>
            </w:r>
          </w:p>
        </w:tc>
      </w:tr>
      <w:tr w:rsidR="0072503C" w:rsidRPr="00DF191D" w14:paraId="2C59513E" w14:textId="77777777" w:rsidTr="00DE0535">
        <w:trPr>
          <w:trHeight w:val="58"/>
          <w:jc w:val="center"/>
        </w:trPr>
        <w:tc>
          <w:tcPr>
            <w:tcW w:w="1530" w:type="dxa"/>
            <w:vMerge/>
            <w:vAlign w:val="center"/>
            <w:hideMark/>
          </w:tcPr>
          <w:p w14:paraId="4E625030"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2CAB17E8"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AC0EA49"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5E8C58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1DEF22DD"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74200</w:t>
            </w:r>
          </w:p>
        </w:tc>
        <w:tc>
          <w:tcPr>
            <w:tcW w:w="2250" w:type="dxa"/>
            <w:shd w:val="clear" w:color="auto" w:fill="auto"/>
            <w:noWrap/>
            <w:vAlign w:val="center"/>
            <w:hideMark/>
          </w:tcPr>
          <w:p w14:paraId="7A19490E"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Audio Visual</w:t>
            </w:r>
            <w:r w:rsidR="00F3400D" w:rsidRPr="00DF191D">
              <w:rPr>
                <w:rFonts w:ascii="Arial Narrow" w:eastAsia="Times New Roman" w:hAnsi="Arial Narrow"/>
                <w:color w:val="000000"/>
                <w:sz w:val="16"/>
                <w:szCs w:val="16"/>
              </w:rPr>
              <w:t xml:space="preserve"> </w:t>
            </w:r>
            <w:r w:rsidRPr="00DF191D">
              <w:rPr>
                <w:rFonts w:ascii="Arial Narrow" w:eastAsia="Times New Roman" w:hAnsi="Arial Narrow"/>
                <w:color w:val="000000"/>
                <w:sz w:val="16"/>
                <w:szCs w:val="16"/>
              </w:rPr>
              <w:t>&amp;</w:t>
            </w:r>
            <w:r w:rsidR="00F3400D" w:rsidRPr="00DF191D">
              <w:rPr>
                <w:rFonts w:ascii="Arial Narrow" w:eastAsia="Times New Roman" w:hAnsi="Arial Narrow"/>
                <w:color w:val="000000"/>
                <w:sz w:val="16"/>
                <w:szCs w:val="16"/>
              </w:rPr>
              <w:t xml:space="preserve"> </w:t>
            </w:r>
            <w:r w:rsidRPr="00DF191D">
              <w:rPr>
                <w:rFonts w:ascii="Arial Narrow" w:eastAsia="Times New Roman" w:hAnsi="Arial Narrow"/>
                <w:color w:val="000000"/>
                <w:sz w:val="16"/>
                <w:szCs w:val="16"/>
              </w:rPr>
              <w:t>Print Prod Costs</w:t>
            </w:r>
          </w:p>
        </w:tc>
        <w:tc>
          <w:tcPr>
            <w:tcW w:w="990" w:type="dxa"/>
            <w:shd w:val="clear" w:color="auto" w:fill="auto"/>
            <w:noWrap/>
            <w:vAlign w:val="center"/>
            <w:hideMark/>
          </w:tcPr>
          <w:p w14:paraId="371496F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2BEF9B4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2225CD90"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1F4BD91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1080" w:type="dxa"/>
            <w:shd w:val="clear" w:color="auto" w:fill="auto"/>
            <w:noWrap/>
            <w:vAlign w:val="center"/>
            <w:hideMark/>
          </w:tcPr>
          <w:p w14:paraId="3BD32D27"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14,000 </w:t>
            </w:r>
          </w:p>
        </w:tc>
        <w:tc>
          <w:tcPr>
            <w:tcW w:w="927" w:type="dxa"/>
            <w:shd w:val="clear" w:color="auto" w:fill="auto"/>
            <w:vAlign w:val="center"/>
            <w:hideMark/>
          </w:tcPr>
          <w:p w14:paraId="2F78120D"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8</w:t>
            </w:r>
          </w:p>
        </w:tc>
      </w:tr>
      <w:tr w:rsidR="0072503C" w:rsidRPr="00DF191D" w14:paraId="321B0564" w14:textId="77777777" w:rsidTr="00DE0535">
        <w:trPr>
          <w:trHeight w:val="58"/>
          <w:jc w:val="center"/>
        </w:trPr>
        <w:tc>
          <w:tcPr>
            <w:tcW w:w="1530" w:type="dxa"/>
            <w:vMerge/>
            <w:vAlign w:val="center"/>
            <w:hideMark/>
          </w:tcPr>
          <w:p w14:paraId="798E8D2A"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6CCA75B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E122E2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A81EEE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35B5FD9D"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75700</w:t>
            </w:r>
          </w:p>
        </w:tc>
        <w:tc>
          <w:tcPr>
            <w:tcW w:w="2250" w:type="dxa"/>
            <w:shd w:val="clear" w:color="auto" w:fill="auto"/>
            <w:vAlign w:val="center"/>
            <w:hideMark/>
          </w:tcPr>
          <w:p w14:paraId="21CF3BA4"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Training, Workshops and Confer</w:t>
            </w:r>
          </w:p>
        </w:tc>
        <w:tc>
          <w:tcPr>
            <w:tcW w:w="990" w:type="dxa"/>
            <w:shd w:val="clear" w:color="auto" w:fill="auto"/>
            <w:noWrap/>
            <w:vAlign w:val="center"/>
            <w:hideMark/>
          </w:tcPr>
          <w:p w14:paraId="262FC09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10FD5687"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61ED267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61E8E67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1080" w:type="dxa"/>
            <w:shd w:val="clear" w:color="auto" w:fill="auto"/>
            <w:noWrap/>
            <w:vAlign w:val="center"/>
            <w:hideMark/>
          </w:tcPr>
          <w:p w14:paraId="3EDE312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55,000 </w:t>
            </w:r>
          </w:p>
        </w:tc>
        <w:tc>
          <w:tcPr>
            <w:tcW w:w="927" w:type="dxa"/>
            <w:shd w:val="clear" w:color="auto" w:fill="auto"/>
            <w:vAlign w:val="center"/>
            <w:hideMark/>
          </w:tcPr>
          <w:p w14:paraId="6D10A1C5"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9</w:t>
            </w:r>
          </w:p>
        </w:tc>
      </w:tr>
      <w:tr w:rsidR="0072503C" w:rsidRPr="00DF191D" w14:paraId="5849D7EA" w14:textId="77777777" w:rsidTr="00DE0535">
        <w:trPr>
          <w:trHeight w:val="58"/>
          <w:jc w:val="center"/>
        </w:trPr>
        <w:tc>
          <w:tcPr>
            <w:tcW w:w="1530" w:type="dxa"/>
            <w:vMerge/>
            <w:vAlign w:val="center"/>
            <w:hideMark/>
          </w:tcPr>
          <w:p w14:paraId="51AAACDC"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BB6647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F38FC54"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834E6D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vAlign w:val="center"/>
            <w:hideMark/>
          </w:tcPr>
          <w:p w14:paraId="708905D8"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2250" w:type="dxa"/>
            <w:shd w:val="clear" w:color="auto" w:fill="auto"/>
            <w:vAlign w:val="center"/>
            <w:hideMark/>
          </w:tcPr>
          <w:p w14:paraId="53B228B4" w14:textId="77777777" w:rsidR="0072503C" w:rsidRPr="00DF191D" w:rsidRDefault="0072503C" w:rsidP="006F30C4">
            <w:pPr>
              <w:spacing w:after="0"/>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TOTAL OUTCOME 1</w:t>
            </w:r>
          </w:p>
        </w:tc>
        <w:tc>
          <w:tcPr>
            <w:tcW w:w="990" w:type="dxa"/>
            <w:shd w:val="clear" w:color="auto" w:fill="auto"/>
            <w:noWrap/>
            <w:vAlign w:val="center"/>
            <w:hideMark/>
          </w:tcPr>
          <w:p w14:paraId="74D05755"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88,400 </w:t>
            </w:r>
          </w:p>
        </w:tc>
        <w:tc>
          <w:tcPr>
            <w:tcW w:w="990" w:type="dxa"/>
            <w:shd w:val="clear" w:color="auto" w:fill="auto"/>
            <w:noWrap/>
            <w:vAlign w:val="center"/>
            <w:hideMark/>
          </w:tcPr>
          <w:p w14:paraId="77B33ED4"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68,000 </w:t>
            </w:r>
          </w:p>
        </w:tc>
        <w:tc>
          <w:tcPr>
            <w:tcW w:w="990" w:type="dxa"/>
            <w:shd w:val="clear" w:color="auto" w:fill="auto"/>
            <w:noWrap/>
            <w:vAlign w:val="center"/>
            <w:hideMark/>
          </w:tcPr>
          <w:p w14:paraId="327E3B09"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55,000 </w:t>
            </w:r>
          </w:p>
        </w:tc>
        <w:tc>
          <w:tcPr>
            <w:tcW w:w="990" w:type="dxa"/>
            <w:shd w:val="clear" w:color="auto" w:fill="auto"/>
            <w:noWrap/>
            <w:vAlign w:val="center"/>
            <w:hideMark/>
          </w:tcPr>
          <w:p w14:paraId="2FAB9107"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40,000 </w:t>
            </w:r>
          </w:p>
        </w:tc>
        <w:tc>
          <w:tcPr>
            <w:tcW w:w="1080" w:type="dxa"/>
            <w:shd w:val="clear" w:color="auto" w:fill="auto"/>
            <w:noWrap/>
            <w:vAlign w:val="center"/>
            <w:hideMark/>
          </w:tcPr>
          <w:p w14:paraId="63E77B54"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251,400 </w:t>
            </w:r>
          </w:p>
        </w:tc>
        <w:tc>
          <w:tcPr>
            <w:tcW w:w="927" w:type="dxa"/>
            <w:shd w:val="clear" w:color="auto" w:fill="auto"/>
            <w:vAlign w:val="center"/>
            <w:hideMark/>
          </w:tcPr>
          <w:p w14:paraId="427331CA" w14:textId="77777777" w:rsidR="0072503C" w:rsidRPr="00DF191D" w:rsidRDefault="0072503C" w:rsidP="006F30C4">
            <w:pPr>
              <w:spacing w:after="0"/>
              <w:jc w:val="center"/>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 </w:t>
            </w:r>
          </w:p>
        </w:tc>
      </w:tr>
      <w:tr w:rsidR="00FC7635" w:rsidRPr="00DF191D" w14:paraId="5A420242" w14:textId="77777777" w:rsidTr="00DE0535">
        <w:trPr>
          <w:trHeight w:val="300"/>
          <w:jc w:val="center"/>
        </w:trPr>
        <w:tc>
          <w:tcPr>
            <w:tcW w:w="13167" w:type="dxa"/>
            <w:gridSpan w:val="12"/>
            <w:shd w:val="clear" w:color="auto" w:fill="auto"/>
            <w:vAlign w:val="center"/>
            <w:hideMark/>
          </w:tcPr>
          <w:p w14:paraId="23ED1B6E" w14:textId="77777777" w:rsidR="00FC7635" w:rsidRPr="00DF191D" w:rsidRDefault="00FC7635"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color w:val="000000"/>
                <w:sz w:val="16"/>
                <w:szCs w:val="16"/>
              </w:rPr>
              <w:t>COMPONENT 2: ENERGY POLICY IMPROVEMENT AND INSTITUTIONAL CAPACITY BUILDING</w:t>
            </w:r>
            <w:r w:rsidRPr="00DF191D">
              <w:rPr>
                <w:rFonts w:ascii="Arial Narrow" w:eastAsia="Times New Roman" w:hAnsi="Arial Narrow"/>
                <w:b/>
                <w:bCs/>
                <w:i/>
                <w:iCs/>
                <w:color w:val="000000"/>
                <w:sz w:val="16"/>
                <w:szCs w:val="16"/>
              </w:rPr>
              <w:t> </w:t>
            </w:r>
          </w:p>
        </w:tc>
      </w:tr>
      <w:tr w:rsidR="0072503C" w:rsidRPr="00DF191D" w14:paraId="6C80012D" w14:textId="77777777" w:rsidTr="00DE0535">
        <w:trPr>
          <w:trHeight w:val="58"/>
          <w:jc w:val="center"/>
        </w:trPr>
        <w:tc>
          <w:tcPr>
            <w:tcW w:w="1530" w:type="dxa"/>
            <w:shd w:val="clear" w:color="auto" w:fill="auto"/>
            <w:noWrap/>
            <w:vAlign w:val="center"/>
            <w:hideMark/>
          </w:tcPr>
          <w:p w14:paraId="315D79C4" w14:textId="77777777" w:rsidR="0072503C" w:rsidRPr="00DF191D" w:rsidRDefault="0072503C" w:rsidP="006F30C4">
            <w:pPr>
              <w:spacing w:after="0"/>
              <w:jc w:val="lef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OUTCOME 2:</w:t>
            </w:r>
          </w:p>
        </w:tc>
        <w:tc>
          <w:tcPr>
            <w:tcW w:w="990" w:type="dxa"/>
            <w:vMerge w:val="restart"/>
            <w:shd w:val="clear" w:color="auto" w:fill="auto"/>
            <w:vAlign w:val="center"/>
            <w:hideMark/>
          </w:tcPr>
          <w:p w14:paraId="6A151B3C" w14:textId="4AE51265" w:rsidR="0072503C" w:rsidRPr="00DF191D" w:rsidRDefault="005638E6" w:rsidP="00B92236">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Energy Dept.</w:t>
            </w:r>
            <w:r w:rsidR="00B92236" w:rsidRPr="00DF191D">
              <w:rPr>
                <w:rFonts w:ascii="Arial Narrow" w:eastAsia="Times New Roman" w:hAnsi="Arial Narrow"/>
                <w:b/>
                <w:bCs/>
                <w:color w:val="000000"/>
                <w:sz w:val="16"/>
                <w:szCs w:val="16"/>
              </w:rPr>
              <w:t>- MPUI</w:t>
            </w:r>
          </w:p>
        </w:tc>
        <w:tc>
          <w:tcPr>
            <w:tcW w:w="810" w:type="dxa"/>
            <w:vMerge w:val="restart"/>
            <w:shd w:val="clear" w:color="auto" w:fill="auto"/>
            <w:vAlign w:val="center"/>
            <w:hideMark/>
          </w:tcPr>
          <w:p w14:paraId="46C2AE21"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62000</w:t>
            </w:r>
          </w:p>
        </w:tc>
        <w:tc>
          <w:tcPr>
            <w:tcW w:w="810" w:type="dxa"/>
            <w:vMerge w:val="restart"/>
            <w:shd w:val="clear" w:color="auto" w:fill="auto"/>
            <w:vAlign w:val="center"/>
            <w:hideMark/>
          </w:tcPr>
          <w:p w14:paraId="359EFFF4"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GEF</w:t>
            </w:r>
          </w:p>
        </w:tc>
        <w:tc>
          <w:tcPr>
            <w:tcW w:w="810" w:type="dxa"/>
            <w:shd w:val="clear" w:color="auto" w:fill="auto"/>
            <w:noWrap/>
            <w:vAlign w:val="center"/>
            <w:hideMark/>
          </w:tcPr>
          <w:p w14:paraId="2FCE16EC"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71200</w:t>
            </w:r>
          </w:p>
        </w:tc>
        <w:tc>
          <w:tcPr>
            <w:tcW w:w="2250" w:type="dxa"/>
            <w:shd w:val="clear" w:color="auto" w:fill="auto"/>
            <w:vAlign w:val="center"/>
            <w:hideMark/>
          </w:tcPr>
          <w:p w14:paraId="10522910"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International Consultants</w:t>
            </w:r>
          </w:p>
        </w:tc>
        <w:tc>
          <w:tcPr>
            <w:tcW w:w="990" w:type="dxa"/>
            <w:shd w:val="clear" w:color="auto" w:fill="auto"/>
            <w:noWrap/>
            <w:vAlign w:val="center"/>
            <w:hideMark/>
          </w:tcPr>
          <w:p w14:paraId="3AFE0FA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30,000 </w:t>
            </w:r>
          </w:p>
        </w:tc>
        <w:tc>
          <w:tcPr>
            <w:tcW w:w="990" w:type="dxa"/>
            <w:shd w:val="clear" w:color="auto" w:fill="auto"/>
            <w:noWrap/>
            <w:vAlign w:val="center"/>
            <w:hideMark/>
          </w:tcPr>
          <w:p w14:paraId="3FAC108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30,000 </w:t>
            </w:r>
          </w:p>
        </w:tc>
        <w:tc>
          <w:tcPr>
            <w:tcW w:w="990" w:type="dxa"/>
            <w:shd w:val="clear" w:color="auto" w:fill="auto"/>
            <w:noWrap/>
            <w:vAlign w:val="center"/>
            <w:hideMark/>
          </w:tcPr>
          <w:p w14:paraId="4703CD9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77F3B21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1080" w:type="dxa"/>
            <w:shd w:val="clear" w:color="auto" w:fill="auto"/>
            <w:noWrap/>
            <w:vAlign w:val="center"/>
            <w:hideMark/>
          </w:tcPr>
          <w:p w14:paraId="5B03DCB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100,000 </w:t>
            </w:r>
          </w:p>
        </w:tc>
        <w:tc>
          <w:tcPr>
            <w:tcW w:w="927" w:type="dxa"/>
            <w:shd w:val="clear" w:color="auto" w:fill="auto"/>
            <w:vAlign w:val="center"/>
            <w:hideMark/>
          </w:tcPr>
          <w:p w14:paraId="3E3759E2"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10</w:t>
            </w:r>
          </w:p>
        </w:tc>
      </w:tr>
      <w:tr w:rsidR="0072503C" w:rsidRPr="00DF191D" w14:paraId="31E3C1EC" w14:textId="77777777" w:rsidTr="00DE0535">
        <w:trPr>
          <w:trHeight w:val="23"/>
          <w:jc w:val="center"/>
        </w:trPr>
        <w:tc>
          <w:tcPr>
            <w:tcW w:w="1530" w:type="dxa"/>
            <w:vMerge w:val="restart"/>
            <w:shd w:val="clear" w:color="auto" w:fill="auto"/>
            <w:hideMark/>
          </w:tcPr>
          <w:p w14:paraId="05B9FF88" w14:textId="77777777" w:rsidR="0072503C" w:rsidRPr="00DF191D" w:rsidRDefault="0072503C"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Coherent and integrated implementation of enhanced policies, regulations and projects on energy development and utilization with the country’s energy act in support of national economic development</w:t>
            </w:r>
          </w:p>
        </w:tc>
        <w:tc>
          <w:tcPr>
            <w:tcW w:w="990" w:type="dxa"/>
            <w:vMerge/>
            <w:vAlign w:val="center"/>
            <w:hideMark/>
          </w:tcPr>
          <w:p w14:paraId="4B8CB256"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FA2745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6562B69"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2CC3415"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71300</w:t>
            </w:r>
          </w:p>
        </w:tc>
        <w:tc>
          <w:tcPr>
            <w:tcW w:w="2250" w:type="dxa"/>
            <w:shd w:val="clear" w:color="auto" w:fill="auto"/>
            <w:vAlign w:val="center"/>
            <w:hideMark/>
          </w:tcPr>
          <w:p w14:paraId="1EF6FAC6"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Local Consultants</w:t>
            </w:r>
          </w:p>
        </w:tc>
        <w:tc>
          <w:tcPr>
            <w:tcW w:w="990" w:type="dxa"/>
            <w:shd w:val="clear" w:color="auto" w:fill="auto"/>
            <w:noWrap/>
            <w:vAlign w:val="center"/>
            <w:hideMark/>
          </w:tcPr>
          <w:p w14:paraId="03FF3C3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71B521D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4CDFAFC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3C678FE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1080" w:type="dxa"/>
            <w:shd w:val="clear" w:color="auto" w:fill="auto"/>
            <w:noWrap/>
            <w:vAlign w:val="center"/>
            <w:hideMark/>
          </w:tcPr>
          <w:p w14:paraId="6C08819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70,000 </w:t>
            </w:r>
          </w:p>
        </w:tc>
        <w:tc>
          <w:tcPr>
            <w:tcW w:w="927" w:type="dxa"/>
            <w:shd w:val="clear" w:color="auto" w:fill="auto"/>
            <w:vAlign w:val="center"/>
            <w:hideMark/>
          </w:tcPr>
          <w:p w14:paraId="1D611EB5"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11</w:t>
            </w:r>
          </w:p>
        </w:tc>
      </w:tr>
      <w:tr w:rsidR="0072503C" w:rsidRPr="00DF191D" w14:paraId="6B3B0A7F" w14:textId="77777777" w:rsidTr="00DE0535">
        <w:trPr>
          <w:trHeight w:val="23"/>
          <w:jc w:val="center"/>
        </w:trPr>
        <w:tc>
          <w:tcPr>
            <w:tcW w:w="1530" w:type="dxa"/>
            <w:vMerge/>
            <w:vAlign w:val="center"/>
            <w:hideMark/>
          </w:tcPr>
          <w:p w14:paraId="09934F1B"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734E8683"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68B4946"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886DBA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8A615C5"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71400</w:t>
            </w:r>
          </w:p>
        </w:tc>
        <w:tc>
          <w:tcPr>
            <w:tcW w:w="2250" w:type="dxa"/>
            <w:shd w:val="clear" w:color="auto" w:fill="auto"/>
            <w:vAlign w:val="center"/>
            <w:hideMark/>
          </w:tcPr>
          <w:p w14:paraId="169E20ED" w14:textId="714D0A5A" w:rsidR="0072503C" w:rsidRPr="00DF191D" w:rsidRDefault="0072503C" w:rsidP="00F3400D">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Contractual Services </w:t>
            </w:r>
            <w:r w:rsidR="00790ACC" w:rsidRPr="00DF191D">
              <w:rPr>
                <w:rFonts w:ascii="Arial Narrow" w:eastAsia="Times New Roman" w:hAnsi="Arial Narrow"/>
                <w:color w:val="000000"/>
                <w:sz w:val="16"/>
                <w:szCs w:val="16"/>
              </w:rPr>
              <w:t>– Individual</w:t>
            </w:r>
          </w:p>
        </w:tc>
        <w:tc>
          <w:tcPr>
            <w:tcW w:w="990" w:type="dxa"/>
            <w:shd w:val="clear" w:color="auto" w:fill="auto"/>
            <w:noWrap/>
            <w:vAlign w:val="center"/>
            <w:hideMark/>
          </w:tcPr>
          <w:p w14:paraId="4B61EF6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072A0AF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72F2DF8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6A75E9F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1080" w:type="dxa"/>
            <w:shd w:val="clear" w:color="auto" w:fill="auto"/>
            <w:noWrap/>
            <w:vAlign w:val="center"/>
            <w:hideMark/>
          </w:tcPr>
          <w:p w14:paraId="489CFA3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65,000 </w:t>
            </w:r>
          </w:p>
        </w:tc>
        <w:tc>
          <w:tcPr>
            <w:tcW w:w="927" w:type="dxa"/>
            <w:shd w:val="clear" w:color="auto" w:fill="auto"/>
            <w:vAlign w:val="center"/>
            <w:hideMark/>
          </w:tcPr>
          <w:p w14:paraId="49375815"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12</w:t>
            </w:r>
          </w:p>
        </w:tc>
      </w:tr>
      <w:tr w:rsidR="0072503C" w:rsidRPr="00DF191D" w14:paraId="243F818A" w14:textId="77777777" w:rsidTr="00DE0535">
        <w:trPr>
          <w:trHeight w:val="23"/>
          <w:jc w:val="center"/>
        </w:trPr>
        <w:tc>
          <w:tcPr>
            <w:tcW w:w="1530" w:type="dxa"/>
            <w:vMerge/>
            <w:vAlign w:val="center"/>
            <w:hideMark/>
          </w:tcPr>
          <w:p w14:paraId="530EA76A"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74398251"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5D49647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39F4F8A"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1BB5113"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71600</w:t>
            </w:r>
          </w:p>
        </w:tc>
        <w:tc>
          <w:tcPr>
            <w:tcW w:w="2250" w:type="dxa"/>
            <w:shd w:val="clear" w:color="auto" w:fill="auto"/>
            <w:vAlign w:val="center"/>
            <w:hideMark/>
          </w:tcPr>
          <w:p w14:paraId="3A222DFA"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Travel</w:t>
            </w:r>
          </w:p>
        </w:tc>
        <w:tc>
          <w:tcPr>
            <w:tcW w:w="990" w:type="dxa"/>
            <w:shd w:val="clear" w:color="auto" w:fill="auto"/>
            <w:noWrap/>
            <w:vAlign w:val="center"/>
            <w:hideMark/>
          </w:tcPr>
          <w:p w14:paraId="4C4AB53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6916362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14283AB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6661D320"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1080" w:type="dxa"/>
            <w:shd w:val="clear" w:color="auto" w:fill="auto"/>
            <w:noWrap/>
            <w:vAlign w:val="center"/>
            <w:hideMark/>
          </w:tcPr>
          <w:p w14:paraId="51ED5F7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55,000 </w:t>
            </w:r>
          </w:p>
        </w:tc>
        <w:tc>
          <w:tcPr>
            <w:tcW w:w="927" w:type="dxa"/>
            <w:shd w:val="clear" w:color="auto" w:fill="auto"/>
            <w:vAlign w:val="center"/>
            <w:hideMark/>
          </w:tcPr>
          <w:p w14:paraId="1A75620E"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13</w:t>
            </w:r>
          </w:p>
        </w:tc>
      </w:tr>
      <w:tr w:rsidR="0072503C" w:rsidRPr="00DF191D" w14:paraId="2BCFFCDF" w14:textId="77777777" w:rsidTr="00DE0535">
        <w:trPr>
          <w:trHeight w:val="23"/>
          <w:jc w:val="center"/>
        </w:trPr>
        <w:tc>
          <w:tcPr>
            <w:tcW w:w="1530" w:type="dxa"/>
            <w:vMerge/>
            <w:vAlign w:val="center"/>
            <w:hideMark/>
          </w:tcPr>
          <w:p w14:paraId="3359456E"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02C94C94"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F8B8568"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689D71A"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110DD5A4"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72100</w:t>
            </w:r>
          </w:p>
        </w:tc>
        <w:tc>
          <w:tcPr>
            <w:tcW w:w="2250" w:type="dxa"/>
            <w:shd w:val="clear" w:color="auto" w:fill="auto"/>
            <w:vAlign w:val="center"/>
            <w:hideMark/>
          </w:tcPr>
          <w:p w14:paraId="5AC9BC35"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Services-Companies</w:t>
            </w:r>
          </w:p>
        </w:tc>
        <w:tc>
          <w:tcPr>
            <w:tcW w:w="990" w:type="dxa"/>
            <w:shd w:val="clear" w:color="auto" w:fill="auto"/>
            <w:noWrap/>
            <w:vAlign w:val="center"/>
            <w:hideMark/>
          </w:tcPr>
          <w:p w14:paraId="08462FF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07AB1A7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4A22BA6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3156726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1080" w:type="dxa"/>
            <w:shd w:val="clear" w:color="auto" w:fill="auto"/>
            <w:noWrap/>
            <w:vAlign w:val="center"/>
            <w:hideMark/>
          </w:tcPr>
          <w:p w14:paraId="5C6F1FC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70,000 </w:t>
            </w:r>
          </w:p>
        </w:tc>
        <w:tc>
          <w:tcPr>
            <w:tcW w:w="927" w:type="dxa"/>
            <w:shd w:val="clear" w:color="auto" w:fill="auto"/>
            <w:vAlign w:val="center"/>
            <w:hideMark/>
          </w:tcPr>
          <w:p w14:paraId="2E23BB2A"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14</w:t>
            </w:r>
          </w:p>
        </w:tc>
      </w:tr>
      <w:tr w:rsidR="0072503C" w:rsidRPr="00DF191D" w14:paraId="6D669E96" w14:textId="77777777" w:rsidTr="00DE0535">
        <w:trPr>
          <w:trHeight w:val="23"/>
          <w:jc w:val="center"/>
        </w:trPr>
        <w:tc>
          <w:tcPr>
            <w:tcW w:w="1530" w:type="dxa"/>
            <w:vMerge/>
            <w:vAlign w:val="center"/>
            <w:hideMark/>
          </w:tcPr>
          <w:p w14:paraId="6524BCD8"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4D6D8F66"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F23093A"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E25F9B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11E9E73B"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72500</w:t>
            </w:r>
          </w:p>
        </w:tc>
        <w:tc>
          <w:tcPr>
            <w:tcW w:w="2250" w:type="dxa"/>
            <w:shd w:val="clear" w:color="auto" w:fill="auto"/>
            <w:vAlign w:val="center"/>
            <w:hideMark/>
          </w:tcPr>
          <w:p w14:paraId="55587EC0"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Supplies</w:t>
            </w:r>
          </w:p>
        </w:tc>
        <w:tc>
          <w:tcPr>
            <w:tcW w:w="990" w:type="dxa"/>
            <w:shd w:val="clear" w:color="auto" w:fill="auto"/>
            <w:noWrap/>
            <w:vAlign w:val="center"/>
            <w:hideMark/>
          </w:tcPr>
          <w:p w14:paraId="3F036E0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2,500 </w:t>
            </w:r>
          </w:p>
        </w:tc>
        <w:tc>
          <w:tcPr>
            <w:tcW w:w="990" w:type="dxa"/>
            <w:shd w:val="clear" w:color="auto" w:fill="auto"/>
            <w:noWrap/>
            <w:vAlign w:val="center"/>
            <w:hideMark/>
          </w:tcPr>
          <w:p w14:paraId="01A1F4E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2,500 </w:t>
            </w:r>
          </w:p>
        </w:tc>
        <w:tc>
          <w:tcPr>
            <w:tcW w:w="990" w:type="dxa"/>
            <w:shd w:val="clear" w:color="auto" w:fill="auto"/>
            <w:noWrap/>
            <w:vAlign w:val="center"/>
            <w:hideMark/>
          </w:tcPr>
          <w:p w14:paraId="3D3D891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7CC0967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1080" w:type="dxa"/>
            <w:shd w:val="clear" w:color="auto" w:fill="auto"/>
            <w:noWrap/>
            <w:vAlign w:val="center"/>
            <w:hideMark/>
          </w:tcPr>
          <w:p w14:paraId="03591C2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11,000 </w:t>
            </w:r>
          </w:p>
        </w:tc>
        <w:tc>
          <w:tcPr>
            <w:tcW w:w="927" w:type="dxa"/>
            <w:shd w:val="clear" w:color="auto" w:fill="auto"/>
            <w:vAlign w:val="center"/>
            <w:hideMark/>
          </w:tcPr>
          <w:p w14:paraId="0C993A84"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15</w:t>
            </w:r>
          </w:p>
        </w:tc>
      </w:tr>
      <w:tr w:rsidR="0072503C" w:rsidRPr="00DF191D" w14:paraId="20664CEC" w14:textId="77777777" w:rsidTr="00DE0535">
        <w:trPr>
          <w:trHeight w:val="23"/>
          <w:jc w:val="center"/>
        </w:trPr>
        <w:tc>
          <w:tcPr>
            <w:tcW w:w="1530" w:type="dxa"/>
            <w:vMerge/>
            <w:vAlign w:val="center"/>
            <w:hideMark/>
          </w:tcPr>
          <w:p w14:paraId="14DEC905"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41D2874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49C8D0E"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4DC18E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4AB3D59E"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72800</w:t>
            </w:r>
          </w:p>
        </w:tc>
        <w:tc>
          <w:tcPr>
            <w:tcW w:w="2250" w:type="dxa"/>
            <w:shd w:val="clear" w:color="auto" w:fill="auto"/>
            <w:vAlign w:val="center"/>
            <w:hideMark/>
          </w:tcPr>
          <w:p w14:paraId="7016F2BA"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Information Technology Eq</w:t>
            </w:r>
            <w:r w:rsidR="00F3400D" w:rsidRPr="00DF191D">
              <w:rPr>
                <w:rFonts w:ascii="Arial Narrow" w:eastAsia="Times New Roman" w:hAnsi="Arial Narrow"/>
                <w:color w:val="000000"/>
                <w:sz w:val="16"/>
                <w:szCs w:val="16"/>
              </w:rPr>
              <w:t>pt.</w:t>
            </w:r>
          </w:p>
        </w:tc>
        <w:tc>
          <w:tcPr>
            <w:tcW w:w="990" w:type="dxa"/>
            <w:shd w:val="clear" w:color="auto" w:fill="auto"/>
            <w:noWrap/>
            <w:vAlign w:val="center"/>
            <w:hideMark/>
          </w:tcPr>
          <w:p w14:paraId="3B6AABBA"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064AD69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001808E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351B0EF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1080" w:type="dxa"/>
            <w:shd w:val="clear" w:color="auto" w:fill="auto"/>
            <w:noWrap/>
            <w:vAlign w:val="center"/>
            <w:hideMark/>
          </w:tcPr>
          <w:p w14:paraId="6A18F8C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50,000 </w:t>
            </w:r>
          </w:p>
        </w:tc>
        <w:tc>
          <w:tcPr>
            <w:tcW w:w="927" w:type="dxa"/>
            <w:shd w:val="clear" w:color="auto" w:fill="auto"/>
            <w:vAlign w:val="center"/>
            <w:hideMark/>
          </w:tcPr>
          <w:p w14:paraId="5B0D1833"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16</w:t>
            </w:r>
          </w:p>
        </w:tc>
      </w:tr>
      <w:tr w:rsidR="0072503C" w:rsidRPr="00DF191D" w14:paraId="6118D88D" w14:textId="77777777" w:rsidTr="00DE0535">
        <w:trPr>
          <w:trHeight w:val="63"/>
          <w:jc w:val="center"/>
        </w:trPr>
        <w:tc>
          <w:tcPr>
            <w:tcW w:w="1530" w:type="dxa"/>
            <w:vMerge/>
            <w:vAlign w:val="center"/>
            <w:hideMark/>
          </w:tcPr>
          <w:p w14:paraId="0FA1BEE5"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4B2523C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ADA087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983BD8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5E09FCDD"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75700</w:t>
            </w:r>
          </w:p>
        </w:tc>
        <w:tc>
          <w:tcPr>
            <w:tcW w:w="2250" w:type="dxa"/>
            <w:shd w:val="clear" w:color="auto" w:fill="auto"/>
            <w:vAlign w:val="center"/>
            <w:hideMark/>
          </w:tcPr>
          <w:p w14:paraId="4036A5EB"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Training, Workshops and Confer</w:t>
            </w:r>
          </w:p>
        </w:tc>
        <w:tc>
          <w:tcPr>
            <w:tcW w:w="990" w:type="dxa"/>
            <w:shd w:val="clear" w:color="auto" w:fill="auto"/>
            <w:noWrap/>
            <w:vAlign w:val="center"/>
            <w:hideMark/>
          </w:tcPr>
          <w:p w14:paraId="0B87F6F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7A1A76A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64481BA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3D5A785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1080" w:type="dxa"/>
            <w:shd w:val="clear" w:color="auto" w:fill="auto"/>
            <w:noWrap/>
            <w:vAlign w:val="center"/>
            <w:hideMark/>
          </w:tcPr>
          <w:p w14:paraId="52C6854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60,000 </w:t>
            </w:r>
          </w:p>
        </w:tc>
        <w:tc>
          <w:tcPr>
            <w:tcW w:w="927" w:type="dxa"/>
            <w:shd w:val="clear" w:color="auto" w:fill="auto"/>
            <w:vAlign w:val="center"/>
            <w:hideMark/>
          </w:tcPr>
          <w:p w14:paraId="24F4DEEC"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17</w:t>
            </w:r>
          </w:p>
        </w:tc>
      </w:tr>
      <w:tr w:rsidR="0072503C" w:rsidRPr="00DF191D" w14:paraId="4A9A0638" w14:textId="77777777" w:rsidTr="00DE0535">
        <w:trPr>
          <w:trHeight w:val="23"/>
          <w:jc w:val="center"/>
        </w:trPr>
        <w:tc>
          <w:tcPr>
            <w:tcW w:w="1530" w:type="dxa"/>
            <w:vMerge/>
            <w:vAlign w:val="center"/>
            <w:hideMark/>
          </w:tcPr>
          <w:p w14:paraId="11388ABE"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412F559E"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FF469E3"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E8EFAFC"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E3F875C"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74500</w:t>
            </w:r>
          </w:p>
        </w:tc>
        <w:tc>
          <w:tcPr>
            <w:tcW w:w="2250" w:type="dxa"/>
            <w:shd w:val="clear" w:color="auto" w:fill="auto"/>
            <w:vAlign w:val="center"/>
            <w:hideMark/>
          </w:tcPr>
          <w:p w14:paraId="6638D153"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Miscellaneous Expenses</w:t>
            </w:r>
          </w:p>
        </w:tc>
        <w:tc>
          <w:tcPr>
            <w:tcW w:w="990" w:type="dxa"/>
            <w:shd w:val="clear" w:color="auto" w:fill="auto"/>
            <w:noWrap/>
            <w:vAlign w:val="center"/>
            <w:hideMark/>
          </w:tcPr>
          <w:p w14:paraId="2CC35590"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90" w:type="dxa"/>
            <w:shd w:val="clear" w:color="auto" w:fill="auto"/>
            <w:noWrap/>
            <w:vAlign w:val="center"/>
            <w:hideMark/>
          </w:tcPr>
          <w:p w14:paraId="5CB64B2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586F03B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35ED914A"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3,900 </w:t>
            </w:r>
          </w:p>
        </w:tc>
        <w:tc>
          <w:tcPr>
            <w:tcW w:w="1080" w:type="dxa"/>
            <w:shd w:val="clear" w:color="auto" w:fill="auto"/>
            <w:noWrap/>
            <w:vAlign w:val="center"/>
            <w:hideMark/>
          </w:tcPr>
          <w:p w14:paraId="75EBA49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21,900 </w:t>
            </w:r>
          </w:p>
        </w:tc>
        <w:tc>
          <w:tcPr>
            <w:tcW w:w="927" w:type="dxa"/>
            <w:shd w:val="clear" w:color="auto" w:fill="auto"/>
            <w:noWrap/>
            <w:vAlign w:val="center"/>
            <w:hideMark/>
          </w:tcPr>
          <w:p w14:paraId="6C1707FB"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18</w:t>
            </w:r>
          </w:p>
        </w:tc>
      </w:tr>
      <w:tr w:rsidR="0072503C" w:rsidRPr="00DF191D" w14:paraId="5CDB5584" w14:textId="77777777" w:rsidTr="00DE0535">
        <w:trPr>
          <w:trHeight w:val="23"/>
          <w:jc w:val="center"/>
        </w:trPr>
        <w:tc>
          <w:tcPr>
            <w:tcW w:w="1530" w:type="dxa"/>
            <w:vMerge/>
            <w:vAlign w:val="center"/>
            <w:hideMark/>
          </w:tcPr>
          <w:p w14:paraId="11ED6AB0"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5C229B5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6ADEAF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91BCC76"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4A7FB6B0" w14:textId="77777777" w:rsidR="0072503C" w:rsidRPr="00DF191D" w:rsidRDefault="0072503C"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noWrap/>
            <w:vAlign w:val="center"/>
            <w:hideMark/>
          </w:tcPr>
          <w:p w14:paraId="20906664" w14:textId="77777777" w:rsidR="0072503C" w:rsidRPr="00DF191D" w:rsidRDefault="0072503C" w:rsidP="006F30C4">
            <w:pPr>
              <w:spacing w:after="0"/>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TOTAL OUTCOME 2</w:t>
            </w:r>
          </w:p>
        </w:tc>
        <w:tc>
          <w:tcPr>
            <w:tcW w:w="990" w:type="dxa"/>
            <w:shd w:val="clear" w:color="auto" w:fill="auto"/>
            <w:noWrap/>
            <w:vAlign w:val="center"/>
            <w:hideMark/>
          </w:tcPr>
          <w:p w14:paraId="5EB4C5BF"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155,500 </w:t>
            </w:r>
          </w:p>
        </w:tc>
        <w:tc>
          <w:tcPr>
            <w:tcW w:w="990" w:type="dxa"/>
            <w:shd w:val="clear" w:color="auto" w:fill="auto"/>
            <w:noWrap/>
            <w:vAlign w:val="center"/>
            <w:hideMark/>
          </w:tcPr>
          <w:p w14:paraId="58130BCC"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147,500 </w:t>
            </w:r>
          </w:p>
        </w:tc>
        <w:tc>
          <w:tcPr>
            <w:tcW w:w="990" w:type="dxa"/>
            <w:shd w:val="clear" w:color="auto" w:fill="auto"/>
            <w:noWrap/>
            <w:vAlign w:val="center"/>
            <w:hideMark/>
          </w:tcPr>
          <w:p w14:paraId="6DB88206"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98,000 </w:t>
            </w:r>
          </w:p>
        </w:tc>
        <w:tc>
          <w:tcPr>
            <w:tcW w:w="990" w:type="dxa"/>
            <w:shd w:val="clear" w:color="auto" w:fill="auto"/>
            <w:noWrap/>
            <w:vAlign w:val="center"/>
            <w:hideMark/>
          </w:tcPr>
          <w:p w14:paraId="5A61161E"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101,900 </w:t>
            </w:r>
          </w:p>
        </w:tc>
        <w:tc>
          <w:tcPr>
            <w:tcW w:w="1080" w:type="dxa"/>
            <w:shd w:val="clear" w:color="auto" w:fill="auto"/>
            <w:noWrap/>
            <w:vAlign w:val="center"/>
            <w:hideMark/>
          </w:tcPr>
          <w:p w14:paraId="599A5324"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502,900 </w:t>
            </w:r>
          </w:p>
        </w:tc>
        <w:tc>
          <w:tcPr>
            <w:tcW w:w="927" w:type="dxa"/>
            <w:shd w:val="clear" w:color="auto" w:fill="auto"/>
            <w:vAlign w:val="center"/>
            <w:hideMark/>
          </w:tcPr>
          <w:p w14:paraId="1074688B"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 </w:t>
            </w:r>
          </w:p>
        </w:tc>
      </w:tr>
      <w:tr w:rsidR="00FC7635" w:rsidRPr="00DF191D" w14:paraId="1032C84A" w14:textId="77777777" w:rsidTr="00DE0535">
        <w:trPr>
          <w:trHeight w:val="375"/>
          <w:jc w:val="center"/>
        </w:trPr>
        <w:tc>
          <w:tcPr>
            <w:tcW w:w="13167" w:type="dxa"/>
            <w:gridSpan w:val="12"/>
            <w:shd w:val="clear" w:color="auto" w:fill="auto"/>
            <w:vAlign w:val="center"/>
            <w:hideMark/>
          </w:tcPr>
          <w:p w14:paraId="656C8B8F" w14:textId="77777777" w:rsidR="00FC7635" w:rsidRPr="00DF191D" w:rsidRDefault="00FC7635" w:rsidP="006F30C4">
            <w:pPr>
              <w:spacing w:after="0"/>
              <w:jc w:val="left"/>
              <w:rPr>
                <w:rFonts w:ascii="Arial Narrow" w:eastAsia="Times New Roman" w:hAnsi="Arial Narrow"/>
                <w:i/>
                <w:iCs/>
                <w:color w:val="000000"/>
                <w:sz w:val="16"/>
                <w:szCs w:val="16"/>
              </w:rPr>
            </w:pPr>
            <w:r w:rsidRPr="00DF191D">
              <w:rPr>
                <w:rFonts w:ascii="Arial Narrow" w:eastAsia="Times New Roman" w:hAnsi="Arial Narrow"/>
                <w:b/>
                <w:bCs/>
                <w:color w:val="000000"/>
                <w:sz w:val="16"/>
                <w:szCs w:val="16"/>
              </w:rPr>
              <w:t>COMPONENT 3: APPLICATIONS OF RE &amp; EE TECHNOLOGIES AND TECHNIQUES</w:t>
            </w:r>
          </w:p>
        </w:tc>
      </w:tr>
      <w:tr w:rsidR="0072503C" w:rsidRPr="00DF191D" w14:paraId="417D0098" w14:textId="77777777" w:rsidTr="00DE0535">
        <w:trPr>
          <w:trHeight w:val="420"/>
          <w:jc w:val="center"/>
        </w:trPr>
        <w:tc>
          <w:tcPr>
            <w:tcW w:w="1530" w:type="dxa"/>
            <w:shd w:val="clear" w:color="auto" w:fill="auto"/>
            <w:noWrap/>
            <w:vAlign w:val="center"/>
            <w:hideMark/>
          </w:tcPr>
          <w:p w14:paraId="073A8279" w14:textId="77777777" w:rsidR="0072503C" w:rsidRPr="00DF191D" w:rsidRDefault="0072503C" w:rsidP="006F30C4">
            <w:pPr>
              <w:spacing w:after="0"/>
              <w:jc w:val="lef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OUTCOME 3.1:</w:t>
            </w:r>
          </w:p>
        </w:tc>
        <w:tc>
          <w:tcPr>
            <w:tcW w:w="990" w:type="dxa"/>
            <w:vMerge w:val="restart"/>
            <w:shd w:val="clear" w:color="auto" w:fill="auto"/>
            <w:vAlign w:val="center"/>
            <w:hideMark/>
          </w:tcPr>
          <w:p w14:paraId="6AAC0949" w14:textId="50FF87A7" w:rsidR="0072503C" w:rsidRPr="00DF191D" w:rsidRDefault="005638E6"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Energy Dept.</w:t>
            </w:r>
            <w:r w:rsidR="00B92236" w:rsidRPr="00DF191D">
              <w:rPr>
                <w:rFonts w:ascii="Arial Narrow" w:eastAsia="Times New Roman" w:hAnsi="Arial Narrow"/>
                <w:b/>
                <w:bCs/>
                <w:color w:val="000000"/>
                <w:sz w:val="16"/>
                <w:szCs w:val="16"/>
              </w:rPr>
              <w:t>-MPUI</w:t>
            </w:r>
          </w:p>
        </w:tc>
        <w:tc>
          <w:tcPr>
            <w:tcW w:w="810" w:type="dxa"/>
            <w:vMerge w:val="restart"/>
            <w:shd w:val="clear" w:color="auto" w:fill="auto"/>
            <w:vAlign w:val="center"/>
            <w:hideMark/>
          </w:tcPr>
          <w:p w14:paraId="64ED3199"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62000</w:t>
            </w:r>
          </w:p>
        </w:tc>
        <w:tc>
          <w:tcPr>
            <w:tcW w:w="810" w:type="dxa"/>
            <w:vMerge w:val="restart"/>
            <w:shd w:val="clear" w:color="auto" w:fill="auto"/>
            <w:vAlign w:val="center"/>
            <w:hideMark/>
          </w:tcPr>
          <w:p w14:paraId="7A94B2FD"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GEF</w:t>
            </w:r>
          </w:p>
        </w:tc>
        <w:tc>
          <w:tcPr>
            <w:tcW w:w="810" w:type="dxa"/>
            <w:shd w:val="clear" w:color="auto" w:fill="auto"/>
            <w:noWrap/>
            <w:vAlign w:val="center"/>
            <w:hideMark/>
          </w:tcPr>
          <w:p w14:paraId="35A39024"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71200</w:t>
            </w:r>
          </w:p>
        </w:tc>
        <w:tc>
          <w:tcPr>
            <w:tcW w:w="2250" w:type="dxa"/>
            <w:shd w:val="clear" w:color="auto" w:fill="auto"/>
            <w:vAlign w:val="center"/>
            <w:hideMark/>
          </w:tcPr>
          <w:p w14:paraId="5EDD9536"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International Consultants</w:t>
            </w:r>
          </w:p>
        </w:tc>
        <w:tc>
          <w:tcPr>
            <w:tcW w:w="990" w:type="dxa"/>
            <w:shd w:val="clear" w:color="auto" w:fill="auto"/>
            <w:noWrap/>
            <w:vAlign w:val="center"/>
            <w:hideMark/>
          </w:tcPr>
          <w:p w14:paraId="75B2142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30,000 </w:t>
            </w:r>
          </w:p>
        </w:tc>
        <w:tc>
          <w:tcPr>
            <w:tcW w:w="990" w:type="dxa"/>
            <w:shd w:val="clear" w:color="auto" w:fill="auto"/>
            <w:noWrap/>
            <w:vAlign w:val="center"/>
            <w:hideMark/>
          </w:tcPr>
          <w:p w14:paraId="4BBD013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2CE3EF4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3F60146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63FC369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60,000 </w:t>
            </w:r>
          </w:p>
        </w:tc>
        <w:tc>
          <w:tcPr>
            <w:tcW w:w="927" w:type="dxa"/>
            <w:shd w:val="clear" w:color="auto" w:fill="auto"/>
            <w:vAlign w:val="center"/>
            <w:hideMark/>
          </w:tcPr>
          <w:p w14:paraId="5DC74A5F"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19</w:t>
            </w:r>
          </w:p>
        </w:tc>
      </w:tr>
      <w:tr w:rsidR="0072503C" w:rsidRPr="00DF191D" w14:paraId="395A71A7" w14:textId="77777777" w:rsidTr="00DE0535">
        <w:trPr>
          <w:trHeight w:val="48"/>
          <w:jc w:val="center"/>
        </w:trPr>
        <w:tc>
          <w:tcPr>
            <w:tcW w:w="1530" w:type="dxa"/>
            <w:vMerge w:val="restart"/>
            <w:shd w:val="clear" w:color="auto" w:fill="auto"/>
            <w:hideMark/>
          </w:tcPr>
          <w:p w14:paraId="738C9823" w14:textId="0D70975D" w:rsidR="0072503C" w:rsidRPr="00DF191D" w:rsidRDefault="0072503C"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Enhanced energy utilization efficiency and development and application of feasible renewable energy resources in support of national economic development</w:t>
            </w:r>
          </w:p>
        </w:tc>
        <w:tc>
          <w:tcPr>
            <w:tcW w:w="990" w:type="dxa"/>
            <w:vMerge/>
            <w:vAlign w:val="center"/>
            <w:hideMark/>
          </w:tcPr>
          <w:p w14:paraId="73B57D8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49CDBBD"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0A6B0B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5D601CB"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71300</w:t>
            </w:r>
          </w:p>
        </w:tc>
        <w:tc>
          <w:tcPr>
            <w:tcW w:w="2250" w:type="dxa"/>
            <w:shd w:val="clear" w:color="auto" w:fill="auto"/>
            <w:vAlign w:val="center"/>
            <w:hideMark/>
          </w:tcPr>
          <w:p w14:paraId="2E0FB41F"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Local Consultants</w:t>
            </w:r>
          </w:p>
        </w:tc>
        <w:tc>
          <w:tcPr>
            <w:tcW w:w="990" w:type="dxa"/>
            <w:shd w:val="clear" w:color="auto" w:fill="auto"/>
            <w:noWrap/>
            <w:vAlign w:val="center"/>
            <w:hideMark/>
          </w:tcPr>
          <w:p w14:paraId="2B7DC7FA"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136D9CF0"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6F2A51D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459391B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1080" w:type="dxa"/>
            <w:shd w:val="clear" w:color="auto" w:fill="auto"/>
            <w:noWrap/>
            <w:vAlign w:val="center"/>
            <w:hideMark/>
          </w:tcPr>
          <w:p w14:paraId="4949A17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45,000 </w:t>
            </w:r>
          </w:p>
        </w:tc>
        <w:tc>
          <w:tcPr>
            <w:tcW w:w="927" w:type="dxa"/>
            <w:shd w:val="clear" w:color="auto" w:fill="auto"/>
            <w:vAlign w:val="center"/>
            <w:hideMark/>
          </w:tcPr>
          <w:p w14:paraId="28C56FB0"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20</w:t>
            </w:r>
          </w:p>
        </w:tc>
      </w:tr>
      <w:tr w:rsidR="0072503C" w:rsidRPr="00DF191D" w14:paraId="0F777667" w14:textId="77777777" w:rsidTr="00DE0535">
        <w:trPr>
          <w:trHeight w:val="48"/>
          <w:jc w:val="center"/>
        </w:trPr>
        <w:tc>
          <w:tcPr>
            <w:tcW w:w="1530" w:type="dxa"/>
            <w:vMerge/>
            <w:vAlign w:val="center"/>
            <w:hideMark/>
          </w:tcPr>
          <w:p w14:paraId="5DC6EEC7"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33C343B3"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5090A1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6D4C29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4B39D11A"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71400</w:t>
            </w:r>
          </w:p>
        </w:tc>
        <w:tc>
          <w:tcPr>
            <w:tcW w:w="2250" w:type="dxa"/>
            <w:shd w:val="clear" w:color="auto" w:fill="auto"/>
            <w:vAlign w:val="center"/>
            <w:hideMark/>
          </w:tcPr>
          <w:p w14:paraId="0417BFC5" w14:textId="0E2FDB62" w:rsidR="0072503C" w:rsidRPr="00DF191D" w:rsidRDefault="0072503C" w:rsidP="00790ACC">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Contractual Services </w:t>
            </w:r>
            <w:r w:rsidR="00F3400D" w:rsidRPr="00DF191D">
              <w:rPr>
                <w:rFonts w:ascii="Arial Narrow" w:eastAsia="Times New Roman" w:hAnsi="Arial Narrow"/>
                <w:color w:val="000000"/>
                <w:sz w:val="16"/>
                <w:szCs w:val="16"/>
              </w:rPr>
              <w:t>–</w:t>
            </w:r>
            <w:r w:rsidRPr="00DF191D">
              <w:rPr>
                <w:rFonts w:ascii="Arial Narrow" w:eastAsia="Times New Roman" w:hAnsi="Arial Narrow"/>
                <w:color w:val="000000"/>
                <w:sz w:val="16"/>
                <w:szCs w:val="16"/>
              </w:rPr>
              <w:t xml:space="preserve"> </w:t>
            </w:r>
            <w:r w:rsidR="00F3400D" w:rsidRPr="00DF191D">
              <w:rPr>
                <w:rFonts w:ascii="Arial Narrow" w:eastAsia="Times New Roman" w:hAnsi="Arial Narrow"/>
                <w:color w:val="000000"/>
                <w:sz w:val="16"/>
                <w:szCs w:val="16"/>
              </w:rPr>
              <w:t>Ind</w:t>
            </w:r>
            <w:r w:rsidR="00790ACC" w:rsidRPr="00DF191D">
              <w:rPr>
                <w:rFonts w:ascii="Arial Narrow" w:eastAsia="Times New Roman" w:hAnsi="Arial Narrow"/>
                <w:color w:val="000000"/>
                <w:sz w:val="16"/>
                <w:szCs w:val="16"/>
              </w:rPr>
              <w:t>ividual</w:t>
            </w:r>
          </w:p>
        </w:tc>
        <w:tc>
          <w:tcPr>
            <w:tcW w:w="990" w:type="dxa"/>
            <w:shd w:val="clear" w:color="auto" w:fill="auto"/>
            <w:noWrap/>
            <w:vAlign w:val="center"/>
            <w:hideMark/>
          </w:tcPr>
          <w:p w14:paraId="1E249C9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7D9742C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2EE915B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3EF4113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1080" w:type="dxa"/>
            <w:shd w:val="clear" w:color="auto" w:fill="auto"/>
            <w:noWrap/>
            <w:vAlign w:val="center"/>
            <w:hideMark/>
          </w:tcPr>
          <w:p w14:paraId="3446044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40,000 </w:t>
            </w:r>
          </w:p>
        </w:tc>
        <w:tc>
          <w:tcPr>
            <w:tcW w:w="927" w:type="dxa"/>
            <w:shd w:val="clear" w:color="auto" w:fill="auto"/>
            <w:vAlign w:val="center"/>
            <w:hideMark/>
          </w:tcPr>
          <w:p w14:paraId="7D1E5388"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21</w:t>
            </w:r>
          </w:p>
        </w:tc>
      </w:tr>
      <w:tr w:rsidR="0072503C" w:rsidRPr="00DF191D" w14:paraId="62A03E4E" w14:textId="77777777" w:rsidTr="00DE0535">
        <w:trPr>
          <w:trHeight w:val="48"/>
          <w:jc w:val="center"/>
        </w:trPr>
        <w:tc>
          <w:tcPr>
            <w:tcW w:w="1530" w:type="dxa"/>
            <w:vMerge/>
            <w:vAlign w:val="center"/>
            <w:hideMark/>
          </w:tcPr>
          <w:p w14:paraId="750619C4"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061777EE"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D60A586"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FBAEB23"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10DB4EF2"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72100</w:t>
            </w:r>
          </w:p>
        </w:tc>
        <w:tc>
          <w:tcPr>
            <w:tcW w:w="2250" w:type="dxa"/>
            <w:shd w:val="clear" w:color="auto" w:fill="auto"/>
            <w:vAlign w:val="center"/>
            <w:hideMark/>
          </w:tcPr>
          <w:p w14:paraId="48705A5A"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Services-Companies</w:t>
            </w:r>
          </w:p>
        </w:tc>
        <w:tc>
          <w:tcPr>
            <w:tcW w:w="990" w:type="dxa"/>
            <w:shd w:val="clear" w:color="auto" w:fill="auto"/>
            <w:noWrap/>
            <w:vAlign w:val="center"/>
            <w:hideMark/>
          </w:tcPr>
          <w:p w14:paraId="194710A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5655B37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30D311A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2C58442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1080" w:type="dxa"/>
            <w:shd w:val="clear" w:color="auto" w:fill="auto"/>
            <w:noWrap/>
            <w:vAlign w:val="center"/>
            <w:hideMark/>
          </w:tcPr>
          <w:p w14:paraId="513C416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40,000 </w:t>
            </w:r>
          </w:p>
        </w:tc>
        <w:tc>
          <w:tcPr>
            <w:tcW w:w="927" w:type="dxa"/>
            <w:shd w:val="clear" w:color="auto" w:fill="auto"/>
            <w:vAlign w:val="center"/>
            <w:hideMark/>
          </w:tcPr>
          <w:p w14:paraId="0FA5B1BC"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22</w:t>
            </w:r>
          </w:p>
        </w:tc>
      </w:tr>
      <w:tr w:rsidR="0072503C" w:rsidRPr="00DF191D" w14:paraId="47215587" w14:textId="77777777" w:rsidTr="00DE0535">
        <w:trPr>
          <w:trHeight w:val="48"/>
          <w:jc w:val="center"/>
        </w:trPr>
        <w:tc>
          <w:tcPr>
            <w:tcW w:w="1530" w:type="dxa"/>
            <w:vMerge/>
            <w:vAlign w:val="center"/>
            <w:hideMark/>
          </w:tcPr>
          <w:p w14:paraId="38831B57"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8BCACC1"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93C1AE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1E162B1"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2E93F86B"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72800</w:t>
            </w:r>
          </w:p>
        </w:tc>
        <w:tc>
          <w:tcPr>
            <w:tcW w:w="2250" w:type="dxa"/>
            <w:shd w:val="clear" w:color="auto" w:fill="auto"/>
            <w:vAlign w:val="center"/>
            <w:hideMark/>
          </w:tcPr>
          <w:p w14:paraId="7DADEBB9" w14:textId="2D8D44AD" w:rsidR="0072503C" w:rsidRPr="00DF191D" w:rsidRDefault="0072503C" w:rsidP="000E32DF">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Information Technology </w:t>
            </w:r>
            <w:r w:rsidR="00F3400D" w:rsidRPr="00DF191D">
              <w:rPr>
                <w:rFonts w:ascii="Arial Narrow" w:eastAsia="Times New Roman" w:hAnsi="Arial Narrow"/>
                <w:color w:val="000000"/>
                <w:sz w:val="16"/>
                <w:szCs w:val="16"/>
              </w:rPr>
              <w:t>Eqpt.</w:t>
            </w:r>
          </w:p>
        </w:tc>
        <w:tc>
          <w:tcPr>
            <w:tcW w:w="990" w:type="dxa"/>
            <w:shd w:val="clear" w:color="auto" w:fill="auto"/>
            <w:noWrap/>
            <w:vAlign w:val="center"/>
            <w:hideMark/>
          </w:tcPr>
          <w:p w14:paraId="143903A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6A4E09CA"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4EDA685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2BE1C94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1080" w:type="dxa"/>
            <w:shd w:val="clear" w:color="auto" w:fill="auto"/>
            <w:noWrap/>
            <w:vAlign w:val="center"/>
            <w:hideMark/>
          </w:tcPr>
          <w:p w14:paraId="0FF3129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14,000 </w:t>
            </w:r>
          </w:p>
        </w:tc>
        <w:tc>
          <w:tcPr>
            <w:tcW w:w="927" w:type="dxa"/>
            <w:shd w:val="clear" w:color="auto" w:fill="auto"/>
            <w:vAlign w:val="center"/>
            <w:hideMark/>
          </w:tcPr>
          <w:p w14:paraId="7B1DF3DD"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23</w:t>
            </w:r>
          </w:p>
        </w:tc>
      </w:tr>
      <w:tr w:rsidR="0072503C" w:rsidRPr="00DF191D" w14:paraId="7B869004" w14:textId="77777777" w:rsidTr="00DE0535">
        <w:trPr>
          <w:trHeight w:val="48"/>
          <w:jc w:val="center"/>
        </w:trPr>
        <w:tc>
          <w:tcPr>
            <w:tcW w:w="1530" w:type="dxa"/>
            <w:vMerge/>
            <w:vAlign w:val="center"/>
            <w:hideMark/>
          </w:tcPr>
          <w:p w14:paraId="64DAF9C7"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3FAD2A0C"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132F7A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B52E38F"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45F0B965"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74200</w:t>
            </w:r>
          </w:p>
        </w:tc>
        <w:tc>
          <w:tcPr>
            <w:tcW w:w="2250" w:type="dxa"/>
            <w:shd w:val="clear" w:color="auto" w:fill="auto"/>
            <w:vAlign w:val="center"/>
            <w:hideMark/>
          </w:tcPr>
          <w:p w14:paraId="3F05265E"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Audio Visual</w:t>
            </w:r>
            <w:r w:rsidR="00F3400D" w:rsidRPr="00DF191D">
              <w:rPr>
                <w:rFonts w:ascii="Arial Narrow" w:eastAsia="Times New Roman" w:hAnsi="Arial Narrow"/>
                <w:color w:val="000000"/>
                <w:sz w:val="16"/>
                <w:szCs w:val="16"/>
              </w:rPr>
              <w:t xml:space="preserve"> </w:t>
            </w:r>
            <w:r w:rsidRPr="00DF191D">
              <w:rPr>
                <w:rFonts w:ascii="Arial Narrow" w:eastAsia="Times New Roman" w:hAnsi="Arial Narrow"/>
                <w:color w:val="000000"/>
                <w:sz w:val="16"/>
                <w:szCs w:val="16"/>
              </w:rPr>
              <w:t>&amp;</w:t>
            </w:r>
            <w:r w:rsidR="00F3400D" w:rsidRPr="00DF191D">
              <w:rPr>
                <w:rFonts w:ascii="Arial Narrow" w:eastAsia="Times New Roman" w:hAnsi="Arial Narrow"/>
                <w:color w:val="000000"/>
                <w:sz w:val="16"/>
                <w:szCs w:val="16"/>
              </w:rPr>
              <w:t xml:space="preserve"> </w:t>
            </w:r>
            <w:r w:rsidRPr="00DF191D">
              <w:rPr>
                <w:rFonts w:ascii="Arial Narrow" w:eastAsia="Times New Roman" w:hAnsi="Arial Narrow"/>
                <w:color w:val="000000"/>
                <w:sz w:val="16"/>
                <w:szCs w:val="16"/>
              </w:rPr>
              <w:t>Print Prod Costs</w:t>
            </w:r>
          </w:p>
        </w:tc>
        <w:tc>
          <w:tcPr>
            <w:tcW w:w="990" w:type="dxa"/>
            <w:shd w:val="clear" w:color="auto" w:fill="auto"/>
            <w:noWrap/>
            <w:vAlign w:val="center"/>
            <w:hideMark/>
          </w:tcPr>
          <w:p w14:paraId="439DB35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7,000 </w:t>
            </w:r>
          </w:p>
        </w:tc>
        <w:tc>
          <w:tcPr>
            <w:tcW w:w="990" w:type="dxa"/>
            <w:shd w:val="clear" w:color="auto" w:fill="auto"/>
            <w:noWrap/>
            <w:vAlign w:val="center"/>
            <w:hideMark/>
          </w:tcPr>
          <w:p w14:paraId="13F636F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67A6C50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03E21CC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1080" w:type="dxa"/>
            <w:shd w:val="clear" w:color="auto" w:fill="auto"/>
            <w:noWrap/>
            <w:vAlign w:val="center"/>
            <w:hideMark/>
          </w:tcPr>
          <w:p w14:paraId="1475BED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18,000 </w:t>
            </w:r>
          </w:p>
        </w:tc>
        <w:tc>
          <w:tcPr>
            <w:tcW w:w="927" w:type="dxa"/>
            <w:shd w:val="clear" w:color="auto" w:fill="auto"/>
            <w:vAlign w:val="center"/>
            <w:hideMark/>
          </w:tcPr>
          <w:p w14:paraId="04278784"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24</w:t>
            </w:r>
          </w:p>
        </w:tc>
      </w:tr>
      <w:tr w:rsidR="0072503C" w:rsidRPr="00DF191D" w14:paraId="387C4881" w14:textId="77777777" w:rsidTr="00DE0535">
        <w:trPr>
          <w:trHeight w:val="48"/>
          <w:jc w:val="center"/>
        </w:trPr>
        <w:tc>
          <w:tcPr>
            <w:tcW w:w="1530" w:type="dxa"/>
            <w:vMerge/>
            <w:vAlign w:val="center"/>
            <w:hideMark/>
          </w:tcPr>
          <w:p w14:paraId="744FEB14"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38FA4166"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3ABA584"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AF9B363"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863AF4F"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75700</w:t>
            </w:r>
          </w:p>
        </w:tc>
        <w:tc>
          <w:tcPr>
            <w:tcW w:w="2250" w:type="dxa"/>
            <w:shd w:val="clear" w:color="auto" w:fill="auto"/>
            <w:vAlign w:val="center"/>
            <w:hideMark/>
          </w:tcPr>
          <w:p w14:paraId="23495B71"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Training, Workshops and Confer</w:t>
            </w:r>
          </w:p>
        </w:tc>
        <w:tc>
          <w:tcPr>
            <w:tcW w:w="990" w:type="dxa"/>
            <w:shd w:val="clear" w:color="auto" w:fill="auto"/>
            <w:noWrap/>
            <w:vAlign w:val="center"/>
            <w:hideMark/>
          </w:tcPr>
          <w:p w14:paraId="5045CDB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20F12917"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5EC221C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5895F77A"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1080" w:type="dxa"/>
            <w:shd w:val="clear" w:color="auto" w:fill="auto"/>
            <w:noWrap/>
            <w:vAlign w:val="center"/>
            <w:hideMark/>
          </w:tcPr>
          <w:p w14:paraId="0C43E1A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40,000 </w:t>
            </w:r>
          </w:p>
        </w:tc>
        <w:tc>
          <w:tcPr>
            <w:tcW w:w="927" w:type="dxa"/>
            <w:shd w:val="clear" w:color="auto" w:fill="auto"/>
            <w:vAlign w:val="center"/>
            <w:hideMark/>
          </w:tcPr>
          <w:p w14:paraId="2334B7CF"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25</w:t>
            </w:r>
          </w:p>
        </w:tc>
      </w:tr>
      <w:tr w:rsidR="0072503C" w:rsidRPr="00DF191D" w14:paraId="0F99EB71" w14:textId="77777777" w:rsidTr="00DE0535">
        <w:trPr>
          <w:trHeight w:val="300"/>
          <w:jc w:val="center"/>
        </w:trPr>
        <w:tc>
          <w:tcPr>
            <w:tcW w:w="1530" w:type="dxa"/>
            <w:vMerge/>
            <w:vAlign w:val="center"/>
            <w:hideMark/>
          </w:tcPr>
          <w:p w14:paraId="12F66192"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109D650"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16F7E59"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D4EFA84"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09ED8029" w14:textId="77777777" w:rsidR="0072503C" w:rsidRPr="00DF191D" w:rsidRDefault="0072503C"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noWrap/>
            <w:vAlign w:val="center"/>
            <w:hideMark/>
          </w:tcPr>
          <w:p w14:paraId="775A4F13"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Sub-total Outcome 3.1</w:t>
            </w:r>
          </w:p>
        </w:tc>
        <w:tc>
          <w:tcPr>
            <w:tcW w:w="990" w:type="dxa"/>
            <w:shd w:val="clear" w:color="auto" w:fill="auto"/>
            <w:noWrap/>
            <w:vAlign w:val="center"/>
            <w:hideMark/>
          </w:tcPr>
          <w:p w14:paraId="5E989638"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92,000 </w:t>
            </w:r>
          </w:p>
        </w:tc>
        <w:tc>
          <w:tcPr>
            <w:tcW w:w="990" w:type="dxa"/>
            <w:shd w:val="clear" w:color="auto" w:fill="auto"/>
            <w:noWrap/>
            <w:vAlign w:val="center"/>
            <w:hideMark/>
          </w:tcPr>
          <w:p w14:paraId="1EC7C82C"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80,000 </w:t>
            </w:r>
          </w:p>
        </w:tc>
        <w:tc>
          <w:tcPr>
            <w:tcW w:w="990" w:type="dxa"/>
            <w:shd w:val="clear" w:color="auto" w:fill="auto"/>
            <w:noWrap/>
            <w:vAlign w:val="center"/>
            <w:hideMark/>
          </w:tcPr>
          <w:p w14:paraId="7157140D"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50,000 </w:t>
            </w:r>
          </w:p>
        </w:tc>
        <w:tc>
          <w:tcPr>
            <w:tcW w:w="990" w:type="dxa"/>
            <w:shd w:val="clear" w:color="auto" w:fill="auto"/>
            <w:noWrap/>
            <w:vAlign w:val="center"/>
            <w:hideMark/>
          </w:tcPr>
          <w:p w14:paraId="34A92F49"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35,000 </w:t>
            </w:r>
          </w:p>
        </w:tc>
        <w:tc>
          <w:tcPr>
            <w:tcW w:w="1080" w:type="dxa"/>
            <w:shd w:val="clear" w:color="auto" w:fill="auto"/>
            <w:noWrap/>
            <w:vAlign w:val="center"/>
            <w:hideMark/>
          </w:tcPr>
          <w:p w14:paraId="5987C109" w14:textId="77777777" w:rsidR="0072503C" w:rsidRPr="00DF191D" w:rsidRDefault="0072503C"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257,000 </w:t>
            </w:r>
          </w:p>
        </w:tc>
        <w:tc>
          <w:tcPr>
            <w:tcW w:w="927" w:type="dxa"/>
            <w:shd w:val="clear" w:color="auto" w:fill="auto"/>
            <w:vAlign w:val="center"/>
            <w:hideMark/>
          </w:tcPr>
          <w:p w14:paraId="480554FB"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 </w:t>
            </w:r>
          </w:p>
        </w:tc>
      </w:tr>
      <w:tr w:rsidR="0072503C" w:rsidRPr="00DF191D" w14:paraId="73E6FEF6" w14:textId="77777777" w:rsidTr="00DE0535">
        <w:trPr>
          <w:trHeight w:val="48"/>
          <w:jc w:val="center"/>
        </w:trPr>
        <w:tc>
          <w:tcPr>
            <w:tcW w:w="1530" w:type="dxa"/>
            <w:shd w:val="clear" w:color="auto" w:fill="auto"/>
            <w:hideMark/>
          </w:tcPr>
          <w:p w14:paraId="1EEA01C1" w14:textId="77777777" w:rsidR="0072503C" w:rsidRPr="00DF191D" w:rsidRDefault="0072503C"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color w:val="000000"/>
                <w:sz w:val="16"/>
                <w:szCs w:val="16"/>
              </w:rPr>
              <w:t>OUTCOME 3.2</w:t>
            </w:r>
            <w:r w:rsidRPr="00DF191D">
              <w:rPr>
                <w:rFonts w:ascii="Arial Narrow" w:eastAsia="Times New Roman" w:hAnsi="Arial Narrow"/>
                <w:b/>
                <w:bCs/>
                <w:i/>
                <w:iCs/>
                <w:color w:val="000000"/>
                <w:sz w:val="16"/>
                <w:szCs w:val="16"/>
              </w:rPr>
              <w:t xml:space="preserve">: </w:t>
            </w:r>
          </w:p>
        </w:tc>
        <w:tc>
          <w:tcPr>
            <w:tcW w:w="990" w:type="dxa"/>
            <w:vMerge w:val="restart"/>
            <w:shd w:val="clear" w:color="auto" w:fill="auto"/>
            <w:vAlign w:val="center"/>
            <w:hideMark/>
          </w:tcPr>
          <w:p w14:paraId="12520954" w14:textId="7603FF23" w:rsidR="0072503C" w:rsidRPr="00DF191D" w:rsidRDefault="005638E6"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Energy Dept.</w:t>
            </w:r>
            <w:r w:rsidR="00B92236" w:rsidRPr="00DF191D">
              <w:rPr>
                <w:rFonts w:ascii="Arial Narrow" w:eastAsia="Times New Roman" w:hAnsi="Arial Narrow"/>
                <w:b/>
                <w:bCs/>
                <w:color w:val="000000"/>
                <w:sz w:val="16"/>
                <w:szCs w:val="16"/>
              </w:rPr>
              <w:t>-MPUI</w:t>
            </w:r>
          </w:p>
        </w:tc>
        <w:tc>
          <w:tcPr>
            <w:tcW w:w="810" w:type="dxa"/>
            <w:vMerge w:val="restart"/>
            <w:shd w:val="clear" w:color="auto" w:fill="auto"/>
            <w:vAlign w:val="center"/>
            <w:hideMark/>
          </w:tcPr>
          <w:p w14:paraId="703CA88A"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62000</w:t>
            </w:r>
          </w:p>
        </w:tc>
        <w:tc>
          <w:tcPr>
            <w:tcW w:w="810" w:type="dxa"/>
            <w:vMerge w:val="restart"/>
            <w:shd w:val="clear" w:color="auto" w:fill="auto"/>
            <w:vAlign w:val="center"/>
            <w:hideMark/>
          </w:tcPr>
          <w:p w14:paraId="621AABD8"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GEF</w:t>
            </w:r>
          </w:p>
        </w:tc>
        <w:tc>
          <w:tcPr>
            <w:tcW w:w="810" w:type="dxa"/>
            <w:shd w:val="clear" w:color="auto" w:fill="auto"/>
            <w:noWrap/>
            <w:vAlign w:val="center"/>
            <w:hideMark/>
          </w:tcPr>
          <w:p w14:paraId="343F6518"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71200</w:t>
            </w:r>
          </w:p>
        </w:tc>
        <w:tc>
          <w:tcPr>
            <w:tcW w:w="2250" w:type="dxa"/>
            <w:shd w:val="clear" w:color="auto" w:fill="auto"/>
            <w:vAlign w:val="center"/>
            <w:hideMark/>
          </w:tcPr>
          <w:p w14:paraId="7F162B92"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International Consultants</w:t>
            </w:r>
          </w:p>
        </w:tc>
        <w:tc>
          <w:tcPr>
            <w:tcW w:w="990" w:type="dxa"/>
            <w:shd w:val="clear" w:color="auto" w:fill="auto"/>
            <w:noWrap/>
            <w:vAlign w:val="center"/>
            <w:hideMark/>
          </w:tcPr>
          <w:p w14:paraId="109288C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30,000 </w:t>
            </w:r>
          </w:p>
        </w:tc>
        <w:tc>
          <w:tcPr>
            <w:tcW w:w="990" w:type="dxa"/>
            <w:shd w:val="clear" w:color="auto" w:fill="auto"/>
            <w:noWrap/>
            <w:vAlign w:val="center"/>
            <w:hideMark/>
          </w:tcPr>
          <w:p w14:paraId="60964D87" w14:textId="77777777" w:rsidR="0072503C" w:rsidRPr="00DF191D" w:rsidRDefault="00E742D2"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15,000</w:t>
            </w:r>
            <w:r w:rsidR="0072503C" w:rsidRPr="00DF191D">
              <w:rPr>
                <w:rFonts w:ascii="Arial Narrow" w:eastAsia="Times New Roman" w:hAnsi="Arial Narrow"/>
                <w:color w:val="000000"/>
                <w:sz w:val="16"/>
                <w:szCs w:val="16"/>
              </w:rPr>
              <w:t xml:space="preserve"> </w:t>
            </w:r>
          </w:p>
        </w:tc>
        <w:tc>
          <w:tcPr>
            <w:tcW w:w="990" w:type="dxa"/>
            <w:shd w:val="clear" w:color="auto" w:fill="auto"/>
            <w:noWrap/>
            <w:vAlign w:val="center"/>
            <w:hideMark/>
          </w:tcPr>
          <w:p w14:paraId="01290AF7" w14:textId="77777777" w:rsidR="0072503C" w:rsidRPr="00DF191D" w:rsidRDefault="00E742D2"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15,000</w:t>
            </w:r>
            <w:r w:rsidR="0072503C" w:rsidRPr="00DF191D">
              <w:rPr>
                <w:rFonts w:ascii="Arial Narrow" w:eastAsia="Times New Roman" w:hAnsi="Arial Narrow"/>
                <w:color w:val="000000"/>
                <w:sz w:val="16"/>
                <w:szCs w:val="16"/>
              </w:rPr>
              <w:t xml:space="preserve"> </w:t>
            </w:r>
          </w:p>
        </w:tc>
        <w:tc>
          <w:tcPr>
            <w:tcW w:w="990" w:type="dxa"/>
            <w:shd w:val="clear" w:color="auto" w:fill="auto"/>
            <w:noWrap/>
            <w:vAlign w:val="center"/>
            <w:hideMark/>
          </w:tcPr>
          <w:p w14:paraId="1E964DD2" w14:textId="77777777" w:rsidR="0072503C" w:rsidRPr="00DF191D" w:rsidRDefault="00E742D2"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15,000</w:t>
            </w:r>
            <w:r w:rsidR="0072503C" w:rsidRPr="00DF191D">
              <w:rPr>
                <w:rFonts w:ascii="Arial Narrow" w:eastAsia="Times New Roman" w:hAnsi="Arial Narrow"/>
                <w:color w:val="000000"/>
                <w:sz w:val="16"/>
                <w:szCs w:val="16"/>
              </w:rPr>
              <w:t xml:space="preserve"> </w:t>
            </w:r>
          </w:p>
        </w:tc>
        <w:tc>
          <w:tcPr>
            <w:tcW w:w="1080" w:type="dxa"/>
            <w:shd w:val="clear" w:color="auto" w:fill="auto"/>
            <w:noWrap/>
            <w:vAlign w:val="center"/>
            <w:hideMark/>
          </w:tcPr>
          <w:p w14:paraId="07342B97" w14:textId="77777777" w:rsidR="0072503C" w:rsidRPr="00DF191D" w:rsidRDefault="00E742D2"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75,000</w:t>
            </w:r>
            <w:r w:rsidR="0072503C" w:rsidRPr="00DF191D">
              <w:rPr>
                <w:rFonts w:ascii="Arial Narrow" w:eastAsia="Times New Roman" w:hAnsi="Arial Narrow"/>
                <w:color w:val="000000"/>
                <w:sz w:val="16"/>
                <w:szCs w:val="16"/>
              </w:rPr>
              <w:t xml:space="preserve"> </w:t>
            </w:r>
          </w:p>
        </w:tc>
        <w:tc>
          <w:tcPr>
            <w:tcW w:w="927" w:type="dxa"/>
            <w:shd w:val="clear" w:color="auto" w:fill="auto"/>
            <w:vAlign w:val="center"/>
            <w:hideMark/>
          </w:tcPr>
          <w:p w14:paraId="7778E49B"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26</w:t>
            </w:r>
          </w:p>
        </w:tc>
      </w:tr>
      <w:tr w:rsidR="0072503C" w:rsidRPr="00DF191D" w14:paraId="7E6B216F" w14:textId="77777777" w:rsidTr="00DE0535">
        <w:trPr>
          <w:trHeight w:val="48"/>
          <w:jc w:val="center"/>
        </w:trPr>
        <w:tc>
          <w:tcPr>
            <w:tcW w:w="1530" w:type="dxa"/>
            <w:vMerge w:val="restart"/>
            <w:shd w:val="clear" w:color="auto" w:fill="auto"/>
            <w:hideMark/>
          </w:tcPr>
          <w:p w14:paraId="7FD01421" w14:textId="39BFC836" w:rsidR="0072503C" w:rsidRPr="00DF191D" w:rsidRDefault="0072503C"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 xml:space="preserve"> Increased application of viable climate resilient renewable energy and energy efficiency technology applications in the country</w:t>
            </w:r>
          </w:p>
        </w:tc>
        <w:tc>
          <w:tcPr>
            <w:tcW w:w="990" w:type="dxa"/>
            <w:vMerge/>
            <w:vAlign w:val="center"/>
            <w:hideMark/>
          </w:tcPr>
          <w:p w14:paraId="6CA1446D"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1CAEEF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13EBD84"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3EF962D9"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71300</w:t>
            </w:r>
          </w:p>
        </w:tc>
        <w:tc>
          <w:tcPr>
            <w:tcW w:w="2250" w:type="dxa"/>
            <w:shd w:val="clear" w:color="auto" w:fill="auto"/>
            <w:vAlign w:val="center"/>
            <w:hideMark/>
          </w:tcPr>
          <w:p w14:paraId="0051ECE9"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Local Consultants</w:t>
            </w:r>
          </w:p>
        </w:tc>
        <w:tc>
          <w:tcPr>
            <w:tcW w:w="990" w:type="dxa"/>
            <w:shd w:val="clear" w:color="auto" w:fill="auto"/>
            <w:noWrap/>
            <w:vAlign w:val="center"/>
            <w:hideMark/>
          </w:tcPr>
          <w:p w14:paraId="61FA647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5DECD71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6204558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5B51595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1080" w:type="dxa"/>
            <w:shd w:val="clear" w:color="auto" w:fill="auto"/>
            <w:noWrap/>
            <w:vAlign w:val="center"/>
            <w:hideMark/>
          </w:tcPr>
          <w:p w14:paraId="5ADDDEEF"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80,000 </w:t>
            </w:r>
          </w:p>
        </w:tc>
        <w:tc>
          <w:tcPr>
            <w:tcW w:w="927" w:type="dxa"/>
            <w:shd w:val="clear" w:color="auto" w:fill="auto"/>
            <w:vAlign w:val="center"/>
            <w:hideMark/>
          </w:tcPr>
          <w:p w14:paraId="0CBE5FBA"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27</w:t>
            </w:r>
          </w:p>
        </w:tc>
      </w:tr>
      <w:tr w:rsidR="0072503C" w:rsidRPr="00DF191D" w14:paraId="1AC64974" w14:textId="77777777" w:rsidTr="00DE0535">
        <w:trPr>
          <w:trHeight w:val="48"/>
          <w:jc w:val="center"/>
        </w:trPr>
        <w:tc>
          <w:tcPr>
            <w:tcW w:w="1530" w:type="dxa"/>
            <w:vMerge/>
            <w:vAlign w:val="center"/>
            <w:hideMark/>
          </w:tcPr>
          <w:p w14:paraId="6EEE885F"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4FF297D3"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8B76879"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F2FB63D"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046EF231"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71600</w:t>
            </w:r>
          </w:p>
        </w:tc>
        <w:tc>
          <w:tcPr>
            <w:tcW w:w="2250" w:type="dxa"/>
            <w:shd w:val="clear" w:color="auto" w:fill="auto"/>
            <w:vAlign w:val="center"/>
            <w:hideMark/>
          </w:tcPr>
          <w:p w14:paraId="2F4E05D6"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Travel</w:t>
            </w:r>
          </w:p>
        </w:tc>
        <w:tc>
          <w:tcPr>
            <w:tcW w:w="990" w:type="dxa"/>
            <w:shd w:val="clear" w:color="auto" w:fill="auto"/>
            <w:noWrap/>
            <w:vAlign w:val="center"/>
            <w:hideMark/>
          </w:tcPr>
          <w:p w14:paraId="5F42B9E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1DE1F67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00B8BAC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49E30B36"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1080" w:type="dxa"/>
            <w:shd w:val="clear" w:color="auto" w:fill="auto"/>
            <w:noWrap/>
            <w:vAlign w:val="center"/>
            <w:hideMark/>
          </w:tcPr>
          <w:p w14:paraId="2631EE10"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27" w:type="dxa"/>
            <w:shd w:val="clear" w:color="auto" w:fill="auto"/>
            <w:vAlign w:val="center"/>
            <w:hideMark/>
          </w:tcPr>
          <w:p w14:paraId="648699C7"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28</w:t>
            </w:r>
          </w:p>
        </w:tc>
      </w:tr>
      <w:tr w:rsidR="0072503C" w:rsidRPr="00DF191D" w14:paraId="647CF4F8" w14:textId="77777777" w:rsidTr="00DE0535">
        <w:trPr>
          <w:trHeight w:val="48"/>
          <w:jc w:val="center"/>
        </w:trPr>
        <w:tc>
          <w:tcPr>
            <w:tcW w:w="1530" w:type="dxa"/>
            <w:vMerge/>
            <w:vAlign w:val="center"/>
            <w:hideMark/>
          </w:tcPr>
          <w:p w14:paraId="43FC98AB"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4C79B46F"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40BD7C5"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5618B6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0A2E3C40"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71400</w:t>
            </w:r>
          </w:p>
        </w:tc>
        <w:tc>
          <w:tcPr>
            <w:tcW w:w="2250" w:type="dxa"/>
            <w:shd w:val="clear" w:color="auto" w:fill="auto"/>
            <w:vAlign w:val="center"/>
            <w:hideMark/>
          </w:tcPr>
          <w:p w14:paraId="2ACA1574" w14:textId="6180E03D" w:rsidR="0072503C" w:rsidRPr="00DF191D" w:rsidRDefault="0072503C" w:rsidP="000E32DF">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Contractual Services </w:t>
            </w:r>
            <w:r w:rsidR="00F3400D" w:rsidRPr="00DF191D">
              <w:rPr>
                <w:rFonts w:ascii="Arial Narrow" w:eastAsia="Times New Roman" w:hAnsi="Arial Narrow"/>
                <w:color w:val="000000"/>
                <w:sz w:val="16"/>
                <w:szCs w:val="16"/>
              </w:rPr>
              <w:t>–</w:t>
            </w:r>
            <w:r w:rsidRPr="00DF191D">
              <w:rPr>
                <w:rFonts w:ascii="Arial Narrow" w:eastAsia="Times New Roman" w:hAnsi="Arial Narrow"/>
                <w:color w:val="000000"/>
                <w:sz w:val="16"/>
                <w:szCs w:val="16"/>
              </w:rPr>
              <w:t xml:space="preserve"> </w:t>
            </w:r>
            <w:r w:rsidR="00790ACC" w:rsidRPr="00DF191D">
              <w:rPr>
                <w:rFonts w:ascii="Arial Narrow" w:eastAsia="Times New Roman" w:hAnsi="Arial Narrow"/>
                <w:color w:val="000000"/>
                <w:sz w:val="16"/>
                <w:szCs w:val="16"/>
              </w:rPr>
              <w:t>Individual</w:t>
            </w:r>
          </w:p>
        </w:tc>
        <w:tc>
          <w:tcPr>
            <w:tcW w:w="990" w:type="dxa"/>
            <w:shd w:val="clear" w:color="auto" w:fill="auto"/>
            <w:noWrap/>
            <w:vAlign w:val="center"/>
            <w:hideMark/>
          </w:tcPr>
          <w:p w14:paraId="25A5D171" w14:textId="191AED2E" w:rsidR="0072503C" w:rsidRPr="00DF191D" w:rsidRDefault="000928F3"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20</w:t>
            </w:r>
            <w:r w:rsidR="0072503C" w:rsidRPr="00DF191D">
              <w:rPr>
                <w:rFonts w:ascii="Arial Narrow" w:eastAsia="Times New Roman" w:hAnsi="Arial Narrow"/>
                <w:color w:val="000000"/>
                <w:sz w:val="16"/>
                <w:szCs w:val="16"/>
              </w:rPr>
              <w:t xml:space="preserve">,000 </w:t>
            </w:r>
          </w:p>
        </w:tc>
        <w:tc>
          <w:tcPr>
            <w:tcW w:w="990" w:type="dxa"/>
            <w:shd w:val="clear" w:color="auto" w:fill="auto"/>
            <w:noWrap/>
            <w:vAlign w:val="center"/>
            <w:hideMark/>
          </w:tcPr>
          <w:p w14:paraId="6560AEC5" w14:textId="3909CC29" w:rsidR="0072503C" w:rsidRPr="00DF191D" w:rsidRDefault="000928F3"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20</w:t>
            </w:r>
            <w:r w:rsidR="0072503C" w:rsidRPr="00DF191D">
              <w:rPr>
                <w:rFonts w:ascii="Arial Narrow" w:eastAsia="Times New Roman" w:hAnsi="Arial Narrow"/>
                <w:color w:val="000000"/>
                <w:sz w:val="16"/>
                <w:szCs w:val="16"/>
              </w:rPr>
              <w:t xml:space="preserve">,000 </w:t>
            </w:r>
          </w:p>
        </w:tc>
        <w:tc>
          <w:tcPr>
            <w:tcW w:w="990" w:type="dxa"/>
            <w:shd w:val="clear" w:color="auto" w:fill="auto"/>
            <w:noWrap/>
            <w:vAlign w:val="center"/>
            <w:hideMark/>
          </w:tcPr>
          <w:p w14:paraId="491DA9C9" w14:textId="47EA218D" w:rsidR="0072503C" w:rsidRPr="00DF191D" w:rsidRDefault="000928F3"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13</w:t>
            </w:r>
            <w:r w:rsidR="0072503C" w:rsidRPr="00DF191D">
              <w:rPr>
                <w:rFonts w:ascii="Arial Narrow" w:eastAsia="Times New Roman" w:hAnsi="Arial Narrow"/>
                <w:color w:val="000000"/>
                <w:sz w:val="16"/>
                <w:szCs w:val="16"/>
              </w:rPr>
              <w:t xml:space="preserve">,000 </w:t>
            </w:r>
          </w:p>
        </w:tc>
        <w:tc>
          <w:tcPr>
            <w:tcW w:w="990" w:type="dxa"/>
            <w:shd w:val="clear" w:color="auto" w:fill="auto"/>
            <w:noWrap/>
            <w:vAlign w:val="center"/>
            <w:hideMark/>
          </w:tcPr>
          <w:p w14:paraId="12076548" w14:textId="7C160432" w:rsidR="0072503C" w:rsidRPr="00DF191D" w:rsidRDefault="000928F3"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13</w:t>
            </w:r>
            <w:r w:rsidR="0072503C" w:rsidRPr="00DF191D">
              <w:rPr>
                <w:rFonts w:ascii="Arial Narrow" w:eastAsia="Times New Roman" w:hAnsi="Arial Narrow"/>
                <w:color w:val="000000"/>
                <w:sz w:val="16"/>
                <w:szCs w:val="16"/>
              </w:rPr>
              <w:t xml:space="preserve">,000 </w:t>
            </w:r>
          </w:p>
        </w:tc>
        <w:tc>
          <w:tcPr>
            <w:tcW w:w="1080" w:type="dxa"/>
            <w:shd w:val="clear" w:color="auto" w:fill="auto"/>
            <w:noWrap/>
            <w:vAlign w:val="center"/>
            <w:hideMark/>
          </w:tcPr>
          <w:p w14:paraId="40C525CA" w14:textId="73ABFA88" w:rsidR="0072503C" w:rsidRPr="00DF191D" w:rsidRDefault="00A166C5"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6</w:t>
            </w:r>
            <w:r w:rsidR="0072503C" w:rsidRPr="00DF191D">
              <w:rPr>
                <w:rFonts w:ascii="Arial Narrow" w:eastAsia="Times New Roman" w:hAnsi="Arial Narrow"/>
                <w:color w:val="000000"/>
                <w:sz w:val="16"/>
                <w:szCs w:val="16"/>
              </w:rPr>
              <w:t xml:space="preserve">6,000 </w:t>
            </w:r>
          </w:p>
        </w:tc>
        <w:tc>
          <w:tcPr>
            <w:tcW w:w="927" w:type="dxa"/>
            <w:shd w:val="clear" w:color="auto" w:fill="auto"/>
            <w:vAlign w:val="center"/>
            <w:hideMark/>
          </w:tcPr>
          <w:p w14:paraId="66479DC8"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29</w:t>
            </w:r>
          </w:p>
        </w:tc>
      </w:tr>
      <w:tr w:rsidR="0072503C" w:rsidRPr="00DF191D" w14:paraId="438BB465" w14:textId="77777777" w:rsidTr="00DE0535">
        <w:trPr>
          <w:trHeight w:val="48"/>
          <w:jc w:val="center"/>
        </w:trPr>
        <w:tc>
          <w:tcPr>
            <w:tcW w:w="1530" w:type="dxa"/>
            <w:vMerge/>
            <w:vAlign w:val="center"/>
            <w:hideMark/>
          </w:tcPr>
          <w:p w14:paraId="28CEBCD7"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E2F496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7204206"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B91A3D7"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2D4749C5"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72100</w:t>
            </w:r>
          </w:p>
        </w:tc>
        <w:tc>
          <w:tcPr>
            <w:tcW w:w="2250" w:type="dxa"/>
            <w:shd w:val="clear" w:color="auto" w:fill="auto"/>
            <w:vAlign w:val="center"/>
            <w:hideMark/>
          </w:tcPr>
          <w:p w14:paraId="22E5DC2A"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Services-Companies</w:t>
            </w:r>
          </w:p>
        </w:tc>
        <w:tc>
          <w:tcPr>
            <w:tcW w:w="990" w:type="dxa"/>
            <w:shd w:val="clear" w:color="auto" w:fill="auto"/>
            <w:noWrap/>
            <w:vAlign w:val="center"/>
            <w:hideMark/>
          </w:tcPr>
          <w:p w14:paraId="673C09A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054C2A90"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56097B5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44CD150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0AAC099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27" w:type="dxa"/>
            <w:shd w:val="clear" w:color="auto" w:fill="auto"/>
            <w:vAlign w:val="center"/>
            <w:hideMark/>
          </w:tcPr>
          <w:p w14:paraId="04F8456A"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30</w:t>
            </w:r>
          </w:p>
        </w:tc>
      </w:tr>
      <w:tr w:rsidR="0072503C" w:rsidRPr="00DF191D" w14:paraId="150479BE" w14:textId="77777777" w:rsidTr="00DE0535">
        <w:trPr>
          <w:trHeight w:val="48"/>
          <w:jc w:val="center"/>
        </w:trPr>
        <w:tc>
          <w:tcPr>
            <w:tcW w:w="1530" w:type="dxa"/>
            <w:vMerge/>
            <w:vAlign w:val="center"/>
            <w:hideMark/>
          </w:tcPr>
          <w:p w14:paraId="61946C11"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602BF2A"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26C72D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57D9D7C"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0F0F648F"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72200</w:t>
            </w:r>
          </w:p>
        </w:tc>
        <w:tc>
          <w:tcPr>
            <w:tcW w:w="2250" w:type="dxa"/>
            <w:shd w:val="clear" w:color="auto" w:fill="auto"/>
            <w:vAlign w:val="center"/>
            <w:hideMark/>
          </w:tcPr>
          <w:p w14:paraId="5C918981"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Equipment and Furniture</w:t>
            </w:r>
          </w:p>
        </w:tc>
        <w:tc>
          <w:tcPr>
            <w:tcW w:w="990" w:type="dxa"/>
            <w:shd w:val="clear" w:color="auto" w:fill="auto"/>
            <w:noWrap/>
            <w:vAlign w:val="center"/>
            <w:hideMark/>
          </w:tcPr>
          <w:p w14:paraId="5655059C" w14:textId="554DC2DF" w:rsidR="0072503C" w:rsidRPr="00DF191D" w:rsidRDefault="00E742D2"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6</w:t>
            </w:r>
            <w:r w:rsidR="000928F3" w:rsidRPr="00DF191D">
              <w:rPr>
                <w:rFonts w:ascii="Arial Narrow" w:eastAsia="Times New Roman" w:hAnsi="Arial Narrow"/>
                <w:color w:val="000000"/>
                <w:sz w:val="16"/>
                <w:szCs w:val="16"/>
              </w:rPr>
              <w:t>6</w:t>
            </w:r>
            <w:r w:rsidRPr="00DF191D">
              <w:rPr>
                <w:rFonts w:ascii="Arial Narrow" w:eastAsia="Times New Roman" w:hAnsi="Arial Narrow"/>
                <w:color w:val="000000"/>
                <w:sz w:val="16"/>
                <w:szCs w:val="16"/>
              </w:rPr>
              <w:t>0,000</w:t>
            </w:r>
            <w:r w:rsidR="0072503C" w:rsidRPr="00DF191D">
              <w:rPr>
                <w:rFonts w:ascii="Arial Narrow" w:eastAsia="Times New Roman" w:hAnsi="Arial Narrow"/>
                <w:color w:val="000000"/>
                <w:sz w:val="16"/>
                <w:szCs w:val="16"/>
              </w:rPr>
              <w:t xml:space="preserve"> </w:t>
            </w:r>
          </w:p>
        </w:tc>
        <w:tc>
          <w:tcPr>
            <w:tcW w:w="990" w:type="dxa"/>
            <w:shd w:val="clear" w:color="auto" w:fill="auto"/>
            <w:noWrap/>
            <w:vAlign w:val="center"/>
            <w:hideMark/>
          </w:tcPr>
          <w:p w14:paraId="16C5132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 </w:t>
            </w:r>
          </w:p>
        </w:tc>
        <w:tc>
          <w:tcPr>
            <w:tcW w:w="990" w:type="dxa"/>
            <w:shd w:val="clear" w:color="auto" w:fill="auto"/>
            <w:noWrap/>
            <w:vAlign w:val="center"/>
            <w:hideMark/>
          </w:tcPr>
          <w:p w14:paraId="217CA51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 </w:t>
            </w:r>
          </w:p>
        </w:tc>
        <w:tc>
          <w:tcPr>
            <w:tcW w:w="990" w:type="dxa"/>
            <w:shd w:val="clear" w:color="auto" w:fill="auto"/>
            <w:noWrap/>
            <w:vAlign w:val="center"/>
            <w:hideMark/>
          </w:tcPr>
          <w:p w14:paraId="45D57E9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 </w:t>
            </w:r>
          </w:p>
        </w:tc>
        <w:tc>
          <w:tcPr>
            <w:tcW w:w="1080" w:type="dxa"/>
            <w:shd w:val="clear" w:color="auto" w:fill="auto"/>
            <w:noWrap/>
            <w:vAlign w:val="center"/>
            <w:hideMark/>
          </w:tcPr>
          <w:p w14:paraId="2A65C1D8" w14:textId="0B1C3AE1" w:rsidR="0072503C" w:rsidRPr="00DF191D" w:rsidRDefault="00E742D2" w:rsidP="000928F3">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6</w:t>
            </w:r>
            <w:r w:rsidR="000928F3" w:rsidRPr="00DF191D">
              <w:rPr>
                <w:rFonts w:ascii="Arial Narrow" w:eastAsia="Times New Roman" w:hAnsi="Arial Narrow"/>
                <w:color w:val="000000"/>
                <w:sz w:val="16"/>
                <w:szCs w:val="16"/>
              </w:rPr>
              <w:t>6</w:t>
            </w:r>
            <w:r w:rsidRPr="00DF191D">
              <w:rPr>
                <w:rFonts w:ascii="Arial Narrow" w:eastAsia="Times New Roman" w:hAnsi="Arial Narrow"/>
                <w:color w:val="000000"/>
                <w:sz w:val="16"/>
                <w:szCs w:val="16"/>
              </w:rPr>
              <w:t>0,000</w:t>
            </w:r>
            <w:r w:rsidR="0072503C" w:rsidRPr="00DF191D">
              <w:rPr>
                <w:rFonts w:ascii="Arial Narrow" w:eastAsia="Times New Roman" w:hAnsi="Arial Narrow"/>
                <w:color w:val="000000"/>
                <w:sz w:val="16"/>
                <w:szCs w:val="16"/>
              </w:rPr>
              <w:t xml:space="preserve"> </w:t>
            </w:r>
          </w:p>
        </w:tc>
        <w:tc>
          <w:tcPr>
            <w:tcW w:w="927" w:type="dxa"/>
            <w:shd w:val="clear" w:color="auto" w:fill="auto"/>
            <w:noWrap/>
            <w:vAlign w:val="center"/>
            <w:hideMark/>
          </w:tcPr>
          <w:p w14:paraId="1CCA3949"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31</w:t>
            </w:r>
          </w:p>
        </w:tc>
      </w:tr>
      <w:tr w:rsidR="0072503C" w:rsidRPr="00DF191D" w14:paraId="5CCEE953" w14:textId="77777777" w:rsidTr="00DE0535">
        <w:trPr>
          <w:trHeight w:val="48"/>
          <w:jc w:val="center"/>
        </w:trPr>
        <w:tc>
          <w:tcPr>
            <w:tcW w:w="1530" w:type="dxa"/>
            <w:vMerge/>
            <w:vAlign w:val="center"/>
            <w:hideMark/>
          </w:tcPr>
          <w:p w14:paraId="67BF27CB"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2B66724F"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43C1931"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09F3421"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569FD331"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72300</w:t>
            </w:r>
          </w:p>
        </w:tc>
        <w:tc>
          <w:tcPr>
            <w:tcW w:w="2250" w:type="dxa"/>
            <w:shd w:val="clear" w:color="auto" w:fill="auto"/>
            <w:noWrap/>
            <w:vAlign w:val="center"/>
            <w:hideMark/>
          </w:tcPr>
          <w:p w14:paraId="4C75ECA5"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Materials &amp; Goods</w:t>
            </w:r>
          </w:p>
        </w:tc>
        <w:tc>
          <w:tcPr>
            <w:tcW w:w="990" w:type="dxa"/>
            <w:shd w:val="clear" w:color="auto" w:fill="auto"/>
            <w:noWrap/>
            <w:vAlign w:val="center"/>
            <w:hideMark/>
          </w:tcPr>
          <w:p w14:paraId="63045AB8"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39192A7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157E3CF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26F4C81D"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1080" w:type="dxa"/>
            <w:shd w:val="clear" w:color="auto" w:fill="auto"/>
            <w:noWrap/>
            <w:vAlign w:val="center"/>
            <w:hideMark/>
          </w:tcPr>
          <w:p w14:paraId="17ADBCD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60,000 </w:t>
            </w:r>
          </w:p>
        </w:tc>
        <w:tc>
          <w:tcPr>
            <w:tcW w:w="927" w:type="dxa"/>
            <w:shd w:val="clear" w:color="auto" w:fill="auto"/>
            <w:noWrap/>
            <w:vAlign w:val="center"/>
            <w:hideMark/>
          </w:tcPr>
          <w:p w14:paraId="7F32D97F"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32</w:t>
            </w:r>
          </w:p>
        </w:tc>
      </w:tr>
      <w:tr w:rsidR="0072503C" w:rsidRPr="00DF191D" w14:paraId="2CD5D072" w14:textId="77777777" w:rsidTr="00DE0535">
        <w:trPr>
          <w:trHeight w:val="48"/>
          <w:jc w:val="center"/>
        </w:trPr>
        <w:tc>
          <w:tcPr>
            <w:tcW w:w="1530" w:type="dxa"/>
            <w:vMerge/>
            <w:vAlign w:val="center"/>
            <w:hideMark/>
          </w:tcPr>
          <w:p w14:paraId="08DA0FAA"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30979F8F"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3D110A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677EEF8"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02176AF4"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72800</w:t>
            </w:r>
          </w:p>
        </w:tc>
        <w:tc>
          <w:tcPr>
            <w:tcW w:w="2250" w:type="dxa"/>
            <w:shd w:val="clear" w:color="auto" w:fill="auto"/>
            <w:vAlign w:val="center"/>
            <w:hideMark/>
          </w:tcPr>
          <w:p w14:paraId="576EB15C" w14:textId="5CA2848A" w:rsidR="0072503C" w:rsidRPr="00DF191D" w:rsidRDefault="0072503C" w:rsidP="000E32DF">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Information Technology </w:t>
            </w:r>
            <w:r w:rsidR="00F3400D" w:rsidRPr="00DF191D">
              <w:rPr>
                <w:rFonts w:ascii="Arial Narrow" w:eastAsia="Times New Roman" w:hAnsi="Arial Narrow"/>
                <w:color w:val="000000"/>
                <w:sz w:val="16"/>
                <w:szCs w:val="16"/>
              </w:rPr>
              <w:t>Eqpt.</w:t>
            </w:r>
          </w:p>
        </w:tc>
        <w:tc>
          <w:tcPr>
            <w:tcW w:w="990" w:type="dxa"/>
            <w:shd w:val="clear" w:color="auto" w:fill="auto"/>
            <w:noWrap/>
            <w:vAlign w:val="center"/>
            <w:hideMark/>
          </w:tcPr>
          <w:p w14:paraId="4C970265"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5843C3B7"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3AB83A5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48A2126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1080" w:type="dxa"/>
            <w:shd w:val="clear" w:color="auto" w:fill="auto"/>
            <w:noWrap/>
            <w:vAlign w:val="center"/>
            <w:hideMark/>
          </w:tcPr>
          <w:p w14:paraId="0CA92FF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11,000 </w:t>
            </w:r>
          </w:p>
        </w:tc>
        <w:tc>
          <w:tcPr>
            <w:tcW w:w="927" w:type="dxa"/>
            <w:shd w:val="clear" w:color="auto" w:fill="auto"/>
            <w:noWrap/>
            <w:vAlign w:val="center"/>
            <w:hideMark/>
          </w:tcPr>
          <w:p w14:paraId="51A11CAC"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33</w:t>
            </w:r>
          </w:p>
        </w:tc>
      </w:tr>
      <w:tr w:rsidR="0072503C" w:rsidRPr="00DF191D" w14:paraId="49CDEFAD" w14:textId="77777777" w:rsidTr="00DE0535">
        <w:trPr>
          <w:trHeight w:val="48"/>
          <w:jc w:val="center"/>
        </w:trPr>
        <w:tc>
          <w:tcPr>
            <w:tcW w:w="1530" w:type="dxa"/>
            <w:vMerge/>
            <w:vAlign w:val="center"/>
            <w:hideMark/>
          </w:tcPr>
          <w:p w14:paraId="21AA76B7"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23990108"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FC94C60"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883C8C2"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62B971B2"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74700</w:t>
            </w:r>
          </w:p>
        </w:tc>
        <w:tc>
          <w:tcPr>
            <w:tcW w:w="2250" w:type="dxa"/>
            <w:shd w:val="clear" w:color="auto" w:fill="auto"/>
            <w:noWrap/>
            <w:vAlign w:val="center"/>
            <w:hideMark/>
          </w:tcPr>
          <w:p w14:paraId="7F4BB4D8"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Transport, Shipping and handle</w:t>
            </w:r>
          </w:p>
        </w:tc>
        <w:tc>
          <w:tcPr>
            <w:tcW w:w="990" w:type="dxa"/>
            <w:shd w:val="clear" w:color="auto" w:fill="auto"/>
            <w:noWrap/>
            <w:vAlign w:val="center"/>
            <w:hideMark/>
          </w:tcPr>
          <w:p w14:paraId="1665B3FD" w14:textId="77777777" w:rsidR="0072503C" w:rsidRPr="00DF191D" w:rsidRDefault="00E742D2"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4</w:t>
            </w:r>
            <w:r w:rsidR="0072503C" w:rsidRPr="00DF191D">
              <w:rPr>
                <w:rFonts w:ascii="Arial Narrow" w:eastAsia="Times New Roman" w:hAnsi="Arial Narrow"/>
                <w:color w:val="000000"/>
                <w:sz w:val="16"/>
                <w:szCs w:val="16"/>
              </w:rPr>
              <w:t xml:space="preserve">,000 </w:t>
            </w:r>
          </w:p>
        </w:tc>
        <w:tc>
          <w:tcPr>
            <w:tcW w:w="990" w:type="dxa"/>
            <w:shd w:val="clear" w:color="auto" w:fill="auto"/>
            <w:noWrap/>
            <w:vAlign w:val="center"/>
            <w:hideMark/>
          </w:tcPr>
          <w:p w14:paraId="56B6AB94"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38E12F3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31DD6B1C"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1080" w:type="dxa"/>
            <w:shd w:val="clear" w:color="auto" w:fill="auto"/>
            <w:noWrap/>
            <w:vAlign w:val="center"/>
            <w:hideMark/>
          </w:tcPr>
          <w:p w14:paraId="1662DD01" w14:textId="77777777" w:rsidR="0072503C" w:rsidRPr="00DF191D" w:rsidRDefault="00BF0690"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13</w:t>
            </w:r>
            <w:r w:rsidR="0072503C" w:rsidRPr="00DF191D">
              <w:rPr>
                <w:rFonts w:ascii="Arial Narrow" w:eastAsia="Times New Roman" w:hAnsi="Arial Narrow"/>
                <w:color w:val="000000"/>
                <w:sz w:val="16"/>
                <w:szCs w:val="16"/>
              </w:rPr>
              <w:t xml:space="preserve">,000 </w:t>
            </w:r>
          </w:p>
        </w:tc>
        <w:tc>
          <w:tcPr>
            <w:tcW w:w="927" w:type="dxa"/>
            <w:shd w:val="clear" w:color="auto" w:fill="auto"/>
            <w:noWrap/>
            <w:vAlign w:val="center"/>
            <w:hideMark/>
          </w:tcPr>
          <w:p w14:paraId="69C51BF2"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34</w:t>
            </w:r>
          </w:p>
        </w:tc>
      </w:tr>
      <w:tr w:rsidR="005638E6" w:rsidRPr="00DF191D" w14:paraId="0D9690D2" w14:textId="77777777" w:rsidTr="00DE0535">
        <w:trPr>
          <w:trHeight w:val="48"/>
          <w:jc w:val="center"/>
        </w:trPr>
        <w:tc>
          <w:tcPr>
            <w:tcW w:w="1530" w:type="dxa"/>
            <w:vMerge/>
            <w:vAlign w:val="center"/>
            <w:hideMark/>
          </w:tcPr>
          <w:p w14:paraId="7C7094BD" w14:textId="77777777" w:rsidR="005638E6" w:rsidRPr="00DF191D" w:rsidRDefault="005638E6" w:rsidP="005638E6">
            <w:pPr>
              <w:spacing w:after="0"/>
              <w:jc w:val="left"/>
              <w:rPr>
                <w:rFonts w:ascii="Arial Narrow" w:eastAsia="Times New Roman" w:hAnsi="Arial Narrow"/>
                <w:b/>
                <w:bCs/>
                <w:i/>
                <w:iCs/>
                <w:color w:val="000000"/>
                <w:sz w:val="16"/>
                <w:szCs w:val="16"/>
              </w:rPr>
            </w:pPr>
          </w:p>
        </w:tc>
        <w:tc>
          <w:tcPr>
            <w:tcW w:w="990" w:type="dxa"/>
            <w:vMerge/>
            <w:vAlign w:val="center"/>
            <w:hideMark/>
          </w:tcPr>
          <w:p w14:paraId="06070F26" w14:textId="77777777" w:rsidR="005638E6" w:rsidRPr="00DF191D" w:rsidRDefault="005638E6" w:rsidP="005638E6">
            <w:pPr>
              <w:spacing w:after="0"/>
              <w:jc w:val="left"/>
              <w:rPr>
                <w:rFonts w:ascii="Arial Narrow" w:eastAsia="Times New Roman" w:hAnsi="Arial Narrow"/>
                <w:b/>
                <w:bCs/>
                <w:color w:val="000000"/>
                <w:sz w:val="16"/>
                <w:szCs w:val="16"/>
              </w:rPr>
            </w:pPr>
          </w:p>
        </w:tc>
        <w:tc>
          <w:tcPr>
            <w:tcW w:w="810" w:type="dxa"/>
            <w:vMerge/>
            <w:vAlign w:val="center"/>
            <w:hideMark/>
          </w:tcPr>
          <w:p w14:paraId="57DCDB47" w14:textId="77777777" w:rsidR="005638E6" w:rsidRPr="00DF191D" w:rsidRDefault="005638E6" w:rsidP="005638E6">
            <w:pPr>
              <w:spacing w:after="0"/>
              <w:jc w:val="left"/>
              <w:rPr>
                <w:rFonts w:ascii="Arial Narrow" w:eastAsia="Times New Roman" w:hAnsi="Arial Narrow"/>
                <w:b/>
                <w:bCs/>
                <w:color w:val="000000"/>
                <w:sz w:val="16"/>
                <w:szCs w:val="16"/>
              </w:rPr>
            </w:pPr>
          </w:p>
        </w:tc>
        <w:tc>
          <w:tcPr>
            <w:tcW w:w="810" w:type="dxa"/>
            <w:vMerge/>
            <w:vAlign w:val="center"/>
            <w:hideMark/>
          </w:tcPr>
          <w:p w14:paraId="4ED50EA8" w14:textId="77777777" w:rsidR="005638E6" w:rsidRPr="00DF191D" w:rsidRDefault="005638E6" w:rsidP="005638E6">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5EA01108" w14:textId="77777777" w:rsidR="005638E6" w:rsidRPr="00DF191D" w:rsidRDefault="005638E6" w:rsidP="005638E6">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noWrap/>
            <w:vAlign w:val="center"/>
            <w:hideMark/>
          </w:tcPr>
          <w:p w14:paraId="3DBA3D1E" w14:textId="77777777" w:rsidR="005638E6" w:rsidRPr="00DF191D" w:rsidRDefault="005638E6" w:rsidP="005638E6">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Sub-total Outcome 3.2</w:t>
            </w:r>
          </w:p>
        </w:tc>
        <w:tc>
          <w:tcPr>
            <w:tcW w:w="990" w:type="dxa"/>
            <w:shd w:val="clear" w:color="auto" w:fill="auto"/>
            <w:noWrap/>
            <w:vAlign w:val="bottom"/>
            <w:hideMark/>
          </w:tcPr>
          <w:p w14:paraId="2CC7803E" w14:textId="3A34D299" w:rsidR="005638E6" w:rsidRPr="00DF191D" w:rsidRDefault="005638E6" w:rsidP="005638E6">
            <w:pPr>
              <w:spacing w:after="0"/>
              <w:jc w:val="right"/>
              <w:rPr>
                <w:rFonts w:ascii="Arial Narrow" w:eastAsia="Times New Roman" w:hAnsi="Arial Narrow" w:cs="Arial"/>
                <w:b/>
                <w:bCs/>
                <w:color w:val="000000"/>
                <w:sz w:val="16"/>
                <w:szCs w:val="16"/>
              </w:rPr>
            </w:pPr>
            <w:r w:rsidRPr="00DF191D">
              <w:rPr>
                <w:rFonts w:ascii="Arial Narrow" w:hAnsi="Arial Narrow" w:cs="Arial"/>
                <w:b/>
                <w:bCs/>
                <w:color w:val="000000"/>
                <w:sz w:val="16"/>
                <w:szCs w:val="16"/>
              </w:rPr>
              <w:t>762,000</w:t>
            </w:r>
          </w:p>
        </w:tc>
        <w:tc>
          <w:tcPr>
            <w:tcW w:w="990" w:type="dxa"/>
            <w:shd w:val="clear" w:color="auto" w:fill="auto"/>
            <w:noWrap/>
            <w:vAlign w:val="bottom"/>
            <w:hideMark/>
          </w:tcPr>
          <w:p w14:paraId="7C8F83EA" w14:textId="24A82ABF" w:rsidR="005638E6" w:rsidRPr="00DF191D" w:rsidRDefault="005638E6" w:rsidP="005638E6">
            <w:pPr>
              <w:spacing w:after="0"/>
              <w:jc w:val="right"/>
              <w:rPr>
                <w:rFonts w:ascii="Arial Narrow" w:eastAsia="Times New Roman" w:hAnsi="Arial Narrow" w:cs="Arial"/>
                <w:b/>
                <w:bCs/>
                <w:color w:val="000000"/>
                <w:sz w:val="16"/>
                <w:szCs w:val="16"/>
              </w:rPr>
            </w:pPr>
            <w:r w:rsidRPr="00DF191D">
              <w:rPr>
                <w:rFonts w:ascii="Arial Narrow" w:hAnsi="Arial Narrow" w:cs="Arial"/>
                <w:b/>
                <w:bCs/>
                <w:color w:val="000000"/>
                <w:sz w:val="16"/>
                <w:szCs w:val="16"/>
              </w:rPr>
              <w:t>96,000</w:t>
            </w:r>
          </w:p>
        </w:tc>
        <w:tc>
          <w:tcPr>
            <w:tcW w:w="990" w:type="dxa"/>
            <w:shd w:val="clear" w:color="auto" w:fill="auto"/>
            <w:noWrap/>
            <w:vAlign w:val="bottom"/>
            <w:hideMark/>
          </w:tcPr>
          <w:p w14:paraId="28C4AD75" w14:textId="65D4157E" w:rsidR="005638E6" w:rsidRPr="00DF191D" w:rsidRDefault="005638E6" w:rsidP="005638E6">
            <w:pPr>
              <w:spacing w:after="0"/>
              <w:jc w:val="right"/>
              <w:rPr>
                <w:rFonts w:ascii="Arial Narrow" w:eastAsia="Times New Roman" w:hAnsi="Arial Narrow" w:cs="Arial"/>
                <w:b/>
                <w:bCs/>
                <w:color w:val="000000"/>
                <w:sz w:val="16"/>
                <w:szCs w:val="16"/>
              </w:rPr>
            </w:pPr>
            <w:r w:rsidRPr="00DF191D">
              <w:rPr>
                <w:rFonts w:ascii="Arial Narrow" w:hAnsi="Arial Narrow" w:cs="Arial"/>
                <w:b/>
                <w:bCs/>
                <w:color w:val="000000"/>
                <w:sz w:val="16"/>
                <w:szCs w:val="16"/>
              </w:rPr>
              <w:t>82,000</w:t>
            </w:r>
          </w:p>
        </w:tc>
        <w:tc>
          <w:tcPr>
            <w:tcW w:w="990" w:type="dxa"/>
            <w:shd w:val="clear" w:color="auto" w:fill="auto"/>
            <w:noWrap/>
            <w:vAlign w:val="bottom"/>
            <w:hideMark/>
          </w:tcPr>
          <w:p w14:paraId="1C3F2850" w14:textId="5E0B1DDA" w:rsidR="005638E6" w:rsidRPr="00DF191D" w:rsidRDefault="005638E6" w:rsidP="005638E6">
            <w:pPr>
              <w:spacing w:after="0"/>
              <w:jc w:val="right"/>
              <w:rPr>
                <w:rFonts w:ascii="Arial Narrow" w:eastAsia="Times New Roman" w:hAnsi="Arial Narrow" w:cs="Arial"/>
                <w:b/>
                <w:bCs/>
                <w:color w:val="000000"/>
                <w:sz w:val="16"/>
                <w:szCs w:val="16"/>
              </w:rPr>
            </w:pPr>
            <w:r w:rsidRPr="00DF191D">
              <w:rPr>
                <w:rFonts w:ascii="Arial Narrow" w:hAnsi="Arial Narrow" w:cs="Arial"/>
                <w:b/>
                <w:bCs/>
                <w:color w:val="000000"/>
                <w:sz w:val="16"/>
                <w:szCs w:val="16"/>
              </w:rPr>
              <w:t>60,000</w:t>
            </w:r>
          </w:p>
        </w:tc>
        <w:tc>
          <w:tcPr>
            <w:tcW w:w="1080" w:type="dxa"/>
            <w:shd w:val="clear" w:color="auto" w:fill="auto"/>
            <w:noWrap/>
            <w:vAlign w:val="center"/>
            <w:hideMark/>
          </w:tcPr>
          <w:p w14:paraId="3DFA517D" w14:textId="77777777" w:rsidR="005638E6" w:rsidRPr="00DF191D" w:rsidRDefault="005638E6" w:rsidP="005638E6">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1,000,000 </w:t>
            </w:r>
          </w:p>
        </w:tc>
        <w:tc>
          <w:tcPr>
            <w:tcW w:w="927" w:type="dxa"/>
            <w:shd w:val="clear" w:color="auto" w:fill="auto"/>
            <w:vAlign w:val="center"/>
            <w:hideMark/>
          </w:tcPr>
          <w:p w14:paraId="47150CBD" w14:textId="77777777" w:rsidR="005638E6" w:rsidRPr="00DF191D" w:rsidRDefault="005638E6" w:rsidP="005638E6">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 </w:t>
            </w:r>
          </w:p>
        </w:tc>
      </w:tr>
      <w:tr w:rsidR="005638E6" w:rsidRPr="00DF191D" w14:paraId="0A4C4E5F" w14:textId="77777777" w:rsidTr="00DE0535">
        <w:trPr>
          <w:trHeight w:val="58"/>
          <w:jc w:val="center"/>
        </w:trPr>
        <w:tc>
          <w:tcPr>
            <w:tcW w:w="1530" w:type="dxa"/>
            <w:shd w:val="clear" w:color="auto" w:fill="auto"/>
            <w:hideMark/>
          </w:tcPr>
          <w:p w14:paraId="643E79D1" w14:textId="77777777" w:rsidR="005638E6" w:rsidRPr="00DF191D" w:rsidRDefault="005638E6" w:rsidP="005638E6">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 </w:t>
            </w:r>
          </w:p>
        </w:tc>
        <w:tc>
          <w:tcPr>
            <w:tcW w:w="990" w:type="dxa"/>
            <w:shd w:val="clear" w:color="auto" w:fill="auto"/>
            <w:vAlign w:val="center"/>
            <w:hideMark/>
          </w:tcPr>
          <w:p w14:paraId="4BD4233D" w14:textId="77777777" w:rsidR="005638E6" w:rsidRPr="00DF191D" w:rsidRDefault="005638E6" w:rsidP="005638E6">
            <w:pPr>
              <w:spacing w:after="0"/>
              <w:jc w:val="lef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vAlign w:val="center"/>
            <w:hideMark/>
          </w:tcPr>
          <w:p w14:paraId="2458AC9C" w14:textId="77777777" w:rsidR="005638E6" w:rsidRPr="00DF191D" w:rsidRDefault="005638E6" w:rsidP="005638E6">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vAlign w:val="center"/>
            <w:hideMark/>
          </w:tcPr>
          <w:p w14:paraId="78E2A127" w14:textId="77777777" w:rsidR="005638E6" w:rsidRPr="00DF191D" w:rsidRDefault="005638E6" w:rsidP="005638E6">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noWrap/>
            <w:vAlign w:val="center"/>
            <w:hideMark/>
          </w:tcPr>
          <w:p w14:paraId="294D561F" w14:textId="77777777" w:rsidR="005638E6" w:rsidRPr="00DF191D" w:rsidRDefault="005638E6" w:rsidP="005638E6">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noWrap/>
            <w:vAlign w:val="center"/>
            <w:hideMark/>
          </w:tcPr>
          <w:p w14:paraId="16EDADF8" w14:textId="77777777" w:rsidR="005638E6" w:rsidRPr="00DF191D" w:rsidRDefault="005638E6" w:rsidP="005638E6">
            <w:pPr>
              <w:spacing w:after="0"/>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TOTAL OUTCOME 3</w:t>
            </w:r>
          </w:p>
        </w:tc>
        <w:tc>
          <w:tcPr>
            <w:tcW w:w="990" w:type="dxa"/>
            <w:shd w:val="clear" w:color="auto" w:fill="auto"/>
            <w:noWrap/>
            <w:vAlign w:val="bottom"/>
            <w:hideMark/>
          </w:tcPr>
          <w:p w14:paraId="3737BA3E" w14:textId="1F24D072" w:rsidR="005638E6" w:rsidRPr="00DF191D" w:rsidRDefault="005638E6" w:rsidP="005638E6">
            <w:pPr>
              <w:spacing w:after="0"/>
              <w:jc w:val="right"/>
              <w:rPr>
                <w:rFonts w:ascii="Arial Narrow" w:eastAsia="Times New Roman" w:hAnsi="Arial Narrow"/>
                <w:b/>
                <w:bCs/>
                <w:color w:val="000000"/>
                <w:sz w:val="16"/>
                <w:szCs w:val="16"/>
              </w:rPr>
            </w:pPr>
            <w:r w:rsidRPr="00DF191D">
              <w:rPr>
                <w:rFonts w:ascii="Arial Narrow" w:hAnsi="Arial Narrow"/>
                <w:b/>
                <w:bCs/>
                <w:color w:val="000000"/>
                <w:sz w:val="16"/>
                <w:szCs w:val="16"/>
              </w:rPr>
              <w:t>854,000</w:t>
            </w:r>
          </w:p>
        </w:tc>
        <w:tc>
          <w:tcPr>
            <w:tcW w:w="990" w:type="dxa"/>
            <w:shd w:val="clear" w:color="auto" w:fill="auto"/>
            <w:noWrap/>
            <w:vAlign w:val="bottom"/>
            <w:hideMark/>
          </w:tcPr>
          <w:p w14:paraId="6FF0AA5F" w14:textId="367AA2B6" w:rsidR="005638E6" w:rsidRPr="00DF191D" w:rsidRDefault="005638E6" w:rsidP="005638E6">
            <w:pPr>
              <w:spacing w:after="0"/>
              <w:jc w:val="right"/>
              <w:rPr>
                <w:rFonts w:ascii="Arial Narrow" w:eastAsia="Times New Roman" w:hAnsi="Arial Narrow"/>
                <w:b/>
                <w:bCs/>
                <w:color w:val="000000"/>
                <w:sz w:val="16"/>
                <w:szCs w:val="16"/>
              </w:rPr>
            </w:pPr>
            <w:r w:rsidRPr="00DF191D">
              <w:rPr>
                <w:rFonts w:ascii="Arial Narrow" w:hAnsi="Arial Narrow"/>
                <w:b/>
                <w:bCs/>
                <w:color w:val="000000"/>
                <w:sz w:val="16"/>
                <w:szCs w:val="16"/>
              </w:rPr>
              <w:t>176,000</w:t>
            </w:r>
          </w:p>
        </w:tc>
        <w:tc>
          <w:tcPr>
            <w:tcW w:w="990" w:type="dxa"/>
            <w:shd w:val="clear" w:color="auto" w:fill="auto"/>
            <w:noWrap/>
            <w:vAlign w:val="bottom"/>
            <w:hideMark/>
          </w:tcPr>
          <w:p w14:paraId="7EC4F425" w14:textId="1922B61F" w:rsidR="005638E6" w:rsidRPr="00DF191D" w:rsidRDefault="005638E6" w:rsidP="005638E6">
            <w:pPr>
              <w:spacing w:after="0"/>
              <w:jc w:val="right"/>
              <w:rPr>
                <w:rFonts w:ascii="Arial Narrow" w:eastAsia="Times New Roman" w:hAnsi="Arial Narrow"/>
                <w:b/>
                <w:bCs/>
                <w:color w:val="000000"/>
                <w:sz w:val="16"/>
                <w:szCs w:val="16"/>
              </w:rPr>
            </w:pPr>
            <w:r w:rsidRPr="00DF191D">
              <w:rPr>
                <w:rFonts w:ascii="Arial Narrow" w:hAnsi="Arial Narrow"/>
                <w:b/>
                <w:bCs/>
                <w:color w:val="000000"/>
                <w:sz w:val="16"/>
                <w:szCs w:val="16"/>
              </w:rPr>
              <w:t>132,000</w:t>
            </w:r>
          </w:p>
        </w:tc>
        <w:tc>
          <w:tcPr>
            <w:tcW w:w="990" w:type="dxa"/>
            <w:shd w:val="clear" w:color="auto" w:fill="auto"/>
            <w:noWrap/>
            <w:vAlign w:val="bottom"/>
            <w:hideMark/>
          </w:tcPr>
          <w:p w14:paraId="64D73689" w14:textId="2BD14F10" w:rsidR="005638E6" w:rsidRPr="00DF191D" w:rsidRDefault="005638E6" w:rsidP="005638E6">
            <w:pPr>
              <w:spacing w:after="0"/>
              <w:jc w:val="right"/>
              <w:rPr>
                <w:rFonts w:ascii="Arial Narrow" w:eastAsia="Times New Roman" w:hAnsi="Arial Narrow"/>
                <w:b/>
                <w:bCs/>
                <w:color w:val="000000"/>
                <w:sz w:val="16"/>
                <w:szCs w:val="16"/>
              </w:rPr>
            </w:pPr>
            <w:r w:rsidRPr="00DF191D">
              <w:rPr>
                <w:rFonts w:ascii="Arial Narrow" w:hAnsi="Arial Narrow"/>
                <w:b/>
                <w:bCs/>
                <w:color w:val="000000"/>
                <w:sz w:val="16"/>
                <w:szCs w:val="16"/>
              </w:rPr>
              <w:t>95,000</w:t>
            </w:r>
          </w:p>
        </w:tc>
        <w:tc>
          <w:tcPr>
            <w:tcW w:w="1080" w:type="dxa"/>
            <w:shd w:val="clear" w:color="auto" w:fill="auto"/>
            <w:noWrap/>
            <w:vAlign w:val="center"/>
            <w:hideMark/>
          </w:tcPr>
          <w:p w14:paraId="2F5412CB" w14:textId="77777777" w:rsidR="005638E6" w:rsidRPr="00DF191D" w:rsidRDefault="005638E6" w:rsidP="005638E6">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1,257,000 </w:t>
            </w:r>
          </w:p>
        </w:tc>
        <w:tc>
          <w:tcPr>
            <w:tcW w:w="927" w:type="dxa"/>
            <w:shd w:val="clear" w:color="auto" w:fill="auto"/>
            <w:vAlign w:val="center"/>
            <w:hideMark/>
          </w:tcPr>
          <w:p w14:paraId="4761B43C" w14:textId="77777777" w:rsidR="005638E6" w:rsidRPr="00DF191D" w:rsidRDefault="005638E6" w:rsidP="005638E6">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 </w:t>
            </w:r>
          </w:p>
        </w:tc>
      </w:tr>
      <w:tr w:rsidR="00D331F8" w:rsidRPr="00DF191D" w14:paraId="12171F86" w14:textId="77777777" w:rsidTr="00DE0535">
        <w:trPr>
          <w:trHeight w:val="300"/>
          <w:jc w:val="center"/>
        </w:trPr>
        <w:tc>
          <w:tcPr>
            <w:tcW w:w="13167" w:type="dxa"/>
            <w:gridSpan w:val="12"/>
            <w:shd w:val="clear" w:color="auto" w:fill="auto"/>
            <w:noWrap/>
            <w:vAlign w:val="center"/>
            <w:hideMark/>
          </w:tcPr>
          <w:p w14:paraId="2C674D8F" w14:textId="77777777" w:rsidR="00D331F8" w:rsidRPr="00DF191D" w:rsidRDefault="00D331F8" w:rsidP="006F30C4">
            <w:pPr>
              <w:spacing w:after="0"/>
              <w:jc w:val="left"/>
              <w:rPr>
                <w:rFonts w:ascii="Arial Narrow" w:eastAsia="Times New Roman" w:hAnsi="Arial Narrow"/>
                <w:i/>
                <w:iCs/>
                <w:color w:val="000000"/>
                <w:sz w:val="16"/>
                <w:szCs w:val="16"/>
              </w:rPr>
            </w:pPr>
            <w:r w:rsidRPr="00DF191D">
              <w:rPr>
                <w:rFonts w:ascii="Arial Narrow" w:eastAsia="Times New Roman" w:hAnsi="Arial Narrow"/>
                <w:b/>
                <w:bCs/>
                <w:color w:val="000000"/>
                <w:sz w:val="16"/>
                <w:szCs w:val="16"/>
              </w:rPr>
              <w:t>COMPONENT 4: FINANCING RE &amp; EE INITIATIVES</w:t>
            </w:r>
          </w:p>
        </w:tc>
      </w:tr>
      <w:tr w:rsidR="0072503C" w:rsidRPr="00DF191D" w14:paraId="5450EBB6" w14:textId="77777777" w:rsidTr="00DE0535">
        <w:trPr>
          <w:trHeight w:val="48"/>
          <w:jc w:val="center"/>
        </w:trPr>
        <w:tc>
          <w:tcPr>
            <w:tcW w:w="1530" w:type="dxa"/>
            <w:shd w:val="clear" w:color="auto" w:fill="auto"/>
            <w:hideMark/>
          </w:tcPr>
          <w:p w14:paraId="1C21107A" w14:textId="77777777" w:rsidR="0072503C" w:rsidRPr="00DF191D" w:rsidRDefault="0072503C" w:rsidP="006F30C4">
            <w:pPr>
              <w:spacing w:after="0"/>
              <w:jc w:val="lef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OUTCOME 4.1:</w:t>
            </w:r>
          </w:p>
        </w:tc>
        <w:tc>
          <w:tcPr>
            <w:tcW w:w="990" w:type="dxa"/>
            <w:vMerge w:val="restart"/>
            <w:shd w:val="clear" w:color="auto" w:fill="auto"/>
            <w:vAlign w:val="center"/>
            <w:hideMark/>
          </w:tcPr>
          <w:p w14:paraId="3B81E606" w14:textId="125FCA05" w:rsidR="0072503C" w:rsidRPr="00DF191D" w:rsidRDefault="005638E6"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Energy Dept.</w:t>
            </w:r>
            <w:r w:rsidR="00B92236" w:rsidRPr="00DF191D">
              <w:rPr>
                <w:rFonts w:ascii="Arial Narrow" w:eastAsia="Times New Roman" w:hAnsi="Arial Narrow"/>
                <w:b/>
                <w:bCs/>
                <w:color w:val="000000"/>
                <w:sz w:val="16"/>
                <w:szCs w:val="16"/>
              </w:rPr>
              <w:t>-MPUI</w:t>
            </w:r>
          </w:p>
        </w:tc>
        <w:tc>
          <w:tcPr>
            <w:tcW w:w="810" w:type="dxa"/>
            <w:vMerge w:val="restart"/>
            <w:shd w:val="clear" w:color="auto" w:fill="auto"/>
            <w:vAlign w:val="center"/>
            <w:hideMark/>
          </w:tcPr>
          <w:p w14:paraId="01623585"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62000</w:t>
            </w:r>
          </w:p>
        </w:tc>
        <w:tc>
          <w:tcPr>
            <w:tcW w:w="810" w:type="dxa"/>
            <w:vMerge w:val="restart"/>
            <w:shd w:val="clear" w:color="auto" w:fill="auto"/>
            <w:vAlign w:val="center"/>
            <w:hideMark/>
          </w:tcPr>
          <w:p w14:paraId="2FABF1C7" w14:textId="77777777" w:rsidR="0072503C" w:rsidRPr="00DF191D" w:rsidRDefault="0072503C"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GEF</w:t>
            </w:r>
          </w:p>
        </w:tc>
        <w:tc>
          <w:tcPr>
            <w:tcW w:w="810" w:type="dxa"/>
            <w:shd w:val="clear" w:color="auto" w:fill="auto"/>
            <w:noWrap/>
            <w:vAlign w:val="center"/>
            <w:hideMark/>
          </w:tcPr>
          <w:p w14:paraId="72673D8D"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71200</w:t>
            </w:r>
          </w:p>
        </w:tc>
        <w:tc>
          <w:tcPr>
            <w:tcW w:w="2250" w:type="dxa"/>
            <w:shd w:val="clear" w:color="auto" w:fill="auto"/>
            <w:vAlign w:val="center"/>
            <w:hideMark/>
          </w:tcPr>
          <w:p w14:paraId="7DB142E4"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International Consultants</w:t>
            </w:r>
          </w:p>
        </w:tc>
        <w:tc>
          <w:tcPr>
            <w:tcW w:w="990" w:type="dxa"/>
            <w:shd w:val="clear" w:color="auto" w:fill="auto"/>
            <w:noWrap/>
            <w:vAlign w:val="center"/>
            <w:hideMark/>
          </w:tcPr>
          <w:p w14:paraId="14602662"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47AD335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5A96DA0E"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6838424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5154371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25,000 </w:t>
            </w:r>
          </w:p>
        </w:tc>
        <w:tc>
          <w:tcPr>
            <w:tcW w:w="927" w:type="dxa"/>
            <w:shd w:val="clear" w:color="auto" w:fill="auto"/>
            <w:vAlign w:val="center"/>
            <w:hideMark/>
          </w:tcPr>
          <w:p w14:paraId="26D1A919"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35</w:t>
            </w:r>
          </w:p>
        </w:tc>
      </w:tr>
      <w:tr w:rsidR="009E1591" w:rsidRPr="00DF191D" w14:paraId="1CB0515C" w14:textId="77777777" w:rsidTr="00DE0535">
        <w:trPr>
          <w:trHeight w:val="48"/>
          <w:jc w:val="center"/>
        </w:trPr>
        <w:tc>
          <w:tcPr>
            <w:tcW w:w="1530" w:type="dxa"/>
            <w:vMerge w:val="restart"/>
            <w:shd w:val="clear" w:color="auto" w:fill="auto"/>
            <w:hideMark/>
          </w:tcPr>
          <w:p w14:paraId="3F6F97D5" w14:textId="4ABB86D1" w:rsidR="009E1591" w:rsidRPr="00DF191D" w:rsidRDefault="009E1591"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 xml:space="preserve"> Improved availability of, and access to, financing for climate resilient renewable energy and energy efficiency </w:t>
            </w:r>
          </w:p>
        </w:tc>
        <w:tc>
          <w:tcPr>
            <w:tcW w:w="990" w:type="dxa"/>
            <w:vMerge/>
            <w:vAlign w:val="center"/>
            <w:hideMark/>
          </w:tcPr>
          <w:p w14:paraId="3720A3BE"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A366FEF"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57121B5"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3026D63A"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71300</w:t>
            </w:r>
          </w:p>
        </w:tc>
        <w:tc>
          <w:tcPr>
            <w:tcW w:w="2250" w:type="dxa"/>
            <w:shd w:val="clear" w:color="auto" w:fill="auto"/>
            <w:vAlign w:val="center"/>
            <w:hideMark/>
          </w:tcPr>
          <w:p w14:paraId="5CF52EC2"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Local Consultants</w:t>
            </w:r>
          </w:p>
        </w:tc>
        <w:tc>
          <w:tcPr>
            <w:tcW w:w="990" w:type="dxa"/>
            <w:shd w:val="clear" w:color="auto" w:fill="auto"/>
            <w:noWrap/>
            <w:vAlign w:val="center"/>
          </w:tcPr>
          <w:p w14:paraId="450FB173" w14:textId="259C594E"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7,000 </w:t>
            </w:r>
          </w:p>
        </w:tc>
        <w:tc>
          <w:tcPr>
            <w:tcW w:w="990" w:type="dxa"/>
            <w:shd w:val="clear" w:color="auto" w:fill="auto"/>
            <w:noWrap/>
            <w:vAlign w:val="center"/>
          </w:tcPr>
          <w:p w14:paraId="061774FA" w14:textId="71FF4964"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tcPr>
          <w:p w14:paraId="4CEF5963" w14:textId="0A966C5A"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tcPr>
          <w:p w14:paraId="1544F825" w14:textId="462F20F2"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1080" w:type="dxa"/>
            <w:shd w:val="clear" w:color="auto" w:fill="auto"/>
            <w:noWrap/>
            <w:vAlign w:val="center"/>
          </w:tcPr>
          <w:p w14:paraId="11F05A5E" w14:textId="09F29DAE"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19,000 </w:t>
            </w:r>
          </w:p>
        </w:tc>
        <w:tc>
          <w:tcPr>
            <w:tcW w:w="927" w:type="dxa"/>
            <w:shd w:val="clear" w:color="auto" w:fill="auto"/>
            <w:vAlign w:val="center"/>
            <w:hideMark/>
          </w:tcPr>
          <w:p w14:paraId="4CC78118"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36</w:t>
            </w:r>
          </w:p>
        </w:tc>
      </w:tr>
      <w:tr w:rsidR="0072503C" w:rsidRPr="00DF191D" w14:paraId="491BEAB9" w14:textId="77777777" w:rsidTr="00DE0535">
        <w:trPr>
          <w:trHeight w:val="48"/>
          <w:jc w:val="center"/>
        </w:trPr>
        <w:tc>
          <w:tcPr>
            <w:tcW w:w="1530" w:type="dxa"/>
            <w:vMerge/>
            <w:vAlign w:val="center"/>
            <w:hideMark/>
          </w:tcPr>
          <w:p w14:paraId="332DEF85"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044A8488"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9CB0643"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CBBFC4D"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12CAE626"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71400</w:t>
            </w:r>
          </w:p>
        </w:tc>
        <w:tc>
          <w:tcPr>
            <w:tcW w:w="2250" w:type="dxa"/>
            <w:shd w:val="clear" w:color="auto" w:fill="auto"/>
            <w:vAlign w:val="center"/>
            <w:hideMark/>
          </w:tcPr>
          <w:p w14:paraId="0CEC00EC" w14:textId="5E7A2A17" w:rsidR="0072503C" w:rsidRPr="00DF191D" w:rsidRDefault="0072503C" w:rsidP="00790ACC">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Contractual Services </w:t>
            </w:r>
            <w:r w:rsidR="00F3400D" w:rsidRPr="00DF191D">
              <w:rPr>
                <w:rFonts w:ascii="Arial Narrow" w:eastAsia="Times New Roman" w:hAnsi="Arial Narrow"/>
                <w:color w:val="000000"/>
                <w:sz w:val="16"/>
                <w:szCs w:val="16"/>
              </w:rPr>
              <w:t>–</w:t>
            </w:r>
            <w:r w:rsidRPr="00DF191D">
              <w:rPr>
                <w:rFonts w:ascii="Arial Narrow" w:eastAsia="Times New Roman" w:hAnsi="Arial Narrow"/>
                <w:color w:val="000000"/>
                <w:sz w:val="16"/>
                <w:szCs w:val="16"/>
              </w:rPr>
              <w:t xml:space="preserve"> </w:t>
            </w:r>
            <w:r w:rsidR="00F3400D" w:rsidRPr="00DF191D">
              <w:rPr>
                <w:rFonts w:ascii="Arial Narrow" w:eastAsia="Times New Roman" w:hAnsi="Arial Narrow"/>
                <w:color w:val="000000"/>
                <w:sz w:val="16"/>
                <w:szCs w:val="16"/>
              </w:rPr>
              <w:t>Ind</w:t>
            </w:r>
            <w:r w:rsidR="00790ACC" w:rsidRPr="00DF191D">
              <w:rPr>
                <w:rFonts w:ascii="Arial Narrow" w:eastAsia="Times New Roman" w:hAnsi="Arial Narrow"/>
                <w:color w:val="000000"/>
                <w:sz w:val="16"/>
                <w:szCs w:val="16"/>
              </w:rPr>
              <w:t>i</w:t>
            </w:r>
            <w:r w:rsidR="00F3400D" w:rsidRPr="00DF191D">
              <w:rPr>
                <w:rFonts w:ascii="Arial Narrow" w:eastAsia="Times New Roman" w:hAnsi="Arial Narrow"/>
                <w:color w:val="000000"/>
                <w:sz w:val="16"/>
                <w:szCs w:val="16"/>
              </w:rPr>
              <w:t>v</w:t>
            </w:r>
            <w:r w:rsidR="00790ACC" w:rsidRPr="00DF191D">
              <w:rPr>
                <w:rFonts w:ascii="Arial Narrow" w:eastAsia="Times New Roman" w:hAnsi="Arial Narrow"/>
                <w:color w:val="000000"/>
                <w:sz w:val="16"/>
                <w:szCs w:val="16"/>
              </w:rPr>
              <w:t>idual</w:t>
            </w:r>
          </w:p>
        </w:tc>
        <w:tc>
          <w:tcPr>
            <w:tcW w:w="990" w:type="dxa"/>
            <w:shd w:val="clear" w:color="auto" w:fill="auto"/>
            <w:noWrap/>
            <w:vAlign w:val="center"/>
            <w:hideMark/>
          </w:tcPr>
          <w:p w14:paraId="54EC0B4A"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90" w:type="dxa"/>
            <w:shd w:val="clear" w:color="auto" w:fill="auto"/>
            <w:noWrap/>
            <w:vAlign w:val="center"/>
            <w:hideMark/>
          </w:tcPr>
          <w:p w14:paraId="7E7A008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297240E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1F3101CA"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361E5F60"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13,000 </w:t>
            </w:r>
          </w:p>
        </w:tc>
        <w:tc>
          <w:tcPr>
            <w:tcW w:w="927" w:type="dxa"/>
            <w:shd w:val="clear" w:color="auto" w:fill="auto"/>
            <w:vAlign w:val="center"/>
            <w:hideMark/>
          </w:tcPr>
          <w:p w14:paraId="463DBA2B"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37</w:t>
            </w:r>
          </w:p>
        </w:tc>
      </w:tr>
      <w:tr w:rsidR="0072503C" w:rsidRPr="00DF191D" w14:paraId="04C33A94" w14:textId="77777777" w:rsidTr="00DE0535">
        <w:trPr>
          <w:trHeight w:val="48"/>
          <w:jc w:val="center"/>
        </w:trPr>
        <w:tc>
          <w:tcPr>
            <w:tcW w:w="1530" w:type="dxa"/>
            <w:vMerge/>
            <w:vAlign w:val="center"/>
            <w:hideMark/>
          </w:tcPr>
          <w:p w14:paraId="4F0892A6" w14:textId="77777777" w:rsidR="0072503C" w:rsidRPr="00DF191D" w:rsidRDefault="0072503C"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6EEC32C"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0C232CB"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5237E59" w14:textId="77777777" w:rsidR="0072503C" w:rsidRPr="00DF191D" w:rsidRDefault="0072503C"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0DB2E5B1"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72100</w:t>
            </w:r>
          </w:p>
        </w:tc>
        <w:tc>
          <w:tcPr>
            <w:tcW w:w="2250" w:type="dxa"/>
            <w:shd w:val="clear" w:color="auto" w:fill="auto"/>
            <w:vAlign w:val="center"/>
            <w:hideMark/>
          </w:tcPr>
          <w:p w14:paraId="2322641C" w14:textId="77777777" w:rsidR="0072503C" w:rsidRPr="00DF191D" w:rsidRDefault="0072503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Services-Companies</w:t>
            </w:r>
          </w:p>
        </w:tc>
        <w:tc>
          <w:tcPr>
            <w:tcW w:w="990" w:type="dxa"/>
            <w:shd w:val="clear" w:color="auto" w:fill="auto"/>
            <w:noWrap/>
            <w:vAlign w:val="center"/>
            <w:hideMark/>
          </w:tcPr>
          <w:p w14:paraId="79675179"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0BAD7DDB"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90" w:type="dxa"/>
            <w:shd w:val="clear" w:color="auto" w:fill="auto"/>
            <w:noWrap/>
            <w:vAlign w:val="center"/>
            <w:hideMark/>
          </w:tcPr>
          <w:p w14:paraId="19C1E77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3ED8AC53"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1957B091" w14:textId="77777777" w:rsidR="0072503C" w:rsidRPr="00DF191D" w:rsidRDefault="0072503C"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27" w:type="dxa"/>
            <w:shd w:val="clear" w:color="auto" w:fill="auto"/>
            <w:vAlign w:val="center"/>
            <w:hideMark/>
          </w:tcPr>
          <w:p w14:paraId="541D57EE" w14:textId="77777777" w:rsidR="0072503C" w:rsidRPr="00DF191D" w:rsidRDefault="0072503C"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38</w:t>
            </w:r>
          </w:p>
        </w:tc>
      </w:tr>
      <w:tr w:rsidR="009E1591" w:rsidRPr="00DF191D" w14:paraId="004A418C" w14:textId="77777777" w:rsidTr="00DE0535">
        <w:trPr>
          <w:trHeight w:val="48"/>
          <w:jc w:val="center"/>
        </w:trPr>
        <w:tc>
          <w:tcPr>
            <w:tcW w:w="1530" w:type="dxa"/>
            <w:vMerge/>
            <w:vAlign w:val="center"/>
            <w:hideMark/>
          </w:tcPr>
          <w:p w14:paraId="50AAEF92"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48B58988"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76A09E8"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A0B11E0"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55B99D4F"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74100</w:t>
            </w:r>
          </w:p>
        </w:tc>
        <w:tc>
          <w:tcPr>
            <w:tcW w:w="2250" w:type="dxa"/>
            <w:shd w:val="clear" w:color="auto" w:fill="auto"/>
            <w:vAlign w:val="center"/>
            <w:hideMark/>
          </w:tcPr>
          <w:p w14:paraId="4CD4BEDC"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Professional Services</w:t>
            </w:r>
          </w:p>
        </w:tc>
        <w:tc>
          <w:tcPr>
            <w:tcW w:w="990" w:type="dxa"/>
            <w:shd w:val="clear" w:color="auto" w:fill="auto"/>
            <w:noWrap/>
            <w:vAlign w:val="center"/>
          </w:tcPr>
          <w:p w14:paraId="18AACBA0" w14:textId="5AE71E3E"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90" w:type="dxa"/>
            <w:shd w:val="clear" w:color="auto" w:fill="auto"/>
            <w:noWrap/>
            <w:vAlign w:val="center"/>
          </w:tcPr>
          <w:p w14:paraId="6B527A76" w14:textId="129FA8BF"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8,000 </w:t>
            </w:r>
          </w:p>
        </w:tc>
        <w:tc>
          <w:tcPr>
            <w:tcW w:w="990" w:type="dxa"/>
            <w:shd w:val="clear" w:color="auto" w:fill="auto"/>
            <w:noWrap/>
            <w:vAlign w:val="center"/>
          </w:tcPr>
          <w:p w14:paraId="5630E9B1" w14:textId="73ED48DD"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3,000</w:t>
            </w:r>
          </w:p>
        </w:tc>
        <w:tc>
          <w:tcPr>
            <w:tcW w:w="990" w:type="dxa"/>
            <w:shd w:val="clear" w:color="auto" w:fill="auto"/>
            <w:noWrap/>
            <w:vAlign w:val="center"/>
          </w:tcPr>
          <w:p w14:paraId="2D8209A3" w14:textId="3FA47154"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3,000 </w:t>
            </w:r>
          </w:p>
        </w:tc>
        <w:tc>
          <w:tcPr>
            <w:tcW w:w="1080" w:type="dxa"/>
            <w:shd w:val="clear" w:color="auto" w:fill="auto"/>
            <w:noWrap/>
            <w:vAlign w:val="center"/>
          </w:tcPr>
          <w:p w14:paraId="70B87FFD" w14:textId="688D5D36"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22,000 </w:t>
            </w:r>
          </w:p>
        </w:tc>
        <w:tc>
          <w:tcPr>
            <w:tcW w:w="927" w:type="dxa"/>
            <w:shd w:val="clear" w:color="auto" w:fill="auto"/>
            <w:vAlign w:val="center"/>
            <w:hideMark/>
          </w:tcPr>
          <w:p w14:paraId="7112FB94"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39</w:t>
            </w:r>
          </w:p>
        </w:tc>
      </w:tr>
      <w:tr w:rsidR="009E1591" w:rsidRPr="00DF191D" w14:paraId="14DFA02D" w14:textId="77777777" w:rsidTr="00DE0535">
        <w:trPr>
          <w:trHeight w:val="48"/>
          <w:jc w:val="center"/>
        </w:trPr>
        <w:tc>
          <w:tcPr>
            <w:tcW w:w="1530" w:type="dxa"/>
            <w:vMerge/>
            <w:vAlign w:val="center"/>
            <w:hideMark/>
          </w:tcPr>
          <w:p w14:paraId="3BC1572D"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033A1F7C"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7D69A82"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EF24B7D"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2046D839"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74200</w:t>
            </w:r>
          </w:p>
        </w:tc>
        <w:tc>
          <w:tcPr>
            <w:tcW w:w="2250" w:type="dxa"/>
            <w:shd w:val="clear" w:color="auto" w:fill="auto"/>
            <w:vAlign w:val="center"/>
            <w:hideMark/>
          </w:tcPr>
          <w:p w14:paraId="58E1C611"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Audio Visual &amp; Print Prod Costs</w:t>
            </w:r>
          </w:p>
        </w:tc>
        <w:tc>
          <w:tcPr>
            <w:tcW w:w="990" w:type="dxa"/>
            <w:shd w:val="clear" w:color="auto" w:fill="auto"/>
            <w:noWrap/>
            <w:vAlign w:val="center"/>
            <w:hideMark/>
          </w:tcPr>
          <w:p w14:paraId="68785F54"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 </w:t>
            </w:r>
          </w:p>
        </w:tc>
        <w:tc>
          <w:tcPr>
            <w:tcW w:w="990" w:type="dxa"/>
            <w:shd w:val="clear" w:color="auto" w:fill="auto"/>
            <w:noWrap/>
            <w:vAlign w:val="center"/>
            <w:hideMark/>
          </w:tcPr>
          <w:p w14:paraId="6CEDFB98"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 </w:t>
            </w:r>
          </w:p>
        </w:tc>
        <w:tc>
          <w:tcPr>
            <w:tcW w:w="990" w:type="dxa"/>
            <w:shd w:val="clear" w:color="auto" w:fill="auto"/>
            <w:noWrap/>
            <w:vAlign w:val="center"/>
            <w:hideMark/>
          </w:tcPr>
          <w:p w14:paraId="00D9ED82"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 </w:t>
            </w:r>
          </w:p>
        </w:tc>
        <w:tc>
          <w:tcPr>
            <w:tcW w:w="990" w:type="dxa"/>
            <w:shd w:val="clear" w:color="auto" w:fill="auto"/>
            <w:noWrap/>
            <w:vAlign w:val="center"/>
            <w:hideMark/>
          </w:tcPr>
          <w:p w14:paraId="43794E4C"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 </w:t>
            </w:r>
          </w:p>
        </w:tc>
        <w:tc>
          <w:tcPr>
            <w:tcW w:w="1080" w:type="dxa"/>
            <w:shd w:val="clear" w:color="auto" w:fill="auto"/>
            <w:noWrap/>
            <w:vAlign w:val="center"/>
            <w:hideMark/>
          </w:tcPr>
          <w:p w14:paraId="1FBD8AA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3,800 </w:t>
            </w:r>
          </w:p>
        </w:tc>
        <w:tc>
          <w:tcPr>
            <w:tcW w:w="927" w:type="dxa"/>
            <w:shd w:val="clear" w:color="auto" w:fill="auto"/>
            <w:vAlign w:val="center"/>
            <w:hideMark/>
          </w:tcPr>
          <w:p w14:paraId="457E2F0B"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40</w:t>
            </w:r>
          </w:p>
        </w:tc>
      </w:tr>
      <w:tr w:rsidR="009E1591" w:rsidRPr="00DF191D" w14:paraId="15105EF4" w14:textId="77777777" w:rsidTr="00DE0535">
        <w:trPr>
          <w:trHeight w:val="300"/>
          <w:jc w:val="center"/>
        </w:trPr>
        <w:tc>
          <w:tcPr>
            <w:tcW w:w="1530" w:type="dxa"/>
            <w:vMerge/>
            <w:vAlign w:val="center"/>
            <w:hideMark/>
          </w:tcPr>
          <w:p w14:paraId="62109664"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31667570"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2B40DDF"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0850918"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5ABA9278" w14:textId="77777777" w:rsidR="009E1591" w:rsidRPr="00DF191D" w:rsidRDefault="009E1591"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noWrap/>
            <w:vAlign w:val="center"/>
            <w:hideMark/>
          </w:tcPr>
          <w:p w14:paraId="4291DAA3"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Sub-total Outcome 4.1</w:t>
            </w:r>
          </w:p>
        </w:tc>
        <w:tc>
          <w:tcPr>
            <w:tcW w:w="990" w:type="dxa"/>
            <w:shd w:val="clear" w:color="auto" w:fill="auto"/>
            <w:noWrap/>
            <w:vAlign w:val="center"/>
            <w:hideMark/>
          </w:tcPr>
          <w:p w14:paraId="707D7F45"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49,000 </w:t>
            </w:r>
          </w:p>
        </w:tc>
        <w:tc>
          <w:tcPr>
            <w:tcW w:w="990" w:type="dxa"/>
            <w:shd w:val="clear" w:color="auto" w:fill="auto"/>
            <w:noWrap/>
            <w:vAlign w:val="center"/>
            <w:hideMark/>
          </w:tcPr>
          <w:p w14:paraId="19887507"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39,000 </w:t>
            </w:r>
          </w:p>
        </w:tc>
        <w:tc>
          <w:tcPr>
            <w:tcW w:w="990" w:type="dxa"/>
            <w:shd w:val="clear" w:color="auto" w:fill="auto"/>
            <w:noWrap/>
            <w:vAlign w:val="center"/>
            <w:hideMark/>
          </w:tcPr>
          <w:p w14:paraId="22FE43DE"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9,000 </w:t>
            </w:r>
          </w:p>
        </w:tc>
        <w:tc>
          <w:tcPr>
            <w:tcW w:w="990" w:type="dxa"/>
            <w:shd w:val="clear" w:color="auto" w:fill="auto"/>
            <w:noWrap/>
            <w:vAlign w:val="center"/>
            <w:hideMark/>
          </w:tcPr>
          <w:p w14:paraId="0F7E6994"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5,800 </w:t>
            </w:r>
          </w:p>
        </w:tc>
        <w:tc>
          <w:tcPr>
            <w:tcW w:w="1080" w:type="dxa"/>
            <w:shd w:val="clear" w:color="auto" w:fill="auto"/>
            <w:noWrap/>
            <w:vAlign w:val="center"/>
            <w:hideMark/>
          </w:tcPr>
          <w:p w14:paraId="7FA502A4"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102,800 </w:t>
            </w:r>
          </w:p>
        </w:tc>
        <w:tc>
          <w:tcPr>
            <w:tcW w:w="927" w:type="dxa"/>
            <w:shd w:val="clear" w:color="auto" w:fill="auto"/>
            <w:vAlign w:val="center"/>
            <w:hideMark/>
          </w:tcPr>
          <w:p w14:paraId="78635066"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 </w:t>
            </w:r>
          </w:p>
        </w:tc>
      </w:tr>
      <w:tr w:rsidR="009E1591" w:rsidRPr="00DF191D" w14:paraId="46583754" w14:textId="77777777" w:rsidTr="00DE0535">
        <w:trPr>
          <w:trHeight w:val="48"/>
          <w:jc w:val="center"/>
        </w:trPr>
        <w:tc>
          <w:tcPr>
            <w:tcW w:w="1530" w:type="dxa"/>
            <w:shd w:val="clear" w:color="auto" w:fill="auto"/>
            <w:hideMark/>
          </w:tcPr>
          <w:p w14:paraId="301780E5" w14:textId="77777777" w:rsidR="009E1591" w:rsidRPr="00DF191D" w:rsidRDefault="009E1591" w:rsidP="006F30C4">
            <w:pPr>
              <w:spacing w:after="0"/>
              <w:jc w:val="lef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OUTCOME 4.2:</w:t>
            </w:r>
          </w:p>
        </w:tc>
        <w:tc>
          <w:tcPr>
            <w:tcW w:w="990" w:type="dxa"/>
            <w:vMerge w:val="restart"/>
            <w:shd w:val="clear" w:color="auto" w:fill="auto"/>
            <w:vAlign w:val="center"/>
            <w:hideMark/>
          </w:tcPr>
          <w:p w14:paraId="10B8AB42" w14:textId="7FD5CF4B" w:rsidR="009E1591" w:rsidRPr="00DF191D" w:rsidRDefault="005638E6"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Energy Dept.</w:t>
            </w:r>
            <w:r w:rsidR="00B92236" w:rsidRPr="00DF191D">
              <w:rPr>
                <w:rFonts w:ascii="Arial Narrow" w:eastAsia="Times New Roman" w:hAnsi="Arial Narrow"/>
                <w:b/>
                <w:bCs/>
                <w:color w:val="000000"/>
                <w:sz w:val="16"/>
                <w:szCs w:val="16"/>
              </w:rPr>
              <w:t>-MPUI</w:t>
            </w:r>
          </w:p>
        </w:tc>
        <w:tc>
          <w:tcPr>
            <w:tcW w:w="810" w:type="dxa"/>
            <w:vMerge w:val="restart"/>
            <w:shd w:val="clear" w:color="auto" w:fill="auto"/>
            <w:vAlign w:val="center"/>
            <w:hideMark/>
          </w:tcPr>
          <w:p w14:paraId="178EC331"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62000</w:t>
            </w:r>
          </w:p>
        </w:tc>
        <w:tc>
          <w:tcPr>
            <w:tcW w:w="810" w:type="dxa"/>
            <w:vMerge w:val="restart"/>
            <w:shd w:val="clear" w:color="auto" w:fill="auto"/>
            <w:vAlign w:val="center"/>
            <w:hideMark/>
          </w:tcPr>
          <w:p w14:paraId="5AE2FBD3"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GEF</w:t>
            </w:r>
          </w:p>
        </w:tc>
        <w:tc>
          <w:tcPr>
            <w:tcW w:w="810" w:type="dxa"/>
            <w:shd w:val="clear" w:color="auto" w:fill="auto"/>
            <w:noWrap/>
            <w:vAlign w:val="center"/>
            <w:hideMark/>
          </w:tcPr>
          <w:p w14:paraId="50E3C35D"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71200</w:t>
            </w:r>
          </w:p>
        </w:tc>
        <w:tc>
          <w:tcPr>
            <w:tcW w:w="2250" w:type="dxa"/>
            <w:shd w:val="clear" w:color="auto" w:fill="auto"/>
            <w:vAlign w:val="center"/>
            <w:hideMark/>
          </w:tcPr>
          <w:p w14:paraId="4CCAAE56"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International Consultants</w:t>
            </w:r>
          </w:p>
        </w:tc>
        <w:tc>
          <w:tcPr>
            <w:tcW w:w="990" w:type="dxa"/>
            <w:shd w:val="clear" w:color="auto" w:fill="auto"/>
            <w:noWrap/>
            <w:vAlign w:val="center"/>
            <w:hideMark/>
          </w:tcPr>
          <w:p w14:paraId="168EF422"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05387C7E" w14:textId="77777777" w:rsidR="009E1591" w:rsidRPr="00DF191D" w:rsidRDefault="009E1591" w:rsidP="006F30C4">
            <w:pPr>
              <w:spacing w:after="0"/>
              <w:jc w:val="right"/>
              <w:rPr>
                <w:rFonts w:ascii="Arial Narrow" w:eastAsia="Times New Roman" w:hAnsi="Arial Narrow"/>
                <w:color w:val="000000"/>
                <w:sz w:val="16"/>
                <w:szCs w:val="16"/>
              </w:rPr>
            </w:pPr>
          </w:p>
        </w:tc>
        <w:tc>
          <w:tcPr>
            <w:tcW w:w="990" w:type="dxa"/>
            <w:shd w:val="clear" w:color="auto" w:fill="auto"/>
            <w:noWrap/>
            <w:vAlign w:val="center"/>
            <w:hideMark/>
          </w:tcPr>
          <w:p w14:paraId="630CB3D4"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795BC5D9"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50C1FD02"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27" w:type="dxa"/>
            <w:shd w:val="clear" w:color="auto" w:fill="auto"/>
            <w:vAlign w:val="center"/>
            <w:hideMark/>
          </w:tcPr>
          <w:p w14:paraId="3D141436"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41</w:t>
            </w:r>
          </w:p>
        </w:tc>
      </w:tr>
      <w:tr w:rsidR="009E1591" w:rsidRPr="00DF191D" w14:paraId="018543FC" w14:textId="77777777" w:rsidTr="00DE0535">
        <w:trPr>
          <w:trHeight w:val="48"/>
          <w:jc w:val="center"/>
        </w:trPr>
        <w:tc>
          <w:tcPr>
            <w:tcW w:w="1530" w:type="dxa"/>
            <w:vMerge w:val="restart"/>
            <w:shd w:val="clear" w:color="auto" w:fill="auto"/>
            <w:hideMark/>
          </w:tcPr>
          <w:p w14:paraId="414F77F1" w14:textId="71B8CB54" w:rsidR="009E1591" w:rsidRPr="00DF191D" w:rsidRDefault="009E1591"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 xml:space="preserve"> GoT, the financial sector and donor agencies providing accessible financing for climate resilient renewable energy and energy efficiency projects</w:t>
            </w:r>
          </w:p>
        </w:tc>
        <w:tc>
          <w:tcPr>
            <w:tcW w:w="990" w:type="dxa"/>
            <w:vMerge/>
            <w:vAlign w:val="center"/>
            <w:hideMark/>
          </w:tcPr>
          <w:p w14:paraId="20B93E02"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D8C83F3"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2AF0E72"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60C9E6FB"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71300</w:t>
            </w:r>
          </w:p>
        </w:tc>
        <w:tc>
          <w:tcPr>
            <w:tcW w:w="2250" w:type="dxa"/>
            <w:shd w:val="clear" w:color="auto" w:fill="auto"/>
            <w:vAlign w:val="center"/>
            <w:hideMark/>
          </w:tcPr>
          <w:p w14:paraId="3CAF1489"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Local Consultants</w:t>
            </w:r>
          </w:p>
        </w:tc>
        <w:tc>
          <w:tcPr>
            <w:tcW w:w="990" w:type="dxa"/>
            <w:shd w:val="clear" w:color="auto" w:fill="auto"/>
            <w:noWrap/>
            <w:vAlign w:val="center"/>
            <w:hideMark/>
          </w:tcPr>
          <w:p w14:paraId="23B38E15"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3A5E8BF4" w14:textId="77777777" w:rsidR="009E1591" w:rsidRPr="00DF191D" w:rsidRDefault="009E1591" w:rsidP="006F30C4">
            <w:pPr>
              <w:spacing w:after="0"/>
              <w:jc w:val="right"/>
              <w:rPr>
                <w:rFonts w:ascii="Arial Narrow" w:eastAsia="Times New Roman" w:hAnsi="Arial Narrow"/>
                <w:color w:val="000000"/>
                <w:sz w:val="16"/>
                <w:szCs w:val="16"/>
              </w:rPr>
            </w:pPr>
          </w:p>
        </w:tc>
        <w:tc>
          <w:tcPr>
            <w:tcW w:w="990" w:type="dxa"/>
            <w:shd w:val="clear" w:color="auto" w:fill="auto"/>
            <w:noWrap/>
            <w:vAlign w:val="center"/>
            <w:hideMark/>
          </w:tcPr>
          <w:p w14:paraId="582BDEB0" w14:textId="77777777" w:rsidR="009E1591" w:rsidRPr="00DF191D" w:rsidRDefault="009E1591" w:rsidP="006F30C4">
            <w:pPr>
              <w:spacing w:after="0"/>
              <w:jc w:val="right"/>
              <w:rPr>
                <w:rFonts w:ascii="Arial Narrow" w:eastAsia="Times New Roman" w:hAnsi="Arial Narrow"/>
                <w:color w:val="000000"/>
                <w:sz w:val="16"/>
                <w:szCs w:val="16"/>
              </w:rPr>
            </w:pPr>
          </w:p>
        </w:tc>
        <w:tc>
          <w:tcPr>
            <w:tcW w:w="990" w:type="dxa"/>
            <w:shd w:val="clear" w:color="auto" w:fill="auto"/>
            <w:noWrap/>
            <w:vAlign w:val="center"/>
            <w:hideMark/>
          </w:tcPr>
          <w:p w14:paraId="260AF7FB" w14:textId="77777777" w:rsidR="009E1591" w:rsidRPr="00DF191D" w:rsidRDefault="009E1591" w:rsidP="006F30C4">
            <w:pPr>
              <w:spacing w:after="0"/>
              <w:jc w:val="right"/>
              <w:rPr>
                <w:rFonts w:ascii="Arial Narrow" w:eastAsia="Times New Roman" w:hAnsi="Arial Narrow"/>
                <w:color w:val="000000"/>
                <w:sz w:val="16"/>
                <w:szCs w:val="16"/>
              </w:rPr>
            </w:pPr>
          </w:p>
        </w:tc>
        <w:tc>
          <w:tcPr>
            <w:tcW w:w="1080" w:type="dxa"/>
            <w:shd w:val="clear" w:color="auto" w:fill="auto"/>
            <w:noWrap/>
            <w:vAlign w:val="center"/>
            <w:hideMark/>
          </w:tcPr>
          <w:p w14:paraId="0DD81D32"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27" w:type="dxa"/>
            <w:shd w:val="clear" w:color="auto" w:fill="auto"/>
            <w:vAlign w:val="center"/>
            <w:hideMark/>
          </w:tcPr>
          <w:p w14:paraId="36E4C5CE"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42</w:t>
            </w:r>
          </w:p>
        </w:tc>
      </w:tr>
      <w:tr w:rsidR="009E1591" w:rsidRPr="00DF191D" w14:paraId="6B56F568" w14:textId="77777777" w:rsidTr="00DE0535">
        <w:trPr>
          <w:trHeight w:val="48"/>
          <w:jc w:val="center"/>
        </w:trPr>
        <w:tc>
          <w:tcPr>
            <w:tcW w:w="1530" w:type="dxa"/>
            <w:vMerge/>
            <w:vAlign w:val="center"/>
            <w:hideMark/>
          </w:tcPr>
          <w:p w14:paraId="708DCD58"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0B0BAF05"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5A46102E"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CE7ABD9"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6EB87653"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71600</w:t>
            </w:r>
          </w:p>
        </w:tc>
        <w:tc>
          <w:tcPr>
            <w:tcW w:w="2250" w:type="dxa"/>
            <w:shd w:val="clear" w:color="auto" w:fill="auto"/>
            <w:vAlign w:val="center"/>
            <w:hideMark/>
          </w:tcPr>
          <w:p w14:paraId="35A04DD5"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Travel</w:t>
            </w:r>
          </w:p>
        </w:tc>
        <w:tc>
          <w:tcPr>
            <w:tcW w:w="990" w:type="dxa"/>
            <w:shd w:val="clear" w:color="auto" w:fill="auto"/>
            <w:noWrap/>
            <w:vAlign w:val="center"/>
            <w:hideMark/>
          </w:tcPr>
          <w:p w14:paraId="61D6ABA2"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03835C18"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6170A9F5"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3A350069"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1080" w:type="dxa"/>
            <w:shd w:val="clear" w:color="auto" w:fill="auto"/>
            <w:noWrap/>
            <w:vAlign w:val="center"/>
            <w:hideMark/>
          </w:tcPr>
          <w:p w14:paraId="1E5D7EE8"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27" w:type="dxa"/>
            <w:shd w:val="clear" w:color="auto" w:fill="auto"/>
            <w:noWrap/>
            <w:vAlign w:val="center"/>
            <w:hideMark/>
          </w:tcPr>
          <w:p w14:paraId="03DA5E0E"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43</w:t>
            </w:r>
          </w:p>
        </w:tc>
      </w:tr>
      <w:tr w:rsidR="009E1591" w:rsidRPr="00DF191D" w14:paraId="004EA4DB" w14:textId="77777777" w:rsidTr="00DE0535">
        <w:trPr>
          <w:trHeight w:val="48"/>
          <w:jc w:val="center"/>
        </w:trPr>
        <w:tc>
          <w:tcPr>
            <w:tcW w:w="1530" w:type="dxa"/>
            <w:vMerge/>
            <w:vAlign w:val="center"/>
            <w:hideMark/>
          </w:tcPr>
          <w:p w14:paraId="02118B13"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761107C7"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6646020"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53C8555C"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477F8AEE"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71400</w:t>
            </w:r>
          </w:p>
        </w:tc>
        <w:tc>
          <w:tcPr>
            <w:tcW w:w="2250" w:type="dxa"/>
            <w:shd w:val="clear" w:color="auto" w:fill="auto"/>
            <w:vAlign w:val="center"/>
            <w:hideMark/>
          </w:tcPr>
          <w:p w14:paraId="0301A481" w14:textId="2ECCF1A8" w:rsidR="009E1591" w:rsidRPr="00DF191D" w:rsidRDefault="009E1591" w:rsidP="00790ACC">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 – Ind</w:t>
            </w:r>
            <w:r w:rsidR="00790ACC" w:rsidRPr="00DF191D">
              <w:rPr>
                <w:rFonts w:ascii="Arial Narrow" w:eastAsia="Times New Roman" w:hAnsi="Arial Narrow"/>
                <w:color w:val="000000"/>
                <w:sz w:val="16"/>
                <w:szCs w:val="16"/>
              </w:rPr>
              <w:t>ividual</w:t>
            </w:r>
          </w:p>
        </w:tc>
        <w:tc>
          <w:tcPr>
            <w:tcW w:w="990" w:type="dxa"/>
            <w:shd w:val="clear" w:color="auto" w:fill="auto"/>
            <w:noWrap/>
            <w:vAlign w:val="center"/>
            <w:hideMark/>
          </w:tcPr>
          <w:p w14:paraId="7110ACB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27C00AF6" w14:textId="77777777" w:rsidR="009E1591" w:rsidRPr="00DF191D" w:rsidRDefault="009E1591" w:rsidP="006F30C4">
            <w:pPr>
              <w:spacing w:after="0"/>
              <w:jc w:val="right"/>
              <w:rPr>
                <w:rFonts w:ascii="Arial Narrow" w:eastAsia="Times New Roman" w:hAnsi="Arial Narrow"/>
                <w:color w:val="000000"/>
                <w:sz w:val="16"/>
                <w:szCs w:val="16"/>
              </w:rPr>
            </w:pPr>
          </w:p>
        </w:tc>
        <w:tc>
          <w:tcPr>
            <w:tcW w:w="990" w:type="dxa"/>
            <w:shd w:val="clear" w:color="auto" w:fill="auto"/>
            <w:noWrap/>
            <w:vAlign w:val="center"/>
            <w:hideMark/>
          </w:tcPr>
          <w:p w14:paraId="0D71353E"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 </w:t>
            </w:r>
          </w:p>
        </w:tc>
        <w:tc>
          <w:tcPr>
            <w:tcW w:w="990" w:type="dxa"/>
            <w:shd w:val="clear" w:color="auto" w:fill="auto"/>
            <w:noWrap/>
            <w:vAlign w:val="center"/>
            <w:hideMark/>
          </w:tcPr>
          <w:p w14:paraId="4B145600"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66342CF7"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27" w:type="dxa"/>
            <w:shd w:val="clear" w:color="auto" w:fill="auto"/>
            <w:noWrap/>
            <w:vAlign w:val="center"/>
            <w:hideMark/>
          </w:tcPr>
          <w:p w14:paraId="7AAE004E"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44</w:t>
            </w:r>
          </w:p>
        </w:tc>
      </w:tr>
      <w:tr w:rsidR="009E1591" w:rsidRPr="00DF191D" w14:paraId="2D743B0C" w14:textId="77777777" w:rsidTr="00DE0535">
        <w:trPr>
          <w:trHeight w:val="48"/>
          <w:jc w:val="center"/>
        </w:trPr>
        <w:tc>
          <w:tcPr>
            <w:tcW w:w="1530" w:type="dxa"/>
            <w:vMerge/>
            <w:vAlign w:val="center"/>
            <w:hideMark/>
          </w:tcPr>
          <w:p w14:paraId="6417040D"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62036427"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72616F1"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B4AEF2C"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14C639BD"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72100</w:t>
            </w:r>
          </w:p>
        </w:tc>
        <w:tc>
          <w:tcPr>
            <w:tcW w:w="2250" w:type="dxa"/>
            <w:shd w:val="clear" w:color="auto" w:fill="auto"/>
            <w:vAlign w:val="center"/>
            <w:hideMark/>
          </w:tcPr>
          <w:p w14:paraId="13A1B778"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Services-Companies</w:t>
            </w:r>
          </w:p>
        </w:tc>
        <w:tc>
          <w:tcPr>
            <w:tcW w:w="990" w:type="dxa"/>
            <w:shd w:val="clear" w:color="auto" w:fill="auto"/>
            <w:noWrap/>
            <w:vAlign w:val="center"/>
            <w:hideMark/>
          </w:tcPr>
          <w:p w14:paraId="3E0825B9"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90" w:type="dxa"/>
            <w:shd w:val="clear" w:color="auto" w:fill="auto"/>
            <w:noWrap/>
            <w:vAlign w:val="center"/>
            <w:hideMark/>
          </w:tcPr>
          <w:p w14:paraId="599C0DB6" w14:textId="77777777" w:rsidR="009E1591" w:rsidRPr="00DF191D" w:rsidRDefault="009E1591" w:rsidP="006F30C4">
            <w:pPr>
              <w:spacing w:after="0"/>
              <w:jc w:val="right"/>
              <w:rPr>
                <w:rFonts w:ascii="Arial Narrow" w:eastAsia="Times New Roman" w:hAnsi="Arial Narrow"/>
                <w:color w:val="000000"/>
                <w:sz w:val="16"/>
                <w:szCs w:val="16"/>
              </w:rPr>
            </w:pPr>
          </w:p>
        </w:tc>
        <w:tc>
          <w:tcPr>
            <w:tcW w:w="990" w:type="dxa"/>
            <w:shd w:val="clear" w:color="auto" w:fill="auto"/>
            <w:noWrap/>
            <w:vAlign w:val="center"/>
            <w:hideMark/>
          </w:tcPr>
          <w:p w14:paraId="52C6E159"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32BFF231"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08BB19F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15,000 </w:t>
            </w:r>
          </w:p>
        </w:tc>
        <w:tc>
          <w:tcPr>
            <w:tcW w:w="927" w:type="dxa"/>
            <w:shd w:val="clear" w:color="auto" w:fill="auto"/>
            <w:noWrap/>
            <w:vAlign w:val="center"/>
            <w:hideMark/>
          </w:tcPr>
          <w:p w14:paraId="0CE0F719"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45</w:t>
            </w:r>
          </w:p>
        </w:tc>
      </w:tr>
      <w:tr w:rsidR="009E1591" w:rsidRPr="00DF191D" w14:paraId="33E8A5BB" w14:textId="77777777" w:rsidTr="00DE0535">
        <w:trPr>
          <w:trHeight w:val="48"/>
          <w:jc w:val="center"/>
        </w:trPr>
        <w:tc>
          <w:tcPr>
            <w:tcW w:w="1530" w:type="dxa"/>
            <w:vMerge/>
            <w:vAlign w:val="center"/>
            <w:hideMark/>
          </w:tcPr>
          <w:p w14:paraId="5F0A0157"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1DE25979"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F8F3BE5"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4F977DE"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vAlign w:val="center"/>
            <w:hideMark/>
          </w:tcPr>
          <w:p w14:paraId="7178318C" w14:textId="26E943D5" w:rsidR="009E1591" w:rsidRPr="00DF191D" w:rsidRDefault="009E1591" w:rsidP="00790ACC">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w:t>
            </w:r>
            <w:r w:rsidR="00790ACC" w:rsidRPr="00DF191D">
              <w:rPr>
                <w:rFonts w:ascii="Arial Narrow" w:eastAsia="Times New Roman" w:hAnsi="Arial Narrow"/>
                <w:color w:val="000000"/>
                <w:sz w:val="16"/>
                <w:szCs w:val="16"/>
              </w:rPr>
              <w:t>1</w:t>
            </w:r>
            <w:r w:rsidRPr="00DF191D">
              <w:rPr>
                <w:rFonts w:ascii="Arial Narrow" w:eastAsia="Times New Roman" w:hAnsi="Arial Narrow"/>
                <w:color w:val="000000"/>
                <w:sz w:val="16"/>
                <w:szCs w:val="16"/>
              </w:rPr>
              <w:t>00</w:t>
            </w:r>
          </w:p>
        </w:tc>
        <w:tc>
          <w:tcPr>
            <w:tcW w:w="2250" w:type="dxa"/>
            <w:shd w:val="clear" w:color="auto" w:fill="auto"/>
            <w:vAlign w:val="center"/>
            <w:hideMark/>
          </w:tcPr>
          <w:p w14:paraId="2B11C704" w14:textId="19A649C0" w:rsidR="009E1591" w:rsidRPr="00DF191D" w:rsidRDefault="00790ACC"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Services-Companies</w:t>
            </w:r>
          </w:p>
        </w:tc>
        <w:tc>
          <w:tcPr>
            <w:tcW w:w="990" w:type="dxa"/>
            <w:shd w:val="clear" w:color="auto" w:fill="auto"/>
            <w:noWrap/>
            <w:vAlign w:val="center"/>
            <w:hideMark/>
          </w:tcPr>
          <w:p w14:paraId="640CA15E"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300,000 </w:t>
            </w:r>
          </w:p>
        </w:tc>
        <w:tc>
          <w:tcPr>
            <w:tcW w:w="990" w:type="dxa"/>
            <w:shd w:val="clear" w:color="auto" w:fill="auto"/>
            <w:noWrap/>
            <w:vAlign w:val="center"/>
            <w:hideMark/>
          </w:tcPr>
          <w:p w14:paraId="539786D6"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20,000 </w:t>
            </w:r>
          </w:p>
        </w:tc>
        <w:tc>
          <w:tcPr>
            <w:tcW w:w="990" w:type="dxa"/>
            <w:shd w:val="clear" w:color="auto" w:fill="auto"/>
            <w:noWrap/>
            <w:vAlign w:val="center"/>
            <w:hideMark/>
          </w:tcPr>
          <w:p w14:paraId="771CAAF6"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21D79CCD"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67A71AA5" w14:textId="521BE84A" w:rsidR="009E1591" w:rsidRPr="00DF191D" w:rsidRDefault="009E1591" w:rsidP="0057756A">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320,000 </w:t>
            </w:r>
          </w:p>
        </w:tc>
        <w:tc>
          <w:tcPr>
            <w:tcW w:w="927" w:type="dxa"/>
            <w:shd w:val="clear" w:color="auto" w:fill="auto"/>
            <w:noWrap/>
            <w:vAlign w:val="center"/>
            <w:hideMark/>
          </w:tcPr>
          <w:p w14:paraId="10B6124C"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46</w:t>
            </w:r>
          </w:p>
        </w:tc>
      </w:tr>
      <w:tr w:rsidR="009E1591" w:rsidRPr="00DF191D" w14:paraId="3E700661" w14:textId="77777777" w:rsidTr="00DE0535">
        <w:trPr>
          <w:trHeight w:val="48"/>
          <w:jc w:val="center"/>
        </w:trPr>
        <w:tc>
          <w:tcPr>
            <w:tcW w:w="1530" w:type="dxa"/>
            <w:vMerge/>
            <w:vAlign w:val="center"/>
            <w:hideMark/>
          </w:tcPr>
          <w:p w14:paraId="7F2AD2A4"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28DFEA5F"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12EFDAD"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2C6B468"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4C03DC76"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72800</w:t>
            </w:r>
          </w:p>
        </w:tc>
        <w:tc>
          <w:tcPr>
            <w:tcW w:w="2250" w:type="dxa"/>
            <w:shd w:val="clear" w:color="auto" w:fill="auto"/>
            <w:vAlign w:val="center"/>
            <w:hideMark/>
          </w:tcPr>
          <w:p w14:paraId="4B2D7D3F" w14:textId="74C76575" w:rsidR="009E1591" w:rsidRPr="00DF191D" w:rsidRDefault="009E1591" w:rsidP="000E32DF">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Information Technology Eqpt.</w:t>
            </w:r>
          </w:p>
        </w:tc>
        <w:tc>
          <w:tcPr>
            <w:tcW w:w="990" w:type="dxa"/>
            <w:shd w:val="clear" w:color="auto" w:fill="auto"/>
            <w:noWrap/>
            <w:vAlign w:val="center"/>
            <w:hideMark/>
          </w:tcPr>
          <w:p w14:paraId="2B2AC6A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4,000 </w:t>
            </w:r>
          </w:p>
        </w:tc>
        <w:tc>
          <w:tcPr>
            <w:tcW w:w="990" w:type="dxa"/>
            <w:shd w:val="clear" w:color="auto" w:fill="auto"/>
            <w:noWrap/>
            <w:vAlign w:val="center"/>
            <w:hideMark/>
          </w:tcPr>
          <w:p w14:paraId="2314F786"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7668A23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990" w:type="dxa"/>
            <w:shd w:val="clear" w:color="auto" w:fill="auto"/>
            <w:noWrap/>
            <w:vAlign w:val="center"/>
            <w:hideMark/>
          </w:tcPr>
          <w:p w14:paraId="27255189"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2,000 </w:t>
            </w:r>
          </w:p>
        </w:tc>
        <w:tc>
          <w:tcPr>
            <w:tcW w:w="1080" w:type="dxa"/>
            <w:shd w:val="clear" w:color="auto" w:fill="auto"/>
            <w:noWrap/>
            <w:vAlign w:val="center"/>
            <w:hideMark/>
          </w:tcPr>
          <w:p w14:paraId="5DB5B7FB"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10,000 </w:t>
            </w:r>
          </w:p>
        </w:tc>
        <w:tc>
          <w:tcPr>
            <w:tcW w:w="927" w:type="dxa"/>
            <w:shd w:val="clear" w:color="auto" w:fill="auto"/>
            <w:noWrap/>
            <w:vAlign w:val="center"/>
            <w:hideMark/>
          </w:tcPr>
          <w:p w14:paraId="1F5FEF67"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47</w:t>
            </w:r>
          </w:p>
        </w:tc>
      </w:tr>
      <w:tr w:rsidR="009E1591" w:rsidRPr="00DF191D" w14:paraId="594C1F67" w14:textId="77777777" w:rsidTr="00DE0535">
        <w:trPr>
          <w:trHeight w:val="48"/>
          <w:jc w:val="center"/>
        </w:trPr>
        <w:tc>
          <w:tcPr>
            <w:tcW w:w="1530" w:type="dxa"/>
            <w:vMerge/>
            <w:vAlign w:val="center"/>
            <w:hideMark/>
          </w:tcPr>
          <w:p w14:paraId="6AB18769" w14:textId="77777777" w:rsidR="009E1591" w:rsidRPr="00DF191D" w:rsidRDefault="009E1591" w:rsidP="006F30C4">
            <w:pPr>
              <w:spacing w:after="0"/>
              <w:jc w:val="left"/>
              <w:rPr>
                <w:rFonts w:ascii="Arial Narrow" w:eastAsia="Times New Roman" w:hAnsi="Arial Narrow"/>
                <w:b/>
                <w:bCs/>
                <w:i/>
                <w:iCs/>
                <w:color w:val="000000"/>
                <w:sz w:val="16"/>
                <w:szCs w:val="16"/>
              </w:rPr>
            </w:pPr>
          </w:p>
        </w:tc>
        <w:tc>
          <w:tcPr>
            <w:tcW w:w="990" w:type="dxa"/>
            <w:vMerge/>
            <w:vAlign w:val="center"/>
            <w:hideMark/>
          </w:tcPr>
          <w:p w14:paraId="37A4AE9F"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3CBDDAE"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7F0446D5"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621E456C" w14:textId="77777777" w:rsidR="009E1591" w:rsidRPr="00DF191D" w:rsidRDefault="009E1591"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noWrap/>
            <w:vAlign w:val="center"/>
            <w:hideMark/>
          </w:tcPr>
          <w:p w14:paraId="3E5A3DBD"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Sub-total Outcome 4.2</w:t>
            </w:r>
          </w:p>
        </w:tc>
        <w:tc>
          <w:tcPr>
            <w:tcW w:w="990" w:type="dxa"/>
            <w:shd w:val="clear" w:color="auto" w:fill="auto"/>
            <w:noWrap/>
            <w:vAlign w:val="center"/>
            <w:hideMark/>
          </w:tcPr>
          <w:p w14:paraId="26FF5F04"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367,000 </w:t>
            </w:r>
          </w:p>
        </w:tc>
        <w:tc>
          <w:tcPr>
            <w:tcW w:w="990" w:type="dxa"/>
            <w:shd w:val="clear" w:color="auto" w:fill="auto"/>
            <w:noWrap/>
            <w:vAlign w:val="center"/>
            <w:hideMark/>
          </w:tcPr>
          <w:p w14:paraId="2DECF0C0"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25,000 </w:t>
            </w:r>
          </w:p>
        </w:tc>
        <w:tc>
          <w:tcPr>
            <w:tcW w:w="990" w:type="dxa"/>
            <w:shd w:val="clear" w:color="auto" w:fill="auto"/>
            <w:noWrap/>
            <w:vAlign w:val="center"/>
            <w:hideMark/>
          </w:tcPr>
          <w:p w14:paraId="75DCB67C"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4,000 </w:t>
            </w:r>
          </w:p>
        </w:tc>
        <w:tc>
          <w:tcPr>
            <w:tcW w:w="990" w:type="dxa"/>
            <w:shd w:val="clear" w:color="auto" w:fill="auto"/>
            <w:noWrap/>
            <w:vAlign w:val="center"/>
            <w:hideMark/>
          </w:tcPr>
          <w:p w14:paraId="2F51B0DA"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4,000 </w:t>
            </w:r>
          </w:p>
        </w:tc>
        <w:tc>
          <w:tcPr>
            <w:tcW w:w="1080" w:type="dxa"/>
            <w:shd w:val="clear" w:color="auto" w:fill="auto"/>
            <w:noWrap/>
            <w:vAlign w:val="center"/>
            <w:hideMark/>
          </w:tcPr>
          <w:p w14:paraId="6BFA7422"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400,000 </w:t>
            </w:r>
          </w:p>
        </w:tc>
        <w:tc>
          <w:tcPr>
            <w:tcW w:w="927" w:type="dxa"/>
            <w:shd w:val="clear" w:color="auto" w:fill="auto"/>
            <w:vAlign w:val="center"/>
            <w:hideMark/>
          </w:tcPr>
          <w:p w14:paraId="02462D7F"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 </w:t>
            </w:r>
          </w:p>
        </w:tc>
      </w:tr>
      <w:tr w:rsidR="009E1591" w:rsidRPr="00DF191D" w14:paraId="6CC8346F" w14:textId="77777777" w:rsidTr="00DE0535">
        <w:trPr>
          <w:trHeight w:val="48"/>
          <w:jc w:val="center"/>
        </w:trPr>
        <w:tc>
          <w:tcPr>
            <w:tcW w:w="1530" w:type="dxa"/>
            <w:shd w:val="clear" w:color="auto" w:fill="auto"/>
            <w:hideMark/>
          </w:tcPr>
          <w:p w14:paraId="585D8A16" w14:textId="77777777" w:rsidR="009E1591" w:rsidRPr="00DF191D" w:rsidRDefault="009E1591"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 </w:t>
            </w:r>
          </w:p>
        </w:tc>
        <w:tc>
          <w:tcPr>
            <w:tcW w:w="990" w:type="dxa"/>
            <w:shd w:val="clear" w:color="auto" w:fill="auto"/>
            <w:vAlign w:val="center"/>
            <w:hideMark/>
          </w:tcPr>
          <w:p w14:paraId="17874C68"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vAlign w:val="center"/>
            <w:hideMark/>
          </w:tcPr>
          <w:p w14:paraId="3C8AE02A"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vAlign w:val="center"/>
            <w:hideMark/>
          </w:tcPr>
          <w:p w14:paraId="36C66F72"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noWrap/>
            <w:vAlign w:val="center"/>
            <w:hideMark/>
          </w:tcPr>
          <w:p w14:paraId="75AE2720" w14:textId="77777777" w:rsidR="009E1591" w:rsidRPr="00DF191D" w:rsidRDefault="009E1591"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noWrap/>
            <w:vAlign w:val="center"/>
            <w:hideMark/>
          </w:tcPr>
          <w:p w14:paraId="351FF81A" w14:textId="77777777" w:rsidR="009E1591" w:rsidRPr="00DF191D" w:rsidRDefault="009E1591" w:rsidP="006F30C4">
            <w:pPr>
              <w:spacing w:after="0"/>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TOTAL OUTCOME 4</w:t>
            </w:r>
          </w:p>
        </w:tc>
        <w:tc>
          <w:tcPr>
            <w:tcW w:w="990" w:type="dxa"/>
            <w:shd w:val="clear" w:color="auto" w:fill="auto"/>
            <w:noWrap/>
            <w:vAlign w:val="center"/>
            <w:hideMark/>
          </w:tcPr>
          <w:p w14:paraId="267DD27E"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416,000 </w:t>
            </w:r>
          </w:p>
        </w:tc>
        <w:tc>
          <w:tcPr>
            <w:tcW w:w="990" w:type="dxa"/>
            <w:shd w:val="clear" w:color="auto" w:fill="auto"/>
            <w:noWrap/>
            <w:vAlign w:val="center"/>
            <w:hideMark/>
          </w:tcPr>
          <w:p w14:paraId="4400E578"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64,000 </w:t>
            </w:r>
          </w:p>
        </w:tc>
        <w:tc>
          <w:tcPr>
            <w:tcW w:w="990" w:type="dxa"/>
            <w:shd w:val="clear" w:color="auto" w:fill="auto"/>
            <w:noWrap/>
            <w:vAlign w:val="center"/>
            <w:hideMark/>
          </w:tcPr>
          <w:p w14:paraId="7170012F"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13,000 </w:t>
            </w:r>
          </w:p>
        </w:tc>
        <w:tc>
          <w:tcPr>
            <w:tcW w:w="990" w:type="dxa"/>
            <w:shd w:val="clear" w:color="auto" w:fill="auto"/>
            <w:noWrap/>
            <w:vAlign w:val="center"/>
            <w:hideMark/>
          </w:tcPr>
          <w:p w14:paraId="70EA6B0C"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9,800 </w:t>
            </w:r>
          </w:p>
        </w:tc>
        <w:tc>
          <w:tcPr>
            <w:tcW w:w="1080" w:type="dxa"/>
            <w:shd w:val="clear" w:color="auto" w:fill="auto"/>
            <w:noWrap/>
            <w:vAlign w:val="center"/>
            <w:hideMark/>
          </w:tcPr>
          <w:p w14:paraId="6C1998AD"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502,800 </w:t>
            </w:r>
          </w:p>
        </w:tc>
        <w:tc>
          <w:tcPr>
            <w:tcW w:w="927" w:type="dxa"/>
            <w:shd w:val="clear" w:color="auto" w:fill="auto"/>
            <w:vAlign w:val="center"/>
            <w:hideMark/>
          </w:tcPr>
          <w:p w14:paraId="2D0325A7"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 </w:t>
            </w:r>
          </w:p>
        </w:tc>
      </w:tr>
      <w:tr w:rsidR="009E1591" w:rsidRPr="00DF191D" w14:paraId="5B808156" w14:textId="77777777" w:rsidTr="00DE0535">
        <w:trPr>
          <w:trHeight w:val="260"/>
          <w:jc w:val="center"/>
        </w:trPr>
        <w:tc>
          <w:tcPr>
            <w:tcW w:w="1530" w:type="dxa"/>
            <w:shd w:val="clear" w:color="auto" w:fill="auto"/>
            <w:noWrap/>
            <w:vAlign w:val="center"/>
            <w:hideMark/>
          </w:tcPr>
          <w:p w14:paraId="57906C13"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vAlign w:val="center"/>
            <w:hideMark/>
          </w:tcPr>
          <w:p w14:paraId="5A8F0884" w14:textId="77777777" w:rsidR="009E1591" w:rsidRPr="00DF191D" w:rsidRDefault="009E1591" w:rsidP="006F30C4">
            <w:pPr>
              <w:spacing w:after="0"/>
              <w:jc w:val="lef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vAlign w:val="center"/>
            <w:hideMark/>
          </w:tcPr>
          <w:p w14:paraId="3C469435"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vAlign w:val="center"/>
            <w:hideMark/>
          </w:tcPr>
          <w:p w14:paraId="7AB09070"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noWrap/>
            <w:vAlign w:val="center"/>
            <w:hideMark/>
          </w:tcPr>
          <w:p w14:paraId="62A21B10" w14:textId="77777777" w:rsidR="009E1591" w:rsidRPr="00DF191D" w:rsidRDefault="009E1591"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noWrap/>
            <w:vAlign w:val="bottom"/>
            <w:hideMark/>
          </w:tcPr>
          <w:p w14:paraId="7FF510BF" w14:textId="77777777" w:rsidR="009E1591" w:rsidRPr="00DF191D" w:rsidRDefault="009E1591" w:rsidP="006F30C4">
            <w:pPr>
              <w:spacing w:after="0"/>
              <w:jc w:val="left"/>
              <w:rPr>
                <w:rFonts w:ascii="Arial Narrow" w:eastAsia="Times New Roman" w:hAnsi="Arial Narrow"/>
                <w:b/>
                <w:bCs/>
                <w:i/>
                <w:iCs/>
                <w:color w:val="000000"/>
                <w:sz w:val="16"/>
                <w:szCs w:val="16"/>
              </w:rPr>
            </w:pPr>
            <w:r w:rsidRPr="00DF191D">
              <w:rPr>
                <w:rFonts w:ascii="Arial Narrow" w:eastAsia="Times New Roman" w:hAnsi="Arial Narrow"/>
                <w:b/>
                <w:bCs/>
                <w:i/>
                <w:iCs/>
                <w:color w:val="000000"/>
                <w:sz w:val="16"/>
                <w:szCs w:val="16"/>
              </w:rPr>
              <w:t>SUB-TOTAL ALL OUTCOMES</w:t>
            </w:r>
          </w:p>
        </w:tc>
        <w:tc>
          <w:tcPr>
            <w:tcW w:w="990" w:type="dxa"/>
            <w:shd w:val="clear" w:color="auto" w:fill="auto"/>
            <w:noWrap/>
            <w:vAlign w:val="bottom"/>
          </w:tcPr>
          <w:p w14:paraId="77906AB7" w14:textId="7AF6A749" w:rsidR="009E1591" w:rsidRPr="00DF191D" w:rsidRDefault="009E1591" w:rsidP="009F4A3F">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 1,513,900 </w:t>
            </w:r>
          </w:p>
        </w:tc>
        <w:tc>
          <w:tcPr>
            <w:tcW w:w="990" w:type="dxa"/>
            <w:shd w:val="clear" w:color="auto" w:fill="auto"/>
            <w:noWrap/>
            <w:vAlign w:val="bottom"/>
          </w:tcPr>
          <w:p w14:paraId="7A5AEE15" w14:textId="637C955A"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455,500 </w:t>
            </w:r>
          </w:p>
        </w:tc>
        <w:tc>
          <w:tcPr>
            <w:tcW w:w="990" w:type="dxa"/>
            <w:shd w:val="clear" w:color="auto" w:fill="auto"/>
            <w:noWrap/>
            <w:vAlign w:val="bottom"/>
          </w:tcPr>
          <w:p w14:paraId="0D6C825C" w14:textId="278A4613"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298,000 </w:t>
            </w:r>
          </w:p>
        </w:tc>
        <w:tc>
          <w:tcPr>
            <w:tcW w:w="990" w:type="dxa"/>
            <w:shd w:val="clear" w:color="auto" w:fill="auto"/>
            <w:noWrap/>
            <w:vAlign w:val="bottom"/>
          </w:tcPr>
          <w:p w14:paraId="16D1B819" w14:textId="7EAF004B"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246,700 </w:t>
            </w:r>
          </w:p>
        </w:tc>
        <w:tc>
          <w:tcPr>
            <w:tcW w:w="1080" w:type="dxa"/>
            <w:shd w:val="clear" w:color="auto" w:fill="auto"/>
            <w:noWrap/>
            <w:vAlign w:val="bottom"/>
          </w:tcPr>
          <w:p w14:paraId="06906529" w14:textId="1AAB42B2"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2,514,100 </w:t>
            </w:r>
          </w:p>
        </w:tc>
        <w:tc>
          <w:tcPr>
            <w:tcW w:w="927" w:type="dxa"/>
            <w:shd w:val="clear" w:color="auto" w:fill="auto"/>
            <w:noWrap/>
            <w:vAlign w:val="bottom"/>
            <w:hideMark/>
          </w:tcPr>
          <w:p w14:paraId="6C8593B5"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r>
      <w:tr w:rsidR="009E1591" w:rsidRPr="00DF191D" w14:paraId="524344DD" w14:textId="77777777" w:rsidTr="00DE0535">
        <w:trPr>
          <w:trHeight w:val="58"/>
          <w:jc w:val="center"/>
        </w:trPr>
        <w:tc>
          <w:tcPr>
            <w:tcW w:w="1530" w:type="dxa"/>
            <w:vMerge w:val="restart"/>
            <w:shd w:val="clear" w:color="auto" w:fill="auto"/>
            <w:noWrap/>
            <w:vAlign w:val="bottom"/>
            <w:hideMark/>
          </w:tcPr>
          <w:p w14:paraId="6BEEA05F" w14:textId="77777777" w:rsidR="009E1591" w:rsidRPr="00DF191D" w:rsidRDefault="009E1591" w:rsidP="00B54043">
            <w:pPr>
              <w:spacing w:after="0"/>
              <w:jc w:val="left"/>
              <w:rPr>
                <w:rFonts w:ascii="Arial Narrow" w:eastAsia="Times New Roman" w:hAnsi="Arial Narrow"/>
                <w:b/>
                <w:bCs/>
                <w:color w:val="000000"/>
                <w:sz w:val="16"/>
                <w:szCs w:val="16"/>
              </w:rPr>
            </w:pPr>
            <w:bookmarkStart w:id="18" w:name="RANGE!B72"/>
            <w:r w:rsidRPr="00DF191D">
              <w:rPr>
                <w:rFonts w:ascii="Arial Narrow" w:eastAsia="Times New Roman" w:hAnsi="Arial Narrow"/>
                <w:b/>
                <w:bCs/>
                <w:color w:val="000000"/>
                <w:sz w:val="16"/>
                <w:szCs w:val="16"/>
              </w:rPr>
              <w:t>PROJECT MANAGEMENT</w:t>
            </w:r>
          </w:p>
          <w:bookmarkEnd w:id="18"/>
          <w:p w14:paraId="3C8B5E70"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p w14:paraId="49B2C754" w14:textId="77777777" w:rsidR="009E1591" w:rsidRPr="00DF191D" w:rsidRDefault="009E1591"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p w14:paraId="6A95B6C8" w14:textId="77777777" w:rsidR="009E1591" w:rsidRPr="00DF191D" w:rsidRDefault="009E1591" w:rsidP="006F30C4">
            <w:pPr>
              <w:spacing w:after="0"/>
              <w:jc w:val="left"/>
              <w:rPr>
                <w:rFonts w:ascii="Arial Narrow" w:eastAsia="Times New Roman" w:hAnsi="Arial Narrow"/>
                <w:color w:val="000000"/>
                <w:sz w:val="16"/>
                <w:szCs w:val="16"/>
              </w:rPr>
            </w:pPr>
          </w:p>
          <w:p w14:paraId="0C920B9F" w14:textId="77777777" w:rsidR="009E1591" w:rsidRPr="00DF191D" w:rsidRDefault="009E1591" w:rsidP="006F30C4">
            <w:pPr>
              <w:spacing w:after="0"/>
              <w:jc w:val="left"/>
              <w:rPr>
                <w:rFonts w:ascii="Arial Narrow" w:eastAsia="Times New Roman" w:hAnsi="Arial Narrow"/>
                <w:b/>
                <w:bCs/>
                <w:color w:val="000000"/>
                <w:sz w:val="16"/>
                <w:szCs w:val="16"/>
              </w:rPr>
            </w:pPr>
            <w:r w:rsidRPr="00DF191D">
              <w:rPr>
                <w:rFonts w:ascii="Arial Narrow" w:eastAsia="Times New Roman" w:hAnsi="Arial Narrow"/>
                <w:color w:val="000000"/>
                <w:sz w:val="16"/>
                <w:szCs w:val="16"/>
              </w:rPr>
              <w:t> </w:t>
            </w:r>
          </w:p>
        </w:tc>
        <w:tc>
          <w:tcPr>
            <w:tcW w:w="990" w:type="dxa"/>
            <w:vMerge w:val="restart"/>
            <w:shd w:val="clear" w:color="auto" w:fill="auto"/>
            <w:vAlign w:val="center"/>
            <w:hideMark/>
          </w:tcPr>
          <w:p w14:paraId="59D49AFE"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UNDP</w:t>
            </w:r>
          </w:p>
        </w:tc>
        <w:tc>
          <w:tcPr>
            <w:tcW w:w="810" w:type="dxa"/>
            <w:vMerge w:val="restart"/>
            <w:shd w:val="clear" w:color="auto" w:fill="auto"/>
            <w:vAlign w:val="center"/>
            <w:hideMark/>
          </w:tcPr>
          <w:p w14:paraId="4C4AE002"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62000</w:t>
            </w:r>
          </w:p>
        </w:tc>
        <w:tc>
          <w:tcPr>
            <w:tcW w:w="810" w:type="dxa"/>
            <w:vMerge w:val="restart"/>
            <w:shd w:val="clear" w:color="auto" w:fill="auto"/>
            <w:vAlign w:val="center"/>
            <w:hideMark/>
          </w:tcPr>
          <w:p w14:paraId="6F808F7B" w14:textId="77777777" w:rsidR="009E1591" w:rsidRPr="00DF191D" w:rsidRDefault="009E1591" w:rsidP="006F30C4">
            <w:pPr>
              <w:spacing w:after="0"/>
              <w:jc w:val="center"/>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GEF</w:t>
            </w:r>
          </w:p>
        </w:tc>
        <w:tc>
          <w:tcPr>
            <w:tcW w:w="810" w:type="dxa"/>
            <w:shd w:val="clear" w:color="auto" w:fill="auto"/>
            <w:noWrap/>
            <w:vAlign w:val="center"/>
            <w:hideMark/>
          </w:tcPr>
          <w:p w14:paraId="320D4AF6"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71200</w:t>
            </w:r>
          </w:p>
        </w:tc>
        <w:tc>
          <w:tcPr>
            <w:tcW w:w="2250" w:type="dxa"/>
            <w:shd w:val="clear" w:color="auto" w:fill="auto"/>
            <w:vAlign w:val="center"/>
            <w:hideMark/>
          </w:tcPr>
          <w:p w14:paraId="43017AC9"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International Consultants</w:t>
            </w:r>
          </w:p>
        </w:tc>
        <w:tc>
          <w:tcPr>
            <w:tcW w:w="990" w:type="dxa"/>
            <w:shd w:val="clear" w:color="auto" w:fill="auto"/>
            <w:noWrap/>
            <w:vAlign w:val="center"/>
            <w:hideMark/>
          </w:tcPr>
          <w:p w14:paraId="2AD04C6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141108E2"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25,000 </w:t>
            </w:r>
          </w:p>
        </w:tc>
        <w:tc>
          <w:tcPr>
            <w:tcW w:w="990" w:type="dxa"/>
            <w:shd w:val="clear" w:color="auto" w:fill="auto"/>
            <w:noWrap/>
            <w:vAlign w:val="center"/>
            <w:hideMark/>
          </w:tcPr>
          <w:p w14:paraId="6C8E6F4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2F512628"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25,000 </w:t>
            </w:r>
          </w:p>
        </w:tc>
        <w:tc>
          <w:tcPr>
            <w:tcW w:w="1080" w:type="dxa"/>
            <w:shd w:val="clear" w:color="auto" w:fill="auto"/>
            <w:noWrap/>
            <w:vAlign w:val="center"/>
            <w:hideMark/>
          </w:tcPr>
          <w:p w14:paraId="57319B21"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50,000 </w:t>
            </w:r>
          </w:p>
        </w:tc>
        <w:tc>
          <w:tcPr>
            <w:tcW w:w="927" w:type="dxa"/>
            <w:shd w:val="clear" w:color="auto" w:fill="auto"/>
            <w:vAlign w:val="center"/>
            <w:hideMark/>
          </w:tcPr>
          <w:p w14:paraId="25192F96"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48</w:t>
            </w:r>
          </w:p>
        </w:tc>
      </w:tr>
      <w:tr w:rsidR="009E1591" w:rsidRPr="00DF191D" w14:paraId="20F95A34" w14:textId="77777777" w:rsidTr="00DE0535">
        <w:trPr>
          <w:trHeight w:val="300"/>
          <w:jc w:val="center"/>
        </w:trPr>
        <w:tc>
          <w:tcPr>
            <w:tcW w:w="1530" w:type="dxa"/>
            <w:vMerge/>
            <w:shd w:val="clear" w:color="auto" w:fill="auto"/>
            <w:vAlign w:val="center"/>
            <w:hideMark/>
          </w:tcPr>
          <w:p w14:paraId="79B5B50A"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990" w:type="dxa"/>
            <w:vMerge/>
            <w:vAlign w:val="center"/>
            <w:hideMark/>
          </w:tcPr>
          <w:p w14:paraId="4AEF29E8"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54278B10"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0C0EC03A"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2CF13BA0"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71300</w:t>
            </w:r>
          </w:p>
        </w:tc>
        <w:tc>
          <w:tcPr>
            <w:tcW w:w="2250" w:type="dxa"/>
            <w:shd w:val="clear" w:color="auto" w:fill="auto"/>
            <w:vAlign w:val="center"/>
            <w:hideMark/>
          </w:tcPr>
          <w:p w14:paraId="3D8938B3"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Local Consultants</w:t>
            </w:r>
          </w:p>
        </w:tc>
        <w:tc>
          <w:tcPr>
            <w:tcW w:w="990" w:type="dxa"/>
            <w:shd w:val="clear" w:color="auto" w:fill="auto"/>
            <w:noWrap/>
            <w:vAlign w:val="center"/>
            <w:hideMark/>
          </w:tcPr>
          <w:p w14:paraId="5451011E"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42A4D0C9"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12,000 </w:t>
            </w:r>
          </w:p>
        </w:tc>
        <w:tc>
          <w:tcPr>
            <w:tcW w:w="990" w:type="dxa"/>
            <w:shd w:val="clear" w:color="auto" w:fill="auto"/>
            <w:noWrap/>
            <w:vAlign w:val="center"/>
            <w:hideMark/>
          </w:tcPr>
          <w:p w14:paraId="47EA96A5"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0DA219CD"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12,000 </w:t>
            </w:r>
          </w:p>
        </w:tc>
        <w:tc>
          <w:tcPr>
            <w:tcW w:w="1080" w:type="dxa"/>
            <w:shd w:val="clear" w:color="auto" w:fill="auto"/>
            <w:noWrap/>
            <w:vAlign w:val="center"/>
            <w:hideMark/>
          </w:tcPr>
          <w:p w14:paraId="1EC4897E"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24,000 </w:t>
            </w:r>
          </w:p>
        </w:tc>
        <w:tc>
          <w:tcPr>
            <w:tcW w:w="927" w:type="dxa"/>
            <w:shd w:val="clear" w:color="auto" w:fill="auto"/>
            <w:vAlign w:val="center"/>
            <w:hideMark/>
          </w:tcPr>
          <w:p w14:paraId="74DB6D34"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49</w:t>
            </w:r>
          </w:p>
        </w:tc>
      </w:tr>
      <w:tr w:rsidR="009E1591" w:rsidRPr="00DF191D" w14:paraId="15048099" w14:textId="77777777" w:rsidTr="00DE0535">
        <w:trPr>
          <w:trHeight w:val="58"/>
          <w:jc w:val="center"/>
        </w:trPr>
        <w:tc>
          <w:tcPr>
            <w:tcW w:w="1530" w:type="dxa"/>
            <w:vMerge/>
            <w:shd w:val="clear" w:color="auto" w:fill="auto"/>
            <w:vAlign w:val="center"/>
            <w:hideMark/>
          </w:tcPr>
          <w:p w14:paraId="19064F8A" w14:textId="77777777" w:rsidR="009E1591" w:rsidRPr="00DF191D" w:rsidRDefault="009E1591" w:rsidP="006F30C4">
            <w:pPr>
              <w:spacing w:after="0"/>
              <w:jc w:val="left"/>
              <w:rPr>
                <w:rFonts w:ascii="Arial Narrow" w:eastAsia="Times New Roman" w:hAnsi="Arial Narrow"/>
                <w:color w:val="000000"/>
                <w:sz w:val="16"/>
                <w:szCs w:val="16"/>
              </w:rPr>
            </w:pPr>
          </w:p>
        </w:tc>
        <w:tc>
          <w:tcPr>
            <w:tcW w:w="990" w:type="dxa"/>
            <w:vMerge/>
            <w:vAlign w:val="center"/>
            <w:hideMark/>
          </w:tcPr>
          <w:p w14:paraId="22262206"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BF3FF32"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A91F1C9"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5BF596F1"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72500</w:t>
            </w:r>
          </w:p>
        </w:tc>
        <w:tc>
          <w:tcPr>
            <w:tcW w:w="2250" w:type="dxa"/>
            <w:shd w:val="clear" w:color="auto" w:fill="auto"/>
            <w:vAlign w:val="center"/>
            <w:hideMark/>
          </w:tcPr>
          <w:p w14:paraId="77AC7D1B"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Supplies</w:t>
            </w:r>
          </w:p>
        </w:tc>
        <w:tc>
          <w:tcPr>
            <w:tcW w:w="990" w:type="dxa"/>
            <w:shd w:val="clear" w:color="auto" w:fill="auto"/>
            <w:noWrap/>
            <w:vAlign w:val="center"/>
            <w:hideMark/>
          </w:tcPr>
          <w:p w14:paraId="2F4861AE"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1,000 </w:t>
            </w:r>
          </w:p>
        </w:tc>
        <w:tc>
          <w:tcPr>
            <w:tcW w:w="990" w:type="dxa"/>
            <w:shd w:val="clear" w:color="auto" w:fill="auto"/>
            <w:noWrap/>
            <w:vAlign w:val="center"/>
            <w:hideMark/>
          </w:tcPr>
          <w:p w14:paraId="06D82735"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825 </w:t>
            </w:r>
          </w:p>
        </w:tc>
        <w:tc>
          <w:tcPr>
            <w:tcW w:w="990" w:type="dxa"/>
            <w:shd w:val="clear" w:color="auto" w:fill="auto"/>
            <w:noWrap/>
            <w:vAlign w:val="center"/>
            <w:hideMark/>
          </w:tcPr>
          <w:p w14:paraId="2D64CB4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 </w:t>
            </w:r>
          </w:p>
        </w:tc>
        <w:tc>
          <w:tcPr>
            <w:tcW w:w="990" w:type="dxa"/>
            <w:shd w:val="clear" w:color="auto" w:fill="auto"/>
            <w:noWrap/>
            <w:vAlign w:val="center"/>
            <w:hideMark/>
          </w:tcPr>
          <w:p w14:paraId="0ED8723D"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 </w:t>
            </w:r>
          </w:p>
        </w:tc>
        <w:tc>
          <w:tcPr>
            <w:tcW w:w="1080" w:type="dxa"/>
            <w:shd w:val="clear" w:color="auto" w:fill="auto"/>
            <w:noWrap/>
            <w:vAlign w:val="center"/>
            <w:hideMark/>
          </w:tcPr>
          <w:p w14:paraId="20A34E27"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3,425 </w:t>
            </w:r>
          </w:p>
        </w:tc>
        <w:tc>
          <w:tcPr>
            <w:tcW w:w="927" w:type="dxa"/>
            <w:shd w:val="clear" w:color="auto" w:fill="auto"/>
            <w:vAlign w:val="center"/>
            <w:hideMark/>
          </w:tcPr>
          <w:p w14:paraId="33F9E64A"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50</w:t>
            </w:r>
          </w:p>
        </w:tc>
      </w:tr>
      <w:tr w:rsidR="009E1591" w:rsidRPr="00DF191D" w14:paraId="29CF606F" w14:textId="77777777" w:rsidTr="00DE0535">
        <w:trPr>
          <w:trHeight w:val="58"/>
          <w:jc w:val="center"/>
        </w:trPr>
        <w:tc>
          <w:tcPr>
            <w:tcW w:w="1530" w:type="dxa"/>
            <w:vMerge/>
            <w:shd w:val="clear" w:color="auto" w:fill="auto"/>
            <w:vAlign w:val="center"/>
            <w:hideMark/>
          </w:tcPr>
          <w:p w14:paraId="68C62DA5" w14:textId="77777777" w:rsidR="009E1591" w:rsidRPr="00DF191D" w:rsidRDefault="009E1591" w:rsidP="006F30C4">
            <w:pPr>
              <w:spacing w:after="0"/>
              <w:jc w:val="left"/>
              <w:rPr>
                <w:rFonts w:ascii="Arial Narrow" w:eastAsia="Times New Roman" w:hAnsi="Arial Narrow"/>
                <w:color w:val="000000"/>
                <w:sz w:val="16"/>
                <w:szCs w:val="16"/>
              </w:rPr>
            </w:pPr>
          </w:p>
        </w:tc>
        <w:tc>
          <w:tcPr>
            <w:tcW w:w="990" w:type="dxa"/>
            <w:vMerge/>
            <w:vAlign w:val="center"/>
            <w:hideMark/>
          </w:tcPr>
          <w:p w14:paraId="15D1F866"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3331249"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9513AF5"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4C4FAAEF"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71400</w:t>
            </w:r>
          </w:p>
        </w:tc>
        <w:tc>
          <w:tcPr>
            <w:tcW w:w="2250" w:type="dxa"/>
            <w:shd w:val="clear" w:color="auto" w:fill="auto"/>
            <w:vAlign w:val="center"/>
            <w:hideMark/>
          </w:tcPr>
          <w:p w14:paraId="275D7C2D" w14:textId="3EC6E5E0" w:rsidR="009E1591" w:rsidRPr="00DF191D" w:rsidRDefault="009E1591" w:rsidP="00790ACC">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Contractual Services – Ind</w:t>
            </w:r>
            <w:r w:rsidR="00790ACC" w:rsidRPr="00DF191D">
              <w:rPr>
                <w:rFonts w:ascii="Arial Narrow" w:eastAsia="Times New Roman" w:hAnsi="Arial Narrow"/>
                <w:color w:val="000000"/>
                <w:sz w:val="16"/>
                <w:szCs w:val="16"/>
              </w:rPr>
              <w:t>ividual</w:t>
            </w:r>
          </w:p>
        </w:tc>
        <w:tc>
          <w:tcPr>
            <w:tcW w:w="990" w:type="dxa"/>
            <w:shd w:val="clear" w:color="auto" w:fill="auto"/>
            <w:noWrap/>
            <w:vAlign w:val="center"/>
            <w:hideMark/>
          </w:tcPr>
          <w:p w14:paraId="48718CA9"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7,000 </w:t>
            </w:r>
          </w:p>
        </w:tc>
        <w:tc>
          <w:tcPr>
            <w:tcW w:w="990" w:type="dxa"/>
            <w:shd w:val="clear" w:color="auto" w:fill="auto"/>
            <w:noWrap/>
            <w:vAlign w:val="center"/>
            <w:hideMark/>
          </w:tcPr>
          <w:p w14:paraId="472DFFB8"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7,000 </w:t>
            </w:r>
          </w:p>
        </w:tc>
        <w:tc>
          <w:tcPr>
            <w:tcW w:w="990" w:type="dxa"/>
            <w:shd w:val="clear" w:color="auto" w:fill="auto"/>
            <w:noWrap/>
            <w:vAlign w:val="center"/>
            <w:hideMark/>
          </w:tcPr>
          <w:p w14:paraId="4AB804E5"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7,000 </w:t>
            </w:r>
          </w:p>
        </w:tc>
        <w:tc>
          <w:tcPr>
            <w:tcW w:w="990" w:type="dxa"/>
            <w:shd w:val="clear" w:color="auto" w:fill="auto"/>
            <w:noWrap/>
            <w:vAlign w:val="center"/>
            <w:hideMark/>
          </w:tcPr>
          <w:p w14:paraId="10A090DF"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7,000 </w:t>
            </w:r>
          </w:p>
        </w:tc>
        <w:tc>
          <w:tcPr>
            <w:tcW w:w="1080" w:type="dxa"/>
            <w:shd w:val="clear" w:color="auto" w:fill="auto"/>
            <w:noWrap/>
            <w:vAlign w:val="center"/>
            <w:hideMark/>
          </w:tcPr>
          <w:p w14:paraId="7AE28004"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28,000 </w:t>
            </w:r>
          </w:p>
        </w:tc>
        <w:tc>
          <w:tcPr>
            <w:tcW w:w="927" w:type="dxa"/>
            <w:shd w:val="clear" w:color="auto" w:fill="auto"/>
            <w:vAlign w:val="center"/>
            <w:hideMark/>
          </w:tcPr>
          <w:p w14:paraId="5E5624D1"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51</w:t>
            </w:r>
          </w:p>
        </w:tc>
      </w:tr>
      <w:tr w:rsidR="009E1591" w:rsidRPr="00DF191D" w14:paraId="2D7E373E" w14:textId="77777777" w:rsidTr="00DE0535">
        <w:trPr>
          <w:trHeight w:val="58"/>
          <w:jc w:val="center"/>
        </w:trPr>
        <w:tc>
          <w:tcPr>
            <w:tcW w:w="1530" w:type="dxa"/>
            <w:vMerge/>
            <w:shd w:val="clear" w:color="auto" w:fill="auto"/>
            <w:vAlign w:val="center"/>
            <w:hideMark/>
          </w:tcPr>
          <w:p w14:paraId="13B35B7E" w14:textId="77777777" w:rsidR="009E1591" w:rsidRPr="00DF191D" w:rsidRDefault="009E1591" w:rsidP="006F30C4">
            <w:pPr>
              <w:spacing w:after="0"/>
              <w:jc w:val="left"/>
              <w:rPr>
                <w:rFonts w:ascii="Arial Narrow" w:eastAsia="Times New Roman" w:hAnsi="Arial Narrow"/>
                <w:color w:val="000000"/>
                <w:sz w:val="16"/>
                <w:szCs w:val="16"/>
              </w:rPr>
            </w:pPr>
          </w:p>
        </w:tc>
        <w:tc>
          <w:tcPr>
            <w:tcW w:w="990" w:type="dxa"/>
            <w:vMerge/>
            <w:vAlign w:val="center"/>
            <w:hideMark/>
          </w:tcPr>
          <w:p w14:paraId="62C9AA17"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6D8F32D5"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99E0699"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2E6FE0BE"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71600</w:t>
            </w:r>
          </w:p>
        </w:tc>
        <w:tc>
          <w:tcPr>
            <w:tcW w:w="2250" w:type="dxa"/>
            <w:shd w:val="clear" w:color="auto" w:fill="auto"/>
            <w:vAlign w:val="center"/>
            <w:hideMark/>
          </w:tcPr>
          <w:p w14:paraId="150DA59A"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Travel</w:t>
            </w:r>
          </w:p>
        </w:tc>
        <w:tc>
          <w:tcPr>
            <w:tcW w:w="990" w:type="dxa"/>
            <w:shd w:val="clear" w:color="auto" w:fill="auto"/>
            <w:noWrap/>
            <w:vAlign w:val="center"/>
            <w:hideMark/>
          </w:tcPr>
          <w:p w14:paraId="4796D0D9"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 </w:t>
            </w:r>
          </w:p>
        </w:tc>
        <w:tc>
          <w:tcPr>
            <w:tcW w:w="990" w:type="dxa"/>
            <w:shd w:val="clear" w:color="auto" w:fill="auto"/>
            <w:noWrap/>
            <w:vAlign w:val="center"/>
            <w:hideMark/>
          </w:tcPr>
          <w:p w14:paraId="7FD6EEBE"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 </w:t>
            </w:r>
          </w:p>
        </w:tc>
        <w:tc>
          <w:tcPr>
            <w:tcW w:w="990" w:type="dxa"/>
            <w:shd w:val="clear" w:color="auto" w:fill="auto"/>
            <w:noWrap/>
            <w:vAlign w:val="center"/>
            <w:hideMark/>
          </w:tcPr>
          <w:p w14:paraId="7391EE06"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 </w:t>
            </w:r>
          </w:p>
        </w:tc>
        <w:tc>
          <w:tcPr>
            <w:tcW w:w="990" w:type="dxa"/>
            <w:shd w:val="clear" w:color="auto" w:fill="auto"/>
            <w:noWrap/>
            <w:vAlign w:val="center"/>
            <w:hideMark/>
          </w:tcPr>
          <w:p w14:paraId="406557E3"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800 </w:t>
            </w:r>
          </w:p>
        </w:tc>
        <w:tc>
          <w:tcPr>
            <w:tcW w:w="1080" w:type="dxa"/>
            <w:shd w:val="clear" w:color="auto" w:fill="auto"/>
            <w:noWrap/>
            <w:vAlign w:val="center"/>
            <w:hideMark/>
          </w:tcPr>
          <w:p w14:paraId="0AE9751D"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3,200 </w:t>
            </w:r>
          </w:p>
        </w:tc>
        <w:tc>
          <w:tcPr>
            <w:tcW w:w="927" w:type="dxa"/>
            <w:shd w:val="clear" w:color="auto" w:fill="auto"/>
            <w:vAlign w:val="center"/>
            <w:hideMark/>
          </w:tcPr>
          <w:p w14:paraId="393E7E40"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52</w:t>
            </w:r>
          </w:p>
        </w:tc>
      </w:tr>
      <w:tr w:rsidR="009E1591" w:rsidRPr="00DF191D" w14:paraId="441E8478" w14:textId="77777777" w:rsidTr="00DE0535">
        <w:trPr>
          <w:trHeight w:val="58"/>
          <w:jc w:val="center"/>
        </w:trPr>
        <w:tc>
          <w:tcPr>
            <w:tcW w:w="1530" w:type="dxa"/>
            <w:vMerge/>
            <w:shd w:val="clear" w:color="auto" w:fill="auto"/>
            <w:vAlign w:val="center"/>
            <w:hideMark/>
          </w:tcPr>
          <w:p w14:paraId="5E19FEC4" w14:textId="77777777" w:rsidR="009E1591" w:rsidRPr="00DF191D" w:rsidRDefault="009E1591" w:rsidP="006F30C4">
            <w:pPr>
              <w:spacing w:after="0"/>
              <w:jc w:val="left"/>
              <w:rPr>
                <w:rFonts w:ascii="Arial Narrow" w:eastAsia="Times New Roman" w:hAnsi="Arial Narrow"/>
                <w:color w:val="000000"/>
                <w:sz w:val="16"/>
                <w:szCs w:val="16"/>
              </w:rPr>
            </w:pPr>
          </w:p>
        </w:tc>
        <w:tc>
          <w:tcPr>
            <w:tcW w:w="990" w:type="dxa"/>
            <w:vMerge/>
            <w:vAlign w:val="center"/>
            <w:hideMark/>
          </w:tcPr>
          <w:p w14:paraId="264F9CB7"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573BE774"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302B3837"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05185F1D" w14:textId="4F01F2B1"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74598</w:t>
            </w:r>
          </w:p>
        </w:tc>
        <w:tc>
          <w:tcPr>
            <w:tcW w:w="2250" w:type="dxa"/>
            <w:shd w:val="clear" w:color="auto" w:fill="auto"/>
            <w:vAlign w:val="center"/>
            <w:hideMark/>
          </w:tcPr>
          <w:p w14:paraId="130599CE" w14:textId="58C9DE0F"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UNDP Support Services</w:t>
            </w:r>
          </w:p>
        </w:tc>
        <w:tc>
          <w:tcPr>
            <w:tcW w:w="990" w:type="dxa"/>
            <w:shd w:val="clear" w:color="auto" w:fill="auto"/>
            <w:noWrap/>
            <w:vAlign w:val="center"/>
            <w:hideMark/>
          </w:tcPr>
          <w:p w14:paraId="58EA2523"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299F9D7D"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6B697BDB"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990" w:type="dxa"/>
            <w:shd w:val="clear" w:color="auto" w:fill="auto"/>
            <w:noWrap/>
            <w:vAlign w:val="center"/>
            <w:hideMark/>
          </w:tcPr>
          <w:p w14:paraId="48C16A48"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3,000 </w:t>
            </w:r>
          </w:p>
        </w:tc>
        <w:tc>
          <w:tcPr>
            <w:tcW w:w="1080" w:type="dxa"/>
            <w:shd w:val="clear" w:color="auto" w:fill="auto"/>
            <w:noWrap/>
            <w:vAlign w:val="center"/>
            <w:hideMark/>
          </w:tcPr>
          <w:p w14:paraId="3F173162"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12,000 </w:t>
            </w:r>
          </w:p>
        </w:tc>
        <w:tc>
          <w:tcPr>
            <w:tcW w:w="927" w:type="dxa"/>
            <w:shd w:val="clear" w:color="auto" w:fill="auto"/>
            <w:vAlign w:val="center"/>
            <w:hideMark/>
          </w:tcPr>
          <w:p w14:paraId="77CE65A6"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53</w:t>
            </w:r>
          </w:p>
        </w:tc>
      </w:tr>
      <w:tr w:rsidR="009E1591" w:rsidRPr="00DF191D" w14:paraId="4CDE03A8" w14:textId="77777777" w:rsidTr="00DE0535">
        <w:trPr>
          <w:trHeight w:val="134"/>
          <w:jc w:val="center"/>
        </w:trPr>
        <w:tc>
          <w:tcPr>
            <w:tcW w:w="1530" w:type="dxa"/>
            <w:vMerge/>
            <w:shd w:val="clear" w:color="auto" w:fill="auto"/>
            <w:vAlign w:val="center"/>
            <w:hideMark/>
          </w:tcPr>
          <w:p w14:paraId="61CCD079" w14:textId="77777777" w:rsidR="009E1591" w:rsidRPr="00DF191D" w:rsidRDefault="009E1591" w:rsidP="006F30C4">
            <w:pPr>
              <w:spacing w:after="0"/>
              <w:jc w:val="left"/>
              <w:rPr>
                <w:rFonts w:ascii="Arial Narrow" w:eastAsia="Times New Roman" w:hAnsi="Arial Narrow"/>
                <w:color w:val="000000"/>
                <w:sz w:val="16"/>
                <w:szCs w:val="16"/>
              </w:rPr>
            </w:pPr>
          </w:p>
        </w:tc>
        <w:tc>
          <w:tcPr>
            <w:tcW w:w="990" w:type="dxa"/>
            <w:vMerge/>
            <w:vAlign w:val="center"/>
            <w:hideMark/>
          </w:tcPr>
          <w:p w14:paraId="0966ACD8"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430189C0"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D0E55D4"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19FF8002"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75700</w:t>
            </w:r>
          </w:p>
        </w:tc>
        <w:tc>
          <w:tcPr>
            <w:tcW w:w="2250" w:type="dxa"/>
            <w:shd w:val="clear" w:color="auto" w:fill="auto"/>
            <w:vAlign w:val="center"/>
            <w:hideMark/>
          </w:tcPr>
          <w:p w14:paraId="79DE85F8" w14:textId="024F8B92" w:rsidR="009E1591" w:rsidRPr="00DF191D" w:rsidRDefault="009E1591" w:rsidP="00790ACC">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Training, Workshop </w:t>
            </w:r>
            <w:r w:rsidR="00790ACC" w:rsidRPr="00DF191D">
              <w:rPr>
                <w:rFonts w:ascii="Arial Narrow" w:eastAsia="Times New Roman" w:hAnsi="Arial Narrow"/>
                <w:color w:val="000000"/>
                <w:sz w:val="16"/>
                <w:szCs w:val="16"/>
              </w:rPr>
              <w:t xml:space="preserve">&amp; </w:t>
            </w:r>
            <w:r w:rsidRPr="00DF191D">
              <w:rPr>
                <w:rFonts w:ascii="Arial Narrow" w:eastAsia="Times New Roman" w:hAnsi="Arial Narrow"/>
                <w:color w:val="000000"/>
                <w:sz w:val="16"/>
                <w:szCs w:val="16"/>
              </w:rPr>
              <w:t>Confer</w:t>
            </w:r>
            <w:r w:rsidR="00790ACC" w:rsidRPr="00DF191D">
              <w:rPr>
                <w:rFonts w:ascii="Arial Narrow" w:eastAsia="Times New Roman" w:hAnsi="Arial Narrow"/>
                <w:color w:val="000000"/>
                <w:sz w:val="16"/>
                <w:szCs w:val="16"/>
              </w:rPr>
              <w:t>ence</w:t>
            </w:r>
          </w:p>
        </w:tc>
        <w:tc>
          <w:tcPr>
            <w:tcW w:w="990" w:type="dxa"/>
            <w:shd w:val="clear" w:color="auto" w:fill="auto"/>
            <w:noWrap/>
            <w:vAlign w:val="center"/>
            <w:hideMark/>
          </w:tcPr>
          <w:p w14:paraId="68C6729A"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90" w:type="dxa"/>
            <w:shd w:val="clear" w:color="auto" w:fill="auto"/>
            <w:noWrap/>
            <w:vAlign w:val="center"/>
            <w:hideMark/>
          </w:tcPr>
          <w:p w14:paraId="2027735C"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24815C1A"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noWrap/>
            <w:vAlign w:val="center"/>
            <w:hideMark/>
          </w:tcPr>
          <w:p w14:paraId="11B71675"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1080" w:type="dxa"/>
            <w:shd w:val="clear" w:color="auto" w:fill="auto"/>
            <w:noWrap/>
            <w:vAlign w:val="center"/>
            <w:hideMark/>
          </w:tcPr>
          <w:p w14:paraId="37E54525" w14:textId="77777777" w:rsidR="009E1591" w:rsidRPr="00DF191D" w:rsidRDefault="009E1591"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5,000 </w:t>
            </w:r>
          </w:p>
        </w:tc>
        <w:tc>
          <w:tcPr>
            <w:tcW w:w="927" w:type="dxa"/>
            <w:shd w:val="clear" w:color="auto" w:fill="auto"/>
            <w:vAlign w:val="center"/>
            <w:hideMark/>
          </w:tcPr>
          <w:p w14:paraId="719A7095"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54</w:t>
            </w:r>
          </w:p>
        </w:tc>
      </w:tr>
      <w:tr w:rsidR="009E1591" w:rsidRPr="00DF191D" w14:paraId="1EC99B93" w14:textId="77777777" w:rsidTr="00DE0535">
        <w:trPr>
          <w:trHeight w:val="58"/>
          <w:jc w:val="center"/>
        </w:trPr>
        <w:tc>
          <w:tcPr>
            <w:tcW w:w="1530" w:type="dxa"/>
            <w:vMerge/>
            <w:shd w:val="clear" w:color="auto" w:fill="auto"/>
            <w:vAlign w:val="center"/>
            <w:hideMark/>
          </w:tcPr>
          <w:p w14:paraId="7C3F23DC" w14:textId="77777777" w:rsidR="009E1591" w:rsidRPr="00DF191D" w:rsidRDefault="009E1591" w:rsidP="006F30C4">
            <w:pPr>
              <w:spacing w:after="0"/>
              <w:jc w:val="left"/>
              <w:rPr>
                <w:rFonts w:ascii="Arial Narrow" w:eastAsia="Times New Roman" w:hAnsi="Arial Narrow"/>
                <w:color w:val="000000"/>
                <w:sz w:val="16"/>
                <w:szCs w:val="16"/>
              </w:rPr>
            </w:pPr>
          </w:p>
        </w:tc>
        <w:tc>
          <w:tcPr>
            <w:tcW w:w="990" w:type="dxa"/>
            <w:vMerge/>
            <w:vAlign w:val="center"/>
            <w:hideMark/>
          </w:tcPr>
          <w:p w14:paraId="1D4FBB57"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16D2BB5F"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vMerge/>
            <w:vAlign w:val="center"/>
            <w:hideMark/>
          </w:tcPr>
          <w:p w14:paraId="2D6AD8EB" w14:textId="77777777" w:rsidR="009E1591" w:rsidRPr="00DF191D" w:rsidRDefault="009E1591" w:rsidP="006F30C4">
            <w:pPr>
              <w:spacing w:after="0"/>
              <w:jc w:val="left"/>
              <w:rPr>
                <w:rFonts w:ascii="Arial Narrow" w:eastAsia="Times New Roman" w:hAnsi="Arial Narrow"/>
                <w:b/>
                <w:bCs/>
                <w:color w:val="000000"/>
                <w:sz w:val="16"/>
                <w:szCs w:val="16"/>
              </w:rPr>
            </w:pPr>
          </w:p>
        </w:tc>
        <w:tc>
          <w:tcPr>
            <w:tcW w:w="810" w:type="dxa"/>
            <w:shd w:val="clear" w:color="auto" w:fill="auto"/>
            <w:noWrap/>
            <w:vAlign w:val="center"/>
            <w:hideMark/>
          </w:tcPr>
          <w:p w14:paraId="77108C0E" w14:textId="77777777" w:rsidR="009E1591" w:rsidRPr="00DF191D" w:rsidRDefault="009E1591"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vAlign w:val="center"/>
            <w:hideMark/>
          </w:tcPr>
          <w:p w14:paraId="50D9E960" w14:textId="77777777" w:rsidR="009E1591" w:rsidRPr="00DF191D" w:rsidRDefault="009E1591" w:rsidP="006F30C4">
            <w:pPr>
              <w:spacing w:after="0"/>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TOTAL PMU</w:t>
            </w:r>
          </w:p>
        </w:tc>
        <w:tc>
          <w:tcPr>
            <w:tcW w:w="990" w:type="dxa"/>
            <w:shd w:val="clear" w:color="auto" w:fill="auto"/>
            <w:noWrap/>
            <w:vAlign w:val="center"/>
            <w:hideMark/>
          </w:tcPr>
          <w:p w14:paraId="52DADE1E"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16,800 </w:t>
            </w:r>
          </w:p>
        </w:tc>
        <w:tc>
          <w:tcPr>
            <w:tcW w:w="990" w:type="dxa"/>
            <w:shd w:val="clear" w:color="auto" w:fill="auto"/>
            <w:noWrap/>
            <w:vAlign w:val="center"/>
            <w:hideMark/>
          </w:tcPr>
          <w:p w14:paraId="3188015C"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48,625 </w:t>
            </w:r>
          </w:p>
        </w:tc>
        <w:tc>
          <w:tcPr>
            <w:tcW w:w="990" w:type="dxa"/>
            <w:shd w:val="clear" w:color="auto" w:fill="auto"/>
            <w:noWrap/>
            <w:vAlign w:val="center"/>
            <w:hideMark/>
          </w:tcPr>
          <w:p w14:paraId="49A905CE"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11,600 </w:t>
            </w:r>
          </w:p>
        </w:tc>
        <w:tc>
          <w:tcPr>
            <w:tcW w:w="990" w:type="dxa"/>
            <w:shd w:val="clear" w:color="auto" w:fill="auto"/>
            <w:noWrap/>
            <w:vAlign w:val="center"/>
            <w:hideMark/>
          </w:tcPr>
          <w:p w14:paraId="74509270"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48,600 </w:t>
            </w:r>
          </w:p>
        </w:tc>
        <w:tc>
          <w:tcPr>
            <w:tcW w:w="1080" w:type="dxa"/>
            <w:shd w:val="clear" w:color="auto" w:fill="auto"/>
            <w:noWrap/>
            <w:vAlign w:val="center"/>
            <w:hideMark/>
          </w:tcPr>
          <w:p w14:paraId="520ED463" w14:textId="7777777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125,625 </w:t>
            </w:r>
          </w:p>
        </w:tc>
        <w:tc>
          <w:tcPr>
            <w:tcW w:w="927" w:type="dxa"/>
            <w:shd w:val="clear" w:color="auto" w:fill="auto"/>
            <w:vAlign w:val="center"/>
            <w:hideMark/>
          </w:tcPr>
          <w:p w14:paraId="1DF6C3FE" w14:textId="77777777" w:rsidR="009E1591" w:rsidRPr="00DF191D" w:rsidRDefault="009E1591" w:rsidP="006F30C4">
            <w:pPr>
              <w:spacing w:after="0"/>
              <w:jc w:val="center"/>
              <w:rPr>
                <w:rFonts w:ascii="Arial Narrow" w:eastAsia="Times New Roman" w:hAnsi="Arial Narrow"/>
                <w:i/>
                <w:iCs/>
                <w:color w:val="000000"/>
                <w:sz w:val="16"/>
                <w:szCs w:val="16"/>
              </w:rPr>
            </w:pPr>
            <w:r w:rsidRPr="00DF191D">
              <w:rPr>
                <w:rFonts w:ascii="Arial Narrow" w:eastAsia="Times New Roman" w:hAnsi="Arial Narrow"/>
                <w:i/>
                <w:iCs/>
                <w:color w:val="000000"/>
                <w:sz w:val="16"/>
                <w:szCs w:val="16"/>
              </w:rPr>
              <w:t> </w:t>
            </w:r>
          </w:p>
        </w:tc>
      </w:tr>
      <w:tr w:rsidR="009E1591" w:rsidRPr="00DF191D" w14:paraId="252AB2D9" w14:textId="77777777" w:rsidTr="00DE0535">
        <w:trPr>
          <w:trHeight w:val="58"/>
          <w:jc w:val="center"/>
        </w:trPr>
        <w:tc>
          <w:tcPr>
            <w:tcW w:w="1530" w:type="dxa"/>
            <w:shd w:val="clear" w:color="auto" w:fill="auto"/>
            <w:vAlign w:val="center"/>
            <w:hideMark/>
          </w:tcPr>
          <w:p w14:paraId="37622800"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990" w:type="dxa"/>
            <w:shd w:val="clear" w:color="auto" w:fill="auto"/>
            <w:vAlign w:val="center"/>
            <w:hideMark/>
          </w:tcPr>
          <w:p w14:paraId="4BA55A6C" w14:textId="77777777" w:rsidR="009E1591" w:rsidRPr="00DF191D" w:rsidRDefault="009E1591" w:rsidP="006F30C4">
            <w:pPr>
              <w:spacing w:after="0"/>
              <w:jc w:val="left"/>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810" w:type="dxa"/>
            <w:shd w:val="clear" w:color="auto" w:fill="auto"/>
            <w:vAlign w:val="center"/>
            <w:hideMark/>
          </w:tcPr>
          <w:p w14:paraId="218AB395" w14:textId="77777777" w:rsidR="009E1591" w:rsidRPr="00DF191D" w:rsidRDefault="009E1591" w:rsidP="006F30C4">
            <w:pPr>
              <w:spacing w:after="0"/>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vAlign w:val="center"/>
            <w:hideMark/>
          </w:tcPr>
          <w:p w14:paraId="61182681" w14:textId="77777777" w:rsidR="009E1591" w:rsidRPr="00DF191D" w:rsidRDefault="009E1591" w:rsidP="006F30C4">
            <w:pPr>
              <w:spacing w:after="0"/>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w:t>
            </w:r>
          </w:p>
        </w:tc>
        <w:tc>
          <w:tcPr>
            <w:tcW w:w="810" w:type="dxa"/>
            <w:shd w:val="clear" w:color="auto" w:fill="auto"/>
            <w:noWrap/>
            <w:vAlign w:val="center"/>
            <w:hideMark/>
          </w:tcPr>
          <w:p w14:paraId="768A18B9" w14:textId="77777777" w:rsidR="009E1591" w:rsidRPr="00DF191D" w:rsidRDefault="009E1591" w:rsidP="006F30C4">
            <w:pPr>
              <w:spacing w:after="0"/>
              <w:jc w:val="center"/>
              <w:rPr>
                <w:rFonts w:ascii="Arial Narrow" w:eastAsia="Times New Roman" w:hAnsi="Arial Narrow"/>
                <w:color w:val="000000"/>
                <w:sz w:val="16"/>
                <w:szCs w:val="16"/>
              </w:rPr>
            </w:pPr>
            <w:r w:rsidRPr="00DF191D">
              <w:rPr>
                <w:rFonts w:ascii="Arial Narrow" w:eastAsia="Times New Roman" w:hAnsi="Arial Narrow"/>
                <w:color w:val="000000"/>
                <w:sz w:val="16"/>
                <w:szCs w:val="16"/>
              </w:rPr>
              <w:t> </w:t>
            </w:r>
          </w:p>
        </w:tc>
        <w:tc>
          <w:tcPr>
            <w:tcW w:w="2250" w:type="dxa"/>
            <w:shd w:val="clear" w:color="auto" w:fill="auto"/>
            <w:vAlign w:val="center"/>
            <w:hideMark/>
          </w:tcPr>
          <w:p w14:paraId="2AE366B2" w14:textId="77777777" w:rsidR="009E1591" w:rsidRPr="00DF191D" w:rsidRDefault="009E1591" w:rsidP="006F30C4">
            <w:pPr>
              <w:spacing w:after="0"/>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TOTAL PROJECT</w:t>
            </w:r>
          </w:p>
        </w:tc>
        <w:tc>
          <w:tcPr>
            <w:tcW w:w="990" w:type="dxa"/>
            <w:shd w:val="clear" w:color="auto" w:fill="auto"/>
            <w:noWrap/>
            <w:vAlign w:val="center"/>
          </w:tcPr>
          <w:p w14:paraId="70E78D4F" w14:textId="00B09B4F"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hAnsi="Arial Narrow"/>
                <w:b/>
                <w:bCs/>
                <w:color w:val="000000"/>
                <w:sz w:val="18"/>
                <w:szCs w:val="18"/>
              </w:rPr>
              <w:t xml:space="preserve">1,530,700 </w:t>
            </w:r>
          </w:p>
        </w:tc>
        <w:tc>
          <w:tcPr>
            <w:tcW w:w="990" w:type="dxa"/>
            <w:shd w:val="clear" w:color="auto" w:fill="auto"/>
            <w:noWrap/>
            <w:vAlign w:val="center"/>
          </w:tcPr>
          <w:p w14:paraId="7E24F6F2" w14:textId="1242C4B9"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hAnsi="Arial Narrow"/>
                <w:b/>
                <w:bCs/>
                <w:color w:val="000000"/>
                <w:sz w:val="18"/>
                <w:szCs w:val="18"/>
              </w:rPr>
              <w:t xml:space="preserve">504,125 </w:t>
            </w:r>
          </w:p>
        </w:tc>
        <w:tc>
          <w:tcPr>
            <w:tcW w:w="990" w:type="dxa"/>
            <w:shd w:val="clear" w:color="auto" w:fill="auto"/>
            <w:noWrap/>
            <w:vAlign w:val="center"/>
          </w:tcPr>
          <w:p w14:paraId="6B22ADCE" w14:textId="2681A854"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hAnsi="Arial Narrow"/>
                <w:b/>
                <w:bCs/>
                <w:color w:val="000000"/>
                <w:sz w:val="18"/>
                <w:szCs w:val="18"/>
              </w:rPr>
              <w:t xml:space="preserve">309,600 </w:t>
            </w:r>
          </w:p>
        </w:tc>
        <w:tc>
          <w:tcPr>
            <w:tcW w:w="990" w:type="dxa"/>
            <w:shd w:val="clear" w:color="auto" w:fill="auto"/>
            <w:noWrap/>
            <w:vAlign w:val="center"/>
          </w:tcPr>
          <w:p w14:paraId="2C729679" w14:textId="5723698E"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hAnsi="Arial Narrow"/>
                <w:b/>
                <w:bCs/>
                <w:color w:val="000000"/>
                <w:sz w:val="18"/>
                <w:szCs w:val="18"/>
              </w:rPr>
              <w:t xml:space="preserve">295,300 </w:t>
            </w:r>
          </w:p>
        </w:tc>
        <w:tc>
          <w:tcPr>
            <w:tcW w:w="1080" w:type="dxa"/>
            <w:shd w:val="clear" w:color="auto" w:fill="auto"/>
            <w:noWrap/>
            <w:vAlign w:val="center"/>
          </w:tcPr>
          <w:p w14:paraId="43036351" w14:textId="04955647" w:rsidR="009E1591" w:rsidRPr="00DF191D" w:rsidRDefault="009E1591" w:rsidP="006F30C4">
            <w:pPr>
              <w:spacing w:after="0"/>
              <w:jc w:val="right"/>
              <w:rPr>
                <w:rFonts w:ascii="Arial Narrow" w:eastAsia="Times New Roman" w:hAnsi="Arial Narrow"/>
                <w:b/>
                <w:bCs/>
                <w:color w:val="000000"/>
                <w:sz w:val="16"/>
                <w:szCs w:val="16"/>
              </w:rPr>
            </w:pPr>
            <w:r w:rsidRPr="00DF191D">
              <w:rPr>
                <w:rFonts w:ascii="Arial Narrow" w:hAnsi="Arial Narrow"/>
                <w:b/>
                <w:bCs/>
                <w:color w:val="000000"/>
                <w:sz w:val="18"/>
                <w:szCs w:val="18"/>
              </w:rPr>
              <w:t xml:space="preserve">2,639,725 </w:t>
            </w:r>
          </w:p>
        </w:tc>
        <w:tc>
          <w:tcPr>
            <w:tcW w:w="927" w:type="dxa"/>
            <w:shd w:val="clear" w:color="auto" w:fill="auto"/>
            <w:vAlign w:val="center"/>
            <w:hideMark/>
          </w:tcPr>
          <w:p w14:paraId="7405FF93" w14:textId="77777777" w:rsidR="009E1591" w:rsidRPr="00DF191D" w:rsidRDefault="009E1591" w:rsidP="006F30C4">
            <w:pPr>
              <w:spacing w:after="0"/>
              <w:jc w:val="center"/>
              <w:rPr>
                <w:rFonts w:ascii="Arial Narrow" w:eastAsia="Times New Roman" w:hAnsi="Arial Narrow"/>
                <w:b/>
                <w:i/>
                <w:iCs/>
                <w:color w:val="000000"/>
                <w:sz w:val="16"/>
                <w:szCs w:val="16"/>
              </w:rPr>
            </w:pPr>
            <w:r w:rsidRPr="00DF191D">
              <w:rPr>
                <w:rFonts w:ascii="Arial Narrow" w:eastAsia="Times New Roman" w:hAnsi="Arial Narrow"/>
                <w:b/>
                <w:i/>
                <w:iCs/>
                <w:color w:val="000000"/>
                <w:sz w:val="16"/>
                <w:szCs w:val="16"/>
              </w:rPr>
              <w:t> </w:t>
            </w:r>
          </w:p>
        </w:tc>
      </w:tr>
    </w:tbl>
    <w:p w14:paraId="721BFFD4" w14:textId="77777777" w:rsidR="0072503C" w:rsidRPr="00DF191D" w:rsidRDefault="0072503C" w:rsidP="006F30C4">
      <w:pPr>
        <w:spacing w:after="0"/>
        <w:rPr>
          <w:rFonts w:ascii="Times New Roman" w:hAnsi="Times New Roman"/>
          <w:sz w:val="18"/>
          <w:szCs w:val="18"/>
        </w:rPr>
      </w:pPr>
    </w:p>
    <w:p w14:paraId="37324F6B" w14:textId="77777777" w:rsidR="0072503C" w:rsidRPr="00DF191D" w:rsidRDefault="0072503C" w:rsidP="006F30C4">
      <w:pPr>
        <w:spacing w:after="0"/>
        <w:rPr>
          <w:rFonts w:ascii="Times New Roman" w:hAnsi="Times New Roman"/>
          <w:sz w:val="18"/>
          <w:szCs w:val="18"/>
        </w:rPr>
      </w:pPr>
    </w:p>
    <w:tbl>
      <w:tblPr>
        <w:tblW w:w="14400" w:type="dxa"/>
        <w:tblInd w:w="-72" w:type="dxa"/>
        <w:tblLayout w:type="fixed"/>
        <w:tblLook w:val="0000" w:firstRow="0" w:lastRow="0" w:firstColumn="0" w:lastColumn="0" w:noHBand="0" w:noVBand="0"/>
      </w:tblPr>
      <w:tblGrid>
        <w:gridCol w:w="1440"/>
        <w:gridCol w:w="900"/>
        <w:gridCol w:w="15"/>
        <w:gridCol w:w="885"/>
        <w:gridCol w:w="30"/>
        <w:gridCol w:w="240"/>
        <w:gridCol w:w="810"/>
        <w:gridCol w:w="810"/>
        <w:gridCol w:w="810"/>
        <w:gridCol w:w="1620"/>
        <w:gridCol w:w="1080"/>
        <w:gridCol w:w="1050"/>
        <w:gridCol w:w="30"/>
        <w:gridCol w:w="1050"/>
        <w:gridCol w:w="30"/>
        <w:gridCol w:w="1050"/>
        <w:gridCol w:w="30"/>
        <w:gridCol w:w="1050"/>
        <w:gridCol w:w="30"/>
        <w:gridCol w:w="1440"/>
      </w:tblGrid>
      <w:tr w:rsidR="002B033F" w:rsidRPr="00DF191D" w14:paraId="2F4029F3" w14:textId="77777777" w:rsidTr="002B033F">
        <w:trPr>
          <w:cantSplit/>
        </w:trPr>
        <w:tc>
          <w:tcPr>
            <w:tcW w:w="2340" w:type="dxa"/>
            <w:gridSpan w:val="2"/>
            <w:shd w:val="clear" w:color="auto" w:fill="auto"/>
            <w:noWrap/>
            <w:vAlign w:val="bottom"/>
          </w:tcPr>
          <w:p w14:paraId="201D88D3" w14:textId="77777777" w:rsidR="002B033F" w:rsidRPr="00DF191D" w:rsidRDefault="002B033F" w:rsidP="006F30C4">
            <w:pPr>
              <w:spacing w:after="0"/>
              <w:rPr>
                <w:b/>
                <w:bCs/>
                <w:sz w:val="18"/>
                <w:szCs w:val="18"/>
              </w:rPr>
            </w:pPr>
            <w:r w:rsidRPr="00DF191D">
              <w:rPr>
                <w:b/>
                <w:sz w:val="18"/>
                <w:szCs w:val="18"/>
              </w:rPr>
              <w:t>Summary of Funds:</w:t>
            </w:r>
            <w:r w:rsidRPr="00DF191D">
              <w:rPr>
                <w:rStyle w:val="FootnoteReference"/>
                <w:rFonts w:ascii="Calibri" w:hAnsi="Calibri"/>
                <w:b/>
                <w:bCs/>
                <w:szCs w:val="18"/>
              </w:rPr>
              <w:t xml:space="preserve"> </w:t>
            </w:r>
          </w:p>
        </w:tc>
        <w:tc>
          <w:tcPr>
            <w:tcW w:w="900" w:type="dxa"/>
            <w:gridSpan w:val="2"/>
            <w:shd w:val="clear" w:color="auto" w:fill="auto"/>
            <w:vAlign w:val="bottom"/>
          </w:tcPr>
          <w:p w14:paraId="2816CF09" w14:textId="77777777" w:rsidR="002B033F" w:rsidRPr="00DF191D" w:rsidRDefault="002B033F" w:rsidP="006F30C4">
            <w:pPr>
              <w:spacing w:after="0"/>
              <w:rPr>
                <w:b/>
                <w:bCs/>
                <w:sz w:val="18"/>
                <w:szCs w:val="18"/>
              </w:rPr>
            </w:pPr>
          </w:p>
        </w:tc>
        <w:tc>
          <w:tcPr>
            <w:tcW w:w="1080" w:type="dxa"/>
            <w:gridSpan w:val="3"/>
            <w:shd w:val="clear" w:color="auto" w:fill="auto"/>
            <w:vAlign w:val="bottom"/>
          </w:tcPr>
          <w:p w14:paraId="0E115195" w14:textId="77777777" w:rsidR="002B033F" w:rsidRPr="00DF191D" w:rsidRDefault="002B033F" w:rsidP="006F30C4">
            <w:pPr>
              <w:spacing w:after="0"/>
              <w:rPr>
                <w:b/>
                <w:bCs/>
                <w:sz w:val="18"/>
                <w:szCs w:val="18"/>
              </w:rPr>
            </w:pPr>
          </w:p>
        </w:tc>
        <w:tc>
          <w:tcPr>
            <w:tcW w:w="1620" w:type="dxa"/>
            <w:gridSpan w:val="2"/>
          </w:tcPr>
          <w:p w14:paraId="5FE54038" w14:textId="77777777" w:rsidR="002B033F" w:rsidRPr="00DF191D" w:rsidRDefault="002B033F" w:rsidP="006F30C4">
            <w:pPr>
              <w:spacing w:after="0"/>
              <w:rPr>
                <w:b/>
                <w:bCs/>
                <w:sz w:val="18"/>
                <w:szCs w:val="18"/>
              </w:rPr>
            </w:pPr>
          </w:p>
        </w:tc>
        <w:tc>
          <w:tcPr>
            <w:tcW w:w="1620" w:type="dxa"/>
            <w:shd w:val="clear" w:color="auto" w:fill="auto"/>
            <w:vAlign w:val="bottom"/>
          </w:tcPr>
          <w:p w14:paraId="49737547" w14:textId="4471E183" w:rsidR="002B033F" w:rsidRPr="00DF191D" w:rsidRDefault="002B033F" w:rsidP="006F30C4">
            <w:pPr>
              <w:spacing w:after="0"/>
              <w:rPr>
                <w:b/>
                <w:bCs/>
                <w:sz w:val="18"/>
                <w:szCs w:val="18"/>
              </w:rPr>
            </w:pPr>
          </w:p>
        </w:tc>
        <w:tc>
          <w:tcPr>
            <w:tcW w:w="1080" w:type="dxa"/>
          </w:tcPr>
          <w:p w14:paraId="6D670ED0" w14:textId="77777777" w:rsidR="002B033F" w:rsidRPr="00DF191D" w:rsidRDefault="002B033F" w:rsidP="006F30C4">
            <w:pPr>
              <w:spacing w:after="0"/>
              <w:rPr>
                <w:b/>
                <w:bCs/>
                <w:sz w:val="18"/>
                <w:szCs w:val="18"/>
              </w:rPr>
            </w:pPr>
          </w:p>
        </w:tc>
        <w:tc>
          <w:tcPr>
            <w:tcW w:w="1080" w:type="dxa"/>
            <w:gridSpan w:val="2"/>
            <w:shd w:val="clear" w:color="auto" w:fill="auto"/>
            <w:vAlign w:val="bottom"/>
          </w:tcPr>
          <w:p w14:paraId="25B04297" w14:textId="77777777" w:rsidR="002B033F" w:rsidRPr="00DF191D" w:rsidRDefault="002B033F" w:rsidP="006F30C4">
            <w:pPr>
              <w:spacing w:after="0"/>
              <w:rPr>
                <w:b/>
                <w:bCs/>
                <w:sz w:val="18"/>
                <w:szCs w:val="18"/>
              </w:rPr>
            </w:pPr>
          </w:p>
        </w:tc>
        <w:tc>
          <w:tcPr>
            <w:tcW w:w="1080" w:type="dxa"/>
            <w:gridSpan w:val="2"/>
            <w:shd w:val="clear" w:color="auto" w:fill="auto"/>
            <w:vAlign w:val="bottom"/>
          </w:tcPr>
          <w:p w14:paraId="75F76C99" w14:textId="77777777" w:rsidR="002B033F" w:rsidRPr="00DF191D" w:rsidRDefault="002B033F" w:rsidP="006F30C4">
            <w:pPr>
              <w:spacing w:after="0"/>
              <w:rPr>
                <w:b/>
                <w:bCs/>
                <w:sz w:val="18"/>
                <w:szCs w:val="18"/>
              </w:rPr>
            </w:pPr>
          </w:p>
        </w:tc>
        <w:tc>
          <w:tcPr>
            <w:tcW w:w="1080" w:type="dxa"/>
            <w:gridSpan w:val="2"/>
            <w:shd w:val="clear" w:color="auto" w:fill="auto"/>
            <w:vAlign w:val="bottom"/>
          </w:tcPr>
          <w:p w14:paraId="300E304E" w14:textId="77777777" w:rsidR="002B033F" w:rsidRPr="00DF191D" w:rsidRDefault="002B033F" w:rsidP="006F30C4">
            <w:pPr>
              <w:spacing w:after="0"/>
              <w:rPr>
                <w:b/>
                <w:bCs/>
                <w:sz w:val="18"/>
                <w:szCs w:val="18"/>
              </w:rPr>
            </w:pPr>
          </w:p>
        </w:tc>
        <w:tc>
          <w:tcPr>
            <w:tcW w:w="1080" w:type="dxa"/>
            <w:gridSpan w:val="2"/>
            <w:shd w:val="clear" w:color="auto" w:fill="auto"/>
            <w:vAlign w:val="bottom"/>
          </w:tcPr>
          <w:p w14:paraId="2B5FEA97" w14:textId="77777777" w:rsidR="002B033F" w:rsidRPr="00DF191D" w:rsidRDefault="002B033F" w:rsidP="006F30C4">
            <w:pPr>
              <w:spacing w:after="0"/>
              <w:rPr>
                <w:b/>
                <w:bCs/>
                <w:sz w:val="18"/>
                <w:szCs w:val="18"/>
              </w:rPr>
            </w:pPr>
          </w:p>
        </w:tc>
        <w:tc>
          <w:tcPr>
            <w:tcW w:w="1440" w:type="dxa"/>
            <w:shd w:val="clear" w:color="auto" w:fill="auto"/>
            <w:vAlign w:val="bottom"/>
          </w:tcPr>
          <w:p w14:paraId="19B77CEC" w14:textId="77777777" w:rsidR="002B033F" w:rsidRPr="00DF191D" w:rsidRDefault="002B033F" w:rsidP="006F30C4">
            <w:pPr>
              <w:spacing w:after="0"/>
              <w:rPr>
                <w:b/>
                <w:bCs/>
                <w:sz w:val="18"/>
                <w:szCs w:val="18"/>
              </w:rPr>
            </w:pPr>
          </w:p>
        </w:tc>
      </w:tr>
      <w:tr w:rsidR="002B033F" w:rsidRPr="00DF191D" w14:paraId="156F5512" w14:textId="77777777" w:rsidTr="002B033F">
        <w:trPr>
          <w:cantSplit/>
        </w:trPr>
        <w:tc>
          <w:tcPr>
            <w:tcW w:w="1440" w:type="dxa"/>
            <w:shd w:val="clear" w:color="auto" w:fill="auto"/>
            <w:noWrap/>
            <w:vAlign w:val="bottom"/>
          </w:tcPr>
          <w:p w14:paraId="4B961C4E" w14:textId="77777777" w:rsidR="002B033F" w:rsidRPr="00DF191D" w:rsidRDefault="002B033F" w:rsidP="006F30C4">
            <w:pPr>
              <w:spacing w:after="0"/>
              <w:rPr>
                <w:sz w:val="18"/>
                <w:szCs w:val="18"/>
              </w:rPr>
            </w:pPr>
          </w:p>
        </w:tc>
        <w:tc>
          <w:tcPr>
            <w:tcW w:w="915" w:type="dxa"/>
            <w:gridSpan w:val="2"/>
          </w:tcPr>
          <w:p w14:paraId="58C8ABAF" w14:textId="77777777" w:rsidR="002B033F" w:rsidRPr="00DF191D" w:rsidRDefault="002B033F" w:rsidP="006F30C4">
            <w:pPr>
              <w:spacing w:after="0"/>
              <w:rPr>
                <w:sz w:val="18"/>
                <w:szCs w:val="18"/>
              </w:rPr>
            </w:pPr>
          </w:p>
        </w:tc>
        <w:tc>
          <w:tcPr>
            <w:tcW w:w="915" w:type="dxa"/>
            <w:gridSpan w:val="2"/>
            <w:shd w:val="clear" w:color="auto" w:fill="auto"/>
            <w:noWrap/>
            <w:vAlign w:val="bottom"/>
          </w:tcPr>
          <w:p w14:paraId="256F4021" w14:textId="77777777" w:rsidR="002B033F" w:rsidRPr="00DF191D" w:rsidRDefault="002B033F" w:rsidP="006F30C4">
            <w:pPr>
              <w:spacing w:after="0"/>
              <w:rPr>
                <w:sz w:val="18"/>
                <w:szCs w:val="18"/>
              </w:rPr>
            </w:pPr>
          </w:p>
        </w:tc>
        <w:tc>
          <w:tcPr>
            <w:tcW w:w="240" w:type="dxa"/>
            <w:tcBorders>
              <w:right w:val="single" w:sz="4" w:space="0" w:color="auto"/>
            </w:tcBorders>
            <w:shd w:val="clear" w:color="auto" w:fill="auto"/>
            <w:noWrap/>
            <w:vAlign w:val="bottom"/>
          </w:tcPr>
          <w:p w14:paraId="37FBE684" w14:textId="77777777" w:rsidR="002B033F" w:rsidRPr="00DF191D" w:rsidRDefault="002B033F" w:rsidP="006F30C4">
            <w:pPr>
              <w:spacing w:after="0"/>
              <w:rPr>
                <w:sz w:val="18"/>
                <w:szCs w:val="18"/>
              </w:rPr>
            </w:pPr>
          </w:p>
        </w:tc>
        <w:tc>
          <w:tcPr>
            <w:tcW w:w="1620" w:type="dxa"/>
            <w:gridSpan w:val="2"/>
            <w:tcBorders>
              <w:right w:val="single" w:sz="4" w:space="0" w:color="auto"/>
            </w:tcBorders>
          </w:tcPr>
          <w:p w14:paraId="682415DE" w14:textId="77777777" w:rsidR="002B033F" w:rsidRPr="00DF191D" w:rsidRDefault="002B033F" w:rsidP="006F30C4">
            <w:pPr>
              <w:spacing w:after="0"/>
              <w:jc w:val="right"/>
              <w:rPr>
                <w:rFonts w:ascii="Arial Narrow" w:eastAsia="Times New Roman" w:hAnsi="Arial Narrow"/>
                <w:color w:val="000000"/>
                <w:sz w:val="16"/>
                <w:szCs w:val="16"/>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5C71617" w14:textId="78DD982E" w:rsidR="002B033F" w:rsidRPr="00DF191D" w:rsidRDefault="002B033F" w:rsidP="006F30C4">
            <w:pPr>
              <w:spacing w:after="0"/>
              <w:jc w:val="right"/>
              <w:rPr>
                <w:rFonts w:ascii="Arial Narrow" w:eastAsia="Times New Roman" w:hAnsi="Arial Narrow"/>
                <w:color w:val="000000"/>
                <w:sz w:val="16"/>
                <w:szCs w:val="16"/>
              </w:rPr>
            </w:pP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75CC7"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Amount</w:t>
            </w:r>
          </w:p>
          <w:p w14:paraId="1C9F11C4"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Year 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794D05"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Amount</w:t>
            </w:r>
          </w:p>
          <w:p w14:paraId="518C70DD"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Year 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D2A308"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Amount</w:t>
            </w:r>
          </w:p>
          <w:p w14:paraId="12C52E18"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Year 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860D6F"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Amount</w:t>
            </w:r>
          </w:p>
          <w:p w14:paraId="7EBE366F"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Year 4</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3B3BBB" w14:textId="77777777" w:rsidR="002B033F" w:rsidRPr="00DF191D" w:rsidRDefault="002B033F" w:rsidP="006F30C4">
            <w:pPr>
              <w:spacing w:after="0"/>
              <w:jc w:val="center"/>
              <w:rPr>
                <w:rFonts w:ascii="Arial Narrow" w:eastAsia="Times New Roman" w:hAnsi="Arial Narrow"/>
                <w:b/>
                <w:color w:val="000000"/>
                <w:sz w:val="16"/>
                <w:szCs w:val="16"/>
              </w:rPr>
            </w:pPr>
            <w:r w:rsidRPr="00DF191D">
              <w:rPr>
                <w:rFonts w:ascii="Arial Narrow" w:eastAsia="Times New Roman" w:hAnsi="Arial Narrow"/>
                <w:b/>
                <w:color w:val="000000"/>
                <w:sz w:val="16"/>
                <w:szCs w:val="16"/>
              </w:rPr>
              <w:t>Total</w:t>
            </w:r>
          </w:p>
        </w:tc>
      </w:tr>
      <w:tr w:rsidR="002B033F" w:rsidRPr="00DF191D" w14:paraId="6CF8F078" w14:textId="77777777" w:rsidTr="002B033F">
        <w:trPr>
          <w:cantSplit/>
        </w:trPr>
        <w:tc>
          <w:tcPr>
            <w:tcW w:w="1440" w:type="dxa"/>
            <w:shd w:val="clear" w:color="auto" w:fill="auto"/>
            <w:noWrap/>
            <w:vAlign w:val="bottom"/>
          </w:tcPr>
          <w:p w14:paraId="6B1F48BC" w14:textId="77777777" w:rsidR="002B033F" w:rsidRPr="00DF191D" w:rsidRDefault="002B033F" w:rsidP="006F30C4">
            <w:pPr>
              <w:spacing w:after="0"/>
              <w:rPr>
                <w:sz w:val="18"/>
                <w:szCs w:val="18"/>
              </w:rPr>
            </w:pPr>
          </w:p>
        </w:tc>
        <w:tc>
          <w:tcPr>
            <w:tcW w:w="915" w:type="dxa"/>
            <w:gridSpan w:val="2"/>
          </w:tcPr>
          <w:p w14:paraId="2A365327" w14:textId="77777777" w:rsidR="002B033F" w:rsidRPr="00DF191D" w:rsidRDefault="002B033F" w:rsidP="006F30C4">
            <w:pPr>
              <w:spacing w:after="0"/>
              <w:rPr>
                <w:sz w:val="18"/>
                <w:szCs w:val="18"/>
              </w:rPr>
            </w:pPr>
          </w:p>
        </w:tc>
        <w:tc>
          <w:tcPr>
            <w:tcW w:w="915" w:type="dxa"/>
            <w:gridSpan w:val="2"/>
            <w:shd w:val="clear" w:color="auto" w:fill="auto"/>
            <w:noWrap/>
            <w:vAlign w:val="bottom"/>
          </w:tcPr>
          <w:p w14:paraId="0120C694" w14:textId="77777777" w:rsidR="002B033F" w:rsidRPr="00DF191D" w:rsidRDefault="002B033F" w:rsidP="006F30C4">
            <w:pPr>
              <w:spacing w:after="0"/>
              <w:rPr>
                <w:sz w:val="18"/>
                <w:szCs w:val="18"/>
              </w:rPr>
            </w:pPr>
          </w:p>
        </w:tc>
        <w:tc>
          <w:tcPr>
            <w:tcW w:w="240" w:type="dxa"/>
            <w:tcBorders>
              <w:right w:val="single" w:sz="4" w:space="0" w:color="auto"/>
            </w:tcBorders>
            <w:shd w:val="clear" w:color="auto" w:fill="auto"/>
            <w:noWrap/>
            <w:vAlign w:val="bottom"/>
          </w:tcPr>
          <w:p w14:paraId="616ED336" w14:textId="77777777" w:rsidR="002B033F" w:rsidRPr="00DF191D" w:rsidRDefault="002B033F" w:rsidP="006F30C4">
            <w:pPr>
              <w:spacing w:after="0"/>
              <w:rPr>
                <w:sz w:val="18"/>
                <w:szCs w:val="18"/>
              </w:rPr>
            </w:pPr>
          </w:p>
        </w:tc>
        <w:tc>
          <w:tcPr>
            <w:tcW w:w="1620" w:type="dxa"/>
            <w:gridSpan w:val="2"/>
            <w:tcBorders>
              <w:right w:val="single" w:sz="4" w:space="0" w:color="auto"/>
            </w:tcBorders>
          </w:tcPr>
          <w:p w14:paraId="6A4600BF" w14:textId="77777777" w:rsidR="002B033F" w:rsidRPr="00DF191D" w:rsidRDefault="002B033F" w:rsidP="006F30C4">
            <w:pPr>
              <w:spacing w:after="0"/>
              <w:jc w:val="right"/>
              <w:rPr>
                <w:rFonts w:ascii="Arial Narrow" w:eastAsia="Times New Roman" w:hAnsi="Arial Narrow"/>
                <w:color w:val="000000"/>
                <w:sz w:val="16"/>
                <w:szCs w:val="16"/>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3A9A857" w14:textId="4B67DAE9"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 xml:space="preserve">GEF </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C0239" w14:textId="797D703A"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hAnsi="Arial Narrow"/>
                <w:bCs/>
                <w:color w:val="000000"/>
                <w:sz w:val="16"/>
                <w:szCs w:val="18"/>
              </w:rPr>
              <w:t xml:space="preserve">$1,530,700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DE1ED9" w14:textId="5C4751FC"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hAnsi="Arial Narrow"/>
                <w:bCs/>
                <w:color w:val="000000"/>
                <w:sz w:val="16"/>
                <w:szCs w:val="18"/>
              </w:rPr>
              <w:t xml:space="preserve">$504,125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523203" w14:textId="3721268F"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hAnsi="Arial Narrow"/>
                <w:bCs/>
                <w:color w:val="000000"/>
                <w:sz w:val="16"/>
                <w:szCs w:val="18"/>
              </w:rPr>
              <w:t xml:space="preserve">$309,600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558C5B" w14:textId="0DD11903"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hAnsi="Arial Narrow"/>
                <w:bCs/>
                <w:color w:val="000000"/>
                <w:sz w:val="16"/>
                <w:szCs w:val="18"/>
              </w:rPr>
              <w:t xml:space="preserve">$295,300 </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F67525" w14:textId="77777777" w:rsidR="002B033F" w:rsidRPr="00DF191D" w:rsidRDefault="002B033F" w:rsidP="006F30C4">
            <w:pPr>
              <w:spacing w:after="0"/>
              <w:ind w:right="72"/>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xml:space="preserve">$ 2,639,725 </w:t>
            </w:r>
          </w:p>
        </w:tc>
      </w:tr>
      <w:tr w:rsidR="002B033F" w:rsidRPr="00DF191D" w14:paraId="2BC319B5" w14:textId="77777777" w:rsidTr="002B033F">
        <w:trPr>
          <w:cantSplit/>
        </w:trPr>
        <w:tc>
          <w:tcPr>
            <w:tcW w:w="1440" w:type="dxa"/>
            <w:shd w:val="clear" w:color="auto" w:fill="auto"/>
            <w:noWrap/>
            <w:vAlign w:val="bottom"/>
          </w:tcPr>
          <w:p w14:paraId="252E183E" w14:textId="77777777" w:rsidR="002B033F" w:rsidRPr="00DF191D" w:rsidRDefault="002B033F" w:rsidP="006F30C4">
            <w:pPr>
              <w:spacing w:after="0"/>
              <w:rPr>
                <w:sz w:val="18"/>
                <w:szCs w:val="18"/>
              </w:rPr>
            </w:pPr>
          </w:p>
        </w:tc>
        <w:tc>
          <w:tcPr>
            <w:tcW w:w="915" w:type="dxa"/>
            <w:gridSpan w:val="2"/>
          </w:tcPr>
          <w:p w14:paraId="7464C4AF" w14:textId="77777777" w:rsidR="002B033F" w:rsidRPr="00DF191D" w:rsidRDefault="002B033F" w:rsidP="006F30C4">
            <w:pPr>
              <w:spacing w:after="0"/>
              <w:rPr>
                <w:sz w:val="18"/>
                <w:szCs w:val="18"/>
              </w:rPr>
            </w:pPr>
          </w:p>
        </w:tc>
        <w:tc>
          <w:tcPr>
            <w:tcW w:w="915" w:type="dxa"/>
            <w:gridSpan w:val="2"/>
            <w:shd w:val="clear" w:color="auto" w:fill="auto"/>
            <w:noWrap/>
            <w:vAlign w:val="bottom"/>
          </w:tcPr>
          <w:p w14:paraId="58DA5653" w14:textId="77777777" w:rsidR="002B033F" w:rsidRPr="00DF191D" w:rsidRDefault="002B033F" w:rsidP="006F30C4">
            <w:pPr>
              <w:spacing w:after="0"/>
              <w:rPr>
                <w:sz w:val="18"/>
                <w:szCs w:val="18"/>
              </w:rPr>
            </w:pPr>
          </w:p>
        </w:tc>
        <w:tc>
          <w:tcPr>
            <w:tcW w:w="240" w:type="dxa"/>
            <w:tcBorders>
              <w:right w:val="single" w:sz="4" w:space="0" w:color="auto"/>
            </w:tcBorders>
            <w:shd w:val="clear" w:color="auto" w:fill="auto"/>
            <w:noWrap/>
            <w:vAlign w:val="bottom"/>
          </w:tcPr>
          <w:p w14:paraId="4B2E8598" w14:textId="77777777" w:rsidR="002B033F" w:rsidRPr="00DF191D" w:rsidRDefault="002B033F" w:rsidP="006F30C4">
            <w:pPr>
              <w:spacing w:after="0"/>
              <w:rPr>
                <w:sz w:val="18"/>
                <w:szCs w:val="18"/>
              </w:rPr>
            </w:pPr>
          </w:p>
        </w:tc>
        <w:tc>
          <w:tcPr>
            <w:tcW w:w="1620" w:type="dxa"/>
            <w:gridSpan w:val="2"/>
            <w:tcBorders>
              <w:right w:val="single" w:sz="4" w:space="0" w:color="auto"/>
            </w:tcBorders>
          </w:tcPr>
          <w:p w14:paraId="43EF4B41" w14:textId="77777777" w:rsidR="002B033F" w:rsidRPr="00DF191D" w:rsidRDefault="002B033F" w:rsidP="006F30C4">
            <w:pPr>
              <w:spacing w:after="0"/>
              <w:jc w:val="right"/>
              <w:rPr>
                <w:rFonts w:ascii="Arial Narrow" w:eastAsia="Times New Roman" w:hAnsi="Arial Narrow"/>
                <w:color w:val="000000"/>
                <w:sz w:val="16"/>
                <w:szCs w:val="16"/>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2C7F115" w14:textId="1A979301"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UNDP</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89CCD"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$62,500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D244D13"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$62,500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AD9B42"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$62,500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2A0627"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$62,500</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E3AAB1B" w14:textId="77777777" w:rsidR="002B033F" w:rsidRPr="00DF191D" w:rsidRDefault="002B033F" w:rsidP="006F30C4">
            <w:pPr>
              <w:spacing w:after="0"/>
              <w:ind w:right="72"/>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$ 250,000</w:t>
            </w:r>
          </w:p>
        </w:tc>
      </w:tr>
      <w:tr w:rsidR="002B033F" w:rsidRPr="00DF191D" w14:paraId="0D262962" w14:textId="77777777" w:rsidTr="002B033F">
        <w:trPr>
          <w:cantSplit/>
        </w:trPr>
        <w:tc>
          <w:tcPr>
            <w:tcW w:w="1440" w:type="dxa"/>
            <w:shd w:val="clear" w:color="auto" w:fill="auto"/>
            <w:noWrap/>
            <w:vAlign w:val="bottom"/>
          </w:tcPr>
          <w:p w14:paraId="76BDF8B6" w14:textId="77777777" w:rsidR="002B033F" w:rsidRPr="00DF191D" w:rsidRDefault="002B033F" w:rsidP="006F30C4">
            <w:pPr>
              <w:spacing w:after="0"/>
              <w:rPr>
                <w:sz w:val="18"/>
                <w:szCs w:val="18"/>
              </w:rPr>
            </w:pPr>
          </w:p>
        </w:tc>
        <w:tc>
          <w:tcPr>
            <w:tcW w:w="915" w:type="dxa"/>
            <w:gridSpan w:val="2"/>
          </w:tcPr>
          <w:p w14:paraId="70FB54A7" w14:textId="77777777" w:rsidR="002B033F" w:rsidRPr="00DF191D" w:rsidRDefault="002B033F" w:rsidP="006F30C4">
            <w:pPr>
              <w:spacing w:after="0"/>
              <w:rPr>
                <w:sz w:val="18"/>
                <w:szCs w:val="18"/>
              </w:rPr>
            </w:pPr>
          </w:p>
        </w:tc>
        <w:tc>
          <w:tcPr>
            <w:tcW w:w="915" w:type="dxa"/>
            <w:gridSpan w:val="2"/>
            <w:shd w:val="clear" w:color="auto" w:fill="auto"/>
            <w:noWrap/>
            <w:vAlign w:val="bottom"/>
          </w:tcPr>
          <w:p w14:paraId="74EB724A" w14:textId="77777777" w:rsidR="002B033F" w:rsidRPr="00DF191D" w:rsidRDefault="002B033F" w:rsidP="006F30C4">
            <w:pPr>
              <w:spacing w:after="0"/>
              <w:rPr>
                <w:sz w:val="18"/>
                <w:szCs w:val="18"/>
              </w:rPr>
            </w:pPr>
          </w:p>
        </w:tc>
        <w:tc>
          <w:tcPr>
            <w:tcW w:w="240" w:type="dxa"/>
            <w:tcBorders>
              <w:right w:val="single" w:sz="4" w:space="0" w:color="auto"/>
            </w:tcBorders>
            <w:shd w:val="clear" w:color="auto" w:fill="auto"/>
            <w:noWrap/>
            <w:vAlign w:val="bottom"/>
          </w:tcPr>
          <w:p w14:paraId="078C892E" w14:textId="77777777" w:rsidR="002B033F" w:rsidRPr="00DF191D" w:rsidRDefault="002B033F" w:rsidP="006F30C4">
            <w:pPr>
              <w:spacing w:after="0"/>
              <w:rPr>
                <w:sz w:val="18"/>
                <w:szCs w:val="18"/>
              </w:rPr>
            </w:pPr>
          </w:p>
        </w:tc>
        <w:tc>
          <w:tcPr>
            <w:tcW w:w="1620" w:type="dxa"/>
            <w:gridSpan w:val="2"/>
            <w:tcBorders>
              <w:right w:val="single" w:sz="4" w:space="0" w:color="auto"/>
            </w:tcBorders>
          </w:tcPr>
          <w:p w14:paraId="4331AF7C" w14:textId="77777777" w:rsidR="002B033F" w:rsidRPr="00DF191D" w:rsidRDefault="002B033F" w:rsidP="006F30C4">
            <w:pPr>
              <w:spacing w:after="0"/>
              <w:jc w:val="right"/>
              <w:rPr>
                <w:rFonts w:ascii="Arial Narrow" w:eastAsia="Times New Roman" w:hAnsi="Arial Narrow"/>
                <w:color w:val="000000"/>
                <w:sz w:val="16"/>
                <w:szCs w:val="16"/>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776CC6" w14:textId="4E26D7CD"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Government of Tuvalu  (cash and in-kind)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4B136"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$2,062,500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5F30D3"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$2,062,500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E0B7B6"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$2,062,500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F4AFA3"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$2,062,500</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02E55E" w14:textId="77777777" w:rsidR="002B033F" w:rsidRPr="00DF191D" w:rsidRDefault="002B033F" w:rsidP="006F30C4">
            <w:pPr>
              <w:spacing w:after="0"/>
              <w:ind w:right="72"/>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$ 8,250,000</w:t>
            </w:r>
          </w:p>
        </w:tc>
      </w:tr>
      <w:tr w:rsidR="002B033F" w:rsidRPr="00DF191D" w14:paraId="4806A857" w14:textId="77777777" w:rsidTr="002B033F">
        <w:trPr>
          <w:cantSplit/>
        </w:trPr>
        <w:tc>
          <w:tcPr>
            <w:tcW w:w="1440" w:type="dxa"/>
            <w:shd w:val="clear" w:color="auto" w:fill="auto"/>
            <w:noWrap/>
            <w:vAlign w:val="bottom"/>
          </w:tcPr>
          <w:p w14:paraId="0C0E4D1A" w14:textId="77777777" w:rsidR="002B033F" w:rsidRPr="00DF191D" w:rsidRDefault="002B033F" w:rsidP="006F30C4">
            <w:pPr>
              <w:spacing w:after="0"/>
              <w:rPr>
                <w:sz w:val="18"/>
                <w:szCs w:val="18"/>
              </w:rPr>
            </w:pPr>
          </w:p>
        </w:tc>
        <w:tc>
          <w:tcPr>
            <w:tcW w:w="915" w:type="dxa"/>
            <w:gridSpan w:val="2"/>
          </w:tcPr>
          <w:p w14:paraId="1BB09046" w14:textId="77777777" w:rsidR="002B033F" w:rsidRPr="00DF191D" w:rsidRDefault="002B033F" w:rsidP="006F30C4">
            <w:pPr>
              <w:spacing w:after="0"/>
              <w:rPr>
                <w:sz w:val="18"/>
                <w:szCs w:val="18"/>
              </w:rPr>
            </w:pPr>
          </w:p>
        </w:tc>
        <w:tc>
          <w:tcPr>
            <w:tcW w:w="915" w:type="dxa"/>
            <w:gridSpan w:val="2"/>
            <w:shd w:val="clear" w:color="auto" w:fill="auto"/>
            <w:noWrap/>
            <w:vAlign w:val="bottom"/>
          </w:tcPr>
          <w:p w14:paraId="5F9B9F40" w14:textId="77777777" w:rsidR="002B033F" w:rsidRPr="00DF191D" w:rsidRDefault="002B033F" w:rsidP="006F30C4">
            <w:pPr>
              <w:spacing w:after="0"/>
              <w:rPr>
                <w:sz w:val="18"/>
                <w:szCs w:val="18"/>
              </w:rPr>
            </w:pPr>
          </w:p>
        </w:tc>
        <w:tc>
          <w:tcPr>
            <w:tcW w:w="240" w:type="dxa"/>
            <w:tcBorders>
              <w:right w:val="single" w:sz="4" w:space="0" w:color="auto"/>
            </w:tcBorders>
            <w:shd w:val="clear" w:color="auto" w:fill="auto"/>
            <w:noWrap/>
            <w:vAlign w:val="bottom"/>
          </w:tcPr>
          <w:p w14:paraId="70394193" w14:textId="77777777" w:rsidR="002B033F" w:rsidRPr="00DF191D" w:rsidRDefault="002B033F" w:rsidP="006F30C4">
            <w:pPr>
              <w:spacing w:after="0"/>
              <w:rPr>
                <w:sz w:val="18"/>
                <w:szCs w:val="18"/>
              </w:rPr>
            </w:pPr>
          </w:p>
        </w:tc>
        <w:tc>
          <w:tcPr>
            <w:tcW w:w="1620" w:type="dxa"/>
            <w:gridSpan w:val="2"/>
            <w:tcBorders>
              <w:right w:val="single" w:sz="4" w:space="0" w:color="auto"/>
            </w:tcBorders>
          </w:tcPr>
          <w:p w14:paraId="2173AF85" w14:textId="77777777" w:rsidR="002B033F" w:rsidRPr="00DF191D" w:rsidRDefault="002B033F" w:rsidP="006F30C4">
            <w:pPr>
              <w:spacing w:after="0"/>
              <w:jc w:val="right"/>
              <w:rPr>
                <w:rFonts w:ascii="Arial Narrow" w:eastAsia="Times New Roman" w:hAnsi="Arial Narrow"/>
                <w:color w:val="000000"/>
                <w:sz w:val="16"/>
                <w:szCs w:val="16"/>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F9590BF" w14:textId="642603FB"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Tuvalu Electricity Corporation (Cash and in-kind)</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EE268"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$1,850,000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A05C4B"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$1,850,000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0158AC"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$1,850,000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B3BDDC" w14:textId="77777777" w:rsidR="002B033F" w:rsidRPr="00DF191D" w:rsidRDefault="002B033F" w:rsidP="006F30C4">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$1,850,000</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879909" w14:textId="77777777" w:rsidR="002B033F" w:rsidRPr="00DF191D" w:rsidRDefault="002B033F" w:rsidP="006F30C4">
            <w:pPr>
              <w:spacing w:after="0"/>
              <w:ind w:right="72"/>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$ 7,400,000</w:t>
            </w:r>
          </w:p>
        </w:tc>
      </w:tr>
      <w:tr w:rsidR="002B033F" w:rsidRPr="00DF191D" w14:paraId="794D64DF" w14:textId="77777777" w:rsidTr="002B033F">
        <w:trPr>
          <w:cantSplit/>
        </w:trPr>
        <w:tc>
          <w:tcPr>
            <w:tcW w:w="1440" w:type="dxa"/>
            <w:shd w:val="clear" w:color="auto" w:fill="auto"/>
            <w:noWrap/>
            <w:vAlign w:val="bottom"/>
          </w:tcPr>
          <w:p w14:paraId="4274E2AE" w14:textId="77777777" w:rsidR="002B033F" w:rsidRPr="00DF191D" w:rsidRDefault="002B033F" w:rsidP="005638E6">
            <w:pPr>
              <w:spacing w:after="0"/>
              <w:rPr>
                <w:sz w:val="18"/>
                <w:szCs w:val="18"/>
              </w:rPr>
            </w:pPr>
          </w:p>
        </w:tc>
        <w:tc>
          <w:tcPr>
            <w:tcW w:w="915" w:type="dxa"/>
            <w:gridSpan w:val="2"/>
          </w:tcPr>
          <w:p w14:paraId="1928F538" w14:textId="77777777" w:rsidR="002B033F" w:rsidRPr="00DF191D" w:rsidRDefault="002B033F" w:rsidP="005638E6">
            <w:pPr>
              <w:spacing w:after="0"/>
              <w:rPr>
                <w:sz w:val="18"/>
                <w:szCs w:val="18"/>
              </w:rPr>
            </w:pPr>
          </w:p>
        </w:tc>
        <w:tc>
          <w:tcPr>
            <w:tcW w:w="915" w:type="dxa"/>
            <w:gridSpan w:val="2"/>
            <w:shd w:val="clear" w:color="auto" w:fill="auto"/>
            <w:noWrap/>
            <w:vAlign w:val="bottom"/>
          </w:tcPr>
          <w:p w14:paraId="53542E2C" w14:textId="77777777" w:rsidR="002B033F" w:rsidRPr="00DF191D" w:rsidRDefault="002B033F" w:rsidP="005638E6">
            <w:pPr>
              <w:spacing w:after="0"/>
              <w:rPr>
                <w:sz w:val="18"/>
                <w:szCs w:val="18"/>
              </w:rPr>
            </w:pPr>
          </w:p>
        </w:tc>
        <w:tc>
          <w:tcPr>
            <w:tcW w:w="240" w:type="dxa"/>
            <w:tcBorders>
              <w:right w:val="single" w:sz="4" w:space="0" w:color="auto"/>
            </w:tcBorders>
            <w:shd w:val="clear" w:color="auto" w:fill="auto"/>
            <w:noWrap/>
            <w:vAlign w:val="bottom"/>
          </w:tcPr>
          <w:p w14:paraId="5F7C3D1A" w14:textId="77777777" w:rsidR="002B033F" w:rsidRPr="00DF191D" w:rsidRDefault="002B033F" w:rsidP="005638E6">
            <w:pPr>
              <w:spacing w:after="0"/>
              <w:rPr>
                <w:sz w:val="18"/>
                <w:szCs w:val="18"/>
              </w:rPr>
            </w:pPr>
          </w:p>
        </w:tc>
        <w:tc>
          <w:tcPr>
            <w:tcW w:w="1620" w:type="dxa"/>
            <w:gridSpan w:val="2"/>
            <w:tcBorders>
              <w:right w:val="single" w:sz="4" w:space="0" w:color="auto"/>
            </w:tcBorders>
          </w:tcPr>
          <w:p w14:paraId="0AD662B7" w14:textId="77777777" w:rsidR="002B033F" w:rsidRPr="00DF191D" w:rsidRDefault="002B033F" w:rsidP="005638E6">
            <w:pPr>
              <w:spacing w:after="0"/>
              <w:jc w:val="right"/>
              <w:rPr>
                <w:rFonts w:ascii="Arial Narrow" w:eastAsia="Times New Roman" w:hAnsi="Arial Narrow"/>
                <w:color w:val="000000"/>
                <w:sz w:val="16"/>
                <w:szCs w:val="16"/>
              </w:rPr>
            </w:pPr>
          </w:p>
        </w:tc>
        <w:tc>
          <w:tcPr>
            <w:tcW w:w="351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14:paraId="3C40F699" w14:textId="6E21340A" w:rsidR="002B033F" w:rsidRPr="00DF191D" w:rsidRDefault="002B033F" w:rsidP="005638E6">
            <w:pPr>
              <w:spacing w:after="0"/>
              <w:jc w:val="right"/>
              <w:rPr>
                <w:rFonts w:ascii="Arial Narrow" w:eastAsia="Times New Roman" w:hAnsi="Arial Narrow"/>
                <w:color w:val="000000"/>
                <w:sz w:val="16"/>
                <w:szCs w:val="16"/>
              </w:rPr>
            </w:pPr>
            <w:r w:rsidRPr="00DF191D">
              <w:rPr>
                <w:rFonts w:ascii="Arial Narrow" w:eastAsia="Times New Roman" w:hAnsi="Arial Narrow"/>
                <w:color w:val="000000"/>
                <w:sz w:val="16"/>
                <w:szCs w:val="16"/>
              </w:rPr>
              <w:t>TOTAL</w:t>
            </w:r>
          </w:p>
        </w:tc>
        <w:tc>
          <w:tcPr>
            <w:tcW w:w="105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2341117E" w14:textId="7020DA4F" w:rsidR="002B033F" w:rsidRPr="00DF191D" w:rsidRDefault="002B033F" w:rsidP="005638E6">
            <w:pPr>
              <w:spacing w:after="0"/>
              <w:jc w:val="right"/>
              <w:rPr>
                <w:rFonts w:ascii="Arial Narrow" w:eastAsia="Times New Roman" w:hAnsi="Arial Narrow"/>
                <w:b/>
                <w:bCs/>
                <w:color w:val="000000"/>
                <w:sz w:val="16"/>
                <w:szCs w:val="16"/>
              </w:rPr>
            </w:pPr>
            <w:r w:rsidRPr="00DF191D">
              <w:rPr>
                <w:rFonts w:ascii="Arial Narrow" w:hAnsi="Arial Narrow"/>
                <w:b/>
                <w:bCs/>
                <w:color w:val="000000"/>
                <w:sz w:val="16"/>
                <w:szCs w:val="16"/>
              </w:rPr>
              <w:t xml:space="preserve">$5,505,700 </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14:paraId="1248D44F" w14:textId="10D678C6" w:rsidR="002B033F" w:rsidRPr="00DF191D" w:rsidRDefault="002B033F" w:rsidP="005638E6">
            <w:pPr>
              <w:spacing w:after="0"/>
              <w:jc w:val="right"/>
              <w:rPr>
                <w:rFonts w:ascii="Arial Narrow" w:eastAsia="Times New Roman" w:hAnsi="Arial Narrow"/>
                <w:b/>
                <w:bCs/>
                <w:color w:val="000000"/>
                <w:sz w:val="16"/>
                <w:szCs w:val="16"/>
              </w:rPr>
            </w:pPr>
            <w:r w:rsidRPr="00DF191D">
              <w:rPr>
                <w:rFonts w:ascii="Arial Narrow" w:hAnsi="Arial Narrow"/>
                <w:b/>
                <w:bCs/>
                <w:color w:val="000000"/>
                <w:sz w:val="16"/>
                <w:szCs w:val="16"/>
              </w:rPr>
              <w:t xml:space="preserve">$4,479,125 </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14:paraId="0F05A3C2" w14:textId="5E711618" w:rsidR="002B033F" w:rsidRPr="00DF191D" w:rsidRDefault="002B033F" w:rsidP="005638E6">
            <w:pPr>
              <w:spacing w:after="0"/>
              <w:jc w:val="right"/>
              <w:rPr>
                <w:rFonts w:ascii="Arial Narrow" w:eastAsia="Times New Roman" w:hAnsi="Arial Narrow"/>
                <w:b/>
                <w:bCs/>
                <w:color w:val="000000"/>
                <w:sz w:val="16"/>
                <w:szCs w:val="16"/>
              </w:rPr>
            </w:pPr>
            <w:r w:rsidRPr="00DF191D">
              <w:rPr>
                <w:rFonts w:ascii="Arial Narrow" w:hAnsi="Arial Narrow"/>
                <w:b/>
                <w:bCs/>
                <w:color w:val="000000"/>
                <w:sz w:val="16"/>
                <w:szCs w:val="16"/>
              </w:rPr>
              <w:t xml:space="preserve">$4,284,600 </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14:paraId="666800C6" w14:textId="6FE1C62D" w:rsidR="002B033F" w:rsidRPr="00DF191D" w:rsidRDefault="002B033F" w:rsidP="005638E6">
            <w:pPr>
              <w:spacing w:after="0"/>
              <w:jc w:val="right"/>
              <w:rPr>
                <w:rFonts w:ascii="Arial Narrow" w:eastAsia="Times New Roman" w:hAnsi="Arial Narrow"/>
                <w:b/>
                <w:bCs/>
                <w:color w:val="000000"/>
                <w:sz w:val="16"/>
                <w:szCs w:val="16"/>
              </w:rPr>
            </w:pPr>
            <w:r w:rsidRPr="00DF191D">
              <w:rPr>
                <w:rFonts w:ascii="Arial Narrow" w:hAnsi="Arial Narrow"/>
                <w:b/>
                <w:bCs/>
                <w:color w:val="000000"/>
                <w:sz w:val="16"/>
                <w:szCs w:val="16"/>
              </w:rPr>
              <w:t xml:space="preserve">$4,270,300 </w:t>
            </w:r>
          </w:p>
        </w:tc>
        <w:tc>
          <w:tcPr>
            <w:tcW w:w="1470"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14:paraId="3EF287B8" w14:textId="77777777" w:rsidR="002B033F" w:rsidRPr="00DF191D" w:rsidRDefault="002B033F" w:rsidP="005638E6">
            <w:pPr>
              <w:spacing w:after="0"/>
              <w:ind w:right="72"/>
              <w:jc w:val="right"/>
              <w:rPr>
                <w:rFonts w:ascii="Arial Narrow" w:eastAsia="Times New Roman" w:hAnsi="Arial Narrow"/>
                <w:b/>
                <w:bCs/>
                <w:color w:val="000000"/>
                <w:sz w:val="16"/>
                <w:szCs w:val="16"/>
              </w:rPr>
            </w:pPr>
            <w:r w:rsidRPr="00DF191D">
              <w:rPr>
                <w:rFonts w:ascii="Arial Narrow" w:eastAsia="Times New Roman" w:hAnsi="Arial Narrow"/>
                <w:b/>
                <w:bCs/>
                <w:color w:val="000000"/>
                <w:sz w:val="16"/>
                <w:szCs w:val="16"/>
              </w:rPr>
              <w:t>$ 18,539,725</w:t>
            </w:r>
          </w:p>
        </w:tc>
      </w:tr>
    </w:tbl>
    <w:p w14:paraId="2923C6B5" w14:textId="77777777" w:rsidR="00A11586" w:rsidRPr="00DF191D" w:rsidRDefault="00A11586" w:rsidP="006F30C4">
      <w:pPr>
        <w:spacing w:after="0"/>
        <w:rPr>
          <w:rFonts w:ascii="Times New Roman" w:hAnsi="Times New Roman"/>
          <w:sz w:val="18"/>
          <w:szCs w:val="18"/>
        </w:rPr>
      </w:pPr>
    </w:p>
    <w:p w14:paraId="5C8AE5CB" w14:textId="77777777" w:rsidR="00A11586" w:rsidRPr="00DF191D" w:rsidRDefault="00A11586" w:rsidP="006F30C4">
      <w:pPr>
        <w:spacing w:after="0"/>
        <w:rPr>
          <w:rFonts w:ascii="Times New Roman" w:hAnsi="Times New Roman"/>
          <w:sz w:val="18"/>
          <w:szCs w:val="18"/>
        </w:rPr>
        <w:sectPr w:rsidR="00A11586" w:rsidRPr="00DF191D" w:rsidSect="003C3C31">
          <w:pgSz w:w="16839" w:h="11907" w:orient="landscape" w:code="9"/>
          <w:pgMar w:top="1440" w:right="1440" w:bottom="1440" w:left="1440" w:header="720" w:footer="432" w:gutter="0"/>
          <w:cols w:space="708"/>
          <w:titlePg/>
          <w:docGrid w:linePitch="360"/>
        </w:sectPr>
      </w:pPr>
    </w:p>
    <w:p w14:paraId="579E86FE" w14:textId="77777777" w:rsidR="00A11586" w:rsidRPr="00DF191D" w:rsidRDefault="00A11586" w:rsidP="006F30C4">
      <w:pPr>
        <w:spacing w:after="0"/>
        <w:rPr>
          <w:b/>
        </w:rPr>
      </w:pPr>
      <w:r w:rsidRPr="00DF191D">
        <w:rPr>
          <w:b/>
        </w:rPr>
        <w:t>BUDGET NOTES:</w:t>
      </w:r>
    </w:p>
    <w:p w14:paraId="77ADADD7" w14:textId="77777777" w:rsidR="00A11586" w:rsidRPr="00DF191D" w:rsidRDefault="00A11586" w:rsidP="006F30C4">
      <w:pPr>
        <w:spacing w:after="0"/>
        <w:rPr>
          <w:b/>
        </w:rPr>
      </w:pPr>
    </w:p>
    <w:tbl>
      <w:tblPr>
        <w:tblStyle w:val="TableGrid"/>
        <w:tblW w:w="9175" w:type="dxa"/>
        <w:tblLook w:val="04A0" w:firstRow="1" w:lastRow="0" w:firstColumn="1" w:lastColumn="0" w:noHBand="0" w:noVBand="1"/>
      </w:tblPr>
      <w:tblGrid>
        <w:gridCol w:w="535"/>
        <w:gridCol w:w="8640"/>
      </w:tblGrid>
      <w:tr w:rsidR="00027BBC" w:rsidRPr="00DF191D" w14:paraId="43C1B6F8" w14:textId="77777777" w:rsidTr="00027BBC">
        <w:tc>
          <w:tcPr>
            <w:tcW w:w="535" w:type="dxa"/>
            <w:vAlign w:val="center"/>
          </w:tcPr>
          <w:p w14:paraId="4663E127" w14:textId="4BDC88BF" w:rsidR="00027BBC" w:rsidRPr="00DF191D" w:rsidRDefault="00027BBC" w:rsidP="00027BBC">
            <w:pPr>
              <w:spacing w:after="0"/>
              <w:jc w:val="center"/>
            </w:pPr>
            <w:r w:rsidRPr="00DF191D">
              <w:t>NO.</w:t>
            </w:r>
          </w:p>
        </w:tc>
        <w:tc>
          <w:tcPr>
            <w:tcW w:w="8640" w:type="dxa"/>
            <w:vAlign w:val="center"/>
          </w:tcPr>
          <w:p w14:paraId="70D558EF" w14:textId="1D57A50F" w:rsidR="00027BBC" w:rsidRPr="00DF191D" w:rsidRDefault="00027BBC" w:rsidP="00027BBC">
            <w:pPr>
              <w:spacing w:after="0"/>
              <w:jc w:val="left"/>
            </w:pPr>
            <w:r w:rsidRPr="00DF191D">
              <w:t>OUTCOME 1</w:t>
            </w:r>
          </w:p>
        </w:tc>
      </w:tr>
      <w:tr w:rsidR="00027BBC" w:rsidRPr="00DF191D" w14:paraId="547DF3CD" w14:textId="77777777" w:rsidTr="00027BBC">
        <w:tc>
          <w:tcPr>
            <w:tcW w:w="535" w:type="dxa"/>
            <w:vAlign w:val="center"/>
          </w:tcPr>
          <w:p w14:paraId="182E2D01" w14:textId="6676F0BC" w:rsidR="00027BBC" w:rsidRPr="00DF191D" w:rsidRDefault="00027BBC" w:rsidP="00027BBC">
            <w:pPr>
              <w:spacing w:after="0"/>
              <w:jc w:val="center"/>
              <w:rPr>
                <w:color w:val="000000"/>
                <w:sz w:val="18"/>
                <w:szCs w:val="18"/>
              </w:rPr>
            </w:pPr>
            <w:r w:rsidRPr="00DF191D">
              <w:rPr>
                <w:color w:val="000000"/>
                <w:sz w:val="18"/>
                <w:szCs w:val="18"/>
              </w:rPr>
              <w:t>1</w:t>
            </w:r>
          </w:p>
        </w:tc>
        <w:tc>
          <w:tcPr>
            <w:tcW w:w="8640" w:type="dxa"/>
            <w:vAlign w:val="center"/>
          </w:tcPr>
          <w:p w14:paraId="695A9E76" w14:textId="00C1718F" w:rsidR="00027BBC" w:rsidRPr="00DF191D" w:rsidRDefault="00027BBC" w:rsidP="00027BBC">
            <w:pPr>
              <w:spacing w:after="0"/>
              <w:jc w:val="left"/>
              <w:rPr>
                <w:color w:val="000000"/>
                <w:sz w:val="18"/>
                <w:szCs w:val="18"/>
              </w:rPr>
            </w:pPr>
            <w:r w:rsidRPr="00DF191D">
              <w:rPr>
                <w:color w:val="000000"/>
                <w:sz w:val="18"/>
                <w:szCs w:val="18"/>
              </w:rPr>
              <w:t xml:space="preserve">The US$55,000 budget for the International Consultant (IC) in-charge of all information, awareness and capacity building requirements of the project including information gathering, database and networking, consists of engagement costs to provide transport, DSA and professional fees equivalent to 8 trips of average two-week duration per trip for a total of 14 person-weeks that could be allocated as needed during the 4 years of implementation.  </w:t>
            </w:r>
          </w:p>
        </w:tc>
      </w:tr>
      <w:tr w:rsidR="00027BBC" w:rsidRPr="00DF191D" w14:paraId="7A949AFF" w14:textId="77777777" w:rsidTr="00027BBC">
        <w:tc>
          <w:tcPr>
            <w:tcW w:w="535" w:type="dxa"/>
            <w:vAlign w:val="center"/>
          </w:tcPr>
          <w:p w14:paraId="7F76A908" w14:textId="7BFE44F8" w:rsidR="00027BBC" w:rsidRPr="00DF191D" w:rsidRDefault="00027BBC" w:rsidP="00027BBC">
            <w:pPr>
              <w:spacing w:after="0"/>
              <w:jc w:val="center"/>
              <w:rPr>
                <w:color w:val="000000"/>
                <w:sz w:val="18"/>
                <w:szCs w:val="18"/>
              </w:rPr>
            </w:pPr>
            <w:r w:rsidRPr="00DF191D">
              <w:rPr>
                <w:color w:val="000000"/>
                <w:sz w:val="18"/>
                <w:szCs w:val="18"/>
              </w:rPr>
              <w:t>2</w:t>
            </w:r>
          </w:p>
        </w:tc>
        <w:tc>
          <w:tcPr>
            <w:tcW w:w="8640" w:type="dxa"/>
            <w:vAlign w:val="center"/>
          </w:tcPr>
          <w:p w14:paraId="12AFBA8E" w14:textId="3E813FBA" w:rsidR="00027BBC" w:rsidRPr="00DF191D" w:rsidRDefault="00027BBC" w:rsidP="00027BBC">
            <w:pPr>
              <w:spacing w:after="0"/>
              <w:jc w:val="left"/>
              <w:rPr>
                <w:color w:val="000000"/>
                <w:sz w:val="18"/>
                <w:szCs w:val="18"/>
              </w:rPr>
            </w:pPr>
            <w:r w:rsidRPr="00DF191D">
              <w:rPr>
                <w:color w:val="000000"/>
                <w:sz w:val="18"/>
                <w:szCs w:val="18"/>
              </w:rPr>
              <w:t>The US$45,000 budget for National Consultant, to provide TA support to IC and PMU in information, awareness and capacity building requirements of the project including specifications for information gathering, database and networking, consists of engagement costs to provide transport, DSA and professional fees equivalent to 12 trips of average two-week duration per trip for a total of 28 person-weeks that could be allocated as needed during the 4 years of implementation.</w:t>
            </w:r>
          </w:p>
        </w:tc>
      </w:tr>
      <w:tr w:rsidR="00027BBC" w:rsidRPr="00DF191D" w14:paraId="32EAC2A1" w14:textId="77777777" w:rsidTr="00027BBC">
        <w:tc>
          <w:tcPr>
            <w:tcW w:w="535" w:type="dxa"/>
            <w:vAlign w:val="center"/>
          </w:tcPr>
          <w:p w14:paraId="501D22F5" w14:textId="64A8D4C7" w:rsidR="00027BBC" w:rsidRPr="00DF191D" w:rsidRDefault="00027BBC" w:rsidP="00027BBC">
            <w:pPr>
              <w:spacing w:after="0"/>
              <w:jc w:val="center"/>
              <w:rPr>
                <w:color w:val="000000"/>
                <w:sz w:val="18"/>
                <w:szCs w:val="18"/>
              </w:rPr>
            </w:pPr>
            <w:r w:rsidRPr="00DF191D">
              <w:rPr>
                <w:color w:val="000000"/>
                <w:sz w:val="18"/>
                <w:szCs w:val="18"/>
              </w:rPr>
              <w:t>3</w:t>
            </w:r>
          </w:p>
        </w:tc>
        <w:tc>
          <w:tcPr>
            <w:tcW w:w="8640" w:type="dxa"/>
            <w:vAlign w:val="center"/>
          </w:tcPr>
          <w:p w14:paraId="6EB50E19" w14:textId="063F93FE" w:rsidR="00027BBC" w:rsidRPr="00DF191D" w:rsidRDefault="00027BBC" w:rsidP="00027BBC">
            <w:pPr>
              <w:spacing w:after="0"/>
              <w:jc w:val="left"/>
              <w:rPr>
                <w:color w:val="000000"/>
                <w:sz w:val="18"/>
                <w:szCs w:val="18"/>
              </w:rPr>
            </w:pPr>
            <w:r w:rsidRPr="00DF191D">
              <w:rPr>
                <w:color w:val="000000"/>
                <w:sz w:val="18"/>
                <w:szCs w:val="18"/>
              </w:rPr>
              <w:t>For Individual Contractual Services for the detailed design and establishment of websites, information databases, networking and supervision of the production and publication of the information packages, multi-media presentation materials brochures and modules according to the approved communication strategy and plan and for allocated cost of CTA consultancy services</w:t>
            </w:r>
          </w:p>
        </w:tc>
      </w:tr>
      <w:tr w:rsidR="00027BBC" w:rsidRPr="00DF191D" w14:paraId="29E23F78" w14:textId="77777777" w:rsidTr="00027BBC">
        <w:tc>
          <w:tcPr>
            <w:tcW w:w="535" w:type="dxa"/>
            <w:vAlign w:val="center"/>
          </w:tcPr>
          <w:p w14:paraId="1DEFD8FF" w14:textId="3BF7CBB5" w:rsidR="00027BBC" w:rsidRPr="00DF191D" w:rsidRDefault="00027BBC" w:rsidP="00027BBC">
            <w:pPr>
              <w:spacing w:after="0"/>
              <w:jc w:val="center"/>
              <w:rPr>
                <w:color w:val="000000"/>
                <w:sz w:val="18"/>
                <w:szCs w:val="18"/>
              </w:rPr>
            </w:pPr>
            <w:r w:rsidRPr="00DF191D">
              <w:rPr>
                <w:color w:val="000000"/>
                <w:sz w:val="18"/>
                <w:szCs w:val="18"/>
              </w:rPr>
              <w:t>4</w:t>
            </w:r>
          </w:p>
        </w:tc>
        <w:tc>
          <w:tcPr>
            <w:tcW w:w="8640" w:type="dxa"/>
            <w:vAlign w:val="center"/>
          </w:tcPr>
          <w:p w14:paraId="7BACA927" w14:textId="08D2E6E0" w:rsidR="00027BBC" w:rsidRPr="00DF191D" w:rsidRDefault="00027BBC" w:rsidP="00027BBC">
            <w:pPr>
              <w:spacing w:after="0"/>
              <w:jc w:val="left"/>
              <w:rPr>
                <w:color w:val="000000"/>
                <w:sz w:val="18"/>
                <w:szCs w:val="18"/>
              </w:rPr>
            </w:pPr>
            <w:r w:rsidRPr="00DF191D">
              <w:rPr>
                <w:color w:val="000000"/>
                <w:sz w:val="18"/>
                <w:szCs w:val="18"/>
              </w:rPr>
              <w:t>For Contractual Services-Companies providing for the actual production, printing and publication of the information packages, multi-media presentation materials brochures and modules according to approved designs.</w:t>
            </w:r>
          </w:p>
        </w:tc>
      </w:tr>
      <w:tr w:rsidR="00027BBC" w:rsidRPr="00DF191D" w14:paraId="3B76D606" w14:textId="77777777" w:rsidTr="00027BBC">
        <w:tc>
          <w:tcPr>
            <w:tcW w:w="535" w:type="dxa"/>
            <w:vAlign w:val="center"/>
          </w:tcPr>
          <w:p w14:paraId="4AFFF712" w14:textId="2C4EAA6F" w:rsidR="00027BBC" w:rsidRPr="00DF191D" w:rsidRDefault="00027BBC" w:rsidP="00027BBC">
            <w:pPr>
              <w:spacing w:after="0"/>
              <w:jc w:val="center"/>
              <w:rPr>
                <w:color w:val="000000"/>
                <w:sz w:val="18"/>
                <w:szCs w:val="18"/>
              </w:rPr>
            </w:pPr>
            <w:r w:rsidRPr="00DF191D">
              <w:rPr>
                <w:color w:val="000000"/>
                <w:sz w:val="18"/>
                <w:szCs w:val="18"/>
              </w:rPr>
              <w:t>5</w:t>
            </w:r>
          </w:p>
        </w:tc>
        <w:tc>
          <w:tcPr>
            <w:tcW w:w="8640" w:type="dxa"/>
            <w:vAlign w:val="center"/>
          </w:tcPr>
          <w:p w14:paraId="745D5445" w14:textId="15647C44" w:rsidR="00027BBC" w:rsidRPr="00DF191D" w:rsidRDefault="00027BBC" w:rsidP="00027BBC">
            <w:pPr>
              <w:spacing w:after="0"/>
              <w:jc w:val="left"/>
              <w:rPr>
                <w:color w:val="000000"/>
                <w:sz w:val="18"/>
                <w:szCs w:val="18"/>
              </w:rPr>
            </w:pPr>
            <w:r w:rsidRPr="00DF191D">
              <w:rPr>
                <w:color w:val="000000"/>
                <w:sz w:val="18"/>
                <w:szCs w:val="18"/>
              </w:rPr>
              <w:t>For Information Technology Equipment and attendant software and maintenance</w:t>
            </w:r>
          </w:p>
        </w:tc>
      </w:tr>
      <w:tr w:rsidR="00027BBC" w:rsidRPr="00DF191D" w14:paraId="5814E7A5" w14:textId="77777777" w:rsidTr="00027BBC">
        <w:tc>
          <w:tcPr>
            <w:tcW w:w="535" w:type="dxa"/>
            <w:vAlign w:val="center"/>
          </w:tcPr>
          <w:p w14:paraId="66BA24EE" w14:textId="60ED2955" w:rsidR="00027BBC" w:rsidRPr="00DF191D" w:rsidRDefault="00027BBC" w:rsidP="00027BBC">
            <w:pPr>
              <w:spacing w:after="0"/>
              <w:jc w:val="center"/>
              <w:rPr>
                <w:color w:val="000000"/>
                <w:sz w:val="18"/>
                <w:szCs w:val="18"/>
              </w:rPr>
            </w:pPr>
            <w:r w:rsidRPr="00DF191D">
              <w:rPr>
                <w:color w:val="000000"/>
                <w:sz w:val="18"/>
                <w:szCs w:val="18"/>
              </w:rPr>
              <w:t>6</w:t>
            </w:r>
          </w:p>
        </w:tc>
        <w:tc>
          <w:tcPr>
            <w:tcW w:w="8640" w:type="dxa"/>
            <w:vAlign w:val="center"/>
          </w:tcPr>
          <w:p w14:paraId="10459294" w14:textId="58B65A7C" w:rsidR="00027BBC" w:rsidRPr="00DF191D" w:rsidRDefault="00027BBC" w:rsidP="00027BBC">
            <w:pPr>
              <w:spacing w:after="0"/>
              <w:jc w:val="left"/>
              <w:rPr>
                <w:color w:val="000000"/>
                <w:sz w:val="18"/>
                <w:szCs w:val="18"/>
              </w:rPr>
            </w:pPr>
            <w:r w:rsidRPr="00DF191D">
              <w:rPr>
                <w:color w:val="000000"/>
                <w:sz w:val="18"/>
                <w:szCs w:val="18"/>
              </w:rPr>
              <w:t>For ancillary Supplies and miscellaneous provisions</w:t>
            </w:r>
          </w:p>
        </w:tc>
      </w:tr>
      <w:tr w:rsidR="00027BBC" w:rsidRPr="00DF191D" w14:paraId="14293A15" w14:textId="77777777" w:rsidTr="00027BBC">
        <w:tc>
          <w:tcPr>
            <w:tcW w:w="535" w:type="dxa"/>
            <w:vAlign w:val="center"/>
          </w:tcPr>
          <w:p w14:paraId="23774C34" w14:textId="055786E3" w:rsidR="00027BBC" w:rsidRPr="00DF191D" w:rsidRDefault="00027BBC" w:rsidP="00027BBC">
            <w:pPr>
              <w:spacing w:after="0"/>
              <w:jc w:val="center"/>
              <w:rPr>
                <w:color w:val="000000"/>
                <w:sz w:val="18"/>
                <w:szCs w:val="18"/>
              </w:rPr>
            </w:pPr>
            <w:r w:rsidRPr="00DF191D">
              <w:rPr>
                <w:color w:val="000000"/>
                <w:sz w:val="18"/>
                <w:szCs w:val="18"/>
              </w:rPr>
              <w:t>7</w:t>
            </w:r>
          </w:p>
        </w:tc>
        <w:tc>
          <w:tcPr>
            <w:tcW w:w="8640" w:type="dxa"/>
            <w:vAlign w:val="center"/>
          </w:tcPr>
          <w:p w14:paraId="7BFC2BCC" w14:textId="1EA9FE26" w:rsidR="00027BBC" w:rsidRPr="00DF191D" w:rsidRDefault="00027BBC" w:rsidP="00027BBC">
            <w:pPr>
              <w:spacing w:after="0"/>
              <w:jc w:val="left"/>
              <w:rPr>
                <w:color w:val="000000"/>
                <w:sz w:val="18"/>
                <w:szCs w:val="18"/>
              </w:rPr>
            </w:pPr>
            <w:r w:rsidRPr="00DF191D">
              <w:rPr>
                <w:color w:val="000000"/>
                <w:sz w:val="18"/>
                <w:szCs w:val="18"/>
              </w:rPr>
              <w:t xml:space="preserve">For the International cost of travel for key designated NPM and project coordinator and </w:t>
            </w:r>
            <w:r w:rsidR="004E4D35" w:rsidRPr="00DF191D">
              <w:rPr>
                <w:color w:val="000000"/>
                <w:sz w:val="18"/>
                <w:szCs w:val="18"/>
              </w:rPr>
              <w:t>ED/MPUI</w:t>
            </w:r>
            <w:r w:rsidRPr="00DF191D">
              <w:rPr>
                <w:color w:val="000000"/>
                <w:sz w:val="18"/>
                <w:szCs w:val="18"/>
              </w:rPr>
              <w:t xml:space="preserve"> &amp; TEC officials for study tours or attendance to workshops/conferences pertinent to FASNETT within the region and the Local Travel required by the Component activities consistent with the approved capacity development plan.</w:t>
            </w:r>
          </w:p>
        </w:tc>
      </w:tr>
      <w:tr w:rsidR="00027BBC" w:rsidRPr="00DF191D" w14:paraId="505259E3" w14:textId="77777777" w:rsidTr="00027BBC">
        <w:tc>
          <w:tcPr>
            <w:tcW w:w="535" w:type="dxa"/>
            <w:vAlign w:val="center"/>
          </w:tcPr>
          <w:p w14:paraId="1D51EAF3" w14:textId="09DE6040" w:rsidR="00027BBC" w:rsidRPr="00DF191D" w:rsidRDefault="00027BBC" w:rsidP="00027BBC">
            <w:pPr>
              <w:spacing w:after="0"/>
              <w:jc w:val="center"/>
              <w:rPr>
                <w:color w:val="000000"/>
                <w:sz w:val="18"/>
                <w:szCs w:val="18"/>
              </w:rPr>
            </w:pPr>
            <w:r w:rsidRPr="00DF191D">
              <w:rPr>
                <w:color w:val="000000"/>
                <w:sz w:val="18"/>
                <w:szCs w:val="18"/>
              </w:rPr>
              <w:t>8</w:t>
            </w:r>
          </w:p>
        </w:tc>
        <w:tc>
          <w:tcPr>
            <w:tcW w:w="8640" w:type="dxa"/>
            <w:vAlign w:val="center"/>
          </w:tcPr>
          <w:p w14:paraId="5472B9E5" w14:textId="32B322FC" w:rsidR="00027BBC" w:rsidRPr="00DF191D" w:rsidRDefault="00027BBC" w:rsidP="00027BBC">
            <w:pPr>
              <w:spacing w:after="0"/>
              <w:jc w:val="left"/>
              <w:rPr>
                <w:color w:val="000000"/>
                <w:sz w:val="18"/>
                <w:szCs w:val="18"/>
              </w:rPr>
            </w:pPr>
            <w:r w:rsidRPr="00DF191D">
              <w:rPr>
                <w:color w:val="000000"/>
                <w:sz w:val="18"/>
                <w:szCs w:val="18"/>
              </w:rPr>
              <w:t>For acquisition of camera, audio visual equipment and printing, production costs for documenting and promoting the activities and outputs of the project</w:t>
            </w:r>
          </w:p>
        </w:tc>
      </w:tr>
      <w:tr w:rsidR="00027BBC" w:rsidRPr="00DF191D" w14:paraId="3AF5AB22" w14:textId="77777777" w:rsidTr="00027BBC">
        <w:tc>
          <w:tcPr>
            <w:tcW w:w="535" w:type="dxa"/>
            <w:vAlign w:val="center"/>
          </w:tcPr>
          <w:p w14:paraId="5F0836C1" w14:textId="331F2A0D" w:rsidR="00027BBC" w:rsidRPr="00DF191D" w:rsidRDefault="00027BBC" w:rsidP="00027BBC">
            <w:pPr>
              <w:spacing w:after="0"/>
              <w:jc w:val="center"/>
              <w:rPr>
                <w:color w:val="000000"/>
                <w:sz w:val="18"/>
                <w:szCs w:val="18"/>
              </w:rPr>
            </w:pPr>
            <w:r w:rsidRPr="00DF191D">
              <w:rPr>
                <w:color w:val="000000"/>
                <w:sz w:val="18"/>
                <w:szCs w:val="18"/>
              </w:rPr>
              <w:t>9</w:t>
            </w:r>
          </w:p>
        </w:tc>
        <w:tc>
          <w:tcPr>
            <w:tcW w:w="8640" w:type="dxa"/>
            <w:vAlign w:val="center"/>
          </w:tcPr>
          <w:p w14:paraId="32D1F01F" w14:textId="6AAF381A" w:rsidR="00027BBC" w:rsidRPr="00DF191D" w:rsidRDefault="00027BBC" w:rsidP="00027BBC">
            <w:pPr>
              <w:spacing w:after="0"/>
              <w:jc w:val="left"/>
              <w:rPr>
                <w:color w:val="000000"/>
                <w:sz w:val="18"/>
                <w:szCs w:val="18"/>
              </w:rPr>
            </w:pPr>
            <w:r w:rsidRPr="00DF191D">
              <w:rPr>
                <w:color w:val="000000"/>
                <w:sz w:val="18"/>
                <w:szCs w:val="18"/>
              </w:rPr>
              <w:t>For the conduct of Training, Workshops and Conferences among the stakeholders and target project beneficiaries and project participants according to the approved capacity development plan, knowledge management plan and communication strategy.</w:t>
            </w:r>
          </w:p>
        </w:tc>
      </w:tr>
      <w:tr w:rsidR="00027BBC" w:rsidRPr="00DF191D" w14:paraId="07D858E0" w14:textId="77777777" w:rsidTr="00027BBC">
        <w:tc>
          <w:tcPr>
            <w:tcW w:w="535" w:type="dxa"/>
            <w:vAlign w:val="center"/>
          </w:tcPr>
          <w:p w14:paraId="245C7445" w14:textId="1E24B1E6" w:rsidR="00027BBC" w:rsidRPr="00DF191D" w:rsidRDefault="00027BBC" w:rsidP="00027BBC">
            <w:pPr>
              <w:spacing w:after="0"/>
              <w:jc w:val="center"/>
            </w:pPr>
          </w:p>
        </w:tc>
        <w:tc>
          <w:tcPr>
            <w:tcW w:w="8640" w:type="dxa"/>
            <w:vAlign w:val="center"/>
          </w:tcPr>
          <w:p w14:paraId="5845C661" w14:textId="592966E0" w:rsidR="00027BBC" w:rsidRPr="00DF191D" w:rsidRDefault="00027BBC" w:rsidP="00027BBC">
            <w:pPr>
              <w:spacing w:after="0"/>
              <w:jc w:val="left"/>
            </w:pPr>
            <w:r w:rsidRPr="00DF191D">
              <w:t>OUTCOME 2</w:t>
            </w:r>
          </w:p>
        </w:tc>
      </w:tr>
      <w:tr w:rsidR="00027BBC" w:rsidRPr="00DF191D" w14:paraId="173B0615" w14:textId="77777777" w:rsidTr="00027BBC">
        <w:tc>
          <w:tcPr>
            <w:tcW w:w="535" w:type="dxa"/>
            <w:vAlign w:val="center"/>
          </w:tcPr>
          <w:p w14:paraId="3CCF0746" w14:textId="00C98F6A" w:rsidR="00027BBC" w:rsidRPr="00DF191D" w:rsidRDefault="00027BBC" w:rsidP="00027BBC">
            <w:pPr>
              <w:spacing w:after="0"/>
              <w:jc w:val="center"/>
              <w:rPr>
                <w:color w:val="000000"/>
                <w:sz w:val="18"/>
                <w:szCs w:val="18"/>
              </w:rPr>
            </w:pPr>
            <w:r w:rsidRPr="00DF191D">
              <w:rPr>
                <w:color w:val="000000"/>
                <w:sz w:val="18"/>
                <w:szCs w:val="18"/>
              </w:rPr>
              <w:t>10</w:t>
            </w:r>
          </w:p>
        </w:tc>
        <w:tc>
          <w:tcPr>
            <w:tcW w:w="8640" w:type="dxa"/>
            <w:vAlign w:val="center"/>
          </w:tcPr>
          <w:p w14:paraId="610EFE34" w14:textId="09E54D31" w:rsidR="00027BBC" w:rsidRPr="00DF191D" w:rsidRDefault="00027BBC" w:rsidP="00027BBC">
            <w:pPr>
              <w:spacing w:after="0"/>
              <w:jc w:val="left"/>
              <w:rPr>
                <w:color w:val="000000"/>
                <w:sz w:val="18"/>
                <w:szCs w:val="18"/>
              </w:rPr>
            </w:pPr>
            <w:r w:rsidRPr="00DF191D">
              <w:rPr>
                <w:color w:val="000000"/>
                <w:sz w:val="18"/>
                <w:szCs w:val="18"/>
              </w:rPr>
              <w:t>The US$100,000 budget for International Consultant in-charge of policy development and institutional strengthening  towards the updated 100% RE and GHG emissions-free goal, consists of engagement costs to provide transport, DSA and professional fees equivalent to 12 trips of average two-week duration per trip for a total of 28 person-weeks that could be allocated as needed during the 4 years of implementation</w:t>
            </w:r>
          </w:p>
        </w:tc>
      </w:tr>
      <w:tr w:rsidR="00027BBC" w:rsidRPr="00DF191D" w14:paraId="41A54343" w14:textId="77777777" w:rsidTr="00027BBC">
        <w:tc>
          <w:tcPr>
            <w:tcW w:w="535" w:type="dxa"/>
            <w:vAlign w:val="center"/>
          </w:tcPr>
          <w:p w14:paraId="3980DF3F" w14:textId="4D6AC10B" w:rsidR="00027BBC" w:rsidRPr="00DF191D" w:rsidRDefault="00027BBC" w:rsidP="00027BBC">
            <w:pPr>
              <w:spacing w:after="0"/>
              <w:jc w:val="center"/>
              <w:rPr>
                <w:color w:val="000000"/>
                <w:sz w:val="18"/>
                <w:szCs w:val="18"/>
              </w:rPr>
            </w:pPr>
            <w:r w:rsidRPr="00DF191D">
              <w:rPr>
                <w:color w:val="000000"/>
                <w:sz w:val="18"/>
                <w:szCs w:val="18"/>
              </w:rPr>
              <w:t>11</w:t>
            </w:r>
          </w:p>
        </w:tc>
        <w:tc>
          <w:tcPr>
            <w:tcW w:w="8640" w:type="dxa"/>
            <w:vAlign w:val="center"/>
          </w:tcPr>
          <w:p w14:paraId="154CE2CB" w14:textId="6D56E44A" w:rsidR="00027BBC" w:rsidRPr="00DF191D" w:rsidRDefault="00027BBC" w:rsidP="00027BBC">
            <w:pPr>
              <w:spacing w:after="0"/>
              <w:jc w:val="left"/>
              <w:rPr>
                <w:color w:val="000000"/>
                <w:sz w:val="18"/>
                <w:szCs w:val="18"/>
              </w:rPr>
            </w:pPr>
            <w:r w:rsidRPr="00DF191D">
              <w:rPr>
                <w:color w:val="000000"/>
                <w:sz w:val="18"/>
                <w:szCs w:val="18"/>
              </w:rPr>
              <w:t>The US$70,000 budget for National Consultant, to provide TA support to IC and PMU in policy development and institutional strengthening requirements of the project, consists of engagement costs to provide transport, DSA and professional fees equivalent to 12 trips of average two-week duration per trip for a total of 48 person-weeks that could be allocated as needed during the 4 years of implementation.</w:t>
            </w:r>
          </w:p>
        </w:tc>
      </w:tr>
      <w:tr w:rsidR="00027BBC" w:rsidRPr="00DF191D" w14:paraId="4308DCF6" w14:textId="77777777" w:rsidTr="00027BBC">
        <w:tc>
          <w:tcPr>
            <w:tcW w:w="535" w:type="dxa"/>
            <w:vAlign w:val="center"/>
          </w:tcPr>
          <w:p w14:paraId="6D93E44A" w14:textId="137C9E7D" w:rsidR="00027BBC" w:rsidRPr="00DF191D" w:rsidRDefault="00027BBC" w:rsidP="00027BBC">
            <w:pPr>
              <w:spacing w:after="0"/>
              <w:jc w:val="center"/>
              <w:rPr>
                <w:color w:val="000000"/>
                <w:sz w:val="18"/>
                <w:szCs w:val="18"/>
              </w:rPr>
            </w:pPr>
            <w:r w:rsidRPr="00DF191D">
              <w:rPr>
                <w:color w:val="000000"/>
                <w:sz w:val="18"/>
                <w:szCs w:val="18"/>
              </w:rPr>
              <w:t>12</w:t>
            </w:r>
          </w:p>
        </w:tc>
        <w:tc>
          <w:tcPr>
            <w:tcW w:w="8640" w:type="dxa"/>
            <w:vAlign w:val="center"/>
          </w:tcPr>
          <w:p w14:paraId="632FFCFA" w14:textId="2001512D" w:rsidR="00027BBC" w:rsidRPr="00DF191D" w:rsidRDefault="00027BBC" w:rsidP="00027BBC">
            <w:pPr>
              <w:spacing w:after="0"/>
              <w:jc w:val="left"/>
              <w:rPr>
                <w:color w:val="000000"/>
                <w:sz w:val="18"/>
                <w:szCs w:val="18"/>
              </w:rPr>
            </w:pPr>
            <w:r w:rsidRPr="00DF191D">
              <w:rPr>
                <w:color w:val="000000"/>
                <w:sz w:val="18"/>
                <w:szCs w:val="18"/>
              </w:rPr>
              <w:t>For Individual Contractual Services for coordination, information lobbying, parliament liaison, hearings and drafting/documentation support for the development and passage of the energy law and implementing rules and regulations (IRR) with emphasis on RE/EE and for allocated cost of CTA consultancy services.</w:t>
            </w:r>
          </w:p>
        </w:tc>
      </w:tr>
      <w:tr w:rsidR="00027BBC" w:rsidRPr="00DF191D" w14:paraId="6A39D3B6" w14:textId="77777777" w:rsidTr="00027BBC">
        <w:tc>
          <w:tcPr>
            <w:tcW w:w="535" w:type="dxa"/>
            <w:vAlign w:val="center"/>
          </w:tcPr>
          <w:p w14:paraId="5AF179A2" w14:textId="2ED8CC92" w:rsidR="00027BBC" w:rsidRPr="00DF191D" w:rsidRDefault="00027BBC" w:rsidP="00027BBC">
            <w:pPr>
              <w:spacing w:after="0"/>
              <w:jc w:val="center"/>
              <w:rPr>
                <w:color w:val="000000"/>
                <w:sz w:val="18"/>
                <w:szCs w:val="18"/>
              </w:rPr>
            </w:pPr>
            <w:r w:rsidRPr="00DF191D">
              <w:rPr>
                <w:color w:val="000000"/>
                <w:sz w:val="18"/>
                <w:szCs w:val="18"/>
              </w:rPr>
              <w:t>13</w:t>
            </w:r>
          </w:p>
        </w:tc>
        <w:tc>
          <w:tcPr>
            <w:tcW w:w="8640" w:type="dxa"/>
            <w:vAlign w:val="center"/>
          </w:tcPr>
          <w:p w14:paraId="2AE33A21" w14:textId="429D3100" w:rsidR="00027BBC" w:rsidRPr="00DF191D" w:rsidRDefault="00027BBC" w:rsidP="004E4D35">
            <w:pPr>
              <w:spacing w:after="0"/>
              <w:jc w:val="left"/>
              <w:rPr>
                <w:color w:val="000000"/>
                <w:sz w:val="18"/>
                <w:szCs w:val="18"/>
              </w:rPr>
            </w:pPr>
            <w:r w:rsidRPr="00DF191D">
              <w:rPr>
                <w:color w:val="000000"/>
                <w:sz w:val="18"/>
                <w:szCs w:val="18"/>
              </w:rPr>
              <w:t xml:space="preserve">For the International cost of travel, DSA and fees for key parliamentarian sponsors of the energy bill and the </w:t>
            </w:r>
            <w:r w:rsidR="004E4D35" w:rsidRPr="00DF191D">
              <w:rPr>
                <w:color w:val="000000"/>
                <w:sz w:val="18"/>
                <w:szCs w:val="18"/>
              </w:rPr>
              <w:t xml:space="preserve">ED/MPUI and </w:t>
            </w:r>
            <w:r w:rsidRPr="00DF191D">
              <w:rPr>
                <w:color w:val="000000"/>
                <w:sz w:val="18"/>
                <w:szCs w:val="18"/>
              </w:rPr>
              <w:t>TEC officials for study missions or attendance to strategic workshops/conferences pertinent to FASNETT within the region and the Local Travel required by the Component activities consistent with the approved legislative agenda, strategy and plan towards final passage of the Energy Law within the project duration.</w:t>
            </w:r>
          </w:p>
        </w:tc>
      </w:tr>
      <w:tr w:rsidR="00027BBC" w:rsidRPr="00DF191D" w14:paraId="2719E55F" w14:textId="77777777" w:rsidTr="00027BBC">
        <w:tc>
          <w:tcPr>
            <w:tcW w:w="535" w:type="dxa"/>
            <w:vAlign w:val="center"/>
          </w:tcPr>
          <w:p w14:paraId="72B7F1C9" w14:textId="4E2CC87E" w:rsidR="00027BBC" w:rsidRPr="00DF191D" w:rsidRDefault="00027BBC" w:rsidP="00027BBC">
            <w:pPr>
              <w:spacing w:after="0"/>
              <w:jc w:val="center"/>
              <w:rPr>
                <w:color w:val="000000"/>
                <w:sz w:val="18"/>
                <w:szCs w:val="18"/>
              </w:rPr>
            </w:pPr>
            <w:r w:rsidRPr="00DF191D">
              <w:rPr>
                <w:color w:val="000000"/>
                <w:sz w:val="18"/>
                <w:szCs w:val="18"/>
              </w:rPr>
              <w:t>14</w:t>
            </w:r>
          </w:p>
        </w:tc>
        <w:tc>
          <w:tcPr>
            <w:tcW w:w="8640" w:type="dxa"/>
            <w:vAlign w:val="center"/>
          </w:tcPr>
          <w:p w14:paraId="74136516" w14:textId="7CD42C64" w:rsidR="00027BBC" w:rsidRPr="00DF191D" w:rsidRDefault="00027BBC" w:rsidP="00027BBC">
            <w:pPr>
              <w:spacing w:after="0"/>
              <w:jc w:val="left"/>
              <w:rPr>
                <w:color w:val="000000"/>
                <w:sz w:val="18"/>
                <w:szCs w:val="18"/>
              </w:rPr>
            </w:pPr>
            <w:r w:rsidRPr="00DF191D">
              <w:rPr>
                <w:color w:val="000000"/>
                <w:sz w:val="18"/>
                <w:szCs w:val="18"/>
              </w:rPr>
              <w:t>For the cost of Contractual Services-Companies and acquisition/development of integrated energy planning system and software and the necessary training and attendance to conferences for the adoption, establishment  and continuing improvement of the integrated energy planning system and the drafting and finalization of the new Tuvalu  National Energy Plan</w:t>
            </w:r>
          </w:p>
        </w:tc>
      </w:tr>
      <w:tr w:rsidR="00027BBC" w:rsidRPr="00DF191D" w14:paraId="452F06FD" w14:textId="77777777" w:rsidTr="00027BBC">
        <w:tc>
          <w:tcPr>
            <w:tcW w:w="535" w:type="dxa"/>
            <w:vAlign w:val="center"/>
          </w:tcPr>
          <w:p w14:paraId="0B7CBD72" w14:textId="2714603E" w:rsidR="00027BBC" w:rsidRPr="00DF191D" w:rsidRDefault="00027BBC" w:rsidP="00027BBC">
            <w:pPr>
              <w:spacing w:after="0"/>
              <w:jc w:val="center"/>
              <w:rPr>
                <w:color w:val="000000"/>
                <w:sz w:val="18"/>
                <w:szCs w:val="18"/>
              </w:rPr>
            </w:pPr>
            <w:r w:rsidRPr="00DF191D">
              <w:rPr>
                <w:color w:val="000000"/>
                <w:sz w:val="18"/>
                <w:szCs w:val="18"/>
              </w:rPr>
              <w:t>15</w:t>
            </w:r>
          </w:p>
        </w:tc>
        <w:tc>
          <w:tcPr>
            <w:tcW w:w="8640" w:type="dxa"/>
            <w:vAlign w:val="center"/>
          </w:tcPr>
          <w:p w14:paraId="200399C6" w14:textId="15C396CC" w:rsidR="00027BBC" w:rsidRPr="00DF191D" w:rsidRDefault="00027BBC" w:rsidP="00027BBC">
            <w:pPr>
              <w:spacing w:after="0"/>
              <w:jc w:val="left"/>
              <w:rPr>
                <w:color w:val="000000"/>
                <w:sz w:val="18"/>
                <w:szCs w:val="18"/>
              </w:rPr>
            </w:pPr>
            <w:r w:rsidRPr="00DF191D">
              <w:rPr>
                <w:color w:val="000000"/>
                <w:sz w:val="18"/>
                <w:szCs w:val="18"/>
              </w:rPr>
              <w:t>For the necessary Supplies and ancillary materials in producing the outputs of the component outcomes.</w:t>
            </w:r>
          </w:p>
        </w:tc>
      </w:tr>
      <w:tr w:rsidR="00027BBC" w:rsidRPr="00DF191D" w14:paraId="62AEF3EA" w14:textId="77777777" w:rsidTr="00027BBC">
        <w:tc>
          <w:tcPr>
            <w:tcW w:w="535" w:type="dxa"/>
            <w:vAlign w:val="center"/>
          </w:tcPr>
          <w:p w14:paraId="7F8BF09C" w14:textId="53BCF587" w:rsidR="00027BBC" w:rsidRPr="00DF191D" w:rsidRDefault="00027BBC" w:rsidP="00027BBC">
            <w:pPr>
              <w:spacing w:after="0"/>
              <w:jc w:val="center"/>
              <w:rPr>
                <w:color w:val="000000"/>
                <w:sz w:val="18"/>
                <w:szCs w:val="18"/>
              </w:rPr>
            </w:pPr>
            <w:r w:rsidRPr="00DF191D">
              <w:rPr>
                <w:color w:val="000000"/>
                <w:sz w:val="18"/>
                <w:szCs w:val="18"/>
              </w:rPr>
              <w:t>16</w:t>
            </w:r>
          </w:p>
        </w:tc>
        <w:tc>
          <w:tcPr>
            <w:tcW w:w="8640" w:type="dxa"/>
            <w:vAlign w:val="center"/>
          </w:tcPr>
          <w:p w14:paraId="07F1CF6B" w14:textId="4B7C6DC5" w:rsidR="00027BBC" w:rsidRPr="00DF191D" w:rsidRDefault="00027BBC" w:rsidP="00027BBC">
            <w:pPr>
              <w:spacing w:after="0"/>
              <w:jc w:val="left"/>
              <w:rPr>
                <w:color w:val="000000"/>
                <w:sz w:val="18"/>
                <w:szCs w:val="18"/>
              </w:rPr>
            </w:pPr>
            <w:r w:rsidRPr="00DF191D">
              <w:rPr>
                <w:color w:val="000000"/>
                <w:sz w:val="18"/>
                <w:szCs w:val="18"/>
              </w:rPr>
              <w:t xml:space="preserve">For the design specification and acquisition of Information Technology Equipment that will be used for the databases, official project portal, integrated planning software and applications, and planning simulations of different scenarios in attaining the FASNETT 100% RE goal. </w:t>
            </w:r>
          </w:p>
        </w:tc>
      </w:tr>
      <w:tr w:rsidR="00027BBC" w:rsidRPr="00DF191D" w14:paraId="2A1F8CDC" w14:textId="77777777" w:rsidTr="00027BBC">
        <w:tc>
          <w:tcPr>
            <w:tcW w:w="535" w:type="dxa"/>
            <w:vAlign w:val="center"/>
          </w:tcPr>
          <w:p w14:paraId="621C5A0D" w14:textId="13240F11" w:rsidR="00027BBC" w:rsidRPr="00DF191D" w:rsidRDefault="00027BBC" w:rsidP="00027BBC">
            <w:pPr>
              <w:spacing w:after="0"/>
              <w:jc w:val="center"/>
              <w:rPr>
                <w:color w:val="000000"/>
                <w:sz w:val="18"/>
                <w:szCs w:val="18"/>
              </w:rPr>
            </w:pPr>
            <w:r w:rsidRPr="00DF191D">
              <w:rPr>
                <w:color w:val="000000"/>
                <w:sz w:val="18"/>
                <w:szCs w:val="18"/>
              </w:rPr>
              <w:t>17</w:t>
            </w:r>
          </w:p>
        </w:tc>
        <w:tc>
          <w:tcPr>
            <w:tcW w:w="8640" w:type="dxa"/>
            <w:vAlign w:val="center"/>
          </w:tcPr>
          <w:p w14:paraId="0F116A16" w14:textId="369A8CE7" w:rsidR="00027BBC" w:rsidRPr="00DF191D" w:rsidRDefault="00027BBC" w:rsidP="00027BBC">
            <w:pPr>
              <w:spacing w:after="0"/>
              <w:jc w:val="left"/>
              <w:rPr>
                <w:color w:val="000000"/>
                <w:sz w:val="18"/>
                <w:szCs w:val="18"/>
              </w:rPr>
            </w:pPr>
            <w:r w:rsidRPr="00DF191D">
              <w:rPr>
                <w:color w:val="000000"/>
                <w:sz w:val="18"/>
                <w:szCs w:val="18"/>
              </w:rPr>
              <w:t>For the conduct of Training, Workshops and Conferences among the stakeholders and target project beneficiaries and project participants in line with the promotion and support for the development and passage of the energy law and its IRRs.</w:t>
            </w:r>
          </w:p>
        </w:tc>
      </w:tr>
      <w:tr w:rsidR="00027BBC" w:rsidRPr="00DF191D" w14:paraId="112821C4" w14:textId="77777777" w:rsidTr="00027BBC">
        <w:tc>
          <w:tcPr>
            <w:tcW w:w="535" w:type="dxa"/>
            <w:vAlign w:val="center"/>
          </w:tcPr>
          <w:p w14:paraId="3EC14903" w14:textId="6962BC8A" w:rsidR="00027BBC" w:rsidRPr="00DF191D" w:rsidRDefault="00027BBC" w:rsidP="00027BBC">
            <w:pPr>
              <w:spacing w:after="0"/>
              <w:jc w:val="center"/>
              <w:rPr>
                <w:color w:val="000000"/>
                <w:sz w:val="18"/>
                <w:szCs w:val="18"/>
              </w:rPr>
            </w:pPr>
            <w:r w:rsidRPr="00DF191D">
              <w:rPr>
                <w:color w:val="000000"/>
                <w:sz w:val="18"/>
                <w:szCs w:val="18"/>
              </w:rPr>
              <w:t>18</w:t>
            </w:r>
          </w:p>
        </w:tc>
        <w:tc>
          <w:tcPr>
            <w:tcW w:w="8640" w:type="dxa"/>
            <w:vAlign w:val="center"/>
          </w:tcPr>
          <w:p w14:paraId="157DAB7A" w14:textId="74B78048" w:rsidR="00027BBC" w:rsidRPr="00DF191D" w:rsidRDefault="00027BBC" w:rsidP="00027BBC">
            <w:pPr>
              <w:spacing w:after="0"/>
              <w:jc w:val="left"/>
              <w:rPr>
                <w:color w:val="000000"/>
                <w:sz w:val="18"/>
                <w:szCs w:val="18"/>
              </w:rPr>
            </w:pPr>
            <w:r w:rsidRPr="00DF191D">
              <w:rPr>
                <w:color w:val="000000"/>
                <w:sz w:val="18"/>
                <w:szCs w:val="18"/>
              </w:rPr>
              <w:t>For Miscellaneous Expenses to support the other aspects of the component outputs and as contingency to related inputs to the activities and target outputs.</w:t>
            </w:r>
          </w:p>
        </w:tc>
      </w:tr>
      <w:tr w:rsidR="00027BBC" w:rsidRPr="00DF191D" w14:paraId="59C24471" w14:textId="77777777" w:rsidTr="00027BBC">
        <w:tc>
          <w:tcPr>
            <w:tcW w:w="535" w:type="dxa"/>
            <w:vAlign w:val="center"/>
          </w:tcPr>
          <w:p w14:paraId="553148F2" w14:textId="77777777" w:rsidR="00027BBC" w:rsidRPr="00DF191D" w:rsidRDefault="00027BBC" w:rsidP="00027BBC">
            <w:pPr>
              <w:spacing w:after="0"/>
              <w:jc w:val="center"/>
            </w:pPr>
          </w:p>
        </w:tc>
        <w:tc>
          <w:tcPr>
            <w:tcW w:w="8640" w:type="dxa"/>
            <w:vAlign w:val="center"/>
          </w:tcPr>
          <w:p w14:paraId="73E2AAE0" w14:textId="181ABF80" w:rsidR="00027BBC" w:rsidRPr="00DF191D" w:rsidRDefault="00027BBC" w:rsidP="00027BBC">
            <w:pPr>
              <w:spacing w:after="0"/>
              <w:jc w:val="left"/>
            </w:pPr>
            <w:r w:rsidRPr="00DF191D">
              <w:t>OUTCOME 3.1</w:t>
            </w:r>
          </w:p>
        </w:tc>
      </w:tr>
      <w:tr w:rsidR="00027BBC" w:rsidRPr="00DF191D" w14:paraId="0F4F9E6D" w14:textId="77777777" w:rsidTr="00027BBC">
        <w:tc>
          <w:tcPr>
            <w:tcW w:w="535" w:type="dxa"/>
            <w:vAlign w:val="center"/>
          </w:tcPr>
          <w:p w14:paraId="468A335E" w14:textId="0BE7F146" w:rsidR="00027BBC" w:rsidRPr="00DF191D" w:rsidRDefault="00027BBC" w:rsidP="00027BBC">
            <w:pPr>
              <w:spacing w:after="0"/>
              <w:jc w:val="center"/>
              <w:rPr>
                <w:color w:val="000000"/>
                <w:sz w:val="18"/>
                <w:szCs w:val="18"/>
              </w:rPr>
            </w:pPr>
            <w:r w:rsidRPr="00DF191D">
              <w:rPr>
                <w:color w:val="000000"/>
                <w:sz w:val="18"/>
                <w:szCs w:val="18"/>
              </w:rPr>
              <w:t>19</w:t>
            </w:r>
          </w:p>
        </w:tc>
        <w:tc>
          <w:tcPr>
            <w:tcW w:w="8640" w:type="dxa"/>
            <w:vAlign w:val="center"/>
          </w:tcPr>
          <w:p w14:paraId="02FBC20A" w14:textId="5EC855A3" w:rsidR="00027BBC" w:rsidRPr="00DF191D" w:rsidRDefault="00027BBC" w:rsidP="00027BBC">
            <w:pPr>
              <w:spacing w:after="0"/>
              <w:jc w:val="left"/>
              <w:rPr>
                <w:color w:val="000000"/>
                <w:sz w:val="18"/>
                <w:szCs w:val="18"/>
              </w:rPr>
            </w:pPr>
            <w:r w:rsidRPr="00DF191D">
              <w:rPr>
                <w:color w:val="000000"/>
                <w:sz w:val="18"/>
                <w:szCs w:val="18"/>
              </w:rPr>
              <w:t xml:space="preserve">The US$60,000 budget for International Consultant in-charge of </w:t>
            </w:r>
            <w:r w:rsidRPr="00DF191D">
              <w:rPr>
                <w:rFonts w:eastAsia="Times New Roman"/>
                <w:color w:val="000000"/>
                <w:sz w:val="18"/>
                <w:szCs w:val="18"/>
              </w:rPr>
              <w:t>designs and implementation plans for demo of RE/EE technology application</w:t>
            </w:r>
            <w:r w:rsidRPr="00DF191D">
              <w:rPr>
                <w:color w:val="000000"/>
                <w:sz w:val="18"/>
                <w:szCs w:val="18"/>
              </w:rPr>
              <w:t xml:space="preserve">  consists of engagement costs to provide transport, DSA and professional fees equivalent to 8 trips of average two-week duration per trip for a total of 16 person-weeks that could be allocated as needed during the 4 years of implementation</w:t>
            </w:r>
          </w:p>
        </w:tc>
      </w:tr>
      <w:tr w:rsidR="00027BBC" w:rsidRPr="00DF191D" w14:paraId="5D128DB3" w14:textId="77777777" w:rsidTr="00027BBC">
        <w:tc>
          <w:tcPr>
            <w:tcW w:w="535" w:type="dxa"/>
            <w:vAlign w:val="center"/>
          </w:tcPr>
          <w:p w14:paraId="6BDACB5B" w14:textId="2C674A1C" w:rsidR="00027BBC" w:rsidRPr="00DF191D" w:rsidRDefault="00F45666" w:rsidP="00027BBC">
            <w:pPr>
              <w:spacing w:after="0"/>
              <w:jc w:val="center"/>
              <w:rPr>
                <w:color w:val="000000"/>
                <w:sz w:val="18"/>
                <w:szCs w:val="18"/>
              </w:rPr>
            </w:pPr>
            <w:r w:rsidRPr="00DF191D">
              <w:rPr>
                <w:color w:val="000000"/>
                <w:sz w:val="18"/>
                <w:szCs w:val="18"/>
              </w:rPr>
              <w:t>20</w:t>
            </w:r>
          </w:p>
        </w:tc>
        <w:tc>
          <w:tcPr>
            <w:tcW w:w="8640" w:type="dxa"/>
            <w:vAlign w:val="center"/>
          </w:tcPr>
          <w:p w14:paraId="742C284A" w14:textId="3EE17F3B" w:rsidR="00027BBC" w:rsidRPr="00DF191D" w:rsidRDefault="00027BBC" w:rsidP="00027BBC">
            <w:pPr>
              <w:spacing w:after="0"/>
              <w:jc w:val="left"/>
              <w:rPr>
                <w:color w:val="000000"/>
                <w:sz w:val="18"/>
                <w:szCs w:val="18"/>
              </w:rPr>
            </w:pPr>
            <w:r w:rsidRPr="00DF191D">
              <w:rPr>
                <w:color w:val="000000"/>
                <w:sz w:val="18"/>
                <w:szCs w:val="18"/>
              </w:rPr>
              <w:t xml:space="preserve">The US$45,000 budget for National Consultant, to provide TA support to IC and PMU in </w:t>
            </w:r>
            <w:r w:rsidRPr="00DF191D">
              <w:rPr>
                <w:rFonts w:eastAsia="Times New Roman"/>
                <w:color w:val="000000"/>
                <w:sz w:val="18"/>
                <w:szCs w:val="18"/>
              </w:rPr>
              <w:t>designs and implementation plans of RE/EE technology application</w:t>
            </w:r>
            <w:r w:rsidRPr="00DF191D">
              <w:rPr>
                <w:color w:val="000000"/>
                <w:sz w:val="18"/>
                <w:szCs w:val="18"/>
              </w:rPr>
              <w:t xml:space="preserve"> requirements of the project, consists of engagement costs to provide transport, DSA and professional fees equivalent to 10 trips of average two-week duration per trip for a total of 30 person-weeks that could be allocated as needed during the 4 years of implementation.</w:t>
            </w:r>
          </w:p>
        </w:tc>
      </w:tr>
      <w:tr w:rsidR="00027BBC" w:rsidRPr="00DF191D" w14:paraId="4C1341E1" w14:textId="77777777" w:rsidTr="00027BBC">
        <w:tc>
          <w:tcPr>
            <w:tcW w:w="535" w:type="dxa"/>
            <w:vAlign w:val="center"/>
          </w:tcPr>
          <w:p w14:paraId="0EDBACED" w14:textId="1192DC55" w:rsidR="00027BBC" w:rsidRPr="00DF191D" w:rsidRDefault="00F45666" w:rsidP="00027BBC">
            <w:pPr>
              <w:spacing w:after="0"/>
              <w:jc w:val="center"/>
              <w:rPr>
                <w:color w:val="000000"/>
                <w:sz w:val="18"/>
                <w:szCs w:val="18"/>
              </w:rPr>
            </w:pPr>
            <w:r w:rsidRPr="00DF191D">
              <w:rPr>
                <w:color w:val="000000"/>
                <w:sz w:val="18"/>
                <w:szCs w:val="18"/>
              </w:rPr>
              <w:t>21</w:t>
            </w:r>
          </w:p>
        </w:tc>
        <w:tc>
          <w:tcPr>
            <w:tcW w:w="8640" w:type="dxa"/>
            <w:vAlign w:val="center"/>
          </w:tcPr>
          <w:p w14:paraId="58839C62" w14:textId="43B8427E" w:rsidR="00027BBC" w:rsidRPr="00DF191D" w:rsidRDefault="00027BBC" w:rsidP="00027BBC">
            <w:pPr>
              <w:spacing w:after="0"/>
              <w:jc w:val="left"/>
              <w:rPr>
                <w:color w:val="000000"/>
                <w:sz w:val="18"/>
                <w:szCs w:val="18"/>
              </w:rPr>
            </w:pPr>
            <w:r w:rsidRPr="00DF191D">
              <w:rPr>
                <w:color w:val="000000"/>
                <w:sz w:val="18"/>
                <w:szCs w:val="18"/>
              </w:rPr>
              <w:t>For Individual Contractual Services for the conduct of RE resource and site surveys (1 for each for key RE resource – solar, wind, biomass, and another major RE option from ocean or hydro resources) and detailed feasibility studies and investment plans in the high potential RE resources in coordination with the IC and the NC.</w:t>
            </w:r>
          </w:p>
        </w:tc>
      </w:tr>
      <w:tr w:rsidR="00027BBC" w:rsidRPr="00DF191D" w14:paraId="4FEC9077" w14:textId="77777777" w:rsidTr="00027BBC">
        <w:tc>
          <w:tcPr>
            <w:tcW w:w="535" w:type="dxa"/>
            <w:vAlign w:val="center"/>
          </w:tcPr>
          <w:p w14:paraId="4EA612D3" w14:textId="4A1B5948" w:rsidR="00027BBC" w:rsidRPr="00DF191D" w:rsidRDefault="00F45666" w:rsidP="00027BBC">
            <w:pPr>
              <w:spacing w:after="0"/>
              <w:jc w:val="center"/>
              <w:rPr>
                <w:color w:val="000000"/>
                <w:sz w:val="18"/>
                <w:szCs w:val="18"/>
              </w:rPr>
            </w:pPr>
            <w:r w:rsidRPr="00DF191D">
              <w:rPr>
                <w:color w:val="000000"/>
                <w:sz w:val="18"/>
                <w:szCs w:val="18"/>
              </w:rPr>
              <w:t>22</w:t>
            </w:r>
          </w:p>
        </w:tc>
        <w:tc>
          <w:tcPr>
            <w:tcW w:w="8640" w:type="dxa"/>
            <w:vAlign w:val="center"/>
          </w:tcPr>
          <w:p w14:paraId="55559972" w14:textId="1C85A8B6" w:rsidR="00027BBC" w:rsidRPr="00DF191D" w:rsidRDefault="00027BBC" w:rsidP="00027BBC">
            <w:pPr>
              <w:spacing w:after="0"/>
              <w:jc w:val="left"/>
              <w:rPr>
                <w:color w:val="000000"/>
                <w:sz w:val="18"/>
                <w:szCs w:val="18"/>
              </w:rPr>
            </w:pPr>
            <w:r w:rsidRPr="00DF191D">
              <w:rPr>
                <w:color w:val="000000"/>
                <w:sz w:val="18"/>
                <w:szCs w:val="18"/>
              </w:rPr>
              <w:t xml:space="preserve">For the cost of Contractual Services-Companies in performing energy audits and feasibility studies for various energy efficiency applications and techniques in power generation, end-uses in residential, commercial and industrial sectors. </w:t>
            </w:r>
          </w:p>
        </w:tc>
      </w:tr>
      <w:tr w:rsidR="00027BBC" w:rsidRPr="00DF191D" w14:paraId="5448A9EB" w14:textId="77777777" w:rsidTr="00027BBC">
        <w:tc>
          <w:tcPr>
            <w:tcW w:w="535" w:type="dxa"/>
            <w:vAlign w:val="center"/>
          </w:tcPr>
          <w:p w14:paraId="61042812" w14:textId="163D0609" w:rsidR="00027BBC" w:rsidRPr="00DF191D" w:rsidRDefault="00F45666" w:rsidP="00027BBC">
            <w:pPr>
              <w:spacing w:after="0"/>
              <w:jc w:val="center"/>
              <w:rPr>
                <w:color w:val="000000"/>
                <w:sz w:val="18"/>
                <w:szCs w:val="18"/>
              </w:rPr>
            </w:pPr>
            <w:r w:rsidRPr="00DF191D">
              <w:rPr>
                <w:color w:val="000000"/>
                <w:sz w:val="18"/>
                <w:szCs w:val="18"/>
              </w:rPr>
              <w:t>23</w:t>
            </w:r>
          </w:p>
        </w:tc>
        <w:tc>
          <w:tcPr>
            <w:tcW w:w="8640" w:type="dxa"/>
            <w:vAlign w:val="center"/>
          </w:tcPr>
          <w:p w14:paraId="5C80CD16" w14:textId="542D1825" w:rsidR="00027BBC" w:rsidRPr="00DF191D" w:rsidRDefault="00027BBC" w:rsidP="00027BBC">
            <w:pPr>
              <w:spacing w:after="0"/>
              <w:jc w:val="left"/>
              <w:rPr>
                <w:color w:val="000000"/>
                <w:sz w:val="18"/>
                <w:szCs w:val="18"/>
              </w:rPr>
            </w:pPr>
            <w:r w:rsidRPr="00DF191D">
              <w:rPr>
                <w:color w:val="000000"/>
                <w:sz w:val="18"/>
                <w:szCs w:val="18"/>
              </w:rPr>
              <w:t>For Information Technology Equipment and attendant software and maintenance</w:t>
            </w:r>
          </w:p>
        </w:tc>
      </w:tr>
      <w:tr w:rsidR="00027BBC" w:rsidRPr="00DF191D" w14:paraId="055C1BC7" w14:textId="77777777" w:rsidTr="00027BBC">
        <w:tc>
          <w:tcPr>
            <w:tcW w:w="535" w:type="dxa"/>
            <w:vAlign w:val="center"/>
          </w:tcPr>
          <w:p w14:paraId="540142A9" w14:textId="3E1D49CE" w:rsidR="00027BBC" w:rsidRPr="00DF191D" w:rsidRDefault="00F45666" w:rsidP="00027BBC">
            <w:pPr>
              <w:spacing w:after="0"/>
              <w:jc w:val="center"/>
              <w:rPr>
                <w:color w:val="000000"/>
                <w:sz w:val="18"/>
                <w:szCs w:val="18"/>
              </w:rPr>
            </w:pPr>
            <w:r w:rsidRPr="00DF191D">
              <w:rPr>
                <w:color w:val="000000"/>
                <w:sz w:val="18"/>
                <w:szCs w:val="18"/>
              </w:rPr>
              <w:t>24</w:t>
            </w:r>
          </w:p>
        </w:tc>
        <w:tc>
          <w:tcPr>
            <w:tcW w:w="8640" w:type="dxa"/>
            <w:vAlign w:val="center"/>
          </w:tcPr>
          <w:p w14:paraId="0ABCBAEF" w14:textId="77821234" w:rsidR="00027BBC" w:rsidRPr="00DF191D" w:rsidRDefault="00027BBC" w:rsidP="00027BBC">
            <w:pPr>
              <w:spacing w:after="0"/>
              <w:jc w:val="left"/>
              <w:rPr>
                <w:color w:val="000000"/>
                <w:sz w:val="18"/>
                <w:szCs w:val="18"/>
              </w:rPr>
            </w:pPr>
            <w:r w:rsidRPr="00DF191D">
              <w:rPr>
                <w:color w:val="000000"/>
                <w:sz w:val="18"/>
                <w:szCs w:val="18"/>
              </w:rPr>
              <w:t>For acquisition of camera, audio visual equipment and printing, production costs for documenting and promoting the activities and outputs under the project component.</w:t>
            </w:r>
          </w:p>
        </w:tc>
      </w:tr>
      <w:tr w:rsidR="00027BBC" w:rsidRPr="00DF191D" w14:paraId="0147E11E" w14:textId="77777777" w:rsidTr="00027BBC">
        <w:tc>
          <w:tcPr>
            <w:tcW w:w="535" w:type="dxa"/>
            <w:vAlign w:val="center"/>
          </w:tcPr>
          <w:p w14:paraId="43F4337C" w14:textId="04A54911" w:rsidR="00027BBC" w:rsidRPr="00DF191D" w:rsidRDefault="00F45666" w:rsidP="00027BBC">
            <w:pPr>
              <w:spacing w:after="0"/>
              <w:jc w:val="center"/>
              <w:rPr>
                <w:color w:val="000000"/>
                <w:sz w:val="18"/>
                <w:szCs w:val="18"/>
              </w:rPr>
            </w:pPr>
            <w:r w:rsidRPr="00DF191D">
              <w:rPr>
                <w:color w:val="000000"/>
                <w:sz w:val="18"/>
                <w:szCs w:val="18"/>
              </w:rPr>
              <w:t>25</w:t>
            </w:r>
          </w:p>
        </w:tc>
        <w:tc>
          <w:tcPr>
            <w:tcW w:w="8640" w:type="dxa"/>
            <w:vAlign w:val="center"/>
          </w:tcPr>
          <w:p w14:paraId="219236AA" w14:textId="4F672B47" w:rsidR="00027BBC" w:rsidRPr="00DF191D" w:rsidRDefault="00027BBC" w:rsidP="00027BBC">
            <w:pPr>
              <w:spacing w:after="0"/>
              <w:jc w:val="left"/>
              <w:rPr>
                <w:color w:val="000000"/>
                <w:sz w:val="18"/>
                <w:szCs w:val="18"/>
              </w:rPr>
            </w:pPr>
            <w:r w:rsidRPr="00DF191D">
              <w:rPr>
                <w:color w:val="000000"/>
                <w:sz w:val="18"/>
                <w:szCs w:val="18"/>
              </w:rPr>
              <w:t xml:space="preserve">For the conduct of Training, Workshops and Conferences among the stakeholders and target project beneficiaries and project participants in selected RE/EE technologies demonstration. </w:t>
            </w:r>
          </w:p>
        </w:tc>
      </w:tr>
      <w:tr w:rsidR="00027BBC" w:rsidRPr="00DF191D" w14:paraId="08DA9A73" w14:textId="77777777" w:rsidTr="00027BBC">
        <w:tc>
          <w:tcPr>
            <w:tcW w:w="535" w:type="dxa"/>
            <w:vAlign w:val="center"/>
          </w:tcPr>
          <w:p w14:paraId="5264CAB8" w14:textId="77777777" w:rsidR="00027BBC" w:rsidRPr="00DF191D" w:rsidRDefault="00027BBC" w:rsidP="00027BBC">
            <w:pPr>
              <w:spacing w:after="0"/>
              <w:jc w:val="center"/>
            </w:pPr>
          </w:p>
        </w:tc>
        <w:tc>
          <w:tcPr>
            <w:tcW w:w="8640" w:type="dxa"/>
            <w:vAlign w:val="center"/>
          </w:tcPr>
          <w:p w14:paraId="6E53330E" w14:textId="0A67FD15" w:rsidR="00027BBC" w:rsidRPr="00DF191D" w:rsidRDefault="00027BBC" w:rsidP="00027BBC">
            <w:pPr>
              <w:spacing w:after="0"/>
              <w:jc w:val="left"/>
            </w:pPr>
            <w:r w:rsidRPr="00DF191D">
              <w:t>OUTCOME 3.2</w:t>
            </w:r>
          </w:p>
        </w:tc>
      </w:tr>
      <w:tr w:rsidR="00027BBC" w:rsidRPr="00DF191D" w14:paraId="51B0271F" w14:textId="77777777" w:rsidTr="00027BBC">
        <w:tc>
          <w:tcPr>
            <w:tcW w:w="535" w:type="dxa"/>
            <w:vAlign w:val="center"/>
          </w:tcPr>
          <w:p w14:paraId="4D057480" w14:textId="53F0D3DC" w:rsidR="00027BBC" w:rsidRPr="00DF191D" w:rsidRDefault="00F45666" w:rsidP="00027BBC">
            <w:pPr>
              <w:spacing w:after="0"/>
              <w:jc w:val="center"/>
              <w:rPr>
                <w:color w:val="000000"/>
                <w:sz w:val="18"/>
                <w:szCs w:val="18"/>
              </w:rPr>
            </w:pPr>
            <w:r w:rsidRPr="00DF191D">
              <w:rPr>
                <w:color w:val="000000"/>
                <w:sz w:val="18"/>
                <w:szCs w:val="18"/>
              </w:rPr>
              <w:t>26</w:t>
            </w:r>
          </w:p>
        </w:tc>
        <w:tc>
          <w:tcPr>
            <w:tcW w:w="8640" w:type="dxa"/>
            <w:vAlign w:val="center"/>
          </w:tcPr>
          <w:p w14:paraId="2197A560" w14:textId="7FC1E89B" w:rsidR="00027BBC" w:rsidRPr="00DF191D" w:rsidRDefault="00027BBC" w:rsidP="00027BBC">
            <w:pPr>
              <w:spacing w:after="0"/>
              <w:jc w:val="left"/>
              <w:rPr>
                <w:color w:val="000000"/>
                <w:sz w:val="18"/>
                <w:szCs w:val="18"/>
              </w:rPr>
            </w:pPr>
            <w:r w:rsidRPr="00DF191D">
              <w:rPr>
                <w:color w:val="000000"/>
                <w:sz w:val="18"/>
                <w:szCs w:val="18"/>
              </w:rPr>
              <w:t xml:space="preserve">The US90,000 budget for International Consultant in-charge of the development, finalization and supervision/advisory work of the implementation of the overall plan and specifications for the </w:t>
            </w:r>
            <w:r w:rsidRPr="00DF191D">
              <w:rPr>
                <w:rFonts w:eastAsia="Times New Roman"/>
                <w:color w:val="000000"/>
                <w:sz w:val="18"/>
                <w:szCs w:val="18"/>
              </w:rPr>
              <w:t>EPC, installation and operation of the approved RE/EE design and plans</w:t>
            </w:r>
            <w:r w:rsidRPr="00DF191D">
              <w:rPr>
                <w:color w:val="000000"/>
                <w:sz w:val="18"/>
                <w:szCs w:val="18"/>
              </w:rPr>
              <w:t xml:space="preserve"> for demo RE/EE projects, consists of engagement costs to provide transport, DSA and professional fees equivalent to 8 trips of average two-week duration per trip for a total of 16 person-weeks that could be allocated as needed during the 4 years of implementation</w:t>
            </w:r>
          </w:p>
        </w:tc>
      </w:tr>
      <w:tr w:rsidR="00027BBC" w:rsidRPr="00DF191D" w14:paraId="31EE8668" w14:textId="77777777" w:rsidTr="00027BBC">
        <w:tc>
          <w:tcPr>
            <w:tcW w:w="535" w:type="dxa"/>
            <w:vAlign w:val="center"/>
          </w:tcPr>
          <w:p w14:paraId="41D0632D" w14:textId="58FC9216" w:rsidR="00027BBC" w:rsidRPr="00DF191D" w:rsidRDefault="00F45666" w:rsidP="00027BBC">
            <w:pPr>
              <w:spacing w:after="0"/>
              <w:jc w:val="center"/>
              <w:rPr>
                <w:color w:val="000000"/>
                <w:sz w:val="18"/>
                <w:szCs w:val="18"/>
              </w:rPr>
            </w:pPr>
            <w:r w:rsidRPr="00DF191D">
              <w:rPr>
                <w:color w:val="000000"/>
                <w:sz w:val="18"/>
                <w:szCs w:val="18"/>
              </w:rPr>
              <w:t>27</w:t>
            </w:r>
          </w:p>
        </w:tc>
        <w:tc>
          <w:tcPr>
            <w:tcW w:w="8640" w:type="dxa"/>
            <w:vAlign w:val="center"/>
          </w:tcPr>
          <w:p w14:paraId="513D262E" w14:textId="65532572" w:rsidR="00027BBC" w:rsidRPr="00DF191D" w:rsidRDefault="00027BBC" w:rsidP="00027BBC">
            <w:pPr>
              <w:spacing w:after="0"/>
              <w:jc w:val="left"/>
              <w:rPr>
                <w:color w:val="000000"/>
                <w:sz w:val="18"/>
                <w:szCs w:val="18"/>
              </w:rPr>
            </w:pPr>
            <w:r w:rsidRPr="00DF191D">
              <w:rPr>
                <w:color w:val="000000"/>
                <w:sz w:val="18"/>
                <w:szCs w:val="18"/>
              </w:rPr>
              <w:t xml:space="preserve">The US$80,000 budget for National Consultant, to provide TA support to IC and PMU in </w:t>
            </w:r>
            <w:r w:rsidRPr="00DF191D">
              <w:rPr>
                <w:rFonts w:eastAsia="Times New Roman"/>
                <w:color w:val="000000"/>
                <w:sz w:val="18"/>
                <w:szCs w:val="18"/>
              </w:rPr>
              <w:t>EPC, installation and operation of the approved RE/EE design and planning</w:t>
            </w:r>
            <w:r w:rsidRPr="00DF191D">
              <w:rPr>
                <w:color w:val="000000"/>
                <w:sz w:val="18"/>
                <w:szCs w:val="18"/>
              </w:rPr>
              <w:t xml:space="preserve"> requirements of the project, consists of engagement costs to provide transport, DSA and professional fees equivalent to 16 trips of average two-week duration per trip for a total of 54 person-weeks that could be allocated as needed during the 4 years of implementation.</w:t>
            </w:r>
          </w:p>
        </w:tc>
      </w:tr>
      <w:tr w:rsidR="00027BBC" w:rsidRPr="00DF191D" w14:paraId="136971BB" w14:textId="77777777" w:rsidTr="00027BBC">
        <w:tc>
          <w:tcPr>
            <w:tcW w:w="535" w:type="dxa"/>
            <w:vAlign w:val="center"/>
          </w:tcPr>
          <w:p w14:paraId="3BB93EA5" w14:textId="6C7D36CC" w:rsidR="00027BBC" w:rsidRPr="00DF191D" w:rsidRDefault="00F45666" w:rsidP="00027BBC">
            <w:pPr>
              <w:spacing w:after="0"/>
              <w:jc w:val="center"/>
              <w:rPr>
                <w:color w:val="000000"/>
                <w:sz w:val="18"/>
                <w:szCs w:val="18"/>
              </w:rPr>
            </w:pPr>
            <w:r w:rsidRPr="00DF191D">
              <w:rPr>
                <w:color w:val="000000"/>
                <w:sz w:val="18"/>
                <w:szCs w:val="18"/>
              </w:rPr>
              <w:t>28</w:t>
            </w:r>
          </w:p>
        </w:tc>
        <w:tc>
          <w:tcPr>
            <w:tcW w:w="8640" w:type="dxa"/>
            <w:vAlign w:val="center"/>
          </w:tcPr>
          <w:p w14:paraId="738A158B" w14:textId="3FA96329" w:rsidR="00027BBC" w:rsidRPr="00DF191D" w:rsidRDefault="00027BBC" w:rsidP="004E4D35">
            <w:pPr>
              <w:spacing w:after="0"/>
              <w:jc w:val="left"/>
              <w:rPr>
                <w:color w:val="000000"/>
                <w:sz w:val="18"/>
                <w:szCs w:val="18"/>
              </w:rPr>
            </w:pPr>
            <w:r w:rsidRPr="00DF191D">
              <w:rPr>
                <w:color w:val="000000"/>
                <w:sz w:val="18"/>
                <w:szCs w:val="18"/>
              </w:rPr>
              <w:t xml:space="preserve">For the International cost of travel, DSA and fees for NPM and the </w:t>
            </w:r>
            <w:r w:rsidR="004E4D35" w:rsidRPr="00DF191D">
              <w:rPr>
                <w:color w:val="000000"/>
                <w:sz w:val="18"/>
                <w:szCs w:val="18"/>
              </w:rPr>
              <w:t xml:space="preserve">ED/MPUI and </w:t>
            </w:r>
            <w:r w:rsidRPr="00DF191D">
              <w:rPr>
                <w:color w:val="000000"/>
                <w:sz w:val="18"/>
                <w:szCs w:val="18"/>
              </w:rPr>
              <w:t xml:space="preserve">TEC officials for study missions or attendance to strategic workshops/conferences choice of  RE/EE technologies and the Local Travel required by the Component activities </w:t>
            </w:r>
          </w:p>
        </w:tc>
      </w:tr>
      <w:tr w:rsidR="00027BBC" w:rsidRPr="00DF191D" w14:paraId="2F799922" w14:textId="77777777" w:rsidTr="00027BBC">
        <w:tc>
          <w:tcPr>
            <w:tcW w:w="535" w:type="dxa"/>
            <w:vAlign w:val="center"/>
          </w:tcPr>
          <w:p w14:paraId="754DDA27" w14:textId="1AAC2407" w:rsidR="00027BBC" w:rsidRPr="00DF191D" w:rsidRDefault="00F45666" w:rsidP="00027BBC">
            <w:pPr>
              <w:spacing w:after="0"/>
              <w:jc w:val="center"/>
              <w:rPr>
                <w:color w:val="000000"/>
                <w:sz w:val="18"/>
                <w:szCs w:val="18"/>
              </w:rPr>
            </w:pPr>
            <w:r w:rsidRPr="00DF191D">
              <w:rPr>
                <w:color w:val="000000"/>
                <w:sz w:val="18"/>
                <w:szCs w:val="18"/>
              </w:rPr>
              <w:t>29</w:t>
            </w:r>
          </w:p>
        </w:tc>
        <w:tc>
          <w:tcPr>
            <w:tcW w:w="8640" w:type="dxa"/>
            <w:vAlign w:val="center"/>
          </w:tcPr>
          <w:p w14:paraId="6A85F0F3" w14:textId="4CA51CC7" w:rsidR="00027BBC" w:rsidRPr="00DF191D" w:rsidRDefault="00027BBC" w:rsidP="00027BBC">
            <w:pPr>
              <w:spacing w:after="0"/>
              <w:jc w:val="left"/>
              <w:rPr>
                <w:color w:val="000000"/>
                <w:sz w:val="18"/>
                <w:szCs w:val="18"/>
              </w:rPr>
            </w:pPr>
            <w:r w:rsidRPr="00DF191D">
              <w:rPr>
                <w:color w:val="000000"/>
                <w:sz w:val="18"/>
                <w:szCs w:val="18"/>
              </w:rPr>
              <w:t xml:space="preserve">For Individual Contractual Services, for finalization and implementation of the </w:t>
            </w:r>
            <w:r w:rsidRPr="00DF191D">
              <w:rPr>
                <w:rFonts w:eastAsia="Times New Roman"/>
                <w:color w:val="000000"/>
                <w:sz w:val="18"/>
                <w:szCs w:val="18"/>
              </w:rPr>
              <w:t>EPC , installation and operation of the approved RE/EE design and plans</w:t>
            </w:r>
            <w:r w:rsidRPr="00DF191D">
              <w:rPr>
                <w:color w:val="000000"/>
                <w:sz w:val="18"/>
                <w:szCs w:val="18"/>
              </w:rPr>
              <w:t xml:space="preserve"> for demo RE/EE projects and for allocated cost of CTA consultancy services</w:t>
            </w:r>
          </w:p>
        </w:tc>
      </w:tr>
      <w:tr w:rsidR="00027BBC" w:rsidRPr="00DF191D" w14:paraId="2040B45B" w14:textId="77777777" w:rsidTr="00027BBC">
        <w:tc>
          <w:tcPr>
            <w:tcW w:w="535" w:type="dxa"/>
            <w:vAlign w:val="center"/>
          </w:tcPr>
          <w:p w14:paraId="754F84B0" w14:textId="58EED404" w:rsidR="00027BBC" w:rsidRPr="00DF191D" w:rsidRDefault="00F45666" w:rsidP="00027BBC">
            <w:pPr>
              <w:spacing w:after="0"/>
              <w:jc w:val="center"/>
              <w:rPr>
                <w:color w:val="000000"/>
                <w:sz w:val="18"/>
                <w:szCs w:val="18"/>
              </w:rPr>
            </w:pPr>
            <w:r w:rsidRPr="00DF191D">
              <w:rPr>
                <w:color w:val="000000"/>
                <w:sz w:val="18"/>
                <w:szCs w:val="18"/>
              </w:rPr>
              <w:t>30</w:t>
            </w:r>
          </w:p>
        </w:tc>
        <w:tc>
          <w:tcPr>
            <w:tcW w:w="8640" w:type="dxa"/>
            <w:vAlign w:val="center"/>
          </w:tcPr>
          <w:p w14:paraId="4B2D346A" w14:textId="46B6FE88" w:rsidR="00027BBC" w:rsidRPr="00DF191D" w:rsidRDefault="00027BBC" w:rsidP="00027BBC">
            <w:pPr>
              <w:spacing w:after="0"/>
              <w:jc w:val="left"/>
              <w:rPr>
                <w:color w:val="000000"/>
                <w:sz w:val="18"/>
                <w:szCs w:val="18"/>
              </w:rPr>
            </w:pPr>
            <w:r w:rsidRPr="00DF191D">
              <w:rPr>
                <w:color w:val="000000"/>
                <w:sz w:val="18"/>
                <w:szCs w:val="18"/>
              </w:rPr>
              <w:t>For the cost of Contractual Services-Companies for site selection, development and civil works requirements of the RE/EE demo projects.</w:t>
            </w:r>
          </w:p>
        </w:tc>
      </w:tr>
      <w:tr w:rsidR="00027BBC" w:rsidRPr="00DF191D" w14:paraId="3AA88B7A" w14:textId="77777777" w:rsidTr="00027BBC">
        <w:tc>
          <w:tcPr>
            <w:tcW w:w="535" w:type="dxa"/>
            <w:vAlign w:val="center"/>
          </w:tcPr>
          <w:p w14:paraId="1D549150" w14:textId="5D48957D" w:rsidR="00027BBC" w:rsidRPr="00DF191D" w:rsidRDefault="00F45666" w:rsidP="00027BBC">
            <w:pPr>
              <w:spacing w:after="0"/>
              <w:jc w:val="center"/>
              <w:rPr>
                <w:color w:val="000000"/>
                <w:sz w:val="18"/>
                <w:szCs w:val="18"/>
              </w:rPr>
            </w:pPr>
            <w:r w:rsidRPr="00DF191D">
              <w:rPr>
                <w:color w:val="000000"/>
                <w:sz w:val="18"/>
                <w:szCs w:val="18"/>
              </w:rPr>
              <w:t>31</w:t>
            </w:r>
          </w:p>
        </w:tc>
        <w:tc>
          <w:tcPr>
            <w:tcW w:w="8640" w:type="dxa"/>
            <w:vAlign w:val="center"/>
          </w:tcPr>
          <w:p w14:paraId="41CB988F" w14:textId="06A2599D" w:rsidR="00027BBC" w:rsidRPr="00DF191D" w:rsidRDefault="00027BBC" w:rsidP="00027BBC">
            <w:pPr>
              <w:spacing w:after="0"/>
              <w:jc w:val="left"/>
              <w:rPr>
                <w:color w:val="000000"/>
                <w:sz w:val="18"/>
                <w:szCs w:val="18"/>
              </w:rPr>
            </w:pPr>
            <w:r w:rsidRPr="00DF191D">
              <w:rPr>
                <w:color w:val="000000"/>
                <w:sz w:val="18"/>
                <w:szCs w:val="18"/>
              </w:rPr>
              <w:t>For the cost of acquisition including related costs such as related technical consultancy, insurance, tax and duties for the RE/EE Demonstration Equipment and accessories as well as critical spares that will ensure sustainability of operation within the project life and immediate post-project requirements. The US$ 680,000 includes US 600,000 for 100 kWe floating solar PV; US$ 50,000 for Off-grid Power Box and US$ 30,000 for Demand management/response system at Demo Fale.</w:t>
            </w:r>
          </w:p>
        </w:tc>
      </w:tr>
      <w:tr w:rsidR="00027BBC" w:rsidRPr="00DF191D" w14:paraId="6D4C6A40" w14:textId="77777777" w:rsidTr="00027BBC">
        <w:tc>
          <w:tcPr>
            <w:tcW w:w="535" w:type="dxa"/>
            <w:vAlign w:val="center"/>
          </w:tcPr>
          <w:p w14:paraId="4383DF1B" w14:textId="449BB5CD" w:rsidR="00027BBC" w:rsidRPr="00DF191D" w:rsidRDefault="00F45666" w:rsidP="00027BBC">
            <w:pPr>
              <w:spacing w:after="0"/>
              <w:jc w:val="center"/>
              <w:rPr>
                <w:color w:val="000000"/>
                <w:sz w:val="18"/>
                <w:szCs w:val="18"/>
              </w:rPr>
            </w:pPr>
            <w:r w:rsidRPr="00DF191D">
              <w:rPr>
                <w:color w:val="000000"/>
                <w:sz w:val="18"/>
                <w:szCs w:val="18"/>
              </w:rPr>
              <w:t>32</w:t>
            </w:r>
          </w:p>
        </w:tc>
        <w:tc>
          <w:tcPr>
            <w:tcW w:w="8640" w:type="dxa"/>
            <w:vAlign w:val="center"/>
          </w:tcPr>
          <w:p w14:paraId="47178B6B" w14:textId="50576328" w:rsidR="00027BBC" w:rsidRPr="00DF191D" w:rsidRDefault="00027BBC" w:rsidP="00027BBC">
            <w:pPr>
              <w:spacing w:after="0"/>
              <w:jc w:val="left"/>
              <w:rPr>
                <w:color w:val="000000"/>
                <w:sz w:val="18"/>
                <w:szCs w:val="18"/>
              </w:rPr>
            </w:pPr>
            <w:r w:rsidRPr="00DF191D">
              <w:rPr>
                <w:color w:val="000000"/>
                <w:sz w:val="18"/>
                <w:szCs w:val="18"/>
              </w:rPr>
              <w:t xml:space="preserve">For the cost of Materials &amp; Goods such as fuels, consumables and other operating cost to support the operation of the RE/EE demo facilities. </w:t>
            </w:r>
          </w:p>
        </w:tc>
      </w:tr>
      <w:tr w:rsidR="00027BBC" w:rsidRPr="00DF191D" w14:paraId="2DFF0B46" w14:textId="77777777" w:rsidTr="00027BBC">
        <w:tc>
          <w:tcPr>
            <w:tcW w:w="535" w:type="dxa"/>
            <w:vAlign w:val="center"/>
          </w:tcPr>
          <w:p w14:paraId="310F5E81" w14:textId="249A47B3" w:rsidR="00027BBC" w:rsidRPr="00DF191D" w:rsidRDefault="00F45666" w:rsidP="00027BBC">
            <w:pPr>
              <w:spacing w:after="0"/>
              <w:jc w:val="center"/>
              <w:rPr>
                <w:color w:val="000000"/>
                <w:sz w:val="18"/>
                <w:szCs w:val="18"/>
              </w:rPr>
            </w:pPr>
            <w:r w:rsidRPr="00DF191D">
              <w:rPr>
                <w:color w:val="000000"/>
                <w:sz w:val="18"/>
                <w:szCs w:val="18"/>
              </w:rPr>
              <w:t>33</w:t>
            </w:r>
          </w:p>
        </w:tc>
        <w:tc>
          <w:tcPr>
            <w:tcW w:w="8640" w:type="dxa"/>
            <w:vAlign w:val="center"/>
          </w:tcPr>
          <w:p w14:paraId="1B15CA4F" w14:textId="3512E607" w:rsidR="00027BBC" w:rsidRPr="00DF191D" w:rsidRDefault="00027BBC" w:rsidP="00027BBC">
            <w:pPr>
              <w:spacing w:after="0"/>
              <w:jc w:val="left"/>
              <w:rPr>
                <w:color w:val="000000"/>
                <w:sz w:val="18"/>
                <w:szCs w:val="18"/>
              </w:rPr>
            </w:pPr>
            <w:r w:rsidRPr="00DF191D">
              <w:rPr>
                <w:color w:val="000000"/>
                <w:sz w:val="18"/>
                <w:szCs w:val="18"/>
              </w:rPr>
              <w:t>For Information Technology Equipment and attendant software and maintenance</w:t>
            </w:r>
          </w:p>
        </w:tc>
      </w:tr>
      <w:tr w:rsidR="00027BBC" w:rsidRPr="00DF191D" w14:paraId="027804A2" w14:textId="77777777" w:rsidTr="00027BBC">
        <w:tc>
          <w:tcPr>
            <w:tcW w:w="535" w:type="dxa"/>
            <w:vAlign w:val="center"/>
          </w:tcPr>
          <w:p w14:paraId="3AB07FBF" w14:textId="4DBD69C8" w:rsidR="00027BBC" w:rsidRPr="00DF191D" w:rsidRDefault="00F45666" w:rsidP="00027BBC">
            <w:pPr>
              <w:spacing w:after="0"/>
              <w:jc w:val="center"/>
              <w:rPr>
                <w:color w:val="000000"/>
                <w:sz w:val="18"/>
                <w:szCs w:val="18"/>
              </w:rPr>
            </w:pPr>
            <w:r w:rsidRPr="00DF191D">
              <w:rPr>
                <w:color w:val="000000"/>
                <w:sz w:val="18"/>
                <w:szCs w:val="18"/>
              </w:rPr>
              <w:t>34</w:t>
            </w:r>
          </w:p>
        </w:tc>
        <w:tc>
          <w:tcPr>
            <w:tcW w:w="8640" w:type="dxa"/>
            <w:vAlign w:val="center"/>
          </w:tcPr>
          <w:p w14:paraId="0211DDD6" w14:textId="35A94B0A" w:rsidR="00027BBC" w:rsidRPr="00DF191D" w:rsidRDefault="00027BBC" w:rsidP="00027BBC">
            <w:pPr>
              <w:spacing w:after="0"/>
              <w:jc w:val="left"/>
              <w:rPr>
                <w:color w:val="000000"/>
                <w:sz w:val="18"/>
                <w:szCs w:val="18"/>
              </w:rPr>
            </w:pPr>
            <w:r w:rsidRPr="00DF191D">
              <w:rPr>
                <w:color w:val="000000"/>
                <w:sz w:val="18"/>
                <w:szCs w:val="18"/>
              </w:rPr>
              <w:t xml:space="preserve">For the cost of Transport, Shipping and handling to the islands in conjunction with the cost of acquisition of the RE/EE equipment (item 31) and furniture and the materials and goods (item 32). </w:t>
            </w:r>
          </w:p>
        </w:tc>
      </w:tr>
      <w:tr w:rsidR="00027BBC" w:rsidRPr="00DF191D" w14:paraId="63137307" w14:textId="77777777" w:rsidTr="00027BBC">
        <w:tc>
          <w:tcPr>
            <w:tcW w:w="535" w:type="dxa"/>
            <w:vAlign w:val="center"/>
          </w:tcPr>
          <w:p w14:paraId="439018F6" w14:textId="77777777" w:rsidR="00027BBC" w:rsidRPr="00DF191D" w:rsidRDefault="00027BBC" w:rsidP="00027BBC">
            <w:pPr>
              <w:spacing w:after="0"/>
              <w:jc w:val="center"/>
            </w:pPr>
          </w:p>
        </w:tc>
        <w:tc>
          <w:tcPr>
            <w:tcW w:w="8640" w:type="dxa"/>
            <w:vAlign w:val="center"/>
          </w:tcPr>
          <w:p w14:paraId="792A33D5" w14:textId="2021964F" w:rsidR="00027BBC" w:rsidRPr="00DF191D" w:rsidRDefault="00027BBC" w:rsidP="00027BBC">
            <w:pPr>
              <w:spacing w:after="0"/>
              <w:jc w:val="left"/>
            </w:pPr>
            <w:r w:rsidRPr="00DF191D">
              <w:t>OUTCOME 4.1</w:t>
            </w:r>
          </w:p>
        </w:tc>
      </w:tr>
      <w:tr w:rsidR="00027BBC" w:rsidRPr="00DF191D" w14:paraId="65F22B9E" w14:textId="77777777" w:rsidTr="00027BBC">
        <w:tc>
          <w:tcPr>
            <w:tcW w:w="535" w:type="dxa"/>
            <w:vAlign w:val="center"/>
          </w:tcPr>
          <w:p w14:paraId="3023D8B7" w14:textId="768FE9A1" w:rsidR="00027BBC" w:rsidRPr="00DF191D" w:rsidRDefault="00F45666" w:rsidP="00027BBC">
            <w:pPr>
              <w:spacing w:after="0"/>
              <w:jc w:val="center"/>
              <w:rPr>
                <w:color w:val="000000"/>
                <w:sz w:val="18"/>
                <w:szCs w:val="18"/>
              </w:rPr>
            </w:pPr>
            <w:r w:rsidRPr="00DF191D">
              <w:rPr>
                <w:color w:val="000000"/>
                <w:sz w:val="18"/>
                <w:szCs w:val="18"/>
              </w:rPr>
              <w:t>35</w:t>
            </w:r>
          </w:p>
        </w:tc>
        <w:tc>
          <w:tcPr>
            <w:tcW w:w="8640" w:type="dxa"/>
            <w:vAlign w:val="center"/>
          </w:tcPr>
          <w:p w14:paraId="7785E013" w14:textId="0A1A5B0E" w:rsidR="00027BBC" w:rsidRPr="00DF191D" w:rsidRDefault="00027BBC" w:rsidP="00027BBC">
            <w:pPr>
              <w:spacing w:after="0"/>
              <w:jc w:val="left"/>
              <w:rPr>
                <w:color w:val="000000"/>
                <w:sz w:val="18"/>
                <w:szCs w:val="18"/>
              </w:rPr>
            </w:pPr>
            <w:r w:rsidRPr="00DF191D">
              <w:rPr>
                <w:color w:val="000000"/>
                <w:sz w:val="18"/>
                <w:szCs w:val="18"/>
              </w:rPr>
              <w:t xml:space="preserve">The US25,000 budget for International Consultant in-charge of </w:t>
            </w:r>
            <w:r w:rsidRPr="00DF191D">
              <w:rPr>
                <w:rFonts w:eastAsia="Times New Roman"/>
                <w:color w:val="000000"/>
                <w:sz w:val="18"/>
                <w:szCs w:val="18"/>
              </w:rPr>
              <w:t>design, capacity building and TA to clients on financial models</w:t>
            </w:r>
            <w:r w:rsidRPr="00DF191D">
              <w:rPr>
                <w:color w:val="000000"/>
                <w:sz w:val="18"/>
                <w:szCs w:val="18"/>
              </w:rPr>
              <w:t xml:space="preserve"> consists of engagement costs to provide transport, DSA and professional fees equivalent to 4 trips of average two-week duration per trip for a total of 6 person-weeks that could be allocated as needed during the 4 years of implementation</w:t>
            </w:r>
          </w:p>
        </w:tc>
      </w:tr>
      <w:tr w:rsidR="00027BBC" w:rsidRPr="00DF191D" w14:paraId="02647686" w14:textId="77777777" w:rsidTr="00027BBC">
        <w:tc>
          <w:tcPr>
            <w:tcW w:w="535" w:type="dxa"/>
            <w:vAlign w:val="center"/>
          </w:tcPr>
          <w:p w14:paraId="5D118917" w14:textId="0A02CCBD" w:rsidR="00027BBC" w:rsidRPr="00DF191D" w:rsidRDefault="00F45666" w:rsidP="00027BBC">
            <w:pPr>
              <w:spacing w:after="0"/>
              <w:jc w:val="center"/>
              <w:rPr>
                <w:color w:val="000000"/>
                <w:sz w:val="18"/>
                <w:szCs w:val="18"/>
              </w:rPr>
            </w:pPr>
            <w:r w:rsidRPr="00DF191D">
              <w:rPr>
                <w:color w:val="000000"/>
                <w:sz w:val="18"/>
                <w:szCs w:val="18"/>
              </w:rPr>
              <w:t>36</w:t>
            </w:r>
          </w:p>
        </w:tc>
        <w:tc>
          <w:tcPr>
            <w:tcW w:w="8640" w:type="dxa"/>
            <w:vAlign w:val="center"/>
          </w:tcPr>
          <w:p w14:paraId="4DD1BDA0" w14:textId="6A3DB9E5" w:rsidR="00027BBC" w:rsidRPr="00DF191D" w:rsidRDefault="00027BBC" w:rsidP="00027BBC">
            <w:pPr>
              <w:spacing w:after="0"/>
              <w:jc w:val="left"/>
              <w:rPr>
                <w:color w:val="000000"/>
                <w:sz w:val="18"/>
                <w:szCs w:val="18"/>
              </w:rPr>
            </w:pPr>
            <w:r w:rsidRPr="00DF191D">
              <w:rPr>
                <w:color w:val="000000"/>
                <w:sz w:val="18"/>
                <w:szCs w:val="18"/>
              </w:rPr>
              <w:t xml:space="preserve">The US$31,000 budget for National Consultant, to provide TA support to IC and PMU in </w:t>
            </w:r>
            <w:r w:rsidRPr="00DF191D">
              <w:rPr>
                <w:rFonts w:eastAsia="Times New Roman"/>
                <w:color w:val="000000"/>
                <w:sz w:val="18"/>
                <w:szCs w:val="18"/>
              </w:rPr>
              <w:t>design, capacity building and TA to clients on financial models</w:t>
            </w:r>
            <w:r w:rsidRPr="00DF191D">
              <w:rPr>
                <w:color w:val="000000"/>
                <w:sz w:val="18"/>
                <w:szCs w:val="18"/>
              </w:rPr>
              <w:t xml:space="preserve"> requirements of the project, consists of engagement costs to provide transport, DSA and professional fees equivalent to 10 trips of average two-week duration per trip for a total of 18 person-weeks that could be allocated as needed during the 4 years of implementation.</w:t>
            </w:r>
          </w:p>
        </w:tc>
      </w:tr>
      <w:tr w:rsidR="00027BBC" w:rsidRPr="00DF191D" w14:paraId="5BB6C9FD" w14:textId="77777777" w:rsidTr="00027BBC">
        <w:tc>
          <w:tcPr>
            <w:tcW w:w="535" w:type="dxa"/>
            <w:vAlign w:val="center"/>
          </w:tcPr>
          <w:p w14:paraId="1911873E" w14:textId="28751CE5" w:rsidR="00027BBC" w:rsidRPr="00DF191D" w:rsidRDefault="00F45666" w:rsidP="00027BBC">
            <w:pPr>
              <w:spacing w:after="0"/>
              <w:jc w:val="center"/>
              <w:rPr>
                <w:color w:val="000000"/>
                <w:sz w:val="18"/>
                <w:szCs w:val="18"/>
              </w:rPr>
            </w:pPr>
            <w:r w:rsidRPr="00DF191D">
              <w:rPr>
                <w:color w:val="000000"/>
                <w:sz w:val="18"/>
                <w:szCs w:val="18"/>
              </w:rPr>
              <w:t>37</w:t>
            </w:r>
          </w:p>
        </w:tc>
        <w:tc>
          <w:tcPr>
            <w:tcW w:w="8640" w:type="dxa"/>
            <w:vAlign w:val="center"/>
          </w:tcPr>
          <w:p w14:paraId="6A9E7336" w14:textId="04C51DB6" w:rsidR="00027BBC" w:rsidRPr="00DF191D" w:rsidRDefault="00027BBC" w:rsidP="00027BBC">
            <w:pPr>
              <w:spacing w:after="0"/>
              <w:jc w:val="left"/>
              <w:rPr>
                <w:color w:val="000000"/>
                <w:sz w:val="18"/>
                <w:szCs w:val="18"/>
              </w:rPr>
            </w:pPr>
            <w:r w:rsidRPr="00DF191D">
              <w:rPr>
                <w:color w:val="000000"/>
                <w:sz w:val="18"/>
                <w:szCs w:val="18"/>
              </w:rPr>
              <w:t xml:space="preserve">For the cost of Individual Contractual Services for the necessary data gathering, survey and analysis of results regarding potential clients for the financial window to be established by the project. </w:t>
            </w:r>
          </w:p>
        </w:tc>
      </w:tr>
      <w:tr w:rsidR="00027BBC" w:rsidRPr="00DF191D" w14:paraId="690A8D55" w14:textId="77777777" w:rsidTr="00027BBC">
        <w:tc>
          <w:tcPr>
            <w:tcW w:w="535" w:type="dxa"/>
            <w:vAlign w:val="center"/>
          </w:tcPr>
          <w:p w14:paraId="0E73F371" w14:textId="2FE23371" w:rsidR="00027BBC" w:rsidRPr="00DF191D" w:rsidRDefault="00F45666" w:rsidP="00027BBC">
            <w:pPr>
              <w:spacing w:after="0"/>
              <w:jc w:val="center"/>
              <w:rPr>
                <w:color w:val="000000"/>
                <w:sz w:val="18"/>
                <w:szCs w:val="18"/>
              </w:rPr>
            </w:pPr>
            <w:r w:rsidRPr="00DF191D">
              <w:rPr>
                <w:color w:val="000000"/>
                <w:sz w:val="18"/>
                <w:szCs w:val="18"/>
              </w:rPr>
              <w:t>38</w:t>
            </w:r>
          </w:p>
        </w:tc>
        <w:tc>
          <w:tcPr>
            <w:tcW w:w="8640" w:type="dxa"/>
            <w:vAlign w:val="center"/>
          </w:tcPr>
          <w:p w14:paraId="73218C26" w14:textId="507E0ADF" w:rsidR="00027BBC" w:rsidRPr="00DF191D" w:rsidRDefault="00027BBC" w:rsidP="00027BBC">
            <w:pPr>
              <w:spacing w:after="0"/>
              <w:jc w:val="left"/>
              <w:rPr>
                <w:color w:val="000000"/>
                <w:sz w:val="18"/>
                <w:szCs w:val="18"/>
              </w:rPr>
            </w:pPr>
            <w:r w:rsidRPr="00DF191D">
              <w:rPr>
                <w:color w:val="000000"/>
                <w:sz w:val="18"/>
                <w:szCs w:val="18"/>
              </w:rPr>
              <w:t>For the cost of Contractual Services-Companies for the conduct of cost analysis and financial specifications for all the RE/EE demo projects and recommendations on the financial packaging of said demos to become the basis of the financial arrangement and cost recovery schemes that will serve as a sinking fund for further financial support to other RE/EE initiatives by other proponents beyond the project.</w:t>
            </w:r>
          </w:p>
        </w:tc>
      </w:tr>
      <w:tr w:rsidR="00027BBC" w:rsidRPr="00DF191D" w14:paraId="04D79399" w14:textId="77777777" w:rsidTr="00027BBC">
        <w:tc>
          <w:tcPr>
            <w:tcW w:w="535" w:type="dxa"/>
            <w:vAlign w:val="center"/>
          </w:tcPr>
          <w:p w14:paraId="1D1F3DAC" w14:textId="13DC3D03" w:rsidR="00027BBC" w:rsidRPr="00DF191D" w:rsidRDefault="00F45666" w:rsidP="00027BBC">
            <w:pPr>
              <w:spacing w:after="0"/>
              <w:jc w:val="center"/>
              <w:rPr>
                <w:color w:val="000000"/>
                <w:sz w:val="18"/>
                <w:szCs w:val="18"/>
              </w:rPr>
            </w:pPr>
            <w:r w:rsidRPr="00DF191D">
              <w:rPr>
                <w:color w:val="000000"/>
                <w:sz w:val="18"/>
                <w:szCs w:val="18"/>
              </w:rPr>
              <w:t>39</w:t>
            </w:r>
          </w:p>
        </w:tc>
        <w:tc>
          <w:tcPr>
            <w:tcW w:w="8640" w:type="dxa"/>
            <w:vAlign w:val="center"/>
          </w:tcPr>
          <w:p w14:paraId="36FF8D2C" w14:textId="114EF525" w:rsidR="00027BBC" w:rsidRPr="00DF191D" w:rsidRDefault="00027BBC" w:rsidP="00027BBC">
            <w:pPr>
              <w:spacing w:after="0"/>
              <w:jc w:val="left"/>
              <w:rPr>
                <w:color w:val="000000"/>
                <w:sz w:val="18"/>
                <w:szCs w:val="18"/>
              </w:rPr>
            </w:pPr>
            <w:r w:rsidRPr="00DF191D">
              <w:rPr>
                <w:color w:val="000000"/>
                <w:sz w:val="18"/>
                <w:szCs w:val="18"/>
              </w:rPr>
              <w:t xml:space="preserve">For the cost of Professional Services for evaluating the financial performance of the various demo projects and the other financing windows for replacement of old appliances, equipment and lighting through the project and project Audit cost of USD 3,000 per year. </w:t>
            </w:r>
          </w:p>
        </w:tc>
      </w:tr>
      <w:tr w:rsidR="00027BBC" w:rsidRPr="00DF191D" w14:paraId="1D584ADE" w14:textId="77777777" w:rsidTr="00027BBC">
        <w:tc>
          <w:tcPr>
            <w:tcW w:w="535" w:type="dxa"/>
            <w:vAlign w:val="center"/>
          </w:tcPr>
          <w:p w14:paraId="20A2D2AB" w14:textId="031D5018" w:rsidR="00027BBC" w:rsidRPr="00DF191D" w:rsidRDefault="00F45666" w:rsidP="00027BBC">
            <w:pPr>
              <w:spacing w:after="0"/>
              <w:jc w:val="center"/>
              <w:rPr>
                <w:color w:val="000000"/>
                <w:sz w:val="18"/>
                <w:szCs w:val="18"/>
              </w:rPr>
            </w:pPr>
            <w:r w:rsidRPr="00DF191D">
              <w:rPr>
                <w:color w:val="000000"/>
                <w:sz w:val="18"/>
                <w:szCs w:val="18"/>
              </w:rPr>
              <w:t>40</w:t>
            </w:r>
          </w:p>
        </w:tc>
        <w:tc>
          <w:tcPr>
            <w:tcW w:w="8640" w:type="dxa"/>
            <w:vAlign w:val="center"/>
          </w:tcPr>
          <w:p w14:paraId="6570396F" w14:textId="528DAFEC" w:rsidR="00027BBC" w:rsidRPr="00DF191D" w:rsidRDefault="00027BBC" w:rsidP="00027BBC">
            <w:pPr>
              <w:spacing w:after="0"/>
              <w:jc w:val="left"/>
              <w:rPr>
                <w:color w:val="000000"/>
                <w:sz w:val="18"/>
                <w:szCs w:val="18"/>
              </w:rPr>
            </w:pPr>
            <w:r w:rsidRPr="00DF191D">
              <w:rPr>
                <w:color w:val="000000"/>
                <w:sz w:val="18"/>
                <w:szCs w:val="18"/>
              </w:rPr>
              <w:t>For acquisition of camera, audio visual equipment and printing, production costs for documenting and promoting the activities and outputs under the project component.</w:t>
            </w:r>
          </w:p>
        </w:tc>
      </w:tr>
      <w:tr w:rsidR="00027BBC" w:rsidRPr="00DF191D" w14:paraId="382C76F8" w14:textId="77777777" w:rsidTr="00027BBC">
        <w:tc>
          <w:tcPr>
            <w:tcW w:w="535" w:type="dxa"/>
            <w:vAlign w:val="center"/>
          </w:tcPr>
          <w:p w14:paraId="2D95CD7C" w14:textId="77777777" w:rsidR="00027BBC" w:rsidRPr="00DF191D" w:rsidRDefault="00027BBC" w:rsidP="00027BBC">
            <w:pPr>
              <w:spacing w:after="0"/>
              <w:jc w:val="center"/>
            </w:pPr>
          </w:p>
        </w:tc>
        <w:tc>
          <w:tcPr>
            <w:tcW w:w="8640" w:type="dxa"/>
            <w:vAlign w:val="center"/>
          </w:tcPr>
          <w:p w14:paraId="3D0D0959" w14:textId="2178AD1C" w:rsidR="00027BBC" w:rsidRPr="00DF191D" w:rsidRDefault="00027BBC" w:rsidP="00027BBC">
            <w:pPr>
              <w:spacing w:after="0"/>
              <w:jc w:val="left"/>
            </w:pPr>
            <w:r w:rsidRPr="00DF191D">
              <w:t xml:space="preserve">OUTCOME 4.2 </w:t>
            </w:r>
          </w:p>
        </w:tc>
      </w:tr>
      <w:tr w:rsidR="00027BBC" w:rsidRPr="00DF191D" w14:paraId="1D016A54" w14:textId="77777777" w:rsidTr="00027BBC">
        <w:tc>
          <w:tcPr>
            <w:tcW w:w="535" w:type="dxa"/>
            <w:vAlign w:val="center"/>
          </w:tcPr>
          <w:p w14:paraId="7477B18F" w14:textId="16965E72" w:rsidR="00027BBC" w:rsidRPr="00DF191D" w:rsidRDefault="00F45666" w:rsidP="00027BBC">
            <w:pPr>
              <w:spacing w:after="0"/>
              <w:jc w:val="center"/>
              <w:rPr>
                <w:color w:val="000000"/>
                <w:sz w:val="18"/>
                <w:szCs w:val="18"/>
              </w:rPr>
            </w:pPr>
            <w:r w:rsidRPr="00DF191D">
              <w:rPr>
                <w:color w:val="000000"/>
                <w:sz w:val="18"/>
                <w:szCs w:val="18"/>
              </w:rPr>
              <w:t>41</w:t>
            </w:r>
          </w:p>
        </w:tc>
        <w:tc>
          <w:tcPr>
            <w:tcW w:w="8640" w:type="dxa"/>
            <w:vAlign w:val="center"/>
          </w:tcPr>
          <w:p w14:paraId="61ABF5CB" w14:textId="66F8DE5E" w:rsidR="00027BBC" w:rsidRPr="00DF191D" w:rsidRDefault="00027BBC" w:rsidP="00027BBC">
            <w:pPr>
              <w:spacing w:after="0"/>
              <w:jc w:val="left"/>
              <w:rPr>
                <w:color w:val="000000"/>
                <w:sz w:val="18"/>
                <w:szCs w:val="18"/>
              </w:rPr>
            </w:pPr>
            <w:r w:rsidRPr="00DF191D">
              <w:rPr>
                <w:color w:val="000000"/>
                <w:sz w:val="18"/>
                <w:szCs w:val="18"/>
              </w:rPr>
              <w:t xml:space="preserve">The US15,000 budget for International Consultant in-charge of </w:t>
            </w:r>
            <w:r w:rsidRPr="00DF191D">
              <w:rPr>
                <w:rFonts w:eastAsia="Times New Roman"/>
                <w:color w:val="000000"/>
                <w:sz w:val="18"/>
                <w:szCs w:val="18"/>
              </w:rPr>
              <w:t>establishment of financial scheme, investment advice, evaluation and follow-up plan</w:t>
            </w:r>
            <w:r w:rsidRPr="00DF191D">
              <w:rPr>
                <w:color w:val="000000"/>
                <w:sz w:val="18"/>
                <w:szCs w:val="18"/>
              </w:rPr>
              <w:t xml:space="preserve"> consists of engagement costs to provide transport, DSA and professional fees equivalent to 4 trips of average two-week duration per trip for a total of 8 person-weeks that could be allocated as needed during the 4 years of implementation</w:t>
            </w:r>
          </w:p>
        </w:tc>
      </w:tr>
      <w:tr w:rsidR="00027BBC" w:rsidRPr="00DF191D" w14:paraId="412C3D40" w14:textId="77777777" w:rsidTr="00027BBC">
        <w:tc>
          <w:tcPr>
            <w:tcW w:w="535" w:type="dxa"/>
            <w:vAlign w:val="center"/>
          </w:tcPr>
          <w:p w14:paraId="6F70516E" w14:textId="21B1F7F6" w:rsidR="00027BBC" w:rsidRPr="00DF191D" w:rsidRDefault="00F45666" w:rsidP="00027BBC">
            <w:pPr>
              <w:spacing w:after="0"/>
              <w:jc w:val="center"/>
              <w:rPr>
                <w:color w:val="000000"/>
                <w:sz w:val="18"/>
                <w:szCs w:val="18"/>
              </w:rPr>
            </w:pPr>
            <w:r w:rsidRPr="00DF191D">
              <w:rPr>
                <w:color w:val="000000"/>
                <w:sz w:val="18"/>
                <w:szCs w:val="18"/>
              </w:rPr>
              <w:t>42</w:t>
            </w:r>
          </w:p>
        </w:tc>
        <w:tc>
          <w:tcPr>
            <w:tcW w:w="8640" w:type="dxa"/>
            <w:vAlign w:val="center"/>
          </w:tcPr>
          <w:p w14:paraId="1E0F047F" w14:textId="2EE3ACFE" w:rsidR="00027BBC" w:rsidRPr="00DF191D" w:rsidRDefault="00027BBC" w:rsidP="00027BBC">
            <w:pPr>
              <w:spacing w:after="0"/>
              <w:jc w:val="left"/>
              <w:rPr>
                <w:color w:val="000000"/>
                <w:sz w:val="18"/>
                <w:szCs w:val="18"/>
              </w:rPr>
            </w:pPr>
            <w:r w:rsidRPr="00DF191D">
              <w:rPr>
                <w:color w:val="000000"/>
                <w:sz w:val="18"/>
                <w:szCs w:val="18"/>
              </w:rPr>
              <w:t xml:space="preserve">The US$15,000 budget for National Consultant, to provide TA support to IC and PMU in the </w:t>
            </w:r>
            <w:r w:rsidRPr="00DF191D">
              <w:rPr>
                <w:rFonts w:eastAsia="Times New Roman"/>
                <w:color w:val="000000"/>
                <w:sz w:val="18"/>
                <w:szCs w:val="18"/>
              </w:rPr>
              <w:t>establishment of financial scheme, investment advice, evaluation and follow-up plan)</w:t>
            </w:r>
            <w:r w:rsidRPr="00DF191D">
              <w:rPr>
                <w:color w:val="000000"/>
                <w:sz w:val="18"/>
                <w:szCs w:val="18"/>
              </w:rPr>
              <w:t xml:space="preserve"> requirements of the project, consists of engagement costs to provide transport, DSA and professional fees equivalent to 12 trips of average two-week duration per trip for a total of 28 person-weeks that could be allocated as needed during the 4 years of implementation.</w:t>
            </w:r>
          </w:p>
        </w:tc>
      </w:tr>
      <w:tr w:rsidR="00027BBC" w:rsidRPr="00DF191D" w14:paraId="13E4D693" w14:textId="77777777" w:rsidTr="00027BBC">
        <w:tc>
          <w:tcPr>
            <w:tcW w:w="535" w:type="dxa"/>
            <w:vAlign w:val="center"/>
          </w:tcPr>
          <w:p w14:paraId="2D30F8F9" w14:textId="438259DB" w:rsidR="00027BBC" w:rsidRPr="00DF191D" w:rsidRDefault="00F45666" w:rsidP="00027BBC">
            <w:pPr>
              <w:spacing w:after="0"/>
              <w:jc w:val="center"/>
              <w:rPr>
                <w:color w:val="000000"/>
                <w:sz w:val="18"/>
                <w:szCs w:val="18"/>
              </w:rPr>
            </w:pPr>
            <w:r w:rsidRPr="00DF191D">
              <w:rPr>
                <w:color w:val="000000"/>
                <w:sz w:val="18"/>
                <w:szCs w:val="18"/>
              </w:rPr>
              <w:t>43</w:t>
            </w:r>
          </w:p>
        </w:tc>
        <w:tc>
          <w:tcPr>
            <w:tcW w:w="8640" w:type="dxa"/>
            <w:vAlign w:val="center"/>
          </w:tcPr>
          <w:p w14:paraId="1DDF203F" w14:textId="2587C4D0" w:rsidR="00027BBC" w:rsidRPr="00DF191D" w:rsidRDefault="00027BBC" w:rsidP="00027BBC">
            <w:pPr>
              <w:spacing w:after="0"/>
              <w:jc w:val="left"/>
              <w:rPr>
                <w:color w:val="000000"/>
                <w:sz w:val="18"/>
                <w:szCs w:val="18"/>
              </w:rPr>
            </w:pPr>
            <w:r w:rsidRPr="00DF191D">
              <w:rPr>
                <w:color w:val="000000"/>
                <w:sz w:val="18"/>
                <w:szCs w:val="18"/>
              </w:rPr>
              <w:t xml:space="preserve">For some international travel by the NPM and </w:t>
            </w:r>
            <w:r w:rsidR="004E4D35" w:rsidRPr="00DF191D">
              <w:rPr>
                <w:color w:val="000000"/>
                <w:sz w:val="18"/>
                <w:szCs w:val="18"/>
              </w:rPr>
              <w:t xml:space="preserve">ED/MPUI and </w:t>
            </w:r>
            <w:r w:rsidRPr="00DF191D">
              <w:rPr>
                <w:color w:val="000000"/>
                <w:sz w:val="18"/>
                <w:szCs w:val="18"/>
              </w:rPr>
              <w:t>TEC official</w:t>
            </w:r>
            <w:r w:rsidR="004E4D35" w:rsidRPr="00DF191D">
              <w:rPr>
                <w:color w:val="000000"/>
                <w:sz w:val="18"/>
                <w:szCs w:val="18"/>
              </w:rPr>
              <w:t>s</w:t>
            </w:r>
            <w:r w:rsidRPr="00DF191D">
              <w:rPr>
                <w:color w:val="000000"/>
                <w:sz w:val="18"/>
                <w:szCs w:val="18"/>
              </w:rPr>
              <w:t xml:space="preserve"> in coordination with the UNDP Fiji, and it’s Office of the Environment and Energy Program regarding the project financial and grant management and related local travels.</w:t>
            </w:r>
          </w:p>
        </w:tc>
      </w:tr>
      <w:tr w:rsidR="00027BBC" w:rsidRPr="00DF191D" w14:paraId="4924DAB0" w14:textId="77777777" w:rsidTr="00027BBC">
        <w:tc>
          <w:tcPr>
            <w:tcW w:w="535" w:type="dxa"/>
            <w:vAlign w:val="center"/>
          </w:tcPr>
          <w:p w14:paraId="1571F951" w14:textId="7ABDF6F4" w:rsidR="00027BBC" w:rsidRPr="00DF191D" w:rsidRDefault="00F45666" w:rsidP="00027BBC">
            <w:pPr>
              <w:spacing w:after="0"/>
              <w:jc w:val="center"/>
              <w:rPr>
                <w:color w:val="000000"/>
                <w:sz w:val="18"/>
                <w:szCs w:val="18"/>
              </w:rPr>
            </w:pPr>
            <w:r w:rsidRPr="00DF191D">
              <w:rPr>
                <w:color w:val="000000"/>
                <w:sz w:val="18"/>
                <w:szCs w:val="18"/>
              </w:rPr>
              <w:t>44</w:t>
            </w:r>
          </w:p>
        </w:tc>
        <w:tc>
          <w:tcPr>
            <w:tcW w:w="8640" w:type="dxa"/>
            <w:vAlign w:val="center"/>
          </w:tcPr>
          <w:p w14:paraId="58A4E653" w14:textId="4ACC29F2" w:rsidR="00027BBC" w:rsidRPr="00DF191D" w:rsidRDefault="00027BBC" w:rsidP="00027BBC">
            <w:pPr>
              <w:spacing w:after="0"/>
              <w:jc w:val="left"/>
              <w:rPr>
                <w:color w:val="000000"/>
                <w:sz w:val="18"/>
                <w:szCs w:val="18"/>
              </w:rPr>
            </w:pPr>
            <w:r w:rsidRPr="00DF191D">
              <w:rPr>
                <w:color w:val="000000"/>
                <w:sz w:val="18"/>
                <w:szCs w:val="18"/>
              </w:rPr>
              <w:t>For cost of Individual Contractual Services for market surveys and investment studies of target clients and yearly updating to enhance achievement of project goals and for allocated cost of CTA consultancy services.</w:t>
            </w:r>
          </w:p>
        </w:tc>
      </w:tr>
      <w:tr w:rsidR="00027BBC" w:rsidRPr="00DF191D" w14:paraId="71B92ADC" w14:textId="77777777" w:rsidTr="00027BBC">
        <w:tc>
          <w:tcPr>
            <w:tcW w:w="535" w:type="dxa"/>
            <w:vAlign w:val="center"/>
          </w:tcPr>
          <w:p w14:paraId="64B8152F" w14:textId="64B7EB05" w:rsidR="00027BBC" w:rsidRPr="00DF191D" w:rsidRDefault="00F45666" w:rsidP="00027BBC">
            <w:pPr>
              <w:spacing w:after="0"/>
              <w:jc w:val="center"/>
              <w:rPr>
                <w:color w:val="000000"/>
                <w:sz w:val="18"/>
                <w:szCs w:val="18"/>
              </w:rPr>
            </w:pPr>
            <w:r w:rsidRPr="00DF191D">
              <w:rPr>
                <w:color w:val="000000"/>
                <w:sz w:val="18"/>
                <w:szCs w:val="18"/>
              </w:rPr>
              <w:t>45</w:t>
            </w:r>
          </w:p>
        </w:tc>
        <w:tc>
          <w:tcPr>
            <w:tcW w:w="8640" w:type="dxa"/>
            <w:vAlign w:val="center"/>
          </w:tcPr>
          <w:p w14:paraId="15A18D5F" w14:textId="50764814" w:rsidR="00027BBC" w:rsidRPr="00DF191D" w:rsidRDefault="00027BBC" w:rsidP="00027BBC">
            <w:pPr>
              <w:spacing w:after="0"/>
              <w:jc w:val="left"/>
              <w:rPr>
                <w:color w:val="000000"/>
                <w:sz w:val="18"/>
                <w:szCs w:val="18"/>
              </w:rPr>
            </w:pPr>
            <w:r w:rsidRPr="00DF191D">
              <w:rPr>
                <w:color w:val="000000"/>
                <w:sz w:val="18"/>
                <w:szCs w:val="18"/>
              </w:rPr>
              <w:t>For the cost of Contractual Services-Companies by the bank acting as the fund manager and administrator of the financial window funded by the government or by the partner bank/financial institution.</w:t>
            </w:r>
          </w:p>
        </w:tc>
      </w:tr>
      <w:tr w:rsidR="00027BBC" w:rsidRPr="00DF191D" w14:paraId="2DCE657C" w14:textId="77777777" w:rsidTr="00027BBC">
        <w:tc>
          <w:tcPr>
            <w:tcW w:w="535" w:type="dxa"/>
            <w:vAlign w:val="center"/>
          </w:tcPr>
          <w:p w14:paraId="0EFA34C6" w14:textId="7EC00CBC" w:rsidR="00027BBC" w:rsidRPr="00DF191D" w:rsidRDefault="00F45666" w:rsidP="00027BBC">
            <w:pPr>
              <w:spacing w:after="0"/>
              <w:jc w:val="center"/>
              <w:rPr>
                <w:color w:val="000000"/>
                <w:sz w:val="18"/>
                <w:szCs w:val="18"/>
              </w:rPr>
            </w:pPr>
            <w:r w:rsidRPr="00DF191D">
              <w:rPr>
                <w:color w:val="000000"/>
                <w:sz w:val="18"/>
                <w:szCs w:val="18"/>
              </w:rPr>
              <w:t>46</w:t>
            </w:r>
          </w:p>
        </w:tc>
        <w:tc>
          <w:tcPr>
            <w:tcW w:w="8640" w:type="dxa"/>
            <w:vAlign w:val="center"/>
          </w:tcPr>
          <w:p w14:paraId="1E1BDBDD" w14:textId="051197D3" w:rsidR="00027BBC" w:rsidRPr="00DF191D" w:rsidRDefault="00027BBC" w:rsidP="00027BBC">
            <w:pPr>
              <w:spacing w:after="0"/>
              <w:jc w:val="left"/>
              <w:rPr>
                <w:color w:val="000000"/>
                <w:sz w:val="18"/>
                <w:szCs w:val="18"/>
              </w:rPr>
            </w:pPr>
            <w:r w:rsidRPr="00DF191D">
              <w:rPr>
                <w:color w:val="000000"/>
                <w:sz w:val="18"/>
                <w:szCs w:val="18"/>
              </w:rPr>
              <w:t>For the cost of implementing the financial support program to be carried out by a contractor company. The contractor will assist in the facilitation of the program and implement it. The initial program will involve the provision of subsidies to eligible Tuvaluan households and businesses to purchase of EE refrigerators and freezers.</w:t>
            </w:r>
          </w:p>
        </w:tc>
      </w:tr>
      <w:tr w:rsidR="00027BBC" w:rsidRPr="00DF191D" w14:paraId="1FAA1D8A" w14:textId="77777777" w:rsidTr="00027BBC">
        <w:tc>
          <w:tcPr>
            <w:tcW w:w="535" w:type="dxa"/>
            <w:vAlign w:val="center"/>
          </w:tcPr>
          <w:p w14:paraId="0C4089A3" w14:textId="28B5740C" w:rsidR="00027BBC" w:rsidRPr="00DF191D" w:rsidRDefault="00F45666" w:rsidP="00027BBC">
            <w:pPr>
              <w:spacing w:after="0"/>
              <w:jc w:val="center"/>
              <w:rPr>
                <w:color w:val="000000"/>
                <w:sz w:val="18"/>
                <w:szCs w:val="18"/>
              </w:rPr>
            </w:pPr>
            <w:r w:rsidRPr="00DF191D">
              <w:rPr>
                <w:color w:val="000000"/>
                <w:sz w:val="18"/>
                <w:szCs w:val="18"/>
              </w:rPr>
              <w:t>47</w:t>
            </w:r>
          </w:p>
        </w:tc>
        <w:tc>
          <w:tcPr>
            <w:tcW w:w="8640" w:type="dxa"/>
            <w:vAlign w:val="center"/>
          </w:tcPr>
          <w:p w14:paraId="688A60A2" w14:textId="2FC74F78" w:rsidR="00027BBC" w:rsidRPr="00DF191D" w:rsidRDefault="00027BBC" w:rsidP="00027BBC">
            <w:pPr>
              <w:spacing w:after="0"/>
              <w:jc w:val="left"/>
              <w:rPr>
                <w:color w:val="000000"/>
                <w:sz w:val="18"/>
                <w:szCs w:val="18"/>
              </w:rPr>
            </w:pPr>
            <w:r w:rsidRPr="00DF191D">
              <w:rPr>
                <w:color w:val="000000"/>
                <w:sz w:val="18"/>
                <w:szCs w:val="18"/>
              </w:rPr>
              <w:t>For the purchase of information technology equipment</w:t>
            </w:r>
          </w:p>
        </w:tc>
      </w:tr>
      <w:tr w:rsidR="00027BBC" w:rsidRPr="00DF191D" w14:paraId="2B4E342F" w14:textId="77777777" w:rsidTr="00027BBC">
        <w:tc>
          <w:tcPr>
            <w:tcW w:w="535" w:type="dxa"/>
            <w:vAlign w:val="center"/>
          </w:tcPr>
          <w:p w14:paraId="73713D46" w14:textId="10920CF8" w:rsidR="00027BBC" w:rsidRPr="00DF191D" w:rsidRDefault="00027BBC" w:rsidP="00027BBC">
            <w:pPr>
              <w:spacing w:after="0"/>
              <w:jc w:val="center"/>
            </w:pPr>
          </w:p>
        </w:tc>
        <w:tc>
          <w:tcPr>
            <w:tcW w:w="8640" w:type="dxa"/>
            <w:vAlign w:val="center"/>
          </w:tcPr>
          <w:p w14:paraId="4E1F8C17" w14:textId="22ECD9EE" w:rsidR="00027BBC" w:rsidRPr="00DF191D" w:rsidRDefault="00027BBC" w:rsidP="00027BBC">
            <w:pPr>
              <w:spacing w:after="0"/>
              <w:jc w:val="left"/>
            </w:pPr>
            <w:r w:rsidRPr="00DF191D">
              <w:t>PROJECT MANAGEMENT</w:t>
            </w:r>
          </w:p>
        </w:tc>
      </w:tr>
      <w:tr w:rsidR="00027BBC" w:rsidRPr="00DF191D" w14:paraId="7FA267EE" w14:textId="77777777" w:rsidTr="00027BBC">
        <w:tc>
          <w:tcPr>
            <w:tcW w:w="535" w:type="dxa"/>
            <w:vAlign w:val="center"/>
          </w:tcPr>
          <w:p w14:paraId="2F55D039" w14:textId="4E083287" w:rsidR="00027BBC" w:rsidRPr="00DF191D" w:rsidRDefault="00F45666" w:rsidP="00027BBC">
            <w:pPr>
              <w:spacing w:after="0"/>
              <w:jc w:val="center"/>
              <w:rPr>
                <w:color w:val="000000"/>
                <w:sz w:val="18"/>
                <w:szCs w:val="18"/>
              </w:rPr>
            </w:pPr>
            <w:r w:rsidRPr="00DF191D">
              <w:rPr>
                <w:color w:val="000000"/>
                <w:sz w:val="18"/>
                <w:szCs w:val="18"/>
              </w:rPr>
              <w:t>48</w:t>
            </w:r>
          </w:p>
        </w:tc>
        <w:tc>
          <w:tcPr>
            <w:tcW w:w="8640" w:type="dxa"/>
            <w:vAlign w:val="center"/>
          </w:tcPr>
          <w:p w14:paraId="0C6AFE17" w14:textId="5A48A103" w:rsidR="00027BBC" w:rsidRPr="00DF191D" w:rsidRDefault="00027BBC" w:rsidP="00027BBC">
            <w:pPr>
              <w:spacing w:after="0"/>
              <w:jc w:val="left"/>
              <w:rPr>
                <w:color w:val="000000"/>
                <w:sz w:val="18"/>
                <w:szCs w:val="18"/>
              </w:rPr>
            </w:pPr>
            <w:r w:rsidRPr="00DF191D">
              <w:rPr>
                <w:color w:val="000000"/>
                <w:sz w:val="18"/>
                <w:szCs w:val="18"/>
              </w:rPr>
              <w:t>The US$ 50,000 budget for International Consultant to undertake mid-term review and terminal evaluation consists of engagement costs to provide transport, DSA and professional fees equivalent to 4 trips of average two-week duration per trip for a total of 16 person-weeks that could be allocated for Year 2 and Year 4 according to UNDP/GEF guidelines.</w:t>
            </w:r>
          </w:p>
        </w:tc>
      </w:tr>
      <w:tr w:rsidR="00027BBC" w:rsidRPr="00DF191D" w14:paraId="69AC33F5" w14:textId="77777777" w:rsidTr="00027BBC">
        <w:tc>
          <w:tcPr>
            <w:tcW w:w="535" w:type="dxa"/>
            <w:vAlign w:val="center"/>
          </w:tcPr>
          <w:p w14:paraId="53F18D8E" w14:textId="2B8733DE" w:rsidR="00027BBC" w:rsidRPr="00DF191D" w:rsidRDefault="00F45666" w:rsidP="00027BBC">
            <w:pPr>
              <w:spacing w:after="0"/>
              <w:jc w:val="center"/>
              <w:rPr>
                <w:color w:val="000000"/>
                <w:sz w:val="18"/>
                <w:szCs w:val="18"/>
              </w:rPr>
            </w:pPr>
            <w:r w:rsidRPr="00DF191D">
              <w:rPr>
                <w:color w:val="000000"/>
                <w:sz w:val="18"/>
                <w:szCs w:val="18"/>
              </w:rPr>
              <w:t>49</w:t>
            </w:r>
          </w:p>
        </w:tc>
        <w:tc>
          <w:tcPr>
            <w:tcW w:w="8640" w:type="dxa"/>
            <w:vAlign w:val="center"/>
          </w:tcPr>
          <w:p w14:paraId="2C94F5F3" w14:textId="0A21F646" w:rsidR="00027BBC" w:rsidRPr="00DF191D" w:rsidRDefault="00027BBC" w:rsidP="00027BBC">
            <w:pPr>
              <w:spacing w:after="0"/>
              <w:jc w:val="left"/>
              <w:rPr>
                <w:color w:val="000000"/>
                <w:sz w:val="18"/>
                <w:szCs w:val="18"/>
              </w:rPr>
            </w:pPr>
            <w:r w:rsidRPr="00DF191D">
              <w:rPr>
                <w:color w:val="000000"/>
                <w:sz w:val="18"/>
                <w:szCs w:val="18"/>
              </w:rPr>
              <w:t>The US$24,000 budget for National Consultant, to provide TA support to IC and PMU in the conduct of the mid-term review and terminal evaluation the project, consists of engagement costs for transport, DSA and professional fees equivalent to 6 trips of average two-week duration per trip for a total of 15 person-weeks that could be allocated as needed during the 4 years of implementation.</w:t>
            </w:r>
          </w:p>
        </w:tc>
      </w:tr>
      <w:tr w:rsidR="00027BBC" w:rsidRPr="00DF191D" w14:paraId="690046C0" w14:textId="77777777" w:rsidTr="00027BBC">
        <w:tc>
          <w:tcPr>
            <w:tcW w:w="535" w:type="dxa"/>
            <w:vAlign w:val="center"/>
          </w:tcPr>
          <w:p w14:paraId="7B2396FF" w14:textId="7CDDA8C8" w:rsidR="00027BBC" w:rsidRPr="00DF191D" w:rsidRDefault="00F45666" w:rsidP="00027BBC">
            <w:pPr>
              <w:spacing w:after="0"/>
              <w:jc w:val="center"/>
              <w:rPr>
                <w:color w:val="000000"/>
                <w:sz w:val="18"/>
                <w:szCs w:val="18"/>
              </w:rPr>
            </w:pPr>
            <w:r w:rsidRPr="00DF191D">
              <w:rPr>
                <w:color w:val="000000"/>
                <w:sz w:val="18"/>
                <w:szCs w:val="18"/>
              </w:rPr>
              <w:t>50</w:t>
            </w:r>
          </w:p>
        </w:tc>
        <w:tc>
          <w:tcPr>
            <w:tcW w:w="8640" w:type="dxa"/>
            <w:vAlign w:val="center"/>
          </w:tcPr>
          <w:p w14:paraId="7F833E77" w14:textId="74D06E47" w:rsidR="00027BBC" w:rsidRPr="00DF191D" w:rsidRDefault="00027BBC" w:rsidP="00027BBC">
            <w:pPr>
              <w:spacing w:after="0"/>
              <w:jc w:val="left"/>
              <w:rPr>
                <w:color w:val="000000"/>
                <w:sz w:val="18"/>
                <w:szCs w:val="18"/>
              </w:rPr>
            </w:pPr>
            <w:r w:rsidRPr="00DF191D">
              <w:rPr>
                <w:color w:val="000000"/>
                <w:sz w:val="18"/>
                <w:szCs w:val="18"/>
              </w:rPr>
              <w:t>For the cost of Supplies and other consumables for the PMU office</w:t>
            </w:r>
          </w:p>
        </w:tc>
      </w:tr>
      <w:tr w:rsidR="00027BBC" w:rsidRPr="00DF191D" w14:paraId="1B1AAEB3" w14:textId="77777777" w:rsidTr="00027BBC">
        <w:tc>
          <w:tcPr>
            <w:tcW w:w="535" w:type="dxa"/>
            <w:vAlign w:val="center"/>
          </w:tcPr>
          <w:p w14:paraId="72BD0D68" w14:textId="5EA0F864" w:rsidR="00027BBC" w:rsidRPr="00DF191D" w:rsidRDefault="00F45666" w:rsidP="00027BBC">
            <w:pPr>
              <w:spacing w:after="0"/>
              <w:jc w:val="center"/>
              <w:rPr>
                <w:color w:val="000000"/>
                <w:sz w:val="18"/>
                <w:szCs w:val="18"/>
              </w:rPr>
            </w:pPr>
            <w:r w:rsidRPr="00DF191D">
              <w:rPr>
                <w:color w:val="000000"/>
                <w:sz w:val="18"/>
                <w:szCs w:val="18"/>
              </w:rPr>
              <w:t>51</w:t>
            </w:r>
          </w:p>
        </w:tc>
        <w:tc>
          <w:tcPr>
            <w:tcW w:w="8640" w:type="dxa"/>
            <w:vAlign w:val="center"/>
          </w:tcPr>
          <w:p w14:paraId="09870014" w14:textId="1F64A28F" w:rsidR="00027BBC" w:rsidRPr="00DF191D" w:rsidRDefault="00027BBC" w:rsidP="00027BBC">
            <w:pPr>
              <w:spacing w:after="0"/>
              <w:jc w:val="left"/>
              <w:rPr>
                <w:color w:val="000000"/>
                <w:sz w:val="18"/>
                <w:szCs w:val="18"/>
              </w:rPr>
            </w:pPr>
            <w:r w:rsidRPr="00DF191D">
              <w:rPr>
                <w:color w:val="000000"/>
                <w:sz w:val="18"/>
                <w:szCs w:val="18"/>
              </w:rPr>
              <w:t>For the cost of Individual Contractual Services for the Project Manager. There is need to augment this from co-financing sources to be discussed in the Inception Workshop</w:t>
            </w:r>
            <w:r w:rsidRPr="00DF191D" w:rsidDel="003D7774">
              <w:rPr>
                <w:color w:val="000000"/>
                <w:sz w:val="18"/>
                <w:szCs w:val="18"/>
              </w:rPr>
              <w:t xml:space="preserve"> </w:t>
            </w:r>
            <w:r w:rsidRPr="00DF191D">
              <w:rPr>
                <w:color w:val="000000"/>
                <w:sz w:val="18"/>
                <w:szCs w:val="18"/>
              </w:rPr>
              <w:t>since budget for all Project Management costs</w:t>
            </w:r>
            <w:r w:rsidRPr="00DF191D" w:rsidDel="00763945">
              <w:rPr>
                <w:color w:val="000000"/>
                <w:sz w:val="18"/>
                <w:szCs w:val="18"/>
              </w:rPr>
              <w:t xml:space="preserve"> </w:t>
            </w:r>
            <w:r w:rsidRPr="00DF191D">
              <w:rPr>
                <w:color w:val="000000"/>
                <w:sz w:val="18"/>
                <w:szCs w:val="18"/>
              </w:rPr>
              <w:t xml:space="preserve">is limited to only 5% of total project budget for FSPs.  This budget for Contractual Services – Ind. is being augmented from allocated costs from each component budget for contractual Services – Ind. to provide for the services of the CTA as an international consultant. To cover for the CTA’s services totaling USD 64,000, coming from Component 1 (US$ 4,000); Component 2 (US$ 20,000), Component 3.1 and 3.2 (US$ 20,000); and transfer of US$ 20,000 from line item on Equipment cost.  This is with the understanding that said equipment cost carries with it the budget intended for the technical support cost of CTA services in purchasing the   required equipment. Further, the budget for annual audit is not included here; its cost of USD 3,000 per year is included in Professional Services budget in Outcome 4.1 by reallocating corresponding amount from the Local Consultant budget (Note # 39) </w:t>
            </w:r>
          </w:p>
        </w:tc>
      </w:tr>
      <w:tr w:rsidR="00027BBC" w:rsidRPr="00DF191D" w14:paraId="41D83E5D" w14:textId="77777777" w:rsidTr="00027BBC">
        <w:tc>
          <w:tcPr>
            <w:tcW w:w="535" w:type="dxa"/>
            <w:vAlign w:val="center"/>
          </w:tcPr>
          <w:p w14:paraId="0B2BB45E" w14:textId="6065F85B" w:rsidR="00027BBC" w:rsidRPr="00DF191D" w:rsidRDefault="00F45666" w:rsidP="00027BBC">
            <w:pPr>
              <w:spacing w:after="0"/>
              <w:jc w:val="center"/>
              <w:rPr>
                <w:color w:val="000000"/>
                <w:sz w:val="18"/>
                <w:szCs w:val="18"/>
              </w:rPr>
            </w:pPr>
            <w:r w:rsidRPr="00DF191D">
              <w:rPr>
                <w:color w:val="000000"/>
                <w:sz w:val="18"/>
                <w:szCs w:val="18"/>
              </w:rPr>
              <w:t>52</w:t>
            </w:r>
          </w:p>
        </w:tc>
        <w:tc>
          <w:tcPr>
            <w:tcW w:w="8640" w:type="dxa"/>
            <w:vAlign w:val="center"/>
          </w:tcPr>
          <w:p w14:paraId="22A8D3F6" w14:textId="59B8373B" w:rsidR="00027BBC" w:rsidRPr="00DF191D" w:rsidRDefault="00027BBC" w:rsidP="00027BBC">
            <w:pPr>
              <w:spacing w:after="0"/>
              <w:jc w:val="left"/>
              <w:rPr>
                <w:color w:val="000000"/>
                <w:sz w:val="18"/>
                <w:szCs w:val="18"/>
              </w:rPr>
            </w:pPr>
            <w:r w:rsidRPr="00DF191D">
              <w:rPr>
                <w:color w:val="000000"/>
                <w:sz w:val="18"/>
                <w:szCs w:val="18"/>
              </w:rPr>
              <w:t>For the Travel of the PMU staff</w:t>
            </w:r>
          </w:p>
        </w:tc>
      </w:tr>
      <w:tr w:rsidR="00027BBC" w:rsidRPr="00DF191D" w14:paraId="6B84D48F" w14:textId="77777777" w:rsidTr="00027BBC">
        <w:tc>
          <w:tcPr>
            <w:tcW w:w="535" w:type="dxa"/>
            <w:vAlign w:val="center"/>
          </w:tcPr>
          <w:p w14:paraId="453D2A07" w14:textId="42F5A7B4" w:rsidR="00027BBC" w:rsidRPr="00DF191D" w:rsidRDefault="00F45666" w:rsidP="00027BBC">
            <w:pPr>
              <w:spacing w:after="0"/>
              <w:jc w:val="center"/>
              <w:rPr>
                <w:color w:val="000000"/>
                <w:sz w:val="18"/>
                <w:szCs w:val="18"/>
              </w:rPr>
            </w:pPr>
            <w:r w:rsidRPr="00DF191D">
              <w:rPr>
                <w:color w:val="000000"/>
                <w:sz w:val="18"/>
                <w:szCs w:val="18"/>
              </w:rPr>
              <w:t>53</w:t>
            </w:r>
          </w:p>
        </w:tc>
        <w:tc>
          <w:tcPr>
            <w:tcW w:w="8640" w:type="dxa"/>
            <w:vAlign w:val="center"/>
          </w:tcPr>
          <w:p w14:paraId="69869812" w14:textId="26B33D23" w:rsidR="00027BBC" w:rsidRPr="00DF191D" w:rsidRDefault="00027BBC" w:rsidP="00027BBC">
            <w:pPr>
              <w:spacing w:after="0"/>
              <w:jc w:val="left"/>
              <w:rPr>
                <w:color w:val="000000"/>
                <w:sz w:val="18"/>
                <w:szCs w:val="18"/>
              </w:rPr>
            </w:pPr>
            <w:r w:rsidRPr="00DF191D">
              <w:rPr>
                <w:color w:val="000000"/>
                <w:sz w:val="18"/>
                <w:szCs w:val="18"/>
              </w:rPr>
              <w:t>For UNDP Support Services under the NIM scheme cum UNDP CO Fiji/Tuvalu support for project management</w:t>
            </w:r>
          </w:p>
        </w:tc>
      </w:tr>
      <w:tr w:rsidR="00027BBC" w:rsidRPr="00DF191D" w14:paraId="50FE5475" w14:textId="77777777" w:rsidTr="00027BBC">
        <w:tc>
          <w:tcPr>
            <w:tcW w:w="535" w:type="dxa"/>
            <w:vAlign w:val="center"/>
          </w:tcPr>
          <w:p w14:paraId="58E6F9B2" w14:textId="652F8CC4" w:rsidR="00027BBC" w:rsidRPr="00DF191D" w:rsidRDefault="00F45666" w:rsidP="00027BBC">
            <w:pPr>
              <w:spacing w:after="0"/>
              <w:jc w:val="center"/>
              <w:rPr>
                <w:color w:val="000000"/>
                <w:sz w:val="18"/>
                <w:szCs w:val="18"/>
              </w:rPr>
            </w:pPr>
            <w:r w:rsidRPr="00DF191D">
              <w:rPr>
                <w:color w:val="000000"/>
                <w:sz w:val="18"/>
                <w:szCs w:val="18"/>
              </w:rPr>
              <w:t>54</w:t>
            </w:r>
          </w:p>
        </w:tc>
        <w:tc>
          <w:tcPr>
            <w:tcW w:w="8640" w:type="dxa"/>
            <w:vAlign w:val="center"/>
          </w:tcPr>
          <w:p w14:paraId="05E8D9F6" w14:textId="56821EDD" w:rsidR="00027BBC" w:rsidRPr="00DF191D" w:rsidRDefault="00027BBC" w:rsidP="00027BBC">
            <w:pPr>
              <w:spacing w:after="0"/>
              <w:jc w:val="left"/>
              <w:rPr>
                <w:color w:val="000000"/>
                <w:sz w:val="18"/>
                <w:szCs w:val="18"/>
              </w:rPr>
            </w:pPr>
            <w:r w:rsidRPr="00DF191D">
              <w:rPr>
                <w:color w:val="000000"/>
                <w:sz w:val="18"/>
                <w:szCs w:val="18"/>
              </w:rPr>
              <w:t>For the cost of Inception Workshop and Conference for the project</w:t>
            </w:r>
          </w:p>
        </w:tc>
      </w:tr>
    </w:tbl>
    <w:p w14:paraId="031B04D6" w14:textId="77777777" w:rsidR="009F7E5B" w:rsidRPr="00DF191D" w:rsidRDefault="009F7E5B" w:rsidP="006F30C4">
      <w:pPr>
        <w:spacing w:after="0"/>
        <w:rPr>
          <w:b/>
        </w:rPr>
      </w:pPr>
    </w:p>
    <w:p w14:paraId="3E9549C7" w14:textId="77777777" w:rsidR="003E3ABA" w:rsidRPr="00DF191D" w:rsidRDefault="003E3ABA" w:rsidP="006F30C4">
      <w:pPr>
        <w:spacing w:after="0"/>
      </w:pPr>
    </w:p>
    <w:p w14:paraId="003C2E71" w14:textId="77777777" w:rsidR="00D90C42" w:rsidRPr="00DF191D" w:rsidRDefault="00D90C42" w:rsidP="006F30C4">
      <w:pPr>
        <w:spacing w:after="0"/>
        <w:jc w:val="left"/>
        <w:rPr>
          <w:szCs w:val="28"/>
        </w:rPr>
        <w:sectPr w:rsidR="00D90C42" w:rsidRPr="00DF191D" w:rsidSect="00C3799A">
          <w:pgSz w:w="11907" w:h="16839" w:code="9"/>
          <w:pgMar w:top="1440" w:right="1440" w:bottom="1440" w:left="1440" w:header="720" w:footer="432" w:gutter="0"/>
          <w:cols w:space="708"/>
          <w:titlePg/>
          <w:docGrid w:linePitch="360"/>
        </w:sectPr>
      </w:pPr>
    </w:p>
    <w:p w14:paraId="1FCE52AF" w14:textId="77777777" w:rsidR="003E3ABA" w:rsidRPr="00DF191D" w:rsidRDefault="003E3ABA" w:rsidP="0033361A">
      <w:pPr>
        <w:pStyle w:val="Heading1"/>
        <w:spacing w:before="0" w:after="0"/>
        <w:rPr>
          <w:rFonts w:ascii="Calibri" w:hAnsi="Calibri"/>
          <w:szCs w:val="28"/>
        </w:rPr>
      </w:pPr>
      <w:bookmarkStart w:id="19" w:name="_Toc443050729"/>
      <w:r w:rsidRPr="00DF191D">
        <w:rPr>
          <w:rFonts w:ascii="Calibri" w:hAnsi="Calibri"/>
          <w:szCs w:val="28"/>
        </w:rPr>
        <w:t>Legal Context</w:t>
      </w:r>
      <w:bookmarkEnd w:id="19"/>
    </w:p>
    <w:p w14:paraId="4946CECE" w14:textId="77777777" w:rsidR="004563CD" w:rsidRPr="00DF191D" w:rsidRDefault="004563CD" w:rsidP="0033361A">
      <w:pPr>
        <w:spacing w:after="0"/>
        <w:jc w:val="left"/>
        <w:rPr>
          <w:szCs w:val="20"/>
        </w:rPr>
      </w:pPr>
    </w:p>
    <w:p w14:paraId="3C7884C9" w14:textId="77777777" w:rsidR="004563CD" w:rsidRPr="00DF191D" w:rsidRDefault="004563CD" w:rsidP="0033361A">
      <w:pPr>
        <w:spacing w:after="0"/>
        <w:jc w:val="left"/>
        <w:rPr>
          <w:szCs w:val="20"/>
        </w:rPr>
      </w:pPr>
    </w:p>
    <w:p w14:paraId="768AE596" w14:textId="77777777" w:rsidR="00B322F0" w:rsidRPr="00DF191D" w:rsidRDefault="00B322F0" w:rsidP="0033361A">
      <w:pPr>
        <w:pStyle w:val="ListParagraph"/>
        <w:numPr>
          <w:ilvl w:val="0"/>
          <w:numId w:val="0"/>
        </w:numPr>
        <w:rPr>
          <w:rFonts w:ascii="Arial" w:hAnsi="Arial"/>
          <w:b/>
          <w:sz w:val="20"/>
          <w:szCs w:val="20"/>
        </w:rPr>
      </w:pPr>
      <w:r w:rsidRPr="00DF191D">
        <w:rPr>
          <w:rFonts w:ascii="Arial" w:hAnsi="Arial"/>
          <w:b/>
          <w:sz w:val="20"/>
          <w:szCs w:val="20"/>
        </w:rPr>
        <w:t>CPAP</w:t>
      </w:r>
      <w:r w:rsidRPr="00DF191D">
        <w:rPr>
          <w:rFonts w:ascii="Arial" w:hAnsi="Arial"/>
          <w:b/>
          <w:i/>
          <w:sz w:val="20"/>
          <w:szCs w:val="20"/>
        </w:rPr>
        <w:t>/UNDAF Action Plan</w:t>
      </w:r>
      <w:r w:rsidRPr="00DF191D">
        <w:rPr>
          <w:rFonts w:ascii="Arial" w:hAnsi="Arial"/>
          <w:b/>
          <w:sz w:val="20"/>
          <w:szCs w:val="20"/>
        </w:rPr>
        <w:t xml:space="preserve"> countries where the country has signed the Standard Basic Assistance Agreement (SBAA)</w:t>
      </w:r>
    </w:p>
    <w:p w14:paraId="4996B223" w14:textId="77777777" w:rsidR="00B322F0" w:rsidRPr="00DF191D" w:rsidRDefault="00B322F0" w:rsidP="0033361A">
      <w:pPr>
        <w:pStyle w:val="ListParagraph"/>
        <w:numPr>
          <w:ilvl w:val="0"/>
          <w:numId w:val="0"/>
        </w:numPr>
        <w:ind w:left="1440"/>
        <w:rPr>
          <w:rFonts w:ascii="Arial" w:hAnsi="Arial"/>
          <w:b/>
          <w:sz w:val="20"/>
          <w:szCs w:val="20"/>
          <w:u w:val="single"/>
        </w:rPr>
      </w:pPr>
    </w:p>
    <w:p w14:paraId="353CD24A" w14:textId="77777777" w:rsidR="00B322F0" w:rsidRPr="00DF191D" w:rsidRDefault="00B322F0" w:rsidP="0033361A">
      <w:pPr>
        <w:tabs>
          <w:tab w:val="left" w:pos="10080"/>
        </w:tabs>
        <w:spacing w:after="0"/>
        <w:rPr>
          <w:rFonts w:asciiTheme="minorHAnsi" w:hAnsiTheme="minorHAnsi" w:cs="Arial"/>
          <w:i/>
          <w:sz w:val="22"/>
          <w:szCs w:val="22"/>
        </w:rPr>
      </w:pPr>
      <w:r w:rsidRPr="00DF191D">
        <w:rPr>
          <w:rFonts w:asciiTheme="minorHAnsi" w:hAnsiTheme="minorHAnsi" w:cs="Arial"/>
          <w:i/>
          <w:sz w:val="22"/>
          <w:szCs w:val="22"/>
        </w:rPr>
        <w:t>[NOTE: The following Legal Context section contains the general provisions and alternative texts for the different types of implementation modalities for individual projects under the CPAP</w:t>
      </w:r>
      <w:r w:rsidR="006F30C4" w:rsidRPr="00DF191D">
        <w:rPr>
          <w:rFonts w:asciiTheme="minorHAnsi" w:hAnsiTheme="minorHAnsi" w:cs="Arial"/>
          <w:i/>
          <w:sz w:val="22"/>
          <w:szCs w:val="22"/>
        </w:rPr>
        <w:t xml:space="preserve">. </w:t>
      </w:r>
      <w:r w:rsidRPr="00DF191D">
        <w:rPr>
          <w:rFonts w:asciiTheme="minorHAnsi" w:hAnsiTheme="minorHAnsi" w:cs="Arial"/>
          <w:i/>
          <w:sz w:val="22"/>
          <w:szCs w:val="22"/>
        </w:rPr>
        <w:t xml:space="preserve">The respective AWP for the individual projects will refer to the appropriate Alternative that applies to that project’s implementation modality]  </w:t>
      </w:r>
    </w:p>
    <w:p w14:paraId="795C3819" w14:textId="77777777" w:rsidR="00B322F0" w:rsidRPr="00DF191D" w:rsidRDefault="00B322F0" w:rsidP="0033361A">
      <w:pPr>
        <w:tabs>
          <w:tab w:val="left" w:pos="10080"/>
        </w:tabs>
        <w:spacing w:after="0"/>
        <w:ind w:right="720"/>
        <w:rPr>
          <w:rFonts w:asciiTheme="minorHAnsi" w:hAnsiTheme="minorHAnsi" w:cs="Arial"/>
          <w:sz w:val="22"/>
          <w:szCs w:val="22"/>
        </w:rPr>
      </w:pPr>
    </w:p>
    <w:p w14:paraId="61E10167" w14:textId="77777777" w:rsidR="00B322F0" w:rsidRPr="00DF191D" w:rsidRDefault="00B322F0" w:rsidP="0033361A">
      <w:pPr>
        <w:spacing w:after="0"/>
        <w:rPr>
          <w:rFonts w:asciiTheme="minorHAnsi" w:hAnsiTheme="minorHAnsi" w:cs="Arial"/>
          <w:sz w:val="22"/>
          <w:szCs w:val="22"/>
        </w:rPr>
      </w:pPr>
      <w:r w:rsidRPr="00DF191D">
        <w:rPr>
          <w:rFonts w:asciiTheme="minorHAnsi" w:hAnsiTheme="minorHAnsi" w:cs="Arial"/>
          <w:sz w:val="22"/>
          <w:szCs w:val="22"/>
        </w:rPr>
        <w:t xml:space="preserve">This document together with the CPAP signed by the Government and UNDP which is incorporated herein by reference, </w:t>
      </w:r>
      <w:r w:rsidRPr="00DF191D">
        <w:rPr>
          <w:rFonts w:asciiTheme="minorHAnsi" w:hAnsiTheme="minorHAnsi" w:cs="Arial"/>
          <w:sz w:val="22"/>
          <w:szCs w:val="22"/>
          <w:shd w:val="clear" w:color="auto" w:fill="FFFFFF"/>
        </w:rPr>
        <w:t xml:space="preserve">constitute together a Project Document as referred to in the Standard Basic Assistance Agreement (SBAA); as such all provisions of the  </w:t>
      </w:r>
      <w:r w:rsidRPr="00DF191D">
        <w:rPr>
          <w:rFonts w:asciiTheme="minorHAnsi" w:hAnsiTheme="minorHAnsi" w:cs="Arial"/>
          <w:sz w:val="22"/>
          <w:szCs w:val="22"/>
        </w:rPr>
        <w:t>CPAP  apply to this document. All references in the SBAA to “Executing Agency” shall be deemed to refer to “Implementing Partner”, as such term is defined and used in the CPAP and this document.</w:t>
      </w:r>
    </w:p>
    <w:p w14:paraId="0FFFC308" w14:textId="77777777" w:rsidR="00B322F0" w:rsidRPr="00DF191D" w:rsidRDefault="00B322F0" w:rsidP="0033361A">
      <w:pPr>
        <w:spacing w:after="0"/>
        <w:rPr>
          <w:rFonts w:asciiTheme="minorHAnsi" w:hAnsiTheme="minorHAnsi" w:cs="Arial"/>
          <w:sz w:val="22"/>
          <w:szCs w:val="22"/>
        </w:rPr>
      </w:pPr>
    </w:p>
    <w:p w14:paraId="72ED58C0" w14:textId="2B24EDE2" w:rsidR="00B322F0" w:rsidRPr="00DF191D" w:rsidRDefault="00B322F0" w:rsidP="0033361A">
      <w:pPr>
        <w:spacing w:after="0"/>
        <w:rPr>
          <w:rFonts w:asciiTheme="minorHAnsi" w:hAnsiTheme="minorHAnsi" w:cs="Arial"/>
          <w:sz w:val="22"/>
          <w:szCs w:val="22"/>
        </w:rPr>
      </w:pPr>
      <w:r w:rsidRPr="00DF191D">
        <w:rPr>
          <w:rFonts w:asciiTheme="minorHAnsi" w:hAnsiTheme="minorHAnsi" w:cs="Arial"/>
          <w:sz w:val="22"/>
          <w:szCs w:val="22"/>
        </w:rPr>
        <w:t>Consistent with the Article III of the Standard Basic Assistance Agreement (SBAA), the responsibility for the safety and security of the Implementing Partner and its personnel and property, and of UNDP’s property in the Implementing Partner’s custody, rests with the Implementing Partner</w:t>
      </w:r>
      <w:r w:rsidR="006F30C4" w:rsidRPr="00DF191D">
        <w:rPr>
          <w:rFonts w:asciiTheme="minorHAnsi" w:hAnsiTheme="minorHAnsi" w:cs="Arial"/>
          <w:sz w:val="22"/>
          <w:szCs w:val="22"/>
        </w:rPr>
        <w:t xml:space="preserve">. </w:t>
      </w:r>
      <w:r w:rsidRPr="00DF191D">
        <w:rPr>
          <w:rFonts w:asciiTheme="minorHAnsi" w:hAnsiTheme="minorHAnsi" w:cs="Arial"/>
          <w:sz w:val="22"/>
          <w:szCs w:val="22"/>
        </w:rPr>
        <w:t>To this end, the Implementing Partner shall:</w:t>
      </w:r>
    </w:p>
    <w:p w14:paraId="1672A647" w14:textId="77777777" w:rsidR="004C14A9" w:rsidRPr="00DF191D" w:rsidRDefault="00F3400D" w:rsidP="00E26353">
      <w:pPr>
        <w:numPr>
          <w:ilvl w:val="0"/>
          <w:numId w:val="41"/>
        </w:numPr>
        <w:spacing w:after="0"/>
        <w:rPr>
          <w:rFonts w:asciiTheme="minorHAnsi" w:hAnsiTheme="minorHAnsi" w:cs="Arial"/>
          <w:sz w:val="22"/>
          <w:szCs w:val="22"/>
        </w:rPr>
      </w:pPr>
      <w:r w:rsidRPr="00DF191D">
        <w:rPr>
          <w:rFonts w:asciiTheme="minorHAnsi" w:hAnsiTheme="minorHAnsi" w:cs="Arial"/>
          <w:sz w:val="22"/>
          <w:szCs w:val="22"/>
        </w:rPr>
        <w:t>P</w:t>
      </w:r>
      <w:r w:rsidR="00B322F0" w:rsidRPr="00DF191D">
        <w:rPr>
          <w:rFonts w:asciiTheme="minorHAnsi" w:hAnsiTheme="minorHAnsi" w:cs="Arial"/>
          <w:sz w:val="22"/>
          <w:szCs w:val="22"/>
        </w:rPr>
        <w:t>ut in place an appropriate security plan and maintain the security plan, taking into account the security situation in the country where the project is being carried;</w:t>
      </w:r>
    </w:p>
    <w:p w14:paraId="4761B441" w14:textId="77777777" w:rsidR="004C14A9" w:rsidRPr="00DF191D" w:rsidRDefault="00F3400D" w:rsidP="00E26353">
      <w:pPr>
        <w:numPr>
          <w:ilvl w:val="0"/>
          <w:numId w:val="41"/>
        </w:numPr>
        <w:spacing w:after="0"/>
        <w:rPr>
          <w:rFonts w:asciiTheme="minorHAnsi" w:hAnsiTheme="minorHAnsi" w:cs="Arial"/>
          <w:sz w:val="22"/>
          <w:szCs w:val="22"/>
        </w:rPr>
      </w:pPr>
      <w:r w:rsidRPr="00DF191D">
        <w:rPr>
          <w:rFonts w:asciiTheme="minorHAnsi" w:hAnsiTheme="minorHAnsi" w:cs="Arial"/>
          <w:sz w:val="22"/>
          <w:szCs w:val="22"/>
        </w:rPr>
        <w:t xml:space="preserve">Assume </w:t>
      </w:r>
      <w:r w:rsidR="00B322F0" w:rsidRPr="00DF191D">
        <w:rPr>
          <w:rFonts w:asciiTheme="minorHAnsi" w:hAnsiTheme="minorHAnsi" w:cs="Arial"/>
          <w:sz w:val="22"/>
          <w:szCs w:val="22"/>
        </w:rPr>
        <w:t>all risks and liabilities related to the implementing partner’s security, and the full implementation of the security plan.</w:t>
      </w:r>
    </w:p>
    <w:p w14:paraId="0A4CFFE0" w14:textId="77777777" w:rsidR="00B322F0" w:rsidRPr="00DF191D" w:rsidRDefault="00B322F0" w:rsidP="0033361A">
      <w:pPr>
        <w:spacing w:after="0"/>
        <w:rPr>
          <w:rFonts w:asciiTheme="minorHAnsi" w:hAnsiTheme="minorHAnsi" w:cs="Arial"/>
          <w:sz w:val="22"/>
          <w:szCs w:val="22"/>
        </w:rPr>
      </w:pPr>
    </w:p>
    <w:p w14:paraId="4700FB2F" w14:textId="42C6CDA5" w:rsidR="00B322F0" w:rsidRPr="00DF191D" w:rsidRDefault="00B322F0" w:rsidP="0033361A">
      <w:pPr>
        <w:spacing w:after="0"/>
        <w:rPr>
          <w:rFonts w:asciiTheme="minorHAnsi" w:hAnsiTheme="minorHAnsi" w:cs="Arial"/>
          <w:sz w:val="22"/>
          <w:szCs w:val="22"/>
        </w:rPr>
      </w:pPr>
      <w:r w:rsidRPr="00DF191D">
        <w:rPr>
          <w:rFonts w:asciiTheme="minorHAnsi" w:hAnsiTheme="minorHAnsi" w:cs="Arial"/>
          <w:sz w:val="22"/>
          <w:szCs w:val="22"/>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 [and the Project Cooperation Agreement between UNDP and the Implementing Partner].</w:t>
      </w:r>
    </w:p>
    <w:p w14:paraId="0BB10681" w14:textId="77777777" w:rsidR="00B322F0" w:rsidRPr="00DF191D" w:rsidRDefault="00B322F0" w:rsidP="0033361A">
      <w:pPr>
        <w:spacing w:after="0"/>
        <w:rPr>
          <w:rFonts w:asciiTheme="minorHAnsi" w:hAnsiTheme="minorHAnsi" w:cs="Arial"/>
          <w:sz w:val="22"/>
          <w:szCs w:val="22"/>
        </w:rPr>
      </w:pPr>
    </w:p>
    <w:p w14:paraId="215340D5" w14:textId="77777777" w:rsidR="00B322F0" w:rsidRPr="00DF191D" w:rsidRDefault="00B322F0" w:rsidP="0033361A">
      <w:pPr>
        <w:spacing w:after="0"/>
        <w:rPr>
          <w:rFonts w:asciiTheme="minorHAnsi" w:hAnsiTheme="minorHAnsi" w:cs="Arial"/>
          <w:b/>
          <w:sz w:val="22"/>
          <w:szCs w:val="22"/>
        </w:rPr>
      </w:pPr>
      <w:r w:rsidRPr="00DF191D">
        <w:rPr>
          <w:rFonts w:asciiTheme="minorHAnsi" w:hAnsiTheme="minorHAnsi" w:cs="Arial"/>
          <w:sz w:val="22"/>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9" w:history="1">
        <w:r w:rsidRPr="00DF191D">
          <w:rPr>
            <w:rStyle w:val="Hyperlink"/>
            <w:rFonts w:asciiTheme="minorHAnsi" w:hAnsiTheme="minorHAnsi"/>
            <w:sz w:val="22"/>
            <w:szCs w:val="22"/>
          </w:rPr>
          <w:t>http://www.un.org/sc/committees/1267/aq_sanctions_list.shtml</w:t>
        </w:r>
      </w:hyperlink>
      <w:r w:rsidRPr="00DF191D">
        <w:rPr>
          <w:rFonts w:asciiTheme="minorHAnsi" w:hAnsiTheme="minorHAnsi"/>
          <w:sz w:val="22"/>
          <w:szCs w:val="22"/>
        </w:rPr>
        <w:t>.</w:t>
      </w:r>
      <w:r w:rsidRPr="00DF191D">
        <w:rPr>
          <w:rFonts w:asciiTheme="minorHAnsi" w:hAnsiTheme="minorHAnsi" w:cs="Arial"/>
          <w:color w:val="000080"/>
          <w:sz w:val="22"/>
          <w:szCs w:val="22"/>
        </w:rPr>
        <w:t xml:space="preserve"> </w:t>
      </w:r>
      <w:r w:rsidRPr="00DF191D">
        <w:rPr>
          <w:rFonts w:asciiTheme="minorHAnsi" w:hAnsiTheme="minorHAnsi" w:cs="Arial"/>
          <w:sz w:val="22"/>
          <w:szCs w:val="22"/>
        </w:rPr>
        <w:t xml:space="preserve">This provision must be included in all sub-contracts or sub-agreements entered into under/further to this Project Document”. </w:t>
      </w:r>
    </w:p>
    <w:p w14:paraId="11EAE72D" w14:textId="77777777" w:rsidR="00B322F0" w:rsidRPr="00DF191D" w:rsidRDefault="00B322F0" w:rsidP="0033361A">
      <w:pPr>
        <w:spacing w:after="0"/>
        <w:rPr>
          <w:rFonts w:asciiTheme="minorHAnsi" w:hAnsiTheme="minorHAnsi" w:cs="Arial"/>
          <w:sz w:val="22"/>
          <w:szCs w:val="22"/>
        </w:rPr>
      </w:pPr>
    </w:p>
    <w:p w14:paraId="1E65CA6B" w14:textId="77777777" w:rsidR="002F74FA" w:rsidRPr="00DF191D" w:rsidRDefault="002F74FA" w:rsidP="0033361A">
      <w:pPr>
        <w:pStyle w:val="Heading1"/>
        <w:spacing w:before="0" w:after="0"/>
        <w:rPr>
          <w:rFonts w:ascii="Calibri" w:hAnsi="Calibri"/>
        </w:rPr>
        <w:sectPr w:rsidR="002F74FA" w:rsidRPr="00DF191D" w:rsidSect="00C3799A">
          <w:pgSz w:w="11907" w:h="16839" w:code="9"/>
          <w:pgMar w:top="1440" w:right="1440" w:bottom="1440" w:left="1440" w:header="720" w:footer="720" w:gutter="0"/>
          <w:cols w:space="720"/>
          <w:docGrid w:linePitch="360"/>
        </w:sectPr>
      </w:pPr>
      <w:bookmarkStart w:id="20" w:name="_Toc443050730"/>
    </w:p>
    <w:p w14:paraId="421324DE" w14:textId="77777777" w:rsidR="003E3ABA" w:rsidRPr="00DF191D" w:rsidRDefault="003E3ABA" w:rsidP="0033361A">
      <w:pPr>
        <w:pStyle w:val="Heading1"/>
        <w:spacing w:before="0" w:after="0"/>
        <w:rPr>
          <w:rFonts w:ascii="Calibri" w:hAnsi="Calibri"/>
        </w:rPr>
      </w:pPr>
      <w:r w:rsidRPr="00DF191D">
        <w:rPr>
          <w:rFonts w:ascii="Calibri" w:hAnsi="Calibri"/>
        </w:rPr>
        <w:t>Mandatory Annexes</w:t>
      </w:r>
      <w:bookmarkEnd w:id="20"/>
    </w:p>
    <w:p w14:paraId="6AFD6589" w14:textId="77777777" w:rsidR="0033361A" w:rsidRPr="00DF191D" w:rsidRDefault="0033361A" w:rsidP="0033361A">
      <w:pPr>
        <w:pStyle w:val="ListParagraph"/>
        <w:numPr>
          <w:ilvl w:val="0"/>
          <w:numId w:val="0"/>
        </w:numPr>
        <w:ind w:left="720"/>
      </w:pPr>
    </w:p>
    <w:p w14:paraId="737A39C1" w14:textId="77777777" w:rsidR="004C14A9" w:rsidRPr="00DF191D" w:rsidRDefault="00E33BD2" w:rsidP="0033361A">
      <w:pPr>
        <w:pStyle w:val="ListParagraph"/>
        <w:numPr>
          <w:ilvl w:val="0"/>
          <w:numId w:val="5"/>
        </w:numPr>
        <w:ind w:left="720"/>
      </w:pPr>
      <w:r w:rsidRPr="00DF191D">
        <w:t xml:space="preserve">Multi-year Work plan </w:t>
      </w:r>
    </w:p>
    <w:p w14:paraId="33068A8A" w14:textId="77777777" w:rsidR="004C14A9" w:rsidRPr="00DF191D" w:rsidRDefault="00E33BD2" w:rsidP="0033361A">
      <w:pPr>
        <w:pStyle w:val="ListParagraph"/>
        <w:numPr>
          <w:ilvl w:val="0"/>
          <w:numId w:val="5"/>
        </w:numPr>
        <w:ind w:left="720"/>
      </w:pPr>
      <w:r w:rsidRPr="00DF191D">
        <w:t>Monitoring Plan</w:t>
      </w:r>
    </w:p>
    <w:p w14:paraId="1CFD997D" w14:textId="77777777" w:rsidR="004C14A9" w:rsidRPr="00DF191D" w:rsidRDefault="00E33BD2" w:rsidP="0033361A">
      <w:pPr>
        <w:pStyle w:val="ListParagraph"/>
        <w:numPr>
          <w:ilvl w:val="0"/>
          <w:numId w:val="5"/>
        </w:numPr>
        <w:ind w:left="720"/>
      </w:pPr>
      <w:r w:rsidRPr="00DF191D">
        <w:t xml:space="preserve">Evaluation Plan </w:t>
      </w:r>
    </w:p>
    <w:p w14:paraId="47F62395" w14:textId="77777777" w:rsidR="004C14A9" w:rsidRPr="00DF191D" w:rsidRDefault="00E33BD2" w:rsidP="0033361A">
      <w:pPr>
        <w:pStyle w:val="ListParagraph"/>
        <w:numPr>
          <w:ilvl w:val="0"/>
          <w:numId w:val="5"/>
        </w:numPr>
        <w:ind w:left="720"/>
      </w:pPr>
      <w:r w:rsidRPr="00DF191D">
        <w:t>GEF Tracking Tool (s) at baseline</w:t>
      </w:r>
    </w:p>
    <w:p w14:paraId="48BFD66E" w14:textId="77777777" w:rsidR="004C14A9" w:rsidRPr="00DF191D" w:rsidRDefault="00E33BD2" w:rsidP="0033361A">
      <w:pPr>
        <w:pStyle w:val="ListParagraph"/>
        <w:numPr>
          <w:ilvl w:val="0"/>
          <w:numId w:val="5"/>
        </w:numPr>
        <w:ind w:left="720"/>
      </w:pPr>
      <w:r w:rsidRPr="00DF191D">
        <w:t>Terms of Reference for Project Board, Project Manager, Chief Technical Advisor and other positions as appropriate</w:t>
      </w:r>
    </w:p>
    <w:p w14:paraId="029228DC" w14:textId="77777777" w:rsidR="004C14A9" w:rsidRPr="00DF191D" w:rsidRDefault="00E33BD2" w:rsidP="0033361A">
      <w:pPr>
        <w:pStyle w:val="ListParagraph"/>
        <w:numPr>
          <w:ilvl w:val="0"/>
          <w:numId w:val="5"/>
        </w:numPr>
        <w:ind w:left="720"/>
      </w:pPr>
      <w:r w:rsidRPr="00DF191D">
        <w:t>UNDP Social and Environmental and Social Screening Template (SESP)</w:t>
      </w:r>
    </w:p>
    <w:p w14:paraId="3C362CCE" w14:textId="1A4889B9" w:rsidR="004C14A9" w:rsidRPr="00DF191D" w:rsidRDefault="00E33BD2" w:rsidP="0033361A">
      <w:pPr>
        <w:pStyle w:val="ListParagraph"/>
        <w:numPr>
          <w:ilvl w:val="0"/>
          <w:numId w:val="5"/>
        </w:numPr>
        <w:ind w:left="720"/>
      </w:pPr>
      <w:r w:rsidRPr="00DF191D">
        <w:t>UNDP Proj</w:t>
      </w:r>
      <w:r w:rsidR="00797CC1" w:rsidRPr="00DF191D">
        <w:t xml:space="preserve">ect Quality Assurance Report  </w:t>
      </w:r>
    </w:p>
    <w:p w14:paraId="0561AD1D" w14:textId="103032BB" w:rsidR="004C14A9" w:rsidRPr="00DF191D" w:rsidRDefault="00797CC1" w:rsidP="0033361A">
      <w:pPr>
        <w:pStyle w:val="ListParagraph"/>
        <w:numPr>
          <w:ilvl w:val="0"/>
          <w:numId w:val="5"/>
        </w:numPr>
        <w:ind w:left="720"/>
      </w:pPr>
      <w:r w:rsidRPr="00DF191D">
        <w:t xml:space="preserve">UNDP Risk Log </w:t>
      </w:r>
    </w:p>
    <w:p w14:paraId="0F3AE696" w14:textId="3FD5C0FF" w:rsidR="004C14A9" w:rsidRPr="00DF191D" w:rsidRDefault="00E33BD2" w:rsidP="0033361A">
      <w:pPr>
        <w:pStyle w:val="ListParagraph"/>
        <w:numPr>
          <w:ilvl w:val="0"/>
          <w:numId w:val="5"/>
        </w:numPr>
        <w:ind w:left="720"/>
      </w:pPr>
      <w:r w:rsidRPr="00DF191D">
        <w:t>Results of the capacity assessment of the project implementing partner an</w:t>
      </w:r>
      <w:r w:rsidR="00797CC1" w:rsidRPr="00DF191D">
        <w:t xml:space="preserve">d HACT micro assessment </w:t>
      </w:r>
    </w:p>
    <w:p w14:paraId="61ACD30B" w14:textId="77777777" w:rsidR="004C14A9" w:rsidRPr="00DF191D" w:rsidRDefault="00E33BD2" w:rsidP="0033361A">
      <w:pPr>
        <w:pStyle w:val="ListParagraph"/>
        <w:numPr>
          <w:ilvl w:val="0"/>
          <w:numId w:val="5"/>
        </w:numPr>
        <w:ind w:left="720"/>
      </w:pPr>
      <w:r w:rsidRPr="00DF191D">
        <w:t xml:space="preserve">Additional agreements </w:t>
      </w:r>
    </w:p>
    <w:p w14:paraId="3E2942EF" w14:textId="438677A9" w:rsidR="004C14A9" w:rsidRPr="00DF191D" w:rsidRDefault="00E33BD2" w:rsidP="0033361A">
      <w:pPr>
        <w:pStyle w:val="ListParagraph"/>
        <w:numPr>
          <w:ilvl w:val="0"/>
          <w:numId w:val="5"/>
        </w:numPr>
        <w:ind w:left="720"/>
      </w:pPr>
      <w:r w:rsidRPr="00DF191D">
        <w:t>FASNETT Energy Savings and GHG Emission Reduction Estimates</w:t>
      </w:r>
    </w:p>
    <w:p w14:paraId="3E1E20D3" w14:textId="47A52957" w:rsidR="00F37BFD" w:rsidRPr="00DF191D" w:rsidRDefault="00150B92" w:rsidP="0033361A">
      <w:pPr>
        <w:pStyle w:val="ListParagraph"/>
        <w:numPr>
          <w:ilvl w:val="0"/>
          <w:numId w:val="5"/>
        </w:numPr>
        <w:ind w:left="720"/>
      </w:pPr>
      <w:r w:rsidRPr="00DF191D">
        <w:t xml:space="preserve">Results of the PPG </w:t>
      </w:r>
      <w:r w:rsidR="007C0C86" w:rsidRPr="00DF191D">
        <w:t>S</w:t>
      </w:r>
      <w:r w:rsidRPr="00DF191D">
        <w:t>tudy on possible RE/EE projects to be covered by the FASNETT Project</w:t>
      </w:r>
    </w:p>
    <w:p w14:paraId="408FB2F8" w14:textId="2FBD0785" w:rsidR="006676D6" w:rsidRPr="00DF191D" w:rsidRDefault="006676D6" w:rsidP="0033361A">
      <w:pPr>
        <w:pStyle w:val="ListParagraph"/>
        <w:numPr>
          <w:ilvl w:val="0"/>
          <w:numId w:val="5"/>
        </w:numPr>
        <w:ind w:left="720"/>
      </w:pPr>
      <w:r w:rsidRPr="00DF191D">
        <w:t>Additional</w:t>
      </w:r>
      <w:r w:rsidR="00960DEF" w:rsidRPr="00DF191D">
        <w:t xml:space="preserve"> Background Details on Gender Assessment</w:t>
      </w:r>
    </w:p>
    <w:p w14:paraId="01AE514D" w14:textId="139C696F" w:rsidR="006676D6" w:rsidRPr="00DF191D" w:rsidRDefault="006676D6" w:rsidP="0033361A">
      <w:pPr>
        <w:pStyle w:val="ListParagraph"/>
        <w:numPr>
          <w:ilvl w:val="0"/>
          <w:numId w:val="5"/>
        </w:numPr>
        <w:ind w:left="720"/>
      </w:pPr>
      <w:r w:rsidRPr="00DF191D">
        <w:t xml:space="preserve">Additional </w:t>
      </w:r>
      <w:r w:rsidR="00960DEF" w:rsidRPr="00DF191D">
        <w:t>Background Details on Knowledge Management Strategy</w:t>
      </w:r>
    </w:p>
    <w:p w14:paraId="369F25E6" w14:textId="77777777" w:rsidR="004F20AC" w:rsidRPr="00DF191D" w:rsidRDefault="004F20AC" w:rsidP="0033361A">
      <w:pPr>
        <w:pStyle w:val="ListParagraph"/>
        <w:numPr>
          <w:ilvl w:val="0"/>
          <w:numId w:val="5"/>
        </w:numPr>
        <w:ind w:left="720"/>
      </w:pPr>
      <w:r w:rsidRPr="00DF191D">
        <w:t>Annual Targets</w:t>
      </w:r>
    </w:p>
    <w:p w14:paraId="127DA9D2" w14:textId="77777777" w:rsidR="002B286D" w:rsidRPr="00DF191D" w:rsidRDefault="002B286D" w:rsidP="006F30C4">
      <w:pPr>
        <w:pStyle w:val="ListParagraph"/>
        <w:numPr>
          <w:ilvl w:val="0"/>
          <w:numId w:val="0"/>
        </w:numPr>
        <w:ind w:left="1080"/>
      </w:pPr>
    </w:p>
    <w:p w14:paraId="79E898C7" w14:textId="77777777" w:rsidR="003E3ABA" w:rsidRPr="00DF191D" w:rsidRDefault="003E3ABA" w:rsidP="006F30C4">
      <w:pPr>
        <w:spacing w:after="0"/>
        <w:ind w:left="1080"/>
        <w:rPr>
          <w:szCs w:val="20"/>
        </w:rPr>
      </w:pPr>
    </w:p>
    <w:p w14:paraId="6B3A1309" w14:textId="77777777" w:rsidR="003E3ABA" w:rsidRPr="00DF191D" w:rsidRDefault="003E3ABA" w:rsidP="006F30C4">
      <w:pPr>
        <w:spacing w:after="0"/>
        <w:rPr>
          <w:szCs w:val="22"/>
        </w:rPr>
      </w:pPr>
    </w:p>
    <w:p w14:paraId="2DF92D24" w14:textId="77777777" w:rsidR="003E3ABA" w:rsidRPr="00DF191D" w:rsidRDefault="003E3ABA" w:rsidP="006F30C4">
      <w:pPr>
        <w:spacing w:after="0"/>
        <w:jc w:val="left"/>
        <w:sectPr w:rsidR="003E3ABA" w:rsidRPr="00DF191D" w:rsidSect="00C3799A">
          <w:pgSz w:w="11907" w:h="16839" w:code="9"/>
          <w:pgMar w:top="1440" w:right="1440" w:bottom="1440" w:left="1440" w:header="720" w:footer="720" w:gutter="0"/>
          <w:cols w:space="720"/>
          <w:docGrid w:linePitch="360"/>
        </w:sectPr>
      </w:pPr>
    </w:p>
    <w:p w14:paraId="4B459512" w14:textId="77777777" w:rsidR="005B79BC" w:rsidRPr="00DF191D" w:rsidRDefault="005B79BC" w:rsidP="005B79BC">
      <w:pPr>
        <w:jc w:val="center"/>
        <w:rPr>
          <w:b/>
          <w:sz w:val="24"/>
          <w:szCs w:val="22"/>
        </w:rPr>
      </w:pPr>
      <w:r w:rsidRPr="00DF191D">
        <w:rPr>
          <w:b/>
          <w:sz w:val="24"/>
          <w:szCs w:val="22"/>
        </w:rPr>
        <w:t>Annex A: FASNETT Multi Year Work Plan:</w:t>
      </w:r>
    </w:p>
    <w:p w14:paraId="4774A8F5" w14:textId="77777777" w:rsidR="005B79BC" w:rsidRPr="00DF191D" w:rsidRDefault="005B79BC" w:rsidP="005B79BC">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121"/>
        <w:gridCol w:w="451"/>
        <w:gridCol w:w="451"/>
        <w:gridCol w:w="451"/>
        <w:gridCol w:w="451"/>
        <w:gridCol w:w="451"/>
        <w:gridCol w:w="451"/>
        <w:gridCol w:w="451"/>
        <w:gridCol w:w="451"/>
        <w:gridCol w:w="451"/>
        <w:gridCol w:w="451"/>
        <w:gridCol w:w="451"/>
        <w:gridCol w:w="451"/>
        <w:gridCol w:w="451"/>
        <w:gridCol w:w="451"/>
        <w:gridCol w:w="451"/>
        <w:gridCol w:w="451"/>
      </w:tblGrid>
      <w:tr w:rsidR="005B79BC" w:rsidRPr="00DF191D" w14:paraId="0E4F8698" w14:textId="77777777" w:rsidTr="00523F57">
        <w:trPr>
          <w:tblHeader/>
          <w:jc w:val="center"/>
        </w:trPr>
        <w:tc>
          <w:tcPr>
            <w:tcW w:w="897" w:type="dxa"/>
            <w:vMerge w:val="restart"/>
            <w:shd w:val="clear" w:color="auto" w:fill="D9D9D9"/>
            <w:vAlign w:val="center"/>
          </w:tcPr>
          <w:p w14:paraId="61829B8A" w14:textId="77777777" w:rsidR="005B79BC" w:rsidRPr="00DF191D" w:rsidRDefault="005B79BC" w:rsidP="003832C6">
            <w:pPr>
              <w:jc w:val="center"/>
              <w:rPr>
                <w:b/>
                <w:szCs w:val="22"/>
              </w:rPr>
            </w:pPr>
            <w:r w:rsidRPr="00DF191D">
              <w:rPr>
                <w:b/>
                <w:szCs w:val="22"/>
              </w:rPr>
              <w:t>Task</w:t>
            </w:r>
          </w:p>
        </w:tc>
        <w:tc>
          <w:tcPr>
            <w:tcW w:w="1096" w:type="dxa"/>
            <w:vMerge w:val="restart"/>
            <w:shd w:val="clear" w:color="auto" w:fill="D9D9D9"/>
            <w:vAlign w:val="center"/>
          </w:tcPr>
          <w:p w14:paraId="6A95E37C" w14:textId="77777777" w:rsidR="005B79BC" w:rsidRPr="00DF191D" w:rsidRDefault="005B79BC" w:rsidP="009F6A50">
            <w:pPr>
              <w:ind w:right="-32" w:hanging="93"/>
              <w:jc w:val="center"/>
              <w:rPr>
                <w:b/>
                <w:szCs w:val="22"/>
              </w:rPr>
            </w:pPr>
            <w:r w:rsidRPr="00DF191D">
              <w:rPr>
                <w:b/>
                <w:szCs w:val="22"/>
              </w:rPr>
              <w:t>Responsible Party</w:t>
            </w:r>
          </w:p>
        </w:tc>
        <w:tc>
          <w:tcPr>
            <w:tcW w:w="1779" w:type="dxa"/>
            <w:gridSpan w:val="4"/>
            <w:shd w:val="clear" w:color="auto" w:fill="D9D9D9"/>
            <w:vAlign w:val="center"/>
          </w:tcPr>
          <w:p w14:paraId="55E63F1E" w14:textId="6E12813D" w:rsidR="005B79BC" w:rsidRPr="00DF191D" w:rsidRDefault="001E6D59" w:rsidP="001E6D59">
            <w:pPr>
              <w:jc w:val="center"/>
              <w:rPr>
                <w:b/>
                <w:szCs w:val="22"/>
              </w:rPr>
            </w:pPr>
            <w:r w:rsidRPr="00DF191D">
              <w:rPr>
                <w:b/>
                <w:szCs w:val="22"/>
              </w:rPr>
              <w:t>Year 1</w:t>
            </w:r>
          </w:p>
        </w:tc>
        <w:tc>
          <w:tcPr>
            <w:tcW w:w="1780" w:type="dxa"/>
            <w:gridSpan w:val="4"/>
            <w:shd w:val="clear" w:color="auto" w:fill="D9D9D9"/>
            <w:vAlign w:val="center"/>
          </w:tcPr>
          <w:p w14:paraId="74B37D9A" w14:textId="11C92EBB" w:rsidR="005B79BC" w:rsidRPr="00DF191D" w:rsidRDefault="001E6D59" w:rsidP="001E6D59">
            <w:pPr>
              <w:jc w:val="center"/>
              <w:rPr>
                <w:b/>
                <w:szCs w:val="22"/>
              </w:rPr>
            </w:pPr>
            <w:r w:rsidRPr="00DF191D">
              <w:rPr>
                <w:b/>
                <w:szCs w:val="22"/>
              </w:rPr>
              <w:t>Year 2</w:t>
            </w:r>
          </w:p>
        </w:tc>
        <w:tc>
          <w:tcPr>
            <w:tcW w:w="1780" w:type="dxa"/>
            <w:gridSpan w:val="4"/>
            <w:shd w:val="clear" w:color="auto" w:fill="D9D9D9"/>
            <w:vAlign w:val="center"/>
          </w:tcPr>
          <w:p w14:paraId="390B702C" w14:textId="15E1C82D" w:rsidR="005B79BC" w:rsidRPr="00DF191D" w:rsidRDefault="001E6D59" w:rsidP="001E6D59">
            <w:pPr>
              <w:jc w:val="center"/>
              <w:rPr>
                <w:b/>
                <w:szCs w:val="22"/>
              </w:rPr>
            </w:pPr>
            <w:r w:rsidRPr="00DF191D">
              <w:rPr>
                <w:b/>
                <w:szCs w:val="22"/>
              </w:rPr>
              <w:t>Year 3</w:t>
            </w:r>
          </w:p>
        </w:tc>
        <w:tc>
          <w:tcPr>
            <w:tcW w:w="1780" w:type="dxa"/>
            <w:gridSpan w:val="4"/>
            <w:shd w:val="clear" w:color="auto" w:fill="D9D9D9"/>
            <w:vAlign w:val="center"/>
          </w:tcPr>
          <w:p w14:paraId="20B3018F" w14:textId="32CDA28D" w:rsidR="005B79BC" w:rsidRPr="00DF191D" w:rsidRDefault="001E6D59" w:rsidP="001E6D59">
            <w:pPr>
              <w:jc w:val="center"/>
              <w:rPr>
                <w:b/>
                <w:szCs w:val="22"/>
              </w:rPr>
            </w:pPr>
            <w:r w:rsidRPr="00DF191D">
              <w:rPr>
                <w:b/>
                <w:szCs w:val="22"/>
              </w:rPr>
              <w:t>Year 4</w:t>
            </w:r>
          </w:p>
        </w:tc>
      </w:tr>
      <w:tr w:rsidR="005B79BC" w:rsidRPr="00DF191D" w14:paraId="3DD56084" w14:textId="77777777" w:rsidTr="00523F57">
        <w:trPr>
          <w:tblHeader/>
          <w:jc w:val="center"/>
        </w:trPr>
        <w:tc>
          <w:tcPr>
            <w:tcW w:w="897" w:type="dxa"/>
            <w:vMerge/>
            <w:shd w:val="clear" w:color="auto" w:fill="D9D9D9"/>
            <w:vAlign w:val="center"/>
          </w:tcPr>
          <w:p w14:paraId="1BEB3F2D" w14:textId="77777777" w:rsidR="005B79BC" w:rsidRPr="00DF191D" w:rsidRDefault="005B79BC" w:rsidP="003832C6">
            <w:pPr>
              <w:jc w:val="center"/>
              <w:rPr>
                <w:szCs w:val="22"/>
              </w:rPr>
            </w:pPr>
          </w:p>
        </w:tc>
        <w:tc>
          <w:tcPr>
            <w:tcW w:w="1096" w:type="dxa"/>
            <w:vMerge/>
            <w:shd w:val="clear" w:color="auto" w:fill="D9D9D9"/>
            <w:vAlign w:val="center"/>
          </w:tcPr>
          <w:p w14:paraId="2AE35F8A" w14:textId="77777777" w:rsidR="005B79BC" w:rsidRPr="00DF191D" w:rsidRDefault="005B79BC" w:rsidP="003832C6">
            <w:pPr>
              <w:jc w:val="center"/>
              <w:rPr>
                <w:szCs w:val="22"/>
              </w:rPr>
            </w:pPr>
          </w:p>
        </w:tc>
        <w:tc>
          <w:tcPr>
            <w:tcW w:w="444" w:type="dxa"/>
            <w:shd w:val="clear" w:color="auto" w:fill="D9D9D9"/>
            <w:vAlign w:val="center"/>
          </w:tcPr>
          <w:p w14:paraId="6FD501D4" w14:textId="77777777" w:rsidR="005B79BC" w:rsidRPr="00DF191D" w:rsidRDefault="005B79BC" w:rsidP="00104D1E">
            <w:pPr>
              <w:ind w:right="-11"/>
              <w:jc w:val="center"/>
              <w:rPr>
                <w:szCs w:val="22"/>
              </w:rPr>
            </w:pPr>
            <w:r w:rsidRPr="00DF191D">
              <w:rPr>
                <w:szCs w:val="22"/>
              </w:rPr>
              <w:t>Q1</w:t>
            </w:r>
          </w:p>
        </w:tc>
        <w:tc>
          <w:tcPr>
            <w:tcW w:w="445" w:type="dxa"/>
            <w:shd w:val="clear" w:color="auto" w:fill="D9D9D9"/>
            <w:vAlign w:val="center"/>
          </w:tcPr>
          <w:p w14:paraId="59B413E8" w14:textId="77777777" w:rsidR="005B79BC" w:rsidRPr="00DF191D" w:rsidRDefault="005B79BC" w:rsidP="00104D1E">
            <w:pPr>
              <w:ind w:right="-11"/>
              <w:jc w:val="center"/>
              <w:rPr>
                <w:szCs w:val="22"/>
              </w:rPr>
            </w:pPr>
            <w:r w:rsidRPr="00DF191D">
              <w:rPr>
                <w:szCs w:val="22"/>
              </w:rPr>
              <w:t>Q2</w:t>
            </w:r>
          </w:p>
        </w:tc>
        <w:tc>
          <w:tcPr>
            <w:tcW w:w="445" w:type="dxa"/>
            <w:shd w:val="clear" w:color="auto" w:fill="D9D9D9"/>
            <w:vAlign w:val="center"/>
          </w:tcPr>
          <w:p w14:paraId="6C6C88B7" w14:textId="77777777" w:rsidR="005B79BC" w:rsidRPr="00DF191D" w:rsidRDefault="005B79BC" w:rsidP="00104D1E">
            <w:pPr>
              <w:ind w:right="-11"/>
              <w:jc w:val="center"/>
              <w:rPr>
                <w:szCs w:val="22"/>
              </w:rPr>
            </w:pPr>
            <w:r w:rsidRPr="00DF191D">
              <w:rPr>
                <w:szCs w:val="22"/>
              </w:rPr>
              <w:t>Q3</w:t>
            </w:r>
          </w:p>
        </w:tc>
        <w:tc>
          <w:tcPr>
            <w:tcW w:w="445" w:type="dxa"/>
            <w:shd w:val="clear" w:color="auto" w:fill="D9D9D9"/>
            <w:vAlign w:val="center"/>
          </w:tcPr>
          <w:p w14:paraId="1AC5C1BB" w14:textId="77777777" w:rsidR="005B79BC" w:rsidRPr="00DF191D" w:rsidRDefault="005B79BC" w:rsidP="00104D1E">
            <w:pPr>
              <w:ind w:right="-11"/>
              <w:jc w:val="center"/>
              <w:rPr>
                <w:szCs w:val="22"/>
              </w:rPr>
            </w:pPr>
            <w:r w:rsidRPr="00DF191D">
              <w:rPr>
                <w:szCs w:val="22"/>
              </w:rPr>
              <w:t>Q4</w:t>
            </w:r>
          </w:p>
        </w:tc>
        <w:tc>
          <w:tcPr>
            <w:tcW w:w="445" w:type="dxa"/>
            <w:shd w:val="clear" w:color="auto" w:fill="D9D9D9"/>
            <w:vAlign w:val="center"/>
          </w:tcPr>
          <w:p w14:paraId="2FA5D01E" w14:textId="77777777" w:rsidR="005B79BC" w:rsidRPr="00DF191D" w:rsidRDefault="005B79BC" w:rsidP="00104D1E">
            <w:pPr>
              <w:ind w:right="-11"/>
              <w:jc w:val="center"/>
              <w:rPr>
                <w:szCs w:val="22"/>
              </w:rPr>
            </w:pPr>
            <w:r w:rsidRPr="00DF191D">
              <w:rPr>
                <w:szCs w:val="22"/>
              </w:rPr>
              <w:t>Q1</w:t>
            </w:r>
          </w:p>
        </w:tc>
        <w:tc>
          <w:tcPr>
            <w:tcW w:w="445" w:type="dxa"/>
            <w:shd w:val="clear" w:color="auto" w:fill="D9D9D9"/>
            <w:vAlign w:val="center"/>
          </w:tcPr>
          <w:p w14:paraId="072DD6AF" w14:textId="77777777" w:rsidR="005B79BC" w:rsidRPr="00DF191D" w:rsidRDefault="005B79BC" w:rsidP="00104D1E">
            <w:pPr>
              <w:ind w:right="-11"/>
              <w:jc w:val="center"/>
              <w:rPr>
                <w:szCs w:val="22"/>
              </w:rPr>
            </w:pPr>
            <w:r w:rsidRPr="00DF191D">
              <w:rPr>
                <w:szCs w:val="22"/>
              </w:rPr>
              <w:t>Q2</w:t>
            </w:r>
          </w:p>
        </w:tc>
        <w:tc>
          <w:tcPr>
            <w:tcW w:w="445" w:type="dxa"/>
            <w:shd w:val="clear" w:color="auto" w:fill="D9D9D9"/>
            <w:vAlign w:val="center"/>
          </w:tcPr>
          <w:p w14:paraId="0491AB81" w14:textId="77777777" w:rsidR="005B79BC" w:rsidRPr="00DF191D" w:rsidRDefault="005B79BC" w:rsidP="00104D1E">
            <w:pPr>
              <w:ind w:right="-11"/>
              <w:jc w:val="center"/>
              <w:rPr>
                <w:szCs w:val="22"/>
              </w:rPr>
            </w:pPr>
            <w:r w:rsidRPr="00DF191D">
              <w:rPr>
                <w:szCs w:val="22"/>
              </w:rPr>
              <w:t>Q3</w:t>
            </w:r>
          </w:p>
        </w:tc>
        <w:tc>
          <w:tcPr>
            <w:tcW w:w="445" w:type="dxa"/>
            <w:shd w:val="clear" w:color="auto" w:fill="D9D9D9"/>
            <w:vAlign w:val="center"/>
          </w:tcPr>
          <w:p w14:paraId="636D229E" w14:textId="77777777" w:rsidR="005B79BC" w:rsidRPr="00DF191D" w:rsidRDefault="005B79BC" w:rsidP="00104D1E">
            <w:pPr>
              <w:ind w:right="-11"/>
              <w:jc w:val="center"/>
              <w:rPr>
                <w:szCs w:val="22"/>
              </w:rPr>
            </w:pPr>
            <w:r w:rsidRPr="00DF191D">
              <w:rPr>
                <w:szCs w:val="22"/>
              </w:rPr>
              <w:t>Q4</w:t>
            </w:r>
          </w:p>
        </w:tc>
        <w:tc>
          <w:tcPr>
            <w:tcW w:w="445" w:type="dxa"/>
            <w:shd w:val="clear" w:color="auto" w:fill="D9D9D9"/>
            <w:vAlign w:val="center"/>
          </w:tcPr>
          <w:p w14:paraId="6CD5EE6C" w14:textId="77777777" w:rsidR="005B79BC" w:rsidRPr="00DF191D" w:rsidRDefault="005B79BC" w:rsidP="00104D1E">
            <w:pPr>
              <w:ind w:right="-11"/>
              <w:jc w:val="center"/>
              <w:rPr>
                <w:szCs w:val="22"/>
              </w:rPr>
            </w:pPr>
            <w:r w:rsidRPr="00DF191D">
              <w:rPr>
                <w:szCs w:val="22"/>
              </w:rPr>
              <w:t>Q1</w:t>
            </w:r>
          </w:p>
        </w:tc>
        <w:tc>
          <w:tcPr>
            <w:tcW w:w="445" w:type="dxa"/>
            <w:shd w:val="clear" w:color="auto" w:fill="D9D9D9"/>
            <w:vAlign w:val="center"/>
          </w:tcPr>
          <w:p w14:paraId="66289C12" w14:textId="77777777" w:rsidR="005B79BC" w:rsidRPr="00DF191D" w:rsidRDefault="005B79BC" w:rsidP="00104D1E">
            <w:pPr>
              <w:ind w:right="-11"/>
              <w:jc w:val="center"/>
              <w:rPr>
                <w:szCs w:val="22"/>
              </w:rPr>
            </w:pPr>
            <w:r w:rsidRPr="00DF191D">
              <w:rPr>
                <w:szCs w:val="22"/>
              </w:rPr>
              <w:t>Q2</w:t>
            </w:r>
          </w:p>
        </w:tc>
        <w:tc>
          <w:tcPr>
            <w:tcW w:w="445" w:type="dxa"/>
            <w:shd w:val="clear" w:color="auto" w:fill="D9D9D9"/>
            <w:vAlign w:val="center"/>
          </w:tcPr>
          <w:p w14:paraId="3EF83BAD" w14:textId="77777777" w:rsidR="005B79BC" w:rsidRPr="00DF191D" w:rsidRDefault="005B79BC" w:rsidP="00104D1E">
            <w:pPr>
              <w:ind w:right="-11"/>
              <w:jc w:val="center"/>
              <w:rPr>
                <w:szCs w:val="22"/>
              </w:rPr>
            </w:pPr>
            <w:r w:rsidRPr="00DF191D">
              <w:rPr>
                <w:szCs w:val="22"/>
              </w:rPr>
              <w:t>Q3</w:t>
            </w:r>
          </w:p>
        </w:tc>
        <w:tc>
          <w:tcPr>
            <w:tcW w:w="445" w:type="dxa"/>
            <w:shd w:val="clear" w:color="auto" w:fill="D9D9D9"/>
            <w:vAlign w:val="center"/>
          </w:tcPr>
          <w:p w14:paraId="54162D38" w14:textId="77777777" w:rsidR="005B79BC" w:rsidRPr="00DF191D" w:rsidRDefault="005B79BC" w:rsidP="00104D1E">
            <w:pPr>
              <w:ind w:right="-11"/>
              <w:jc w:val="center"/>
              <w:rPr>
                <w:szCs w:val="22"/>
              </w:rPr>
            </w:pPr>
            <w:r w:rsidRPr="00DF191D">
              <w:rPr>
                <w:szCs w:val="22"/>
              </w:rPr>
              <w:t>Q4</w:t>
            </w:r>
          </w:p>
        </w:tc>
        <w:tc>
          <w:tcPr>
            <w:tcW w:w="445" w:type="dxa"/>
            <w:shd w:val="clear" w:color="auto" w:fill="D9D9D9"/>
            <w:vAlign w:val="center"/>
          </w:tcPr>
          <w:p w14:paraId="71D1A138" w14:textId="77777777" w:rsidR="005B79BC" w:rsidRPr="00DF191D" w:rsidRDefault="005B79BC" w:rsidP="00104D1E">
            <w:pPr>
              <w:ind w:right="-11"/>
              <w:jc w:val="center"/>
              <w:rPr>
                <w:szCs w:val="22"/>
              </w:rPr>
            </w:pPr>
            <w:r w:rsidRPr="00DF191D">
              <w:rPr>
                <w:szCs w:val="22"/>
              </w:rPr>
              <w:t>Q1</w:t>
            </w:r>
          </w:p>
        </w:tc>
        <w:tc>
          <w:tcPr>
            <w:tcW w:w="445" w:type="dxa"/>
            <w:shd w:val="clear" w:color="auto" w:fill="D9D9D9"/>
            <w:vAlign w:val="center"/>
          </w:tcPr>
          <w:p w14:paraId="1222E66B" w14:textId="77777777" w:rsidR="005B79BC" w:rsidRPr="00DF191D" w:rsidRDefault="005B79BC" w:rsidP="00104D1E">
            <w:pPr>
              <w:ind w:right="-11"/>
              <w:jc w:val="center"/>
              <w:rPr>
                <w:szCs w:val="22"/>
              </w:rPr>
            </w:pPr>
            <w:r w:rsidRPr="00DF191D">
              <w:rPr>
                <w:szCs w:val="22"/>
              </w:rPr>
              <w:t>Q2</w:t>
            </w:r>
          </w:p>
        </w:tc>
        <w:tc>
          <w:tcPr>
            <w:tcW w:w="445" w:type="dxa"/>
            <w:shd w:val="clear" w:color="auto" w:fill="D9D9D9"/>
            <w:vAlign w:val="center"/>
          </w:tcPr>
          <w:p w14:paraId="5FEE6120" w14:textId="77777777" w:rsidR="005B79BC" w:rsidRPr="00DF191D" w:rsidRDefault="005B79BC" w:rsidP="00104D1E">
            <w:pPr>
              <w:ind w:right="-11"/>
              <w:jc w:val="center"/>
              <w:rPr>
                <w:szCs w:val="22"/>
              </w:rPr>
            </w:pPr>
            <w:r w:rsidRPr="00DF191D">
              <w:rPr>
                <w:szCs w:val="22"/>
              </w:rPr>
              <w:t>Q3</w:t>
            </w:r>
          </w:p>
        </w:tc>
        <w:tc>
          <w:tcPr>
            <w:tcW w:w="445" w:type="dxa"/>
            <w:shd w:val="clear" w:color="auto" w:fill="D9D9D9"/>
            <w:vAlign w:val="center"/>
          </w:tcPr>
          <w:p w14:paraId="5710E2B0" w14:textId="77777777" w:rsidR="005B79BC" w:rsidRPr="00DF191D" w:rsidRDefault="005B79BC" w:rsidP="00104D1E">
            <w:pPr>
              <w:ind w:right="-11"/>
              <w:jc w:val="center"/>
              <w:rPr>
                <w:szCs w:val="22"/>
              </w:rPr>
            </w:pPr>
            <w:r w:rsidRPr="00DF191D">
              <w:rPr>
                <w:szCs w:val="22"/>
              </w:rPr>
              <w:t>Q4</w:t>
            </w:r>
          </w:p>
        </w:tc>
      </w:tr>
      <w:tr w:rsidR="00523F57" w:rsidRPr="00DF191D" w14:paraId="6A69E291" w14:textId="77777777" w:rsidTr="00523F57">
        <w:trPr>
          <w:jc w:val="center"/>
        </w:trPr>
        <w:tc>
          <w:tcPr>
            <w:tcW w:w="9112" w:type="dxa"/>
            <w:gridSpan w:val="18"/>
            <w:shd w:val="clear" w:color="auto" w:fill="auto"/>
            <w:vAlign w:val="center"/>
          </w:tcPr>
          <w:p w14:paraId="775A9DEF" w14:textId="4BCDAEB2" w:rsidR="00523F57" w:rsidRPr="00DF191D" w:rsidRDefault="00523F57" w:rsidP="00523F57">
            <w:pPr>
              <w:jc w:val="center"/>
              <w:rPr>
                <w:sz w:val="16"/>
                <w:szCs w:val="16"/>
              </w:rPr>
            </w:pPr>
            <w:r w:rsidRPr="00DF191D">
              <w:rPr>
                <w:b/>
                <w:sz w:val="16"/>
                <w:szCs w:val="16"/>
              </w:rPr>
              <w:t>OUTCOME 1</w:t>
            </w:r>
          </w:p>
        </w:tc>
      </w:tr>
      <w:tr w:rsidR="005B79BC" w:rsidRPr="00DF191D" w14:paraId="52AFB7BE" w14:textId="77777777" w:rsidTr="00523F57">
        <w:trPr>
          <w:jc w:val="center"/>
        </w:trPr>
        <w:tc>
          <w:tcPr>
            <w:tcW w:w="897" w:type="dxa"/>
            <w:shd w:val="clear" w:color="auto" w:fill="auto"/>
            <w:vAlign w:val="center"/>
          </w:tcPr>
          <w:p w14:paraId="7B25C18B" w14:textId="77777777" w:rsidR="005B79BC" w:rsidRPr="00DF191D" w:rsidRDefault="005B79BC" w:rsidP="00D72EAC">
            <w:pPr>
              <w:ind w:right="-53"/>
              <w:jc w:val="left"/>
              <w:rPr>
                <w:sz w:val="16"/>
                <w:szCs w:val="16"/>
              </w:rPr>
            </w:pPr>
            <w:r w:rsidRPr="00DF191D">
              <w:rPr>
                <w:sz w:val="16"/>
                <w:szCs w:val="16"/>
              </w:rPr>
              <w:t>Output 1.1</w:t>
            </w:r>
          </w:p>
        </w:tc>
        <w:tc>
          <w:tcPr>
            <w:tcW w:w="1096" w:type="dxa"/>
            <w:shd w:val="clear" w:color="auto" w:fill="auto"/>
            <w:vAlign w:val="center"/>
          </w:tcPr>
          <w:p w14:paraId="727EEEC6" w14:textId="7D470C08"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shd w:val="clear" w:color="auto" w:fill="00B0F0"/>
          </w:tcPr>
          <w:p w14:paraId="0A9B16BF" w14:textId="77777777" w:rsidR="005B79BC" w:rsidRPr="00DF191D" w:rsidRDefault="005B79BC" w:rsidP="003832C6">
            <w:pPr>
              <w:jc w:val="center"/>
              <w:rPr>
                <w:sz w:val="16"/>
                <w:szCs w:val="16"/>
              </w:rPr>
            </w:pPr>
          </w:p>
        </w:tc>
        <w:tc>
          <w:tcPr>
            <w:tcW w:w="445" w:type="dxa"/>
            <w:shd w:val="clear" w:color="auto" w:fill="auto"/>
          </w:tcPr>
          <w:p w14:paraId="7AC457C1" w14:textId="77777777" w:rsidR="005B79BC" w:rsidRPr="00DF191D" w:rsidRDefault="005B79BC" w:rsidP="003832C6">
            <w:pPr>
              <w:jc w:val="center"/>
              <w:rPr>
                <w:sz w:val="16"/>
                <w:szCs w:val="16"/>
              </w:rPr>
            </w:pPr>
          </w:p>
        </w:tc>
        <w:tc>
          <w:tcPr>
            <w:tcW w:w="445" w:type="dxa"/>
            <w:shd w:val="clear" w:color="auto" w:fill="auto"/>
          </w:tcPr>
          <w:p w14:paraId="5967740F" w14:textId="77777777" w:rsidR="005B79BC" w:rsidRPr="00DF191D" w:rsidRDefault="005B79BC" w:rsidP="003832C6">
            <w:pPr>
              <w:jc w:val="center"/>
              <w:rPr>
                <w:sz w:val="16"/>
                <w:szCs w:val="16"/>
              </w:rPr>
            </w:pPr>
          </w:p>
        </w:tc>
        <w:tc>
          <w:tcPr>
            <w:tcW w:w="445" w:type="dxa"/>
            <w:shd w:val="clear" w:color="auto" w:fill="auto"/>
          </w:tcPr>
          <w:p w14:paraId="70DC417B" w14:textId="77777777" w:rsidR="005B79BC" w:rsidRPr="00DF191D" w:rsidRDefault="005B79BC" w:rsidP="003832C6">
            <w:pPr>
              <w:jc w:val="center"/>
              <w:rPr>
                <w:sz w:val="16"/>
                <w:szCs w:val="16"/>
              </w:rPr>
            </w:pPr>
          </w:p>
        </w:tc>
        <w:tc>
          <w:tcPr>
            <w:tcW w:w="445" w:type="dxa"/>
            <w:shd w:val="clear" w:color="auto" w:fill="auto"/>
          </w:tcPr>
          <w:p w14:paraId="4CC90A50" w14:textId="77777777" w:rsidR="005B79BC" w:rsidRPr="00DF191D" w:rsidRDefault="005B79BC" w:rsidP="003832C6">
            <w:pPr>
              <w:jc w:val="center"/>
              <w:rPr>
                <w:sz w:val="16"/>
                <w:szCs w:val="16"/>
              </w:rPr>
            </w:pPr>
          </w:p>
        </w:tc>
        <w:tc>
          <w:tcPr>
            <w:tcW w:w="445" w:type="dxa"/>
            <w:shd w:val="clear" w:color="auto" w:fill="auto"/>
          </w:tcPr>
          <w:p w14:paraId="579D7800" w14:textId="77777777" w:rsidR="005B79BC" w:rsidRPr="00DF191D" w:rsidRDefault="005B79BC" w:rsidP="003832C6">
            <w:pPr>
              <w:jc w:val="center"/>
              <w:rPr>
                <w:sz w:val="16"/>
                <w:szCs w:val="16"/>
              </w:rPr>
            </w:pPr>
          </w:p>
        </w:tc>
        <w:tc>
          <w:tcPr>
            <w:tcW w:w="445" w:type="dxa"/>
            <w:shd w:val="clear" w:color="auto" w:fill="auto"/>
          </w:tcPr>
          <w:p w14:paraId="4F118924" w14:textId="77777777" w:rsidR="005B79BC" w:rsidRPr="00DF191D" w:rsidRDefault="005B79BC" w:rsidP="003832C6">
            <w:pPr>
              <w:jc w:val="center"/>
              <w:rPr>
                <w:sz w:val="16"/>
                <w:szCs w:val="16"/>
              </w:rPr>
            </w:pPr>
          </w:p>
        </w:tc>
        <w:tc>
          <w:tcPr>
            <w:tcW w:w="445" w:type="dxa"/>
            <w:shd w:val="clear" w:color="auto" w:fill="auto"/>
          </w:tcPr>
          <w:p w14:paraId="6EC70E8E" w14:textId="77777777" w:rsidR="005B79BC" w:rsidRPr="00DF191D" w:rsidRDefault="005B79BC" w:rsidP="003832C6">
            <w:pPr>
              <w:jc w:val="center"/>
              <w:rPr>
                <w:sz w:val="16"/>
                <w:szCs w:val="16"/>
              </w:rPr>
            </w:pPr>
          </w:p>
        </w:tc>
        <w:tc>
          <w:tcPr>
            <w:tcW w:w="445" w:type="dxa"/>
            <w:shd w:val="clear" w:color="auto" w:fill="auto"/>
          </w:tcPr>
          <w:p w14:paraId="65864DAD" w14:textId="77777777" w:rsidR="005B79BC" w:rsidRPr="00DF191D" w:rsidRDefault="005B79BC" w:rsidP="003832C6">
            <w:pPr>
              <w:jc w:val="center"/>
              <w:rPr>
                <w:sz w:val="16"/>
                <w:szCs w:val="16"/>
              </w:rPr>
            </w:pPr>
          </w:p>
        </w:tc>
        <w:tc>
          <w:tcPr>
            <w:tcW w:w="445" w:type="dxa"/>
            <w:shd w:val="clear" w:color="auto" w:fill="auto"/>
          </w:tcPr>
          <w:p w14:paraId="6C5EDBDB" w14:textId="77777777" w:rsidR="005B79BC" w:rsidRPr="00DF191D" w:rsidRDefault="005B79BC" w:rsidP="003832C6">
            <w:pPr>
              <w:jc w:val="center"/>
              <w:rPr>
                <w:sz w:val="16"/>
                <w:szCs w:val="16"/>
              </w:rPr>
            </w:pPr>
          </w:p>
        </w:tc>
        <w:tc>
          <w:tcPr>
            <w:tcW w:w="445" w:type="dxa"/>
            <w:shd w:val="clear" w:color="auto" w:fill="auto"/>
          </w:tcPr>
          <w:p w14:paraId="0E2563FC" w14:textId="77777777" w:rsidR="005B79BC" w:rsidRPr="00DF191D" w:rsidRDefault="005B79BC" w:rsidP="003832C6">
            <w:pPr>
              <w:jc w:val="center"/>
              <w:rPr>
                <w:sz w:val="16"/>
                <w:szCs w:val="16"/>
              </w:rPr>
            </w:pPr>
          </w:p>
        </w:tc>
        <w:tc>
          <w:tcPr>
            <w:tcW w:w="445" w:type="dxa"/>
            <w:shd w:val="clear" w:color="auto" w:fill="auto"/>
          </w:tcPr>
          <w:p w14:paraId="4B79851A" w14:textId="77777777" w:rsidR="005B79BC" w:rsidRPr="00DF191D" w:rsidRDefault="005B79BC" w:rsidP="003832C6">
            <w:pPr>
              <w:jc w:val="center"/>
              <w:rPr>
                <w:sz w:val="16"/>
                <w:szCs w:val="16"/>
              </w:rPr>
            </w:pPr>
          </w:p>
        </w:tc>
        <w:tc>
          <w:tcPr>
            <w:tcW w:w="445" w:type="dxa"/>
            <w:shd w:val="clear" w:color="auto" w:fill="auto"/>
          </w:tcPr>
          <w:p w14:paraId="0FF40606" w14:textId="77777777" w:rsidR="005B79BC" w:rsidRPr="00DF191D" w:rsidRDefault="005B79BC" w:rsidP="003832C6">
            <w:pPr>
              <w:jc w:val="center"/>
              <w:rPr>
                <w:sz w:val="16"/>
                <w:szCs w:val="16"/>
              </w:rPr>
            </w:pPr>
          </w:p>
        </w:tc>
        <w:tc>
          <w:tcPr>
            <w:tcW w:w="445" w:type="dxa"/>
            <w:shd w:val="clear" w:color="auto" w:fill="auto"/>
          </w:tcPr>
          <w:p w14:paraId="1F97C3E9" w14:textId="77777777" w:rsidR="005B79BC" w:rsidRPr="00DF191D" w:rsidRDefault="005B79BC" w:rsidP="003832C6">
            <w:pPr>
              <w:jc w:val="center"/>
              <w:rPr>
                <w:sz w:val="16"/>
                <w:szCs w:val="16"/>
              </w:rPr>
            </w:pPr>
          </w:p>
        </w:tc>
        <w:tc>
          <w:tcPr>
            <w:tcW w:w="445" w:type="dxa"/>
            <w:shd w:val="clear" w:color="auto" w:fill="auto"/>
          </w:tcPr>
          <w:p w14:paraId="1C43902C" w14:textId="77777777" w:rsidR="005B79BC" w:rsidRPr="00DF191D" w:rsidRDefault="005B79BC" w:rsidP="003832C6">
            <w:pPr>
              <w:jc w:val="center"/>
              <w:rPr>
                <w:sz w:val="16"/>
                <w:szCs w:val="16"/>
              </w:rPr>
            </w:pPr>
          </w:p>
        </w:tc>
        <w:tc>
          <w:tcPr>
            <w:tcW w:w="445" w:type="dxa"/>
            <w:shd w:val="clear" w:color="auto" w:fill="auto"/>
          </w:tcPr>
          <w:p w14:paraId="66FEA93F" w14:textId="77777777" w:rsidR="005B79BC" w:rsidRPr="00DF191D" w:rsidRDefault="005B79BC" w:rsidP="003832C6">
            <w:pPr>
              <w:jc w:val="center"/>
              <w:rPr>
                <w:sz w:val="16"/>
                <w:szCs w:val="16"/>
              </w:rPr>
            </w:pPr>
          </w:p>
        </w:tc>
      </w:tr>
      <w:tr w:rsidR="005B79BC" w:rsidRPr="00DF191D" w14:paraId="78F912FF" w14:textId="77777777" w:rsidTr="00523F57">
        <w:trPr>
          <w:jc w:val="center"/>
        </w:trPr>
        <w:tc>
          <w:tcPr>
            <w:tcW w:w="897" w:type="dxa"/>
            <w:shd w:val="clear" w:color="auto" w:fill="auto"/>
            <w:vAlign w:val="center"/>
          </w:tcPr>
          <w:p w14:paraId="3A28D668" w14:textId="77777777" w:rsidR="005B79BC" w:rsidRPr="00DF191D" w:rsidRDefault="005B79BC" w:rsidP="00D72EAC">
            <w:pPr>
              <w:ind w:right="-53"/>
              <w:jc w:val="left"/>
              <w:rPr>
                <w:sz w:val="16"/>
                <w:szCs w:val="16"/>
              </w:rPr>
            </w:pPr>
            <w:r w:rsidRPr="00DF191D">
              <w:rPr>
                <w:sz w:val="16"/>
                <w:szCs w:val="16"/>
              </w:rPr>
              <w:t>Output 1.2</w:t>
            </w:r>
          </w:p>
        </w:tc>
        <w:tc>
          <w:tcPr>
            <w:tcW w:w="1096" w:type="dxa"/>
            <w:shd w:val="clear" w:color="auto" w:fill="auto"/>
            <w:vAlign w:val="center"/>
          </w:tcPr>
          <w:p w14:paraId="4BB61A37" w14:textId="4E6D428F"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shd w:val="clear" w:color="auto" w:fill="00B0F0"/>
          </w:tcPr>
          <w:p w14:paraId="24187FEE" w14:textId="77777777" w:rsidR="005B79BC" w:rsidRPr="00DF191D" w:rsidRDefault="005B79BC" w:rsidP="003832C6">
            <w:pPr>
              <w:jc w:val="center"/>
              <w:rPr>
                <w:sz w:val="16"/>
                <w:szCs w:val="16"/>
              </w:rPr>
            </w:pPr>
          </w:p>
        </w:tc>
        <w:tc>
          <w:tcPr>
            <w:tcW w:w="445" w:type="dxa"/>
            <w:shd w:val="clear" w:color="auto" w:fill="auto"/>
          </w:tcPr>
          <w:p w14:paraId="5AF0A008" w14:textId="77777777" w:rsidR="005B79BC" w:rsidRPr="00DF191D" w:rsidRDefault="005B79BC" w:rsidP="003832C6">
            <w:pPr>
              <w:jc w:val="center"/>
              <w:rPr>
                <w:sz w:val="16"/>
                <w:szCs w:val="16"/>
              </w:rPr>
            </w:pPr>
          </w:p>
        </w:tc>
        <w:tc>
          <w:tcPr>
            <w:tcW w:w="445" w:type="dxa"/>
            <w:shd w:val="clear" w:color="auto" w:fill="auto"/>
          </w:tcPr>
          <w:p w14:paraId="5C383330" w14:textId="77777777" w:rsidR="005B79BC" w:rsidRPr="00DF191D" w:rsidRDefault="005B79BC" w:rsidP="003832C6">
            <w:pPr>
              <w:jc w:val="center"/>
              <w:rPr>
                <w:sz w:val="16"/>
                <w:szCs w:val="16"/>
              </w:rPr>
            </w:pPr>
          </w:p>
        </w:tc>
        <w:tc>
          <w:tcPr>
            <w:tcW w:w="445" w:type="dxa"/>
            <w:shd w:val="clear" w:color="auto" w:fill="auto"/>
          </w:tcPr>
          <w:p w14:paraId="7310A1EF" w14:textId="77777777" w:rsidR="005B79BC" w:rsidRPr="00DF191D" w:rsidRDefault="005B79BC" w:rsidP="003832C6">
            <w:pPr>
              <w:jc w:val="center"/>
              <w:rPr>
                <w:sz w:val="16"/>
                <w:szCs w:val="16"/>
              </w:rPr>
            </w:pPr>
          </w:p>
        </w:tc>
        <w:tc>
          <w:tcPr>
            <w:tcW w:w="445" w:type="dxa"/>
            <w:shd w:val="clear" w:color="auto" w:fill="auto"/>
          </w:tcPr>
          <w:p w14:paraId="6021446F" w14:textId="77777777" w:rsidR="005B79BC" w:rsidRPr="00DF191D" w:rsidRDefault="005B79BC" w:rsidP="003832C6">
            <w:pPr>
              <w:jc w:val="center"/>
              <w:rPr>
                <w:sz w:val="16"/>
                <w:szCs w:val="16"/>
              </w:rPr>
            </w:pPr>
          </w:p>
        </w:tc>
        <w:tc>
          <w:tcPr>
            <w:tcW w:w="445" w:type="dxa"/>
            <w:shd w:val="clear" w:color="auto" w:fill="auto"/>
          </w:tcPr>
          <w:p w14:paraId="774B44D7" w14:textId="77777777" w:rsidR="005B79BC" w:rsidRPr="00DF191D" w:rsidRDefault="005B79BC" w:rsidP="003832C6">
            <w:pPr>
              <w:jc w:val="center"/>
              <w:rPr>
                <w:sz w:val="16"/>
                <w:szCs w:val="16"/>
              </w:rPr>
            </w:pPr>
          </w:p>
        </w:tc>
        <w:tc>
          <w:tcPr>
            <w:tcW w:w="445" w:type="dxa"/>
            <w:shd w:val="clear" w:color="auto" w:fill="auto"/>
          </w:tcPr>
          <w:p w14:paraId="1D9CE93D" w14:textId="77777777" w:rsidR="005B79BC" w:rsidRPr="00DF191D" w:rsidRDefault="005B79BC" w:rsidP="003832C6">
            <w:pPr>
              <w:jc w:val="center"/>
              <w:rPr>
                <w:sz w:val="16"/>
                <w:szCs w:val="16"/>
              </w:rPr>
            </w:pPr>
          </w:p>
        </w:tc>
        <w:tc>
          <w:tcPr>
            <w:tcW w:w="445" w:type="dxa"/>
            <w:shd w:val="clear" w:color="auto" w:fill="auto"/>
          </w:tcPr>
          <w:p w14:paraId="27AC89D3" w14:textId="77777777" w:rsidR="005B79BC" w:rsidRPr="00DF191D" w:rsidRDefault="005B79BC" w:rsidP="003832C6">
            <w:pPr>
              <w:jc w:val="center"/>
              <w:rPr>
                <w:sz w:val="16"/>
                <w:szCs w:val="16"/>
              </w:rPr>
            </w:pPr>
          </w:p>
        </w:tc>
        <w:tc>
          <w:tcPr>
            <w:tcW w:w="445" w:type="dxa"/>
            <w:shd w:val="clear" w:color="auto" w:fill="auto"/>
          </w:tcPr>
          <w:p w14:paraId="21303421" w14:textId="77777777" w:rsidR="005B79BC" w:rsidRPr="00DF191D" w:rsidRDefault="005B79BC" w:rsidP="003832C6">
            <w:pPr>
              <w:jc w:val="center"/>
              <w:rPr>
                <w:sz w:val="16"/>
                <w:szCs w:val="16"/>
              </w:rPr>
            </w:pPr>
          </w:p>
        </w:tc>
        <w:tc>
          <w:tcPr>
            <w:tcW w:w="445" w:type="dxa"/>
            <w:shd w:val="clear" w:color="auto" w:fill="auto"/>
          </w:tcPr>
          <w:p w14:paraId="514C8C9C" w14:textId="77777777" w:rsidR="005B79BC" w:rsidRPr="00DF191D" w:rsidRDefault="005B79BC" w:rsidP="003832C6">
            <w:pPr>
              <w:jc w:val="center"/>
              <w:rPr>
                <w:sz w:val="16"/>
                <w:szCs w:val="16"/>
              </w:rPr>
            </w:pPr>
          </w:p>
        </w:tc>
        <w:tc>
          <w:tcPr>
            <w:tcW w:w="445" w:type="dxa"/>
            <w:shd w:val="clear" w:color="auto" w:fill="auto"/>
          </w:tcPr>
          <w:p w14:paraId="00BB267A" w14:textId="77777777" w:rsidR="005B79BC" w:rsidRPr="00DF191D" w:rsidRDefault="005B79BC" w:rsidP="003832C6">
            <w:pPr>
              <w:jc w:val="center"/>
              <w:rPr>
                <w:sz w:val="16"/>
                <w:szCs w:val="16"/>
              </w:rPr>
            </w:pPr>
          </w:p>
        </w:tc>
        <w:tc>
          <w:tcPr>
            <w:tcW w:w="445" w:type="dxa"/>
            <w:shd w:val="clear" w:color="auto" w:fill="auto"/>
          </w:tcPr>
          <w:p w14:paraId="26BFB5B8" w14:textId="77777777" w:rsidR="005B79BC" w:rsidRPr="00DF191D" w:rsidRDefault="005B79BC" w:rsidP="003832C6">
            <w:pPr>
              <w:jc w:val="center"/>
              <w:rPr>
                <w:sz w:val="16"/>
                <w:szCs w:val="16"/>
              </w:rPr>
            </w:pPr>
          </w:p>
        </w:tc>
        <w:tc>
          <w:tcPr>
            <w:tcW w:w="445" w:type="dxa"/>
            <w:shd w:val="clear" w:color="auto" w:fill="auto"/>
          </w:tcPr>
          <w:p w14:paraId="23AB0B72" w14:textId="77777777" w:rsidR="005B79BC" w:rsidRPr="00DF191D" w:rsidRDefault="005B79BC" w:rsidP="003832C6">
            <w:pPr>
              <w:jc w:val="center"/>
              <w:rPr>
                <w:sz w:val="16"/>
                <w:szCs w:val="16"/>
              </w:rPr>
            </w:pPr>
          </w:p>
        </w:tc>
        <w:tc>
          <w:tcPr>
            <w:tcW w:w="445" w:type="dxa"/>
            <w:shd w:val="clear" w:color="auto" w:fill="auto"/>
          </w:tcPr>
          <w:p w14:paraId="73E2CAD9" w14:textId="77777777" w:rsidR="005B79BC" w:rsidRPr="00DF191D" w:rsidRDefault="005B79BC" w:rsidP="003832C6">
            <w:pPr>
              <w:jc w:val="center"/>
              <w:rPr>
                <w:sz w:val="16"/>
                <w:szCs w:val="16"/>
              </w:rPr>
            </w:pPr>
          </w:p>
        </w:tc>
        <w:tc>
          <w:tcPr>
            <w:tcW w:w="445" w:type="dxa"/>
            <w:shd w:val="clear" w:color="auto" w:fill="auto"/>
          </w:tcPr>
          <w:p w14:paraId="5E8CD264" w14:textId="77777777" w:rsidR="005B79BC" w:rsidRPr="00DF191D" w:rsidRDefault="005B79BC" w:rsidP="003832C6">
            <w:pPr>
              <w:jc w:val="center"/>
              <w:rPr>
                <w:sz w:val="16"/>
                <w:szCs w:val="16"/>
              </w:rPr>
            </w:pPr>
          </w:p>
        </w:tc>
        <w:tc>
          <w:tcPr>
            <w:tcW w:w="445" w:type="dxa"/>
            <w:shd w:val="clear" w:color="auto" w:fill="auto"/>
          </w:tcPr>
          <w:p w14:paraId="5B70299B" w14:textId="77777777" w:rsidR="005B79BC" w:rsidRPr="00DF191D" w:rsidRDefault="005B79BC" w:rsidP="003832C6">
            <w:pPr>
              <w:jc w:val="center"/>
              <w:rPr>
                <w:sz w:val="16"/>
                <w:szCs w:val="16"/>
              </w:rPr>
            </w:pPr>
          </w:p>
        </w:tc>
      </w:tr>
      <w:tr w:rsidR="005B79BC" w:rsidRPr="00DF191D" w14:paraId="79795300" w14:textId="77777777" w:rsidTr="00523F57">
        <w:trPr>
          <w:jc w:val="center"/>
        </w:trPr>
        <w:tc>
          <w:tcPr>
            <w:tcW w:w="897" w:type="dxa"/>
            <w:shd w:val="clear" w:color="auto" w:fill="auto"/>
            <w:vAlign w:val="center"/>
          </w:tcPr>
          <w:p w14:paraId="065AABDD" w14:textId="77777777" w:rsidR="005B79BC" w:rsidRPr="00DF191D" w:rsidRDefault="005B79BC" w:rsidP="00D72EAC">
            <w:pPr>
              <w:ind w:right="-53"/>
              <w:jc w:val="left"/>
              <w:rPr>
                <w:sz w:val="16"/>
                <w:szCs w:val="16"/>
              </w:rPr>
            </w:pPr>
            <w:r w:rsidRPr="00DF191D">
              <w:rPr>
                <w:sz w:val="16"/>
                <w:szCs w:val="16"/>
              </w:rPr>
              <w:t>Output 1.3</w:t>
            </w:r>
          </w:p>
        </w:tc>
        <w:tc>
          <w:tcPr>
            <w:tcW w:w="1096" w:type="dxa"/>
            <w:shd w:val="clear" w:color="auto" w:fill="auto"/>
            <w:vAlign w:val="center"/>
          </w:tcPr>
          <w:p w14:paraId="5F7FEE10" w14:textId="07BD1ECB"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shd w:val="clear" w:color="auto" w:fill="auto"/>
          </w:tcPr>
          <w:p w14:paraId="49DCBF2B" w14:textId="77777777" w:rsidR="005B79BC" w:rsidRPr="00DF191D" w:rsidRDefault="005B79BC" w:rsidP="003832C6">
            <w:pPr>
              <w:jc w:val="center"/>
              <w:rPr>
                <w:sz w:val="16"/>
                <w:szCs w:val="16"/>
              </w:rPr>
            </w:pPr>
          </w:p>
        </w:tc>
        <w:tc>
          <w:tcPr>
            <w:tcW w:w="445" w:type="dxa"/>
            <w:shd w:val="clear" w:color="auto" w:fill="00B0F0"/>
          </w:tcPr>
          <w:p w14:paraId="349EA8EB" w14:textId="77777777" w:rsidR="005B79BC" w:rsidRPr="00DF191D" w:rsidRDefault="005B79BC" w:rsidP="003832C6">
            <w:pPr>
              <w:jc w:val="center"/>
              <w:rPr>
                <w:sz w:val="16"/>
                <w:szCs w:val="16"/>
              </w:rPr>
            </w:pPr>
          </w:p>
        </w:tc>
        <w:tc>
          <w:tcPr>
            <w:tcW w:w="445" w:type="dxa"/>
            <w:shd w:val="clear" w:color="auto" w:fill="auto"/>
          </w:tcPr>
          <w:p w14:paraId="45C3001C" w14:textId="77777777" w:rsidR="005B79BC" w:rsidRPr="00DF191D" w:rsidRDefault="005B79BC" w:rsidP="003832C6">
            <w:pPr>
              <w:jc w:val="center"/>
              <w:rPr>
                <w:sz w:val="16"/>
                <w:szCs w:val="16"/>
              </w:rPr>
            </w:pPr>
          </w:p>
        </w:tc>
        <w:tc>
          <w:tcPr>
            <w:tcW w:w="445" w:type="dxa"/>
            <w:shd w:val="clear" w:color="auto" w:fill="auto"/>
          </w:tcPr>
          <w:p w14:paraId="64E8099C" w14:textId="77777777" w:rsidR="005B79BC" w:rsidRPr="00DF191D" w:rsidRDefault="005B79BC" w:rsidP="003832C6">
            <w:pPr>
              <w:jc w:val="center"/>
              <w:rPr>
                <w:sz w:val="16"/>
                <w:szCs w:val="16"/>
              </w:rPr>
            </w:pPr>
          </w:p>
        </w:tc>
        <w:tc>
          <w:tcPr>
            <w:tcW w:w="445" w:type="dxa"/>
            <w:shd w:val="clear" w:color="auto" w:fill="auto"/>
          </w:tcPr>
          <w:p w14:paraId="34C5A4E7" w14:textId="77777777" w:rsidR="005B79BC" w:rsidRPr="00DF191D" w:rsidRDefault="005B79BC" w:rsidP="003832C6">
            <w:pPr>
              <w:jc w:val="center"/>
              <w:rPr>
                <w:sz w:val="16"/>
                <w:szCs w:val="16"/>
              </w:rPr>
            </w:pPr>
          </w:p>
        </w:tc>
        <w:tc>
          <w:tcPr>
            <w:tcW w:w="445" w:type="dxa"/>
            <w:shd w:val="clear" w:color="auto" w:fill="auto"/>
          </w:tcPr>
          <w:p w14:paraId="1D53F5BB" w14:textId="77777777" w:rsidR="005B79BC" w:rsidRPr="00DF191D" w:rsidRDefault="005B79BC" w:rsidP="003832C6">
            <w:pPr>
              <w:jc w:val="center"/>
              <w:rPr>
                <w:sz w:val="16"/>
                <w:szCs w:val="16"/>
              </w:rPr>
            </w:pPr>
          </w:p>
        </w:tc>
        <w:tc>
          <w:tcPr>
            <w:tcW w:w="445" w:type="dxa"/>
            <w:shd w:val="clear" w:color="auto" w:fill="auto"/>
          </w:tcPr>
          <w:p w14:paraId="3906C92C" w14:textId="77777777" w:rsidR="005B79BC" w:rsidRPr="00DF191D" w:rsidRDefault="005B79BC" w:rsidP="003832C6">
            <w:pPr>
              <w:jc w:val="center"/>
              <w:rPr>
                <w:sz w:val="16"/>
                <w:szCs w:val="16"/>
              </w:rPr>
            </w:pPr>
          </w:p>
        </w:tc>
        <w:tc>
          <w:tcPr>
            <w:tcW w:w="445" w:type="dxa"/>
            <w:shd w:val="clear" w:color="auto" w:fill="auto"/>
          </w:tcPr>
          <w:p w14:paraId="54606657" w14:textId="77777777" w:rsidR="005B79BC" w:rsidRPr="00DF191D" w:rsidRDefault="005B79BC" w:rsidP="003832C6">
            <w:pPr>
              <w:jc w:val="center"/>
              <w:rPr>
                <w:sz w:val="16"/>
                <w:szCs w:val="16"/>
              </w:rPr>
            </w:pPr>
          </w:p>
        </w:tc>
        <w:tc>
          <w:tcPr>
            <w:tcW w:w="445" w:type="dxa"/>
            <w:shd w:val="clear" w:color="auto" w:fill="auto"/>
          </w:tcPr>
          <w:p w14:paraId="1142EAC7" w14:textId="77777777" w:rsidR="005B79BC" w:rsidRPr="00DF191D" w:rsidRDefault="005B79BC" w:rsidP="003832C6">
            <w:pPr>
              <w:jc w:val="center"/>
              <w:rPr>
                <w:sz w:val="16"/>
                <w:szCs w:val="16"/>
              </w:rPr>
            </w:pPr>
          </w:p>
        </w:tc>
        <w:tc>
          <w:tcPr>
            <w:tcW w:w="445" w:type="dxa"/>
            <w:shd w:val="clear" w:color="auto" w:fill="auto"/>
          </w:tcPr>
          <w:p w14:paraId="4F359F98" w14:textId="77777777" w:rsidR="005B79BC" w:rsidRPr="00DF191D" w:rsidRDefault="005B79BC" w:rsidP="003832C6">
            <w:pPr>
              <w:jc w:val="center"/>
              <w:rPr>
                <w:sz w:val="16"/>
                <w:szCs w:val="16"/>
              </w:rPr>
            </w:pPr>
          </w:p>
        </w:tc>
        <w:tc>
          <w:tcPr>
            <w:tcW w:w="445" w:type="dxa"/>
            <w:shd w:val="clear" w:color="auto" w:fill="auto"/>
          </w:tcPr>
          <w:p w14:paraId="5738791D" w14:textId="77777777" w:rsidR="005B79BC" w:rsidRPr="00DF191D" w:rsidRDefault="005B79BC" w:rsidP="003832C6">
            <w:pPr>
              <w:jc w:val="center"/>
              <w:rPr>
                <w:sz w:val="16"/>
                <w:szCs w:val="16"/>
              </w:rPr>
            </w:pPr>
          </w:p>
        </w:tc>
        <w:tc>
          <w:tcPr>
            <w:tcW w:w="445" w:type="dxa"/>
            <w:shd w:val="clear" w:color="auto" w:fill="auto"/>
          </w:tcPr>
          <w:p w14:paraId="2C8B20C8" w14:textId="77777777" w:rsidR="005B79BC" w:rsidRPr="00DF191D" w:rsidRDefault="005B79BC" w:rsidP="003832C6">
            <w:pPr>
              <w:jc w:val="center"/>
              <w:rPr>
                <w:sz w:val="16"/>
                <w:szCs w:val="16"/>
              </w:rPr>
            </w:pPr>
          </w:p>
        </w:tc>
        <w:tc>
          <w:tcPr>
            <w:tcW w:w="445" w:type="dxa"/>
            <w:shd w:val="clear" w:color="auto" w:fill="auto"/>
          </w:tcPr>
          <w:p w14:paraId="70756AED" w14:textId="77777777" w:rsidR="005B79BC" w:rsidRPr="00DF191D" w:rsidRDefault="005B79BC" w:rsidP="003832C6">
            <w:pPr>
              <w:jc w:val="center"/>
              <w:rPr>
                <w:sz w:val="16"/>
                <w:szCs w:val="16"/>
              </w:rPr>
            </w:pPr>
          </w:p>
        </w:tc>
        <w:tc>
          <w:tcPr>
            <w:tcW w:w="445" w:type="dxa"/>
            <w:shd w:val="clear" w:color="auto" w:fill="auto"/>
          </w:tcPr>
          <w:p w14:paraId="6393F0DE" w14:textId="77777777" w:rsidR="005B79BC" w:rsidRPr="00DF191D" w:rsidRDefault="005B79BC" w:rsidP="003832C6">
            <w:pPr>
              <w:jc w:val="center"/>
              <w:rPr>
                <w:sz w:val="16"/>
                <w:szCs w:val="16"/>
              </w:rPr>
            </w:pPr>
          </w:p>
        </w:tc>
        <w:tc>
          <w:tcPr>
            <w:tcW w:w="445" w:type="dxa"/>
            <w:shd w:val="clear" w:color="auto" w:fill="auto"/>
          </w:tcPr>
          <w:p w14:paraId="3D8C6EB5" w14:textId="77777777" w:rsidR="005B79BC" w:rsidRPr="00DF191D" w:rsidRDefault="005B79BC" w:rsidP="003832C6">
            <w:pPr>
              <w:jc w:val="center"/>
              <w:rPr>
                <w:sz w:val="16"/>
                <w:szCs w:val="16"/>
              </w:rPr>
            </w:pPr>
          </w:p>
        </w:tc>
        <w:tc>
          <w:tcPr>
            <w:tcW w:w="445" w:type="dxa"/>
            <w:shd w:val="clear" w:color="auto" w:fill="auto"/>
          </w:tcPr>
          <w:p w14:paraId="4F7FEB79" w14:textId="77777777" w:rsidR="005B79BC" w:rsidRPr="00DF191D" w:rsidRDefault="005B79BC" w:rsidP="003832C6">
            <w:pPr>
              <w:jc w:val="center"/>
              <w:rPr>
                <w:sz w:val="16"/>
                <w:szCs w:val="16"/>
              </w:rPr>
            </w:pPr>
          </w:p>
        </w:tc>
      </w:tr>
      <w:tr w:rsidR="005B79BC" w:rsidRPr="00DF191D" w14:paraId="61CE9AC0" w14:textId="77777777" w:rsidTr="00523F57">
        <w:trPr>
          <w:jc w:val="center"/>
        </w:trPr>
        <w:tc>
          <w:tcPr>
            <w:tcW w:w="897" w:type="dxa"/>
            <w:shd w:val="clear" w:color="auto" w:fill="auto"/>
            <w:vAlign w:val="center"/>
          </w:tcPr>
          <w:p w14:paraId="3E72233B" w14:textId="77777777" w:rsidR="005B79BC" w:rsidRPr="00DF191D" w:rsidRDefault="005B79BC" w:rsidP="00D72EAC">
            <w:pPr>
              <w:ind w:right="-53"/>
              <w:jc w:val="left"/>
              <w:rPr>
                <w:sz w:val="16"/>
                <w:szCs w:val="16"/>
              </w:rPr>
            </w:pPr>
            <w:r w:rsidRPr="00DF191D">
              <w:rPr>
                <w:sz w:val="16"/>
                <w:szCs w:val="16"/>
              </w:rPr>
              <w:t>Output 1.4</w:t>
            </w:r>
          </w:p>
        </w:tc>
        <w:tc>
          <w:tcPr>
            <w:tcW w:w="1096" w:type="dxa"/>
            <w:shd w:val="clear" w:color="auto" w:fill="auto"/>
            <w:vAlign w:val="center"/>
          </w:tcPr>
          <w:p w14:paraId="3BBE6E91" w14:textId="746F53B7"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shd w:val="clear" w:color="auto" w:fill="auto"/>
          </w:tcPr>
          <w:p w14:paraId="13A48C3E" w14:textId="77777777" w:rsidR="005B79BC" w:rsidRPr="00DF191D" w:rsidRDefault="005B79BC" w:rsidP="003832C6">
            <w:pPr>
              <w:jc w:val="center"/>
              <w:rPr>
                <w:sz w:val="16"/>
                <w:szCs w:val="16"/>
              </w:rPr>
            </w:pPr>
          </w:p>
        </w:tc>
        <w:tc>
          <w:tcPr>
            <w:tcW w:w="445" w:type="dxa"/>
            <w:shd w:val="clear" w:color="auto" w:fill="auto"/>
          </w:tcPr>
          <w:p w14:paraId="2AA4D8A7" w14:textId="77777777" w:rsidR="005B79BC" w:rsidRPr="00DF191D" w:rsidRDefault="005B79BC" w:rsidP="003832C6">
            <w:pPr>
              <w:jc w:val="center"/>
              <w:rPr>
                <w:sz w:val="16"/>
                <w:szCs w:val="16"/>
              </w:rPr>
            </w:pPr>
          </w:p>
        </w:tc>
        <w:tc>
          <w:tcPr>
            <w:tcW w:w="445" w:type="dxa"/>
            <w:shd w:val="clear" w:color="auto" w:fill="00B0F0"/>
          </w:tcPr>
          <w:p w14:paraId="11184601" w14:textId="77777777" w:rsidR="005B79BC" w:rsidRPr="00DF191D" w:rsidRDefault="005B79BC" w:rsidP="003832C6">
            <w:pPr>
              <w:jc w:val="center"/>
              <w:rPr>
                <w:sz w:val="16"/>
                <w:szCs w:val="16"/>
              </w:rPr>
            </w:pPr>
          </w:p>
        </w:tc>
        <w:tc>
          <w:tcPr>
            <w:tcW w:w="445" w:type="dxa"/>
            <w:shd w:val="clear" w:color="auto" w:fill="00B0F0"/>
          </w:tcPr>
          <w:p w14:paraId="6B4244D7" w14:textId="77777777" w:rsidR="005B79BC" w:rsidRPr="00DF191D" w:rsidRDefault="005B79BC" w:rsidP="003832C6">
            <w:pPr>
              <w:jc w:val="center"/>
              <w:rPr>
                <w:sz w:val="16"/>
                <w:szCs w:val="16"/>
              </w:rPr>
            </w:pPr>
          </w:p>
        </w:tc>
        <w:tc>
          <w:tcPr>
            <w:tcW w:w="445" w:type="dxa"/>
            <w:shd w:val="clear" w:color="auto" w:fill="00B0F0"/>
          </w:tcPr>
          <w:p w14:paraId="6857D9F3" w14:textId="77777777" w:rsidR="005B79BC" w:rsidRPr="00DF191D" w:rsidRDefault="005B79BC" w:rsidP="003832C6">
            <w:pPr>
              <w:jc w:val="center"/>
              <w:rPr>
                <w:sz w:val="16"/>
                <w:szCs w:val="16"/>
              </w:rPr>
            </w:pPr>
          </w:p>
        </w:tc>
        <w:tc>
          <w:tcPr>
            <w:tcW w:w="445" w:type="dxa"/>
            <w:shd w:val="clear" w:color="auto" w:fill="auto"/>
          </w:tcPr>
          <w:p w14:paraId="0D512436" w14:textId="77777777" w:rsidR="005B79BC" w:rsidRPr="00DF191D" w:rsidRDefault="005B79BC" w:rsidP="003832C6">
            <w:pPr>
              <w:jc w:val="center"/>
              <w:rPr>
                <w:sz w:val="16"/>
                <w:szCs w:val="16"/>
              </w:rPr>
            </w:pPr>
          </w:p>
        </w:tc>
        <w:tc>
          <w:tcPr>
            <w:tcW w:w="445" w:type="dxa"/>
            <w:shd w:val="clear" w:color="auto" w:fill="auto"/>
          </w:tcPr>
          <w:p w14:paraId="7CE6D26D" w14:textId="77777777" w:rsidR="005B79BC" w:rsidRPr="00DF191D" w:rsidRDefault="005B79BC" w:rsidP="003832C6">
            <w:pPr>
              <w:jc w:val="center"/>
              <w:rPr>
                <w:sz w:val="16"/>
                <w:szCs w:val="16"/>
              </w:rPr>
            </w:pPr>
          </w:p>
        </w:tc>
        <w:tc>
          <w:tcPr>
            <w:tcW w:w="445" w:type="dxa"/>
            <w:shd w:val="clear" w:color="auto" w:fill="auto"/>
          </w:tcPr>
          <w:p w14:paraId="3E23A33F" w14:textId="77777777" w:rsidR="005B79BC" w:rsidRPr="00DF191D" w:rsidRDefault="005B79BC" w:rsidP="003832C6">
            <w:pPr>
              <w:jc w:val="center"/>
              <w:rPr>
                <w:sz w:val="16"/>
                <w:szCs w:val="16"/>
              </w:rPr>
            </w:pPr>
          </w:p>
        </w:tc>
        <w:tc>
          <w:tcPr>
            <w:tcW w:w="445" w:type="dxa"/>
            <w:shd w:val="clear" w:color="auto" w:fill="auto"/>
          </w:tcPr>
          <w:p w14:paraId="783A8744" w14:textId="77777777" w:rsidR="005B79BC" w:rsidRPr="00DF191D" w:rsidRDefault="005B79BC" w:rsidP="003832C6">
            <w:pPr>
              <w:jc w:val="center"/>
              <w:rPr>
                <w:sz w:val="16"/>
                <w:szCs w:val="16"/>
              </w:rPr>
            </w:pPr>
          </w:p>
        </w:tc>
        <w:tc>
          <w:tcPr>
            <w:tcW w:w="445" w:type="dxa"/>
            <w:shd w:val="clear" w:color="auto" w:fill="auto"/>
          </w:tcPr>
          <w:p w14:paraId="786444AB" w14:textId="77777777" w:rsidR="005B79BC" w:rsidRPr="00DF191D" w:rsidRDefault="005B79BC" w:rsidP="003832C6">
            <w:pPr>
              <w:jc w:val="center"/>
              <w:rPr>
                <w:sz w:val="16"/>
                <w:szCs w:val="16"/>
              </w:rPr>
            </w:pPr>
          </w:p>
        </w:tc>
        <w:tc>
          <w:tcPr>
            <w:tcW w:w="445" w:type="dxa"/>
            <w:shd w:val="clear" w:color="auto" w:fill="auto"/>
          </w:tcPr>
          <w:p w14:paraId="39AB55D3" w14:textId="77777777" w:rsidR="005B79BC" w:rsidRPr="00DF191D" w:rsidRDefault="005B79BC" w:rsidP="003832C6">
            <w:pPr>
              <w:jc w:val="center"/>
              <w:rPr>
                <w:sz w:val="16"/>
                <w:szCs w:val="16"/>
              </w:rPr>
            </w:pPr>
          </w:p>
        </w:tc>
        <w:tc>
          <w:tcPr>
            <w:tcW w:w="445" w:type="dxa"/>
            <w:shd w:val="clear" w:color="auto" w:fill="auto"/>
          </w:tcPr>
          <w:p w14:paraId="7D08434F" w14:textId="77777777" w:rsidR="005B79BC" w:rsidRPr="00DF191D" w:rsidRDefault="005B79BC" w:rsidP="003832C6">
            <w:pPr>
              <w:jc w:val="center"/>
              <w:rPr>
                <w:sz w:val="16"/>
                <w:szCs w:val="16"/>
              </w:rPr>
            </w:pPr>
          </w:p>
        </w:tc>
        <w:tc>
          <w:tcPr>
            <w:tcW w:w="445" w:type="dxa"/>
            <w:shd w:val="clear" w:color="auto" w:fill="auto"/>
          </w:tcPr>
          <w:p w14:paraId="410B2EBA" w14:textId="77777777" w:rsidR="005B79BC" w:rsidRPr="00DF191D" w:rsidRDefault="005B79BC" w:rsidP="003832C6">
            <w:pPr>
              <w:jc w:val="center"/>
              <w:rPr>
                <w:sz w:val="16"/>
                <w:szCs w:val="16"/>
              </w:rPr>
            </w:pPr>
          </w:p>
        </w:tc>
        <w:tc>
          <w:tcPr>
            <w:tcW w:w="445" w:type="dxa"/>
            <w:shd w:val="clear" w:color="auto" w:fill="auto"/>
          </w:tcPr>
          <w:p w14:paraId="650C6751" w14:textId="77777777" w:rsidR="005B79BC" w:rsidRPr="00DF191D" w:rsidRDefault="005B79BC" w:rsidP="003832C6">
            <w:pPr>
              <w:jc w:val="center"/>
              <w:rPr>
                <w:sz w:val="16"/>
                <w:szCs w:val="16"/>
              </w:rPr>
            </w:pPr>
          </w:p>
        </w:tc>
        <w:tc>
          <w:tcPr>
            <w:tcW w:w="445" w:type="dxa"/>
            <w:shd w:val="clear" w:color="auto" w:fill="auto"/>
          </w:tcPr>
          <w:p w14:paraId="27E46EC9" w14:textId="77777777" w:rsidR="005B79BC" w:rsidRPr="00DF191D" w:rsidRDefault="005B79BC" w:rsidP="003832C6">
            <w:pPr>
              <w:jc w:val="center"/>
              <w:rPr>
                <w:sz w:val="16"/>
                <w:szCs w:val="16"/>
              </w:rPr>
            </w:pPr>
          </w:p>
        </w:tc>
        <w:tc>
          <w:tcPr>
            <w:tcW w:w="445" w:type="dxa"/>
            <w:shd w:val="clear" w:color="auto" w:fill="auto"/>
          </w:tcPr>
          <w:p w14:paraId="017ADF21" w14:textId="77777777" w:rsidR="005B79BC" w:rsidRPr="00DF191D" w:rsidRDefault="005B79BC" w:rsidP="003832C6">
            <w:pPr>
              <w:jc w:val="center"/>
              <w:rPr>
                <w:sz w:val="16"/>
                <w:szCs w:val="16"/>
              </w:rPr>
            </w:pPr>
          </w:p>
        </w:tc>
      </w:tr>
      <w:tr w:rsidR="005B79BC" w:rsidRPr="00DF191D" w14:paraId="4174F3CD" w14:textId="77777777" w:rsidTr="00523F57">
        <w:trPr>
          <w:jc w:val="center"/>
        </w:trPr>
        <w:tc>
          <w:tcPr>
            <w:tcW w:w="897" w:type="dxa"/>
            <w:shd w:val="clear" w:color="auto" w:fill="auto"/>
            <w:vAlign w:val="center"/>
          </w:tcPr>
          <w:p w14:paraId="4E13A692" w14:textId="77777777" w:rsidR="005B79BC" w:rsidRPr="00DF191D" w:rsidRDefault="005B79BC" w:rsidP="00D72EAC">
            <w:pPr>
              <w:ind w:right="-53"/>
              <w:jc w:val="left"/>
              <w:rPr>
                <w:sz w:val="16"/>
                <w:szCs w:val="16"/>
              </w:rPr>
            </w:pPr>
            <w:r w:rsidRPr="00DF191D">
              <w:rPr>
                <w:sz w:val="16"/>
                <w:szCs w:val="16"/>
              </w:rPr>
              <w:t>Output 1.5</w:t>
            </w:r>
          </w:p>
        </w:tc>
        <w:tc>
          <w:tcPr>
            <w:tcW w:w="1096" w:type="dxa"/>
            <w:shd w:val="clear" w:color="auto" w:fill="auto"/>
            <w:vAlign w:val="center"/>
          </w:tcPr>
          <w:p w14:paraId="62EA06C7" w14:textId="7D4363B8"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shd w:val="clear" w:color="auto" w:fill="auto"/>
          </w:tcPr>
          <w:p w14:paraId="4712F508" w14:textId="77777777" w:rsidR="005B79BC" w:rsidRPr="00DF191D" w:rsidRDefault="005B79BC" w:rsidP="003832C6">
            <w:pPr>
              <w:jc w:val="center"/>
              <w:rPr>
                <w:sz w:val="16"/>
                <w:szCs w:val="16"/>
              </w:rPr>
            </w:pPr>
          </w:p>
        </w:tc>
        <w:tc>
          <w:tcPr>
            <w:tcW w:w="445" w:type="dxa"/>
            <w:shd w:val="clear" w:color="auto" w:fill="auto"/>
          </w:tcPr>
          <w:p w14:paraId="3D4F0D99" w14:textId="77777777" w:rsidR="005B79BC" w:rsidRPr="00DF191D" w:rsidRDefault="005B79BC" w:rsidP="003832C6">
            <w:pPr>
              <w:jc w:val="center"/>
              <w:rPr>
                <w:sz w:val="16"/>
                <w:szCs w:val="16"/>
              </w:rPr>
            </w:pPr>
          </w:p>
        </w:tc>
        <w:tc>
          <w:tcPr>
            <w:tcW w:w="445" w:type="dxa"/>
            <w:shd w:val="clear" w:color="auto" w:fill="00B0F0"/>
          </w:tcPr>
          <w:p w14:paraId="1CC96A52" w14:textId="77777777" w:rsidR="005B79BC" w:rsidRPr="00DF191D" w:rsidRDefault="005B79BC" w:rsidP="003832C6">
            <w:pPr>
              <w:jc w:val="center"/>
              <w:rPr>
                <w:sz w:val="16"/>
                <w:szCs w:val="16"/>
              </w:rPr>
            </w:pPr>
          </w:p>
        </w:tc>
        <w:tc>
          <w:tcPr>
            <w:tcW w:w="445" w:type="dxa"/>
            <w:shd w:val="clear" w:color="auto" w:fill="00B0F0"/>
          </w:tcPr>
          <w:p w14:paraId="7600870E" w14:textId="77777777" w:rsidR="005B79BC" w:rsidRPr="00DF191D" w:rsidRDefault="005B79BC" w:rsidP="003832C6">
            <w:pPr>
              <w:jc w:val="center"/>
              <w:rPr>
                <w:sz w:val="16"/>
                <w:szCs w:val="16"/>
              </w:rPr>
            </w:pPr>
          </w:p>
        </w:tc>
        <w:tc>
          <w:tcPr>
            <w:tcW w:w="445" w:type="dxa"/>
            <w:shd w:val="clear" w:color="auto" w:fill="00B0F0"/>
          </w:tcPr>
          <w:p w14:paraId="0D4A17EE" w14:textId="77777777" w:rsidR="005B79BC" w:rsidRPr="00DF191D" w:rsidRDefault="005B79BC" w:rsidP="003832C6">
            <w:pPr>
              <w:jc w:val="center"/>
              <w:rPr>
                <w:sz w:val="16"/>
                <w:szCs w:val="16"/>
              </w:rPr>
            </w:pPr>
          </w:p>
        </w:tc>
        <w:tc>
          <w:tcPr>
            <w:tcW w:w="445" w:type="dxa"/>
            <w:shd w:val="clear" w:color="auto" w:fill="00B0F0"/>
          </w:tcPr>
          <w:p w14:paraId="6E84B20A" w14:textId="77777777" w:rsidR="005B79BC" w:rsidRPr="00DF191D" w:rsidRDefault="005B79BC" w:rsidP="003832C6">
            <w:pPr>
              <w:jc w:val="center"/>
              <w:rPr>
                <w:sz w:val="16"/>
                <w:szCs w:val="16"/>
              </w:rPr>
            </w:pPr>
          </w:p>
        </w:tc>
        <w:tc>
          <w:tcPr>
            <w:tcW w:w="445" w:type="dxa"/>
            <w:shd w:val="clear" w:color="auto" w:fill="00B0F0"/>
          </w:tcPr>
          <w:p w14:paraId="73AF2CC1" w14:textId="77777777" w:rsidR="005B79BC" w:rsidRPr="00DF191D" w:rsidRDefault="005B79BC" w:rsidP="003832C6">
            <w:pPr>
              <w:jc w:val="center"/>
              <w:rPr>
                <w:sz w:val="16"/>
                <w:szCs w:val="16"/>
              </w:rPr>
            </w:pPr>
          </w:p>
        </w:tc>
        <w:tc>
          <w:tcPr>
            <w:tcW w:w="445" w:type="dxa"/>
            <w:shd w:val="clear" w:color="auto" w:fill="00B0F0"/>
          </w:tcPr>
          <w:p w14:paraId="2254E386" w14:textId="77777777" w:rsidR="005B79BC" w:rsidRPr="00DF191D" w:rsidRDefault="005B79BC" w:rsidP="003832C6">
            <w:pPr>
              <w:jc w:val="center"/>
              <w:rPr>
                <w:sz w:val="16"/>
                <w:szCs w:val="16"/>
              </w:rPr>
            </w:pPr>
          </w:p>
        </w:tc>
        <w:tc>
          <w:tcPr>
            <w:tcW w:w="445" w:type="dxa"/>
            <w:shd w:val="clear" w:color="auto" w:fill="00B0F0"/>
          </w:tcPr>
          <w:p w14:paraId="2DA94573" w14:textId="77777777" w:rsidR="005B79BC" w:rsidRPr="00DF191D" w:rsidRDefault="005B79BC" w:rsidP="003832C6">
            <w:pPr>
              <w:jc w:val="center"/>
              <w:rPr>
                <w:sz w:val="16"/>
                <w:szCs w:val="16"/>
              </w:rPr>
            </w:pPr>
          </w:p>
        </w:tc>
        <w:tc>
          <w:tcPr>
            <w:tcW w:w="445" w:type="dxa"/>
            <w:shd w:val="clear" w:color="auto" w:fill="00B0F0"/>
          </w:tcPr>
          <w:p w14:paraId="51DA2857" w14:textId="77777777" w:rsidR="005B79BC" w:rsidRPr="00DF191D" w:rsidRDefault="005B79BC" w:rsidP="003832C6">
            <w:pPr>
              <w:jc w:val="center"/>
              <w:rPr>
                <w:sz w:val="16"/>
                <w:szCs w:val="16"/>
              </w:rPr>
            </w:pPr>
          </w:p>
        </w:tc>
        <w:tc>
          <w:tcPr>
            <w:tcW w:w="445" w:type="dxa"/>
            <w:shd w:val="clear" w:color="auto" w:fill="00B0F0"/>
          </w:tcPr>
          <w:p w14:paraId="394A6A19" w14:textId="77777777" w:rsidR="005B79BC" w:rsidRPr="00DF191D" w:rsidRDefault="005B79BC" w:rsidP="003832C6">
            <w:pPr>
              <w:jc w:val="center"/>
              <w:rPr>
                <w:sz w:val="16"/>
                <w:szCs w:val="16"/>
              </w:rPr>
            </w:pPr>
          </w:p>
        </w:tc>
        <w:tc>
          <w:tcPr>
            <w:tcW w:w="445" w:type="dxa"/>
            <w:shd w:val="clear" w:color="auto" w:fill="00B0F0"/>
          </w:tcPr>
          <w:p w14:paraId="76D50869" w14:textId="77777777" w:rsidR="005B79BC" w:rsidRPr="00DF191D" w:rsidRDefault="005B79BC" w:rsidP="003832C6">
            <w:pPr>
              <w:jc w:val="center"/>
              <w:rPr>
                <w:sz w:val="16"/>
                <w:szCs w:val="16"/>
              </w:rPr>
            </w:pPr>
          </w:p>
        </w:tc>
        <w:tc>
          <w:tcPr>
            <w:tcW w:w="445" w:type="dxa"/>
            <w:shd w:val="clear" w:color="auto" w:fill="00B0F0"/>
          </w:tcPr>
          <w:p w14:paraId="65B0A159" w14:textId="77777777" w:rsidR="005B79BC" w:rsidRPr="00DF191D" w:rsidRDefault="005B79BC" w:rsidP="003832C6">
            <w:pPr>
              <w:jc w:val="center"/>
              <w:rPr>
                <w:sz w:val="16"/>
                <w:szCs w:val="16"/>
              </w:rPr>
            </w:pPr>
          </w:p>
        </w:tc>
        <w:tc>
          <w:tcPr>
            <w:tcW w:w="445" w:type="dxa"/>
            <w:shd w:val="clear" w:color="auto" w:fill="00B0F0"/>
          </w:tcPr>
          <w:p w14:paraId="442AC140" w14:textId="77777777" w:rsidR="005B79BC" w:rsidRPr="00DF191D" w:rsidRDefault="005B79BC" w:rsidP="003832C6">
            <w:pPr>
              <w:jc w:val="center"/>
              <w:rPr>
                <w:sz w:val="16"/>
                <w:szCs w:val="16"/>
              </w:rPr>
            </w:pPr>
          </w:p>
        </w:tc>
        <w:tc>
          <w:tcPr>
            <w:tcW w:w="445" w:type="dxa"/>
            <w:shd w:val="clear" w:color="auto" w:fill="00B0F0"/>
          </w:tcPr>
          <w:p w14:paraId="37449FFF" w14:textId="77777777" w:rsidR="005B79BC" w:rsidRPr="00DF191D" w:rsidRDefault="005B79BC" w:rsidP="003832C6">
            <w:pPr>
              <w:jc w:val="center"/>
              <w:rPr>
                <w:sz w:val="16"/>
                <w:szCs w:val="16"/>
              </w:rPr>
            </w:pPr>
          </w:p>
        </w:tc>
        <w:tc>
          <w:tcPr>
            <w:tcW w:w="445" w:type="dxa"/>
            <w:shd w:val="clear" w:color="auto" w:fill="00B0F0"/>
          </w:tcPr>
          <w:p w14:paraId="5EBADB1E" w14:textId="77777777" w:rsidR="005B79BC" w:rsidRPr="00DF191D" w:rsidRDefault="005B79BC" w:rsidP="003832C6">
            <w:pPr>
              <w:jc w:val="center"/>
              <w:rPr>
                <w:sz w:val="16"/>
                <w:szCs w:val="16"/>
              </w:rPr>
            </w:pPr>
          </w:p>
        </w:tc>
      </w:tr>
      <w:tr w:rsidR="005B79BC" w:rsidRPr="00DF191D" w14:paraId="1E1A6E6C" w14:textId="77777777" w:rsidTr="00523F57">
        <w:trPr>
          <w:jc w:val="center"/>
        </w:trPr>
        <w:tc>
          <w:tcPr>
            <w:tcW w:w="897" w:type="dxa"/>
            <w:shd w:val="clear" w:color="auto" w:fill="auto"/>
            <w:vAlign w:val="center"/>
          </w:tcPr>
          <w:p w14:paraId="3EB9DA83" w14:textId="77777777" w:rsidR="005B79BC" w:rsidRPr="00DF191D" w:rsidRDefault="005B79BC" w:rsidP="00D72EAC">
            <w:pPr>
              <w:ind w:right="-53"/>
              <w:jc w:val="left"/>
              <w:rPr>
                <w:sz w:val="16"/>
                <w:szCs w:val="16"/>
              </w:rPr>
            </w:pPr>
            <w:r w:rsidRPr="00DF191D">
              <w:rPr>
                <w:sz w:val="16"/>
                <w:szCs w:val="16"/>
              </w:rPr>
              <w:t>Output 1.6</w:t>
            </w:r>
          </w:p>
        </w:tc>
        <w:tc>
          <w:tcPr>
            <w:tcW w:w="1096" w:type="dxa"/>
            <w:shd w:val="clear" w:color="auto" w:fill="auto"/>
            <w:vAlign w:val="center"/>
          </w:tcPr>
          <w:p w14:paraId="7B00A1A9" w14:textId="76CE7265"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shd w:val="clear" w:color="auto" w:fill="auto"/>
          </w:tcPr>
          <w:p w14:paraId="6246DAEF" w14:textId="77777777" w:rsidR="005B79BC" w:rsidRPr="00DF191D" w:rsidRDefault="005B79BC" w:rsidP="003832C6">
            <w:pPr>
              <w:jc w:val="center"/>
              <w:rPr>
                <w:sz w:val="16"/>
                <w:szCs w:val="16"/>
              </w:rPr>
            </w:pPr>
          </w:p>
        </w:tc>
        <w:tc>
          <w:tcPr>
            <w:tcW w:w="445" w:type="dxa"/>
            <w:shd w:val="clear" w:color="auto" w:fill="auto"/>
          </w:tcPr>
          <w:p w14:paraId="5349FD7B" w14:textId="77777777" w:rsidR="005B79BC" w:rsidRPr="00DF191D" w:rsidRDefault="005B79BC" w:rsidP="003832C6">
            <w:pPr>
              <w:jc w:val="center"/>
              <w:rPr>
                <w:sz w:val="16"/>
                <w:szCs w:val="16"/>
              </w:rPr>
            </w:pPr>
          </w:p>
        </w:tc>
        <w:tc>
          <w:tcPr>
            <w:tcW w:w="445" w:type="dxa"/>
            <w:shd w:val="clear" w:color="auto" w:fill="auto"/>
          </w:tcPr>
          <w:p w14:paraId="588E3EC9" w14:textId="77777777" w:rsidR="005B79BC" w:rsidRPr="00DF191D" w:rsidRDefault="005B79BC" w:rsidP="003832C6">
            <w:pPr>
              <w:jc w:val="center"/>
              <w:rPr>
                <w:sz w:val="16"/>
                <w:szCs w:val="16"/>
              </w:rPr>
            </w:pPr>
          </w:p>
        </w:tc>
        <w:tc>
          <w:tcPr>
            <w:tcW w:w="445" w:type="dxa"/>
            <w:shd w:val="clear" w:color="auto" w:fill="auto"/>
          </w:tcPr>
          <w:p w14:paraId="640B7C75" w14:textId="77777777" w:rsidR="005B79BC" w:rsidRPr="00DF191D" w:rsidRDefault="005B79BC" w:rsidP="003832C6">
            <w:pPr>
              <w:jc w:val="center"/>
              <w:rPr>
                <w:sz w:val="16"/>
                <w:szCs w:val="16"/>
              </w:rPr>
            </w:pPr>
          </w:p>
        </w:tc>
        <w:tc>
          <w:tcPr>
            <w:tcW w:w="445" w:type="dxa"/>
            <w:shd w:val="clear" w:color="auto" w:fill="00B0F0"/>
          </w:tcPr>
          <w:p w14:paraId="27B293BC" w14:textId="77777777" w:rsidR="005B79BC" w:rsidRPr="00DF191D" w:rsidRDefault="005B79BC" w:rsidP="003832C6">
            <w:pPr>
              <w:jc w:val="center"/>
              <w:rPr>
                <w:sz w:val="16"/>
                <w:szCs w:val="16"/>
              </w:rPr>
            </w:pPr>
          </w:p>
        </w:tc>
        <w:tc>
          <w:tcPr>
            <w:tcW w:w="445" w:type="dxa"/>
            <w:shd w:val="clear" w:color="auto" w:fill="00B0F0"/>
          </w:tcPr>
          <w:p w14:paraId="08DA571C" w14:textId="77777777" w:rsidR="005B79BC" w:rsidRPr="00DF191D" w:rsidRDefault="005B79BC" w:rsidP="003832C6">
            <w:pPr>
              <w:jc w:val="center"/>
              <w:rPr>
                <w:sz w:val="16"/>
                <w:szCs w:val="16"/>
              </w:rPr>
            </w:pPr>
          </w:p>
        </w:tc>
        <w:tc>
          <w:tcPr>
            <w:tcW w:w="445" w:type="dxa"/>
            <w:shd w:val="clear" w:color="auto" w:fill="00B0F0"/>
          </w:tcPr>
          <w:p w14:paraId="3B4C8F69" w14:textId="77777777" w:rsidR="005B79BC" w:rsidRPr="00DF191D" w:rsidRDefault="005B79BC" w:rsidP="003832C6">
            <w:pPr>
              <w:jc w:val="center"/>
              <w:rPr>
                <w:sz w:val="16"/>
                <w:szCs w:val="16"/>
              </w:rPr>
            </w:pPr>
          </w:p>
        </w:tc>
        <w:tc>
          <w:tcPr>
            <w:tcW w:w="445" w:type="dxa"/>
            <w:shd w:val="clear" w:color="auto" w:fill="00B0F0"/>
          </w:tcPr>
          <w:p w14:paraId="03267881" w14:textId="77777777" w:rsidR="005B79BC" w:rsidRPr="00DF191D" w:rsidRDefault="005B79BC" w:rsidP="003832C6">
            <w:pPr>
              <w:jc w:val="left"/>
              <w:rPr>
                <w:sz w:val="16"/>
                <w:szCs w:val="16"/>
              </w:rPr>
            </w:pPr>
          </w:p>
        </w:tc>
        <w:tc>
          <w:tcPr>
            <w:tcW w:w="445" w:type="dxa"/>
            <w:shd w:val="clear" w:color="auto" w:fill="00B0F0"/>
          </w:tcPr>
          <w:p w14:paraId="75E999AB" w14:textId="77777777" w:rsidR="005B79BC" w:rsidRPr="00DF191D" w:rsidRDefault="005B79BC" w:rsidP="003832C6">
            <w:pPr>
              <w:jc w:val="center"/>
              <w:rPr>
                <w:sz w:val="16"/>
                <w:szCs w:val="16"/>
              </w:rPr>
            </w:pPr>
          </w:p>
        </w:tc>
        <w:tc>
          <w:tcPr>
            <w:tcW w:w="445" w:type="dxa"/>
            <w:shd w:val="clear" w:color="auto" w:fill="00B0F0"/>
          </w:tcPr>
          <w:p w14:paraId="1DB926CB" w14:textId="77777777" w:rsidR="005B79BC" w:rsidRPr="00DF191D" w:rsidRDefault="005B79BC" w:rsidP="003832C6">
            <w:pPr>
              <w:jc w:val="center"/>
              <w:rPr>
                <w:sz w:val="16"/>
                <w:szCs w:val="16"/>
              </w:rPr>
            </w:pPr>
          </w:p>
        </w:tc>
        <w:tc>
          <w:tcPr>
            <w:tcW w:w="445" w:type="dxa"/>
            <w:shd w:val="clear" w:color="auto" w:fill="00B0F0"/>
          </w:tcPr>
          <w:p w14:paraId="6311F2EA" w14:textId="77777777" w:rsidR="005B79BC" w:rsidRPr="00DF191D" w:rsidRDefault="005B79BC" w:rsidP="003832C6">
            <w:pPr>
              <w:jc w:val="center"/>
              <w:rPr>
                <w:sz w:val="16"/>
                <w:szCs w:val="16"/>
              </w:rPr>
            </w:pPr>
          </w:p>
        </w:tc>
        <w:tc>
          <w:tcPr>
            <w:tcW w:w="445" w:type="dxa"/>
            <w:shd w:val="clear" w:color="auto" w:fill="00B0F0"/>
          </w:tcPr>
          <w:p w14:paraId="42A0EB8D" w14:textId="77777777" w:rsidR="005B79BC" w:rsidRPr="00DF191D" w:rsidRDefault="005B79BC" w:rsidP="003832C6">
            <w:pPr>
              <w:jc w:val="center"/>
              <w:rPr>
                <w:sz w:val="16"/>
                <w:szCs w:val="16"/>
              </w:rPr>
            </w:pPr>
          </w:p>
        </w:tc>
        <w:tc>
          <w:tcPr>
            <w:tcW w:w="445" w:type="dxa"/>
            <w:shd w:val="clear" w:color="auto" w:fill="00B0F0"/>
          </w:tcPr>
          <w:p w14:paraId="32795352" w14:textId="77777777" w:rsidR="005B79BC" w:rsidRPr="00DF191D" w:rsidRDefault="005B79BC" w:rsidP="003832C6">
            <w:pPr>
              <w:jc w:val="center"/>
              <w:rPr>
                <w:sz w:val="16"/>
                <w:szCs w:val="16"/>
              </w:rPr>
            </w:pPr>
          </w:p>
        </w:tc>
        <w:tc>
          <w:tcPr>
            <w:tcW w:w="445" w:type="dxa"/>
            <w:shd w:val="clear" w:color="auto" w:fill="00B0F0"/>
          </w:tcPr>
          <w:p w14:paraId="737E351F" w14:textId="77777777" w:rsidR="005B79BC" w:rsidRPr="00DF191D" w:rsidRDefault="005B79BC" w:rsidP="003832C6">
            <w:pPr>
              <w:jc w:val="center"/>
              <w:rPr>
                <w:sz w:val="16"/>
                <w:szCs w:val="16"/>
              </w:rPr>
            </w:pPr>
          </w:p>
        </w:tc>
        <w:tc>
          <w:tcPr>
            <w:tcW w:w="445" w:type="dxa"/>
            <w:shd w:val="clear" w:color="auto" w:fill="00B0F0"/>
          </w:tcPr>
          <w:p w14:paraId="4BC8D947" w14:textId="77777777" w:rsidR="005B79BC" w:rsidRPr="00DF191D" w:rsidRDefault="005B79BC" w:rsidP="003832C6">
            <w:pPr>
              <w:jc w:val="center"/>
              <w:rPr>
                <w:sz w:val="16"/>
                <w:szCs w:val="16"/>
              </w:rPr>
            </w:pPr>
          </w:p>
        </w:tc>
        <w:tc>
          <w:tcPr>
            <w:tcW w:w="445" w:type="dxa"/>
            <w:shd w:val="clear" w:color="auto" w:fill="00B0F0"/>
          </w:tcPr>
          <w:p w14:paraId="73444BBC" w14:textId="77777777" w:rsidR="005B79BC" w:rsidRPr="00DF191D" w:rsidRDefault="005B79BC" w:rsidP="003832C6">
            <w:pPr>
              <w:jc w:val="center"/>
              <w:rPr>
                <w:sz w:val="16"/>
                <w:szCs w:val="16"/>
              </w:rPr>
            </w:pPr>
          </w:p>
        </w:tc>
      </w:tr>
      <w:tr w:rsidR="005B79BC" w:rsidRPr="00DF191D" w14:paraId="1E942151" w14:textId="77777777" w:rsidTr="00523F57">
        <w:trPr>
          <w:jc w:val="center"/>
        </w:trPr>
        <w:tc>
          <w:tcPr>
            <w:tcW w:w="897" w:type="dxa"/>
            <w:shd w:val="clear" w:color="auto" w:fill="auto"/>
            <w:vAlign w:val="center"/>
          </w:tcPr>
          <w:p w14:paraId="770AFA46" w14:textId="77777777" w:rsidR="005B79BC" w:rsidRPr="00DF191D" w:rsidRDefault="005B79BC" w:rsidP="00D72EAC">
            <w:pPr>
              <w:ind w:right="-53"/>
              <w:jc w:val="left"/>
              <w:rPr>
                <w:sz w:val="16"/>
                <w:szCs w:val="16"/>
              </w:rPr>
            </w:pPr>
            <w:r w:rsidRPr="00DF191D">
              <w:rPr>
                <w:sz w:val="16"/>
                <w:szCs w:val="16"/>
              </w:rPr>
              <w:t>Output 1.7</w:t>
            </w:r>
          </w:p>
        </w:tc>
        <w:tc>
          <w:tcPr>
            <w:tcW w:w="1096" w:type="dxa"/>
            <w:shd w:val="clear" w:color="auto" w:fill="auto"/>
            <w:vAlign w:val="center"/>
          </w:tcPr>
          <w:p w14:paraId="7B3055D9" w14:textId="6075ED37"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shd w:val="clear" w:color="auto" w:fill="auto"/>
          </w:tcPr>
          <w:p w14:paraId="085A60F1" w14:textId="77777777" w:rsidR="005B79BC" w:rsidRPr="00DF191D" w:rsidRDefault="005B79BC" w:rsidP="003832C6">
            <w:pPr>
              <w:jc w:val="center"/>
              <w:rPr>
                <w:sz w:val="16"/>
                <w:szCs w:val="16"/>
              </w:rPr>
            </w:pPr>
          </w:p>
        </w:tc>
        <w:tc>
          <w:tcPr>
            <w:tcW w:w="445" w:type="dxa"/>
            <w:shd w:val="clear" w:color="auto" w:fill="auto"/>
          </w:tcPr>
          <w:p w14:paraId="0E45C1D0" w14:textId="77777777" w:rsidR="005B79BC" w:rsidRPr="00DF191D" w:rsidRDefault="005B79BC" w:rsidP="003832C6">
            <w:pPr>
              <w:jc w:val="center"/>
              <w:rPr>
                <w:sz w:val="16"/>
                <w:szCs w:val="16"/>
              </w:rPr>
            </w:pPr>
          </w:p>
        </w:tc>
        <w:tc>
          <w:tcPr>
            <w:tcW w:w="445" w:type="dxa"/>
            <w:shd w:val="clear" w:color="auto" w:fill="auto"/>
          </w:tcPr>
          <w:p w14:paraId="25290E3F" w14:textId="77777777" w:rsidR="005B79BC" w:rsidRPr="00DF191D" w:rsidRDefault="005B79BC" w:rsidP="003832C6">
            <w:pPr>
              <w:jc w:val="center"/>
              <w:rPr>
                <w:sz w:val="16"/>
                <w:szCs w:val="16"/>
              </w:rPr>
            </w:pPr>
          </w:p>
        </w:tc>
        <w:tc>
          <w:tcPr>
            <w:tcW w:w="445" w:type="dxa"/>
            <w:shd w:val="clear" w:color="auto" w:fill="auto"/>
          </w:tcPr>
          <w:p w14:paraId="33145DE1" w14:textId="77777777" w:rsidR="005B79BC" w:rsidRPr="00DF191D" w:rsidRDefault="005B79BC" w:rsidP="003832C6">
            <w:pPr>
              <w:jc w:val="center"/>
              <w:rPr>
                <w:sz w:val="16"/>
                <w:szCs w:val="16"/>
              </w:rPr>
            </w:pPr>
          </w:p>
        </w:tc>
        <w:tc>
          <w:tcPr>
            <w:tcW w:w="445" w:type="dxa"/>
            <w:shd w:val="clear" w:color="auto" w:fill="00B0F0"/>
          </w:tcPr>
          <w:p w14:paraId="2F625628" w14:textId="77777777" w:rsidR="005B79BC" w:rsidRPr="00DF191D" w:rsidRDefault="005B79BC" w:rsidP="003832C6">
            <w:pPr>
              <w:jc w:val="center"/>
              <w:rPr>
                <w:sz w:val="16"/>
                <w:szCs w:val="16"/>
              </w:rPr>
            </w:pPr>
          </w:p>
        </w:tc>
        <w:tc>
          <w:tcPr>
            <w:tcW w:w="445" w:type="dxa"/>
            <w:shd w:val="clear" w:color="auto" w:fill="00B0F0"/>
          </w:tcPr>
          <w:p w14:paraId="6A901911" w14:textId="77777777" w:rsidR="005B79BC" w:rsidRPr="00DF191D" w:rsidRDefault="005B79BC" w:rsidP="003832C6">
            <w:pPr>
              <w:jc w:val="center"/>
              <w:rPr>
                <w:sz w:val="16"/>
                <w:szCs w:val="16"/>
              </w:rPr>
            </w:pPr>
          </w:p>
        </w:tc>
        <w:tc>
          <w:tcPr>
            <w:tcW w:w="445" w:type="dxa"/>
            <w:shd w:val="clear" w:color="auto" w:fill="00B0F0"/>
          </w:tcPr>
          <w:p w14:paraId="351E8787" w14:textId="77777777" w:rsidR="005B79BC" w:rsidRPr="00DF191D" w:rsidRDefault="005B79BC" w:rsidP="003832C6">
            <w:pPr>
              <w:jc w:val="center"/>
              <w:rPr>
                <w:sz w:val="16"/>
                <w:szCs w:val="16"/>
              </w:rPr>
            </w:pPr>
          </w:p>
        </w:tc>
        <w:tc>
          <w:tcPr>
            <w:tcW w:w="445" w:type="dxa"/>
            <w:shd w:val="clear" w:color="auto" w:fill="00B0F0"/>
          </w:tcPr>
          <w:p w14:paraId="6F422486" w14:textId="77777777" w:rsidR="005B79BC" w:rsidRPr="00DF191D" w:rsidRDefault="005B79BC" w:rsidP="003832C6">
            <w:pPr>
              <w:jc w:val="center"/>
              <w:rPr>
                <w:sz w:val="16"/>
                <w:szCs w:val="16"/>
              </w:rPr>
            </w:pPr>
          </w:p>
        </w:tc>
        <w:tc>
          <w:tcPr>
            <w:tcW w:w="445" w:type="dxa"/>
            <w:shd w:val="clear" w:color="auto" w:fill="00B0F0"/>
          </w:tcPr>
          <w:p w14:paraId="57802AC1" w14:textId="77777777" w:rsidR="005B79BC" w:rsidRPr="00DF191D" w:rsidRDefault="005B79BC" w:rsidP="003832C6">
            <w:pPr>
              <w:jc w:val="center"/>
              <w:rPr>
                <w:sz w:val="16"/>
                <w:szCs w:val="16"/>
              </w:rPr>
            </w:pPr>
          </w:p>
        </w:tc>
        <w:tc>
          <w:tcPr>
            <w:tcW w:w="445" w:type="dxa"/>
            <w:shd w:val="clear" w:color="auto" w:fill="00B0F0"/>
          </w:tcPr>
          <w:p w14:paraId="6AF5148A" w14:textId="77777777" w:rsidR="005B79BC" w:rsidRPr="00DF191D" w:rsidRDefault="005B79BC" w:rsidP="003832C6">
            <w:pPr>
              <w:jc w:val="center"/>
              <w:rPr>
                <w:sz w:val="16"/>
                <w:szCs w:val="16"/>
              </w:rPr>
            </w:pPr>
          </w:p>
        </w:tc>
        <w:tc>
          <w:tcPr>
            <w:tcW w:w="445" w:type="dxa"/>
            <w:shd w:val="clear" w:color="auto" w:fill="00B0F0"/>
          </w:tcPr>
          <w:p w14:paraId="5721D796" w14:textId="77777777" w:rsidR="005B79BC" w:rsidRPr="00DF191D" w:rsidRDefault="005B79BC" w:rsidP="003832C6">
            <w:pPr>
              <w:jc w:val="center"/>
              <w:rPr>
                <w:sz w:val="16"/>
                <w:szCs w:val="16"/>
              </w:rPr>
            </w:pPr>
          </w:p>
        </w:tc>
        <w:tc>
          <w:tcPr>
            <w:tcW w:w="445" w:type="dxa"/>
            <w:shd w:val="clear" w:color="auto" w:fill="00B0F0"/>
          </w:tcPr>
          <w:p w14:paraId="48586D3C" w14:textId="77777777" w:rsidR="005B79BC" w:rsidRPr="00DF191D" w:rsidRDefault="005B79BC" w:rsidP="003832C6">
            <w:pPr>
              <w:jc w:val="center"/>
              <w:rPr>
                <w:sz w:val="16"/>
                <w:szCs w:val="16"/>
              </w:rPr>
            </w:pPr>
          </w:p>
        </w:tc>
        <w:tc>
          <w:tcPr>
            <w:tcW w:w="445" w:type="dxa"/>
            <w:shd w:val="clear" w:color="auto" w:fill="00B0F0"/>
          </w:tcPr>
          <w:p w14:paraId="0363652D" w14:textId="77777777" w:rsidR="005B79BC" w:rsidRPr="00DF191D" w:rsidRDefault="005B79BC" w:rsidP="003832C6">
            <w:pPr>
              <w:jc w:val="center"/>
              <w:rPr>
                <w:sz w:val="16"/>
                <w:szCs w:val="16"/>
              </w:rPr>
            </w:pPr>
          </w:p>
        </w:tc>
        <w:tc>
          <w:tcPr>
            <w:tcW w:w="445" w:type="dxa"/>
            <w:shd w:val="clear" w:color="auto" w:fill="00B0F0"/>
          </w:tcPr>
          <w:p w14:paraId="172D22AD" w14:textId="77777777" w:rsidR="005B79BC" w:rsidRPr="00DF191D" w:rsidRDefault="005B79BC" w:rsidP="003832C6">
            <w:pPr>
              <w:jc w:val="center"/>
              <w:rPr>
                <w:sz w:val="16"/>
                <w:szCs w:val="16"/>
              </w:rPr>
            </w:pPr>
          </w:p>
        </w:tc>
        <w:tc>
          <w:tcPr>
            <w:tcW w:w="445" w:type="dxa"/>
            <w:shd w:val="clear" w:color="auto" w:fill="00B0F0"/>
          </w:tcPr>
          <w:p w14:paraId="39980A95" w14:textId="77777777" w:rsidR="005B79BC" w:rsidRPr="00DF191D" w:rsidRDefault="005B79BC" w:rsidP="003832C6">
            <w:pPr>
              <w:jc w:val="center"/>
              <w:rPr>
                <w:sz w:val="16"/>
                <w:szCs w:val="16"/>
              </w:rPr>
            </w:pPr>
          </w:p>
        </w:tc>
        <w:tc>
          <w:tcPr>
            <w:tcW w:w="445" w:type="dxa"/>
            <w:shd w:val="clear" w:color="auto" w:fill="00B0F0"/>
          </w:tcPr>
          <w:p w14:paraId="18DAD7C3" w14:textId="77777777" w:rsidR="005B79BC" w:rsidRPr="00DF191D" w:rsidRDefault="005B79BC" w:rsidP="003832C6">
            <w:pPr>
              <w:jc w:val="center"/>
              <w:rPr>
                <w:sz w:val="16"/>
                <w:szCs w:val="16"/>
              </w:rPr>
            </w:pPr>
          </w:p>
        </w:tc>
      </w:tr>
      <w:tr w:rsidR="00523F57" w:rsidRPr="00DF191D" w14:paraId="28476A25" w14:textId="77777777" w:rsidTr="00523F57">
        <w:trPr>
          <w:jc w:val="center"/>
        </w:trPr>
        <w:tc>
          <w:tcPr>
            <w:tcW w:w="9112"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A6D9059" w14:textId="5FE7942A" w:rsidR="00523F57" w:rsidRPr="00DF191D" w:rsidRDefault="00523F57" w:rsidP="003832C6">
            <w:pPr>
              <w:jc w:val="center"/>
              <w:rPr>
                <w:sz w:val="16"/>
                <w:szCs w:val="16"/>
              </w:rPr>
            </w:pPr>
            <w:r w:rsidRPr="00DF191D">
              <w:rPr>
                <w:b/>
                <w:sz w:val="16"/>
                <w:szCs w:val="16"/>
              </w:rPr>
              <w:t>OUTCOME 2</w:t>
            </w:r>
          </w:p>
        </w:tc>
      </w:tr>
      <w:tr w:rsidR="005B79BC" w:rsidRPr="00DF191D" w14:paraId="31721AE6"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6BFCFAD" w14:textId="77777777" w:rsidR="005B79BC" w:rsidRPr="00DF191D" w:rsidRDefault="005B79BC" w:rsidP="00D72EAC">
            <w:pPr>
              <w:ind w:right="-53"/>
              <w:jc w:val="left"/>
              <w:rPr>
                <w:sz w:val="16"/>
                <w:szCs w:val="16"/>
              </w:rPr>
            </w:pPr>
            <w:r w:rsidRPr="00DF191D">
              <w:rPr>
                <w:sz w:val="16"/>
                <w:szCs w:val="16"/>
              </w:rPr>
              <w:t>Output 2.1</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178F0F92" w14:textId="380E1D91"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00B0F0"/>
          </w:tcPr>
          <w:p w14:paraId="665500D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60E502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E25173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FF99F2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65AADA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FC397A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D9EF62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6553D0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F125A9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E29CC5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490E0A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5071F3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D46465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C04857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481F41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87EBEFE" w14:textId="77777777" w:rsidR="005B79BC" w:rsidRPr="00DF191D" w:rsidRDefault="005B79BC" w:rsidP="003832C6">
            <w:pPr>
              <w:jc w:val="center"/>
              <w:rPr>
                <w:sz w:val="16"/>
                <w:szCs w:val="16"/>
              </w:rPr>
            </w:pPr>
          </w:p>
        </w:tc>
      </w:tr>
      <w:tr w:rsidR="005B79BC" w:rsidRPr="00DF191D" w14:paraId="16B9032E"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17EB084" w14:textId="77777777" w:rsidR="005B79BC" w:rsidRPr="00DF191D" w:rsidRDefault="005B79BC" w:rsidP="00D72EAC">
            <w:pPr>
              <w:ind w:right="-53"/>
              <w:jc w:val="left"/>
              <w:rPr>
                <w:sz w:val="16"/>
                <w:szCs w:val="16"/>
              </w:rPr>
            </w:pPr>
            <w:r w:rsidRPr="00DF191D">
              <w:rPr>
                <w:sz w:val="16"/>
                <w:szCs w:val="16"/>
              </w:rPr>
              <w:t>Output 2.2</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74466BF3" w14:textId="29208E65"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CA84BB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F6E0D1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BF9021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AD3464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63C556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3A640E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C1536A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4DFC42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774A0D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04B83C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C0AD56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6AAFE5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8ECCCC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F79322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785FB0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9FC14DC" w14:textId="77777777" w:rsidR="005B79BC" w:rsidRPr="00DF191D" w:rsidRDefault="005B79BC" w:rsidP="003832C6">
            <w:pPr>
              <w:jc w:val="center"/>
              <w:rPr>
                <w:sz w:val="16"/>
                <w:szCs w:val="16"/>
              </w:rPr>
            </w:pPr>
          </w:p>
        </w:tc>
      </w:tr>
      <w:tr w:rsidR="005B79BC" w:rsidRPr="00DF191D" w14:paraId="1528C00D"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2BBCB95" w14:textId="77777777" w:rsidR="005B79BC" w:rsidRPr="00DF191D" w:rsidRDefault="005B79BC" w:rsidP="00D72EAC">
            <w:pPr>
              <w:ind w:right="-53"/>
              <w:jc w:val="left"/>
              <w:rPr>
                <w:sz w:val="16"/>
                <w:szCs w:val="16"/>
              </w:rPr>
            </w:pPr>
            <w:r w:rsidRPr="00DF191D">
              <w:rPr>
                <w:sz w:val="16"/>
                <w:szCs w:val="16"/>
              </w:rPr>
              <w:t>Output 2.3</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097E0519" w14:textId="5FBD6CBA"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2964E1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B3FE46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D297DB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BC971F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A269E8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69D3E1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96310E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88B679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711321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9BB855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9F6D3B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D24D20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89AE38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917DC0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361E46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D83D255" w14:textId="77777777" w:rsidR="005B79BC" w:rsidRPr="00DF191D" w:rsidRDefault="005B79BC" w:rsidP="003832C6">
            <w:pPr>
              <w:jc w:val="center"/>
              <w:rPr>
                <w:sz w:val="16"/>
                <w:szCs w:val="16"/>
              </w:rPr>
            </w:pPr>
          </w:p>
        </w:tc>
      </w:tr>
      <w:tr w:rsidR="005B79BC" w:rsidRPr="00DF191D" w14:paraId="26091F3C"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75C7CE7" w14:textId="77777777" w:rsidR="005B79BC" w:rsidRPr="00DF191D" w:rsidRDefault="005B79BC" w:rsidP="00D72EAC">
            <w:pPr>
              <w:ind w:right="-53"/>
              <w:jc w:val="left"/>
              <w:rPr>
                <w:sz w:val="16"/>
                <w:szCs w:val="16"/>
              </w:rPr>
            </w:pPr>
            <w:r w:rsidRPr="00DF191D">
              <w:rPr>
                <w:sz w:val="16"/>
                <w:szCs w:val="16"/>
              </w:rPr>
              <w:t>Output 2.4</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12307D04" w14:textId="1CBF6FB9"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938C6C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22F000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0212C2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3A736D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0F0E20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41BF84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0110F3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98287A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F99F79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0BD30D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5080DE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10A810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B03F52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1E1BC2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BFCFBB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3516E81" w14:textId="77777777" w:rsidR="005B79BC" w:rsidRPr="00DF191D" w:rsidRDefault="005B79BC" w:rsidP="003832C6">
            <w:pPr>
              <w:jc w:val="center"/>
              <w:rPr>
                <w:sz w:val="16"/>
                <w:szCs w:val="16"/>
              </w:rPr>
            </w:pPr>
          </w:p>
        </w:tc>
      </w:tr>
      <w:tr w:rsidR="005B79BC" w:rsidRPr="00DF191D" w14:paraId="135BB50F"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7000881" w14:textId="77777777" w:rsidR="005B79BC" w:rsidRPr="00DF191D" w:rsidRDefault="005B79BC" w:rsidP="00D72EAC">
            <w:pPr>
              <w:ind w:right="-53"/>
              <w:jc w:val="left"/>
              <w:rPr>
                <w:sz w:val="16"/>
                <w:szCs w:val="16"/>
              </w:rPr>
            </w:pPr>
            <w:r w:rsidRPr="00DF191D">
              <w:rPr>
                <w:sz w:val="16"/>
                <w:szCs w:val="16"/>
              </w:rPr>
              <w:t>Output 2.5</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6753102E" w14:textId="3560E8BC"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8A0B45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83247B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BF60BA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928D24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E18409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371D2C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0B0809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E42590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25E4D8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6D0910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A59803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6992F7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DBF1F3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81CFD7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B345D1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2E481FF" w14:textId="77777777" w:rsidR="005B79BC" w:rsidRPr="00DF191D" w:rsidRDefault="005B79BC" w:rsidP="003832C6">
            <w:pPr>
              <w:jc w:val="center"/>
              <w:rPr>
                <w:sz w:val="16"/>
                <w:szCs w:val="16"/>
              </w:rPr>
            </w:pPr>
          </w:p>
        </w:tc>
      </w:tr>
      <w:tr w:rsidR="005B79BC" w:rsidRPr="00DF191D" w14:paraId="09AA1431"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03DB461" w14:textId="77777777" w:rsidR="005B79BC" w:rsidRPr="00DF191D" w:rsidRDefault="005B79BC" w:rsidP="00D72EAC">
            <w:pPr>
              <w:ind w:right="-53"/>
              <w:jc w:val="left"/>
              <w:rPr>
                <w:sz w:val="16"/>
                <w:szCs w:val="16"/>
              </w:rPr>
            </w:pPr>
            <w:r w:rsidRPr="00DF191D">
              <w:rPr>
                <w:sz w:val="16"/>
                <w:szCs w:val="16"/>
              </w:rPr>
              <w:t>Output 2.6</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1A3DB300" w14:textId="1A473CE4"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C08BE9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684C4E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E81C8A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3FB6B2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F49E79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1468FC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B07A6A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F91463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33E5A0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A10C06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FB1B44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F5E4D4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FC87BA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93DB3F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F2D674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BE05F05" w14:textId="77777777" w:rsidR="005B79BC" w:rsidRPr="00DF191D" w:rsidRDefault="005B79BC" w:rsidP="003832C6">
            <w:pPr>
              <w:jc w:val="center"/>
              <w:rPr>
                <w:sz w:val="16"/>
                <w:szCs w:val="16"/>
              </w:rPr>
            </w:pPr>
          </w:p>
        </w:tc>
      </w:tr>
      <w:tr w:rsidR="005B79BC" w:rsidRPr="00DF191D" w14:paraId="38560FD5"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CD55951" w14:textId="77777777" w:rsidR="005B79BC" w:rsidRPr="00DF191D" w:rsidRDefault="005B79BC" w:rsidP="00D72EAC">
            <w:pPr>
              <w:ind w:right="-53"/>
              <w:jc w:val="left"/>
              <w:rPr>
                <w:sz w:val="16"/>
                <w:szCs w:val="16"/>
              </w:rPr>
            </w:pPr>
            <w:r w:rsidRPr="00DF191D">
              <w:rPr>
                <w:sz w:val="16"/>
                <w:szCs w:val="16"/>
              </w:rPr>
              <w:t>Output 2.7</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7FD05722" w14:textId="71359700"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6ABA3F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1BE3B3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9F3340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220CCF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F63C4F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188428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36BEB4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E2D3D1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88E37D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301C0D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5501B1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D2B845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981C32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2292B4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06F0B4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F10889E" w14:textId="77777777" w:rsidR="005B79BC" w:rsidRPr="00DF191D" w:rsidRDefault="005B79BC" w:rsidP="003832C6">
            <w:pPr>
              <w:jc w:val="center"/>
              <w:rPr>
                <w:sz w:val="16"/>
                <w:szCs w:val="16"/>
              </w:rPr>
            </w:pPr>
          </w:p>
        </w:tc>
      </w:tr>
      <w:tr w:rsidR="00523F57" w:rsidRPr="00DF191D" w14:paraId="0A1DA3C5" w14:textId="77777777" w:rsidTr="00523F57">
        <w:trPr>
          <w:jc w:val="center"/>
        </w:trPr>
        <w:tc>
          <w:tcPr>
            <w:tcW w:w="9112"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559339B" w14:textId="083F9C64" w:rsidR="00523F57" w:rsidRPr="00DF191D" w:rsidRDefault="00523F57" w:rsidP="003832C6">
            <w:pPr>
              <w:jc w:val="center"/>
              <w:rPr>
                <w:sz w:val="16"/>
                <w:szCs w:val="16"/>
              </w:rPr>
            </w:pPr>
            <w:r w:rsidRPr="00DF191D">
              <w:rPr>
                <w:b/>
                <w:sz w:val="16"/>
                <w:szCs w:val="16"/>
              </w:rPr>
              <w:t>OUTCOME 3.1</w:t>
            </w:r>
          </w:p>
        </w:tc>
      </w:tr>
      <w:tr w:rsidR="005B79BC" w:rsidRPr="00DF191D" w14:paraId="7E0DDA9C"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E20639B" w14:textId="77777777" w:rsidR="005B79BC" w:rsidRPr="00DF191D" w:rsidRDefault="005B79BC" w:rsidP="00D72EAC">
            <w:pPr>
              <w:ind w:right="-53"/>
              <w:jc w:val="left"/>
              <w:rPr>
                <w:sz w:val="16"/>
                <w:szCs w:val="16"/>
              </w:rPr>
            </w:pPr>
            <w:r w:rsidRPr="00DF191D">
              <w:rPr>
                <w:sz w:val="16"/>
                <w:szCs w:val="16"/>
              </w:rPr>
              <w:t>Output 3.1.1</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2B99FD23" w14:textId="771785C2"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00B0F0"/>
          </w:tcPr>
          <w:p w14:paraId="4D90FAA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DED022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8788D6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3D660B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2494FA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182A21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B9080E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1ADFB2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A87F95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D74EB4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972D28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5029A0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FDB199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371129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3E3793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8ADC93C" w14:textId="77777777" w:rsidR="005B79BC" w:rsidRPr="00DF191D" w:rsidRDefault="005B79BC" w:rsidP="003832C6">
            <w:pPr>
              <w:jc w:val="center"/>
              <w:rPr>
                <w:sz w:val="16"/>
                <w:szCs w:val="16"/>
              </w:rPr>
            </w:pPr>
          </w:p>
        </w:tc>
      </w:tr>
      <w:tr w:rsidR="005B79BC" w:rsidRPr="00DF191D" w14:paraId="6EE93187"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4888E60" w14:textId="77777777" w:rsidR="005B79BC" w:rsidRPr="00DF191D" w:rsidRDefault="005B79BC" w:rsidP="00D72EAC">
            <w:pPr>
              <w:ind w:right="-53"/>
              <w:jc w:val="left"/>
              <w:rPr>
                <w:sz w:val="16"/>
                <w:szCs w:val="16"/>
              </w:rPr>
            </w:pPr>
            <w:r w:rsidRPr="00DF191D">
              <w:rPr>
                <w:sz w:val="16"/>
                <w:szCs w:val="16"/>
              </w:rPr>
              <w:t>Output 3.1.2</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35CAF4E2" w14:textId="5103448C"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6214D4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69D979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6CC978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1DDE79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909712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A45D57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41AB48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F8BB23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D41FE9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7D1C43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5627E5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E9617E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F1F4D7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EEB743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9D665C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10B708A" w14:textId="77777777" w:rsidR="005B79BC" w:rsidRPr="00DF191D" w:rsidRDefault="005B79BC" w:rsidP="003832C6">
            <w:pPr>
              <w:jc w:val="center"/>
              <w:rPr>
                <w:sz w:val="16"/>
                <w:szCs w:val="16"/>
              </w:rPr>
            </w:pPr>
          </w:p>
        </w:tc>
      </w:tr>
      <w:tr w:rsidR="005B79BC" w:rsidRPr="00DF191D" w14:paraId="61F68AA6"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31DE841" w14:textId="77777777" w:rsidR="005B79BC" w:rsidRPr="00DF191D" w:rsidRDefault="005B79BC" w:rsidP="00D72EAC">
            <w:pPr>
              <w:ind w:right="-53"/>
              <w:jc w:val="left"/>
              <w:rPr>
                <w:sz w:val="16"/>
                <w:szCs w:val="16"/>
              </w:rPr>
            </w:pPr>
            <w:r w:rsidRPr="00DF191D">
              <w:rPr>
                <w:sz w:val="16"/>
                <w:szCs w:val="16"/>
              </w:rPr>
              <w:t>Output 3.1.3</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2D63C1C8" w14:textId="3DBF206A"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670DEA0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BD7ED4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5B5A0D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3E93EB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617B2B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62F23B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9790CA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3E723D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557637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48EF2E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B09E76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6003A8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1D1550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6B7080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6BB569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BF50610" w14:textId="77777777" w:rsidR="005B79BC" w:rsidRPr="00DF191D" w:rsidRDefault="005B79BC" w:rsidP="003832C6">
            <w:pPr>
              <w:jc w:val="center"/>
              <w:rPr>
                <w:sz w:val="16"/>
                <w:szCs w:val="16"/>
              </w:rPr>
            </w:pPr>
          </w:p>
        </w:tc>
      </w:tr>
      <w:tr w:rsidR="005B79BC" w:rsidRPr="00DF191D" w14:paraId="6AA4B5A7"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A31DF4A" w14:textId="77777777" w:rsidR="005B79BC" w:rsidRPr="00DF191D" w:rsidRDefault="005B79BC" w:rsidP="00D72EAC">
            <w:pPr>
              <w:ind w:right="-53"/>
              <w:jc w:val="left"/>
              <w:rPr>
                <w:sz w:val="16"/>
                <w:szCs w:val="16"/>
              </w:rPr>
            </w:pPr>
            <w:r w:rsidRPr="00DF191D">
              <w:rPr>
                <w:sz w:val="16"/>
                <w:szCs w:val="16"/>
              </w:rPr>
              <w:t>Output 3.1.4</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765003AE" w14:textId="2CE3825C"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6AA165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62798E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822215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066332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BC5B84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B3C97A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E939C2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FD9F82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812D42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561B51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06DBDF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D1CF7C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B59973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70AA76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EC5062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788EACE" w14:textId="77777777" w:rsidR="005B79BC" w:rsidRPr="00DF191D" w:rsidRDefault="005B79BC" w:rsidP="003832C6">
            <w:pPr>
              <w:jc w:val="center"/>
              <w:rPr>
                <w:sz w:val="16"/>
                <w:szCs w:val="16"/>
              </w:rPr>
            </w:pPr>
          </w:p>
        </w:tc>
      </w:tr>
      <w:tr w:rsidR="005B79BC" w:rsidRPr="00DF191D" w14:paraId="342C6C72"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BD9B92F" w14:textId="77777777" w:rsidR="005B79BC" w:rsidRPr="00DF191D" w:rsidRDefault="005B79BC" w:rsidP="00D72EAC">
            <w:pPr>
              <w:ind w:right="-53"/>
              <w:jc w:val="left"/>
              <w:rPr>
                <w:sz w:val="16"/>
                <w:szCs w:val="16"/>
              </w:rPr>
            </w:pPr>
            <w:r w:rsidRPr="00DF191D">
              <w:rPr>
                <w:sz w:val="16"/>
                <w:szCs w:val="16"/>
              </w:rPr>
              <w:t>Output 3.1.5</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7AA22107" w14:textId="1B0FCAD5"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38DA0B6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FF3F34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CC9304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D4EF2A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8C0EF0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C9EB61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FBC3BF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35541C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8C9616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0AAC52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259172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ED9BAF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1E6508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BAB8B5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F0C7CD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D1D9D68" w14:textId="77777777" w:rsidR="005B79BC" w:rsidRPr="00DF191D" w:rsidRDefault="005B79BC" w:rsidP="003832C6">
            <w:pPr>
              <w:jc w:val="center"/>
              <w:rPr>
                <w:sz w:val="16"/>
                <w:szCs w:val="16"/>
              </w:rPr>
            </w:pPr>
          </w:p>
        </w:tc>
      </w:tr>
      <w:tr w:rsidR="005B79BC" w:rsidRPr="00DF191D" w14:paraId="31BE4A7B"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749227D" w14:textId="77777777" w:rsidR="005B79BC" w:rsidRPr="00DF191D" w:rsidRDefault="005B79BC" w:rsidP="00D72EAC">
            <w:pPr>
              <w:ind w:right="-53"/>
              <w:jc w:val="left"/>
              <w:rPr>
                <w:sz w:val="16"/>
                <w:szCs w:val="16"/>
              </w:rPr>
            </w:pPr>
            <w:r w:rsidRPr="00DF191D">
              <w:rPr>
                <w:sz w:val="16"/>
                <w:szCs w:val="16"/>
              </w:rPr>
              <w:t>Output 3.1.6</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3BBCDD6B" w14:textId="3C18CCC9"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7871AB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518342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C95579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84E284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96BFF4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F2C948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C4A6A7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DE2266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7E7FD7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9F43D2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9DA3F4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4BB7A2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74972A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7C00D4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DCAB88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5171646" w14:textId="77777777" w:rsidR="005B79BC" w:rsidRPr="00DF191D" w:rsidRDefault="005B79BC" w:rsidP="003832C6">
            <w:pPr>
              <w:jc w:val="center"/>
              <w:rPr>
                <w:sz w:val="16"/>
                <w:szCs w:val="16"/>
              </w:rPr>
            </w:pPr>
          </w:p>
        </w:tc>
      </w:tr>
      <w:tr w:rsidR="00523F57" w:rsidRPr="00DF191D" w14:paraId="061B398B" w14:textId="77777777" w:rsidTr="00523F57">
        <w:trPr>
          <w:jc w:val="center"/>
        </w:trPr>
        <w:tc>
          <w:tcPr>
            <w:tcW w:w="9112"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5737789E" w14:textId="0C7E4BC6" w:rsidR="00523F57" w:rsidRPr="00DF191D" w:rsidRDefault="00523F57" w:rsidP="003832C6">
            <w:pPr>
              <w:jc w:val="center"/>
              <w:rPr>
                <w:sz w:val="16"/>
                <w:szCs w:val="16"/>
              </w:rPr>
            </w:pPr>
            <w:r w:rsidRPr="00DF191D">
              <w:rPr>
                <w:b/>
                <w:sz w:val="16"/>
                <w:szCs w:val="16"/>
              </w:rPr>
              <w:t>OUTCOME 3.2</w:t>
            </w:r>
          </w:p>
        </w:tc>
      </w:tr>
      <w:tr w:rsidR="005B79BC" w:rsidRPr="00DF191D" w14:paraId="49679B8E"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D7B2B70" w14:textId="77777777" w:rsidR="005B79BC" w:rsidRPr="00DF191D" w:rsidRDefault="005B79BC" w:rsidP="00D72EAC">
            <w:pPr>
              <w:ind w:right="-53"/>
              <w:jc w:val="left"/>
              <w:rPr>
                <w:sz w:val="16"/>
                <w:szCs w:val="16"/>
              </w:rPr>
            </w:pPr>
            <w:r w:rsidRPr="00DF191D">
              <w:rPr>
                <w:sz w:val="16"/>
                <w:szCs w:val="16"/>
              </w:rPr>
              <w:t>Output 3.2.1</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593E4C64" w14:textId="0B523D3F"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60576F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AB1A50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C1468A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5FF1B6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6CBA86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E08F4D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8A5285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3090B0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CF84C8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C9CBA1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39C46D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D57453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806542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5D6912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38BD8E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70D6EFD" w14:textId="77777777" w:rsidR="005B79BC" w:rsidRPr="00DF191D" w:rsidRDefault="005B79BC" w:rsidP="003832C6">
            <w:pPr>
              <w:jc w:val="center"/>
              <w:rPr>
                <w:sz w:val="16"/>
                <w:szCs w:val="16"/>
              </w:rPr>
            </w:pPr>
          </w:p>
        </w:tc>
      </w:tr>
      <w:tr w:rsidR="005B79BC" w:rsidRPr="00DF191D" w14:paraId="6E6597B5"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6C7608B" w14:textId="77777777" w:rsidR="005B79BC" w:rsidRPr="00DF191D" w:rsidRDefault="005B79BC" w:rsidP="00D72EAC">
            <w:pPr>
              <w:ind w:right="-53"/>
              <w:jc w:val="left"/>
              <w:rPr>
                <w:sz w:val="16"/>
                <w:szCs w:val="16"/>
              </w:rPr>
            </w:pPr>
            <w:r w:rsidRPr="00DF191D">
              <w:rPr>
                <w:sz w:val="16"/>
                <w:szCs w:val="16"/>
              </w:rPr>
              <w:t>Output 3.2.2</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49CF72B0" w14:textId="59049B5C"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366F9AA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28C2AB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650987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CF5ADD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81A520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4C93F8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797740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84B747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1C06C2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E01C30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4A29EA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DAC793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CB29D4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B47868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200C09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1E80DC8" w14:textId="77777777" w:rsidR="005B79BC" w:rsidRPr="00DF191D" w:rsidRDefault="005B79BC" w:rsidP="003832C6">
            <w:pPr>
              <w:jc w:val="center"/>
              <w:rPr>
                <w:sz w:val="16"/>
                <w:szCs w:val="16"/>
              </w:rPr>
            </w:pPr>
          </w:p>
        </w:tc>
      </w:tr>
      <w:tr w:rsidR="00523F57" w:rsidRPr="00DF191D" w14:paraId="108BD679" w14:textId="77777777" w:rsidTr="00523F57">
        <w:trPr>
          <w:jc w:val="center"/>
        </w:trPr>
        <w:tc>
          <w:tcPr>
            <w:tcW w:w="9112"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C97A46D" w14:textId="6E098D4D" w:rsidR="00523F57" w:rsidRPr="00DF191D" w:rsidRDefault="00523F57" w:rsidP="003832C6">
            <w:pPr>
              <w:jc w:val="center"/>
              <w:rPr>
                <w:sz w:val="16"/>
                <w:szCs w:val="16"/>
              </w:rPr>
            </w:pPr>
            <w:r w:rsidRPr="00DF191D">
              <w:rPr>
                <w:b/>
                <w:sz w:val="16"/>
                <w:szCs w:val="16"/>
              </w:rPr>
              <w:t>OUTCOME 4.1</w:t>
            </w:r>
          </w:p>
        </w:tc>
      </w:tr>
      <w:tr w:rsidR="005B79BC" w:rsidRPr="00DF191D" w14:paraId="1448B324"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FAF9095" w14:textId="77777777" w:rsidR="005B79BC" w:rsidRPr="00DF191D" w:rsidRDefault="005B79BC" w:rsidP="00D72EAC">
            <w:pPr>
              <w:ind w:right="-53"/>
              <w:jc w:val="left"/>
              <w:rPr>
                <w:sz w:val="16"/>
                <w:szCs w:val="16"/>
              </w:rPr>
            </w:pPr>
            <w:r w:rsidRPr="00DF191D">
              <w:rPr>
                <w:sz w:val="16"/>
                <w:szCs w:val="16"/>
              </w:rPr>
              <w:t>Output 4.1.1</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6D4A9FE8" w14:textId="5C4714DE"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00B0F0"/>
          </w:tcPr>
          <w:p w14:paraId="62E58A2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AF2ED2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4803D2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6B7723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6A5687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2A692C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B5895A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07239E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925288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1902D9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332BBD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C5C54A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D299EE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0C2024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DDD0E2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47554F3" w14:textId="77777777" w:rsidR="005B79BC" w:rsidRPr="00DF191D" w:rsidRDefault="005B79BC" w:rsidP="003832C6">
            <w:pPr>
              <w:jc w:val="center"/>
              <w:rPr>
                <w:sz w:val="16"/>
                <w:szCs w:val="16"/>
              </w:rPr>
            </w:pPr>
          </w:p>
        </w:tc>
      </w:tr>
      <w:tr w:rsidR="005B79BC" w:rsidRPr="00DF191D" w14:paraId="44B0D104"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40D1CC8" w14:textId="77777777" w:rsidR="005B79BC" w:rsidRPr="00DF191D" w:rsidRDefault="005B79BC" w:rsidP="00D72EAC">
            <w:pPr>
              <w:ind w:right="-53"/>
              <w:jc w:val="left"/>
              <w:rPr>
                <w:sz w:val="16"/>
                <w:szCs w:val="16"/>
              </w:rPr>
            </w:pPr>
            <w:r w:rsidRPr="00DF191D">
              <w:rPr>
                <w:sz w:val="16"/>
                <w:szCs w:val="16"/>
              </w:rPr>
              <w:t>Output 4.1.2</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4616010B" w14:textId="2DDE5BF6"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532DB6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B1831E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A3E12F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A6AC7E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D84B76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77C97E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1DC363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8187F6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EDD28E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577EC0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4A5CF6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811C77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D1D99B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39EBC8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BB33F9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69C4931" w14:textId="77777777" w:rsidR="005B79BC" w:rsidRPr="00DF191D" w:rsidRDefault="005B79BC" w:rsidP="003832C6">
            <w:pPr>
              <w:jc w:val="center"/>
              <w:rPr>
                <w:sz w:val="16"/>
                <w:szCs w:val="16"/>
              </w:rPr>
            </w:pPr>
          </w:p>
        </w:tc>
      </w:tr>
      <w:tr w:rsidR="005B79BC" w:rsidRPr="00DF191D" w14:paraId="34C413B6"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E4F55BA" w14:textId="77777777" w:rsidR="005B79BC" w:rsidRPr="00DF191D" w:rsidRDefault="005B79BC" w:rsidP="00D72EAC">
            <w:pPr>
              <w:ind w:right="-53"/>
              <w:jc w:val="left"/>
              <w:rPr>
                <w:sz w:val="16"/>
                <w:szCs w:val="16"/>
              </w:rPr>
            </w:pPr>
            <w:r w:rsidRPr="00DF191D">
              <w:rPr>
                <w:sz w:val="16"/>
                <w:szCs w:val="16"/>
              </w:rPr>
              <w:t>Output 4.1.3</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5498A127" w14:textId="6DA2C17A"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E6B342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1BD887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F2979F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539349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EA2D38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079AB47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50B31A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97D5C8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953F7C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556028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FAC08C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5DA81C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6AB293C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FDD02C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CBF737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7BC7AEA" w14:textId="77777777" w:rsidR="005B79BC" w:rsidRPr="00DF191D" w:rsidRDefault="005B79BC" w:rsidP="003832C6">
            <w:pPr>
              <w:jc w:val="center"/>
              <w:rPr>
                <w:sz w:val="16"/>
                <w:szCs w:val="16"/>
              </w:rPr>
            </w:pPr>
          </w:p>
        </w:tc>
      </w:tr>
      <w:tr w:rsidR="00523F57" w:rsidRPr="00DF191D" w14:paraId="5F9015EF" w14:textId="77777777" w:rsidTr="00523F57">
        <w:trPr>
          <w:jc w:val="center"/>
        </w:trPr>
        <w:tc>
          <w:tcPr>
            <w:tcW w:w="9112"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95C28A4" w14:textId="3F88A43C" w:rsidR="00523F57" w:rsidRPr="00DF191D" w:rsidRDefault="00523F57" w:rsidP="003832C6">
            <w:pPr>
              <w:jc w:val="center"/>
              <w:rPr>
                <w:sz w:val="16"/>
                <w:szCs w:val="16"/>
              </w:rPr>
            </w:pPr>
            <w:r w:rsidRPr="00DF191D">
              <w:rPr>
                <w:b/>
                <w:sz w:val="16"/>
                <w:szCs w:val="16"/>
              </w:rPr>
              <w:t>OUTCOME 4.2</w:t>
            </w:r>
          </w:p>
        </w:tc>
      </w:tr>
      <w:tr w:rsidR="005B79BC" w:rsidRPr="00DF191D" w14:paraId="45CDD6AC"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5A6637E" w14:textId="77777777" w:rsidR="005B79BC" w:rsidRPr="00DF191D" w:rsidRDefault="005B79BC" w:rsidP="00D72EAC">
            <w:pPr>
              <w:ind w:right="-53"/>
              <w:jc w:val="left"/>
              <w:rPr>
                <w:sz w:val="16"/>
                <w:szCs w:val="16"/>
              </w:rPr>
            </w:pPr>
            <w:r w:rsidRPr="00DF191D">
              <w:rPr>
                <w:sz w:val="16"/>
                <w:szCs w:val="16"/>
              </w:rPr>
              <w:t>Output 4.2.1</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4B43A14E" w14:textId="54F368C1"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C90009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3B73266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B9501F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E79B561"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E3010C0"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4FF464D"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038ECC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2E0BBAE"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28CC1D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CF49DA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F51265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73908F5"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2199D0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BAA29D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A136F6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6A57D89" w14:textId="77777777" w:rsidR="005B79BC" w:rsidRPr="00DF191D" w:rsidRDefault="005B79BC" w:rsidP="003832C6">
            <w:pPr>
              <w:jc w:val="center"/>
              <w:rPr>
                <w:sz w:val="16"/>
                <w:szCs w:val="16"/>
              </w:rPr>
            </w:pPr>
          </w:p>
        </w:tc>
      </w:tr>
      <w:tr w:rsidR="005B79BC" w:rsidRPr="00DF191D" w14:paraId="0AA0644B"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4B15F87" w14:textId="77777777" w:rsidR="005B79BC" w:rsidRPr="00DF191D" w:rsidRDefault="005B79BC" w:rsidP="00D72EAC">
            <w:pPr>
              <w:ind w:right="-53"/>
              <w:jc w:val="left"/>
              <w:rPr>
                <w:sz w:val="16"/>
                <w:szCs w:val="16"/>
              </w:rPr>
            </w:pPr>
            <w:r w:rsidRPr="00DF191D">
              <w:rPr>
                <w:sz w:val="16"/>
                <w:szCs w:val="16"/>
              </w:rPr>
              <w:t>Output 4.2.2</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23AA65C2" w14:textId="2EBF55F0"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5B0E814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5682EE7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8032B5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CA36A5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433B0F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E1915BA"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3634F2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3E1133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7CAB02B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4794093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5332C39"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7344FF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CED691C"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AE64CF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1023418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33958873" w14:textId="77777777" w:rsidR="005B79BC" w:rsidRPr="00DF191D" w:rsidRDefault="005B79BC" w:rsidP="003832C6">
            <w:pPr>
              <w:jc w:val="center"/>
              <w:rPr>
                <w:sz w:val="16"/>
                <w:szCs w:val="16"/>
              </w:rPr>
            </w:pPr>
          </w:p>
        </w:tc>
      </w:tr>
      <w:tr w:rsidR="005B79BC" w:rsidRPr="00DF191D" w14:paraId="0DD9037D" w14:textId="77777777" w:rsidTr="00523F57">
        <w:trPr>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63453C8" w14:textId="77777777" w:rsidR="005B79BC" w:rsidRPr="00DF191D" w:rsidRDefault="005B79BC" w:rsidP="00D72EAC">
            <w:pPr>
              <w:ind w:right="-53"/>
              <w:jc w:val="left"/>
              <w:rPr>
                <w:sz w:val="16"/>
                <w:szCs w:val="16"/>
              </w:rPr>
            </w:pPr>
            <w:r w:rsidRPr="00DF191D">
              <w:rPr>
                <w:sz w:val="16"/>
                <w:szCs w:val="16"/>
              </w:rPr>
              <w:t>Output 4.2.3</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607F04E2" w14:textId="1B772BF8" w:rsidR="005B79BC" w:rsidRPr="00DF191D" w:rsidRDefault="00D72EAC" w:rsidP="003832C6">
            <w:pPr>
              <w:jc w:val="left"/>
              <w:rPr>
                <w:sz w:val="16"/>
                <w:szCs w:val="16"/>
              </w:rPr>
            </w:pPr>
            <w:r w:rsidRPr="00DF191D">
              <w:rPr>
                <w:sz w:val="16"/>
                <w:szCs w:val="16"/>
              </w:rPr>
              <w:t>ED/MPUI</w:t>
            </w:r>
            <w:r w:rsidR="005B79BC" w:rsidRPr="00DF191D">
              <w:rPr>
                <w:sz w:val="16"/>
                <w:szCs w:val="16"/>
              </w:rPr>
              <w:t xml:space="preserve"> &amp; TEC</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03EB3B2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24913F7"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88FF1E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53FF87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422BED6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A408CFF"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96DEC08"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90496C4"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2018CF5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2D648C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21B2681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544FE896"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189A9F1B"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auto"/>
          </w:tcPr>
          <w:p w14:paraId="7ED695C3"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093C5A92" w14:textId="77777777" w:rsidR="005B79BC" w:rsidRPr="00DF191D" w:rsidRDefault="005B79BC" w:rsidP="003832C6">
            <w:pPr>
              <w:jc w:val="center"/>
              <w:rPr>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00B0F0"/>
          </w:tcPr>
          <w:p w14:paraId="6B6B48E9" w14:textId="77777777" w:rsidR="005B79BC" w:rsidRPr="00DF191D" w:rsidRDefault="005B79BC" w:rsidP="003832C6">
            <w:pPr>
              <w:jc w:val="center"/>
              <w:rPr>
                <w:sz w:val="16"/>
                <w:szCs w:val="16"/>
              </w:rPr>
            </w:pPr>
          </w:p>
        </w:tc>
      </w:tr>
    </w:tbl>
    <w:p w14:paraId="59679B2A" w14:textId="77777777" w:rsidR="005B79BC" w:rsidRPr="00DF191D" w:rsidRDefault="005B79BC" w:rsidP="006F30C4">
      <w:pPr>
        <w:spacing w:after="0"/>
        <w:jc w:val="center"/>
        <w:rPr>
          <w:b/>
          <w:szCs w:val="22"/>
        </w:rPr>
      </w:pPr>
    </w:p>
    <w:p w14:paraId="2153F802" w14:textId="77777777" w:rsidR="00476500" w:rsidRPr="00DF191D" w:rsidRDefault="00476500" w:rsidP="006F30C4">
      <w:pPr>
        <w:spacing w:after="0"/>
        <w:rPr>
          <w:szCs w:val="22"/>
        </w:rPr>
        <w:sectPr w:rsidR="00476500" w:rsidRPr="00DF191D" w:rsidSect="00C3799A">
          <w:pgSz w:w="11907" w:h="16839" w:code="9"/>
          <w:pgMar w:top="1440" w:right="1440" w:bottom="1440" w:left="1440" w:header="720" w:footer="720" w:gutter="0"/>
          <w:cols w:space="720"/>
          <w:docGrid w:linePitch="360"/>
        </w:sectPr>
      </w:pPr>
    </w:p>
    <w:p w14:paraId="1C8E2AB2" w14:textId="2D5E2E75" w:rsidR="00F97FD8" w:rsidRPr="00DF191D" w:rsidRDefault="00F97FD8" w:rsidP="006F30C4">
      <w:pPr>
        <w:spacing w:after="0"/>
        <w:jc w:val="center"/>
        <w:rPr>
          <w:b/>
          <w:sz w:val="24"/>
          <w:szCs w:val="22"/>
        </w:rPr>
      </w:pPr>
      <w:r w:rsidRPr="00DF191D">
        <w:rPr>
          <w:b/>
          <w:sz w:val="24"/>
          <w:szCs w:val="22"/>
        </w:rPr>
        <w:t xml:space="preserve">Annex B: </w:t>
      </w:r>
      <w:r w:rsidR="003E3ABA" w:rsidRPr="00DF191D">
        <w:rPr>
          <w:b/>
          <w:sz w:val="24"/>
          <w:szCs w:val="22"/>
        </w:rPr>
        <w:t>Monitoring Plan</w:t>
      </w:r>
    </w:p>
    <w:p w14:paraId="1508BEB1" w14:textId="77777777" w:rsidR="00F97FD8" w:rsidRPr="00DF191D" w:rsidRDefault="00F97FD8" w:rsidP="006F30C4">
      <w:pPr>
        <w:spacing w:after="0"/>
        <w:rPr>
          <w:b/>
          <w:szCs w:val="22"/>
        </w:rPr>
      </w:pPr>
    </w:p>
    <w:p w14:paraId="0B883F7B" w14:textId="77777777" w:rsidR="00C8021E" w:rsidRPr="00DF191D" w:rsidRDefault="003E3ABA" w:rsidP="006F30C4">
      <w:pPr>
        <w:spacing w:after="0"/>
        <w:rPr>
          <w:sz w:val="22"/>
          <w:szCs w:val="22"/>
        </w:rPr>
      </w:pPr>
      <w:r w:rsidRPr="00DF191D">
        <w:rPr>
          <w:sz w:val="22"/>
          <w:szCs w:val="22"/>
        </w:rPr>
        <w:t xml:space="preserve">The Project Manager will collect results data according to the following monitoring plan. </w:t>
      </w:r>
    </w:p>
    <w:p w14:paraId="04F8077C" w14:textId="77777777" w:rsidR="003E3ABA" w:rsidRPr="00DF191D" w:rsidRDefault="003E3ABA" w:rsidP="006F30C4">
      <w:pPr>
        <w:spacing w:after="0"/>
        <w:rPr>
          <w:b/>
          <w:szCs w:val="20"/>
        </w:rPr>
      </w:pPr>
      <w:r w:rsidRPr="00DF191D">
        <w:rPr>
          <w:szCs w:val="2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890"/>
        <w:gridCol w:w="2070"/>
        <w:gridCol w:w="2160"/>
        <w:gridCol w:w="1167"/>
        <w:gridCol w:w="1533"/>
        <w:gridCol w:w="1710"/>
        <w:gridCol w:w="1530"/>
      </w:tblGrid>
      <w:tr w:rsidR="00476500" w:rsidRPr="00DF191D" w14:paraId="6E6CD44D" w14:textId="77777777" w:rsidTr="005B2024">
        <w:trPr>
          <w:trHeight w:val="521"/>
          <w:tblHeader/>
        </w:trPr>
        <w:tc>
          <w:tcPr>
            <w:tcW w:w="1890" w:type="dxa"/>
            <w:shd w:val="clear" w:color="auto" w:fill="D9D9D9"/>
            <w:vAlign w:val="center"/>
          </w:tcPr>
          <w:p w14:paraId="3A43E38F" w14:textId="77777777" w:rsidR="00A11586" w:rsidRPr="00DF191D" w:rsidRDefault="00A11586" w:rsidP="00FB10DD">
            <w:pPr>
              <w:spacing w:after="0"/>
              <w:jc w:val="left"/>
              <w:rPr>
                <w:b/>
                <w:szCs w:val="20"/>
              </w:rPr>
            </w:pPr>
            <w:r w:rsidRPr="00DF191D">
              <w:rPr>
                <w:b/>
                <w:szCs w:val="20"/>
              </w:rPr>
              <w:t>Monitoring</w:t>
            </w:r>
          </w:p>
        </w:tc>
        <w:tc>
          <w:tcPr>
            <w:tcW w:w="1890" w:type="dxa"/>
            <w:shd w:val="clear" w:color="auto" w:fill="D9D9D9"/>
            <w:vAlign w:val="center"/>
          </w:tcPr>
          <w:p w14:paraId="597DB1AD" w14:textId="77777777" w:rsidR="00A11586" w:rsidRPr="00DF191D" w:rsidRDefault="00A11586" w:rsidP="00FB10DD">
            <w:pPr>
              <w:spacing w:after="0"/>
              <w:jc w:val="left"/>
              <w:rPr>
                <w:b/>
                <w:szCs w:val="20"/>
              </w:rPr>
            </w:pPr>
            <w:r w:rsidRPr="00DF191D">
              <w:rPr>
                <w:b/>
                <w:szCs w:val="20"/>
              </w:rPr>
              <w:t>Indicators</w:t>
            </w:r>
          </w:p>
        </w:tc>
        <w:tc>
          <w:tcPr>
            <w:tcW w:w="2070" w:type="dxa"/>
            <w:shd w:val="clear" w:color="auto" w:fill="D9D9D9"/>
            <w:vAlign w:val="center"/>
          </w:tcPr>
          <w:p w14:paraId="461613B0" w14:textId="77777777" w:rsidR="00A11586" w:rsidRPr="00DF191D" w:rsidRDefault="00A11586" w:rsidP="00FB10DD">
            <w:pPr>
              <w:spacing w:after="0"/>
              <w:jc w:val="left"/>
              <w:rPr>
                <w:b/>
                <w:szCs w:val="20"/>
              </w:rPr>
            </w:pPr>
            <w:r w:rsidRPr="00DF191D">
              <w:rPr>
                <w:b/>
                <w:szCs w:val="20"/>
              </w:rPr>
              <w:t>Description</w:t>
            </w:r>
          </w:p>
        </w:tc>
        <w:tc>
          <w:tcPr>
            <w:tcW w:w="2160" w:type="dxa"/>
            <w:shd w:val="clear" w:color="auto" w:fill="D9D9D9"/>
            <w:vAlign w:val="center"/>
          </w:tcPr>
          <w:p w14:paraId="57FE189C" w14:textId="77777777" w:rsidR="00A11586" w:rsidRPr="00DF191D" w:rsidRDefault="00A11586" w:rsidP="00FB10DD">
            <w:pPr>
              <w:spacing w:after="0"/>
              <w:jc w:val="left"/>
              <w:rPr>
                <w:b/>
                <w:szCs w:val="20"/>
              </w:rPr>
            </w:pPr>
            <w:r w:rsidRPr="00DF191D">
              <w:rPr>
                <w:b/>
                <w:szCs w:val="20"/>
              </w:rPr>
              <w:t>Data source/Collection Methods</w:t>
            </w:r>
          </w:p>
        </w:tc>
        <w:tc>
          <w:tcPr>
            <w:tcW w:w="1167" w:type="dxa"/>
            <w:shd w:val="clear" w:color="auto" w:fill="D9D9D9"/>
            <w:vAlign w:val="center"/>
          </w:tcPr>
          <w:p w14:paraId="4A02F210" w14:textId="77777777" w:rsidR="00A11586" w:rsidRPr="00DF191D" w:rsidRDefault="00A11586" w:rsidP="00FB10DD">
            <w:pPr>
              <w:spacing w:after="0"/>
              <w:jc w:val="left"/>
              <w:rPr>
                <w:b/>
                <w:szCs w:val="20"/>
              </w:rPr>
            </w:pPr>
            <w:r w:rsidRPr="00DF191D">
              <w:rPr>
                <w:b/>
                <w:szCs w:val="20"/>
              </w:rPr>
              <w:t>Frequency</w:t>
            </w:r>
          </w:p>
        </w:tc>
        <w:tc>
          <w:tcPr>
            <w:tcW w:w="1533" w:type="dxa"/>
            <w:shd w:val="clear" w:color="auto" w:fill="D9D9D9"/>
            <w:vAlign w:val="center"/>
          </w:tcPr>
          <w:p w14:paraId="6E0D1E09" w14:textId="77777777" w:rsidR="00A11586" w:rsidRPr="00DF191D" w:rsidRDefault="00A11586" w:rsidP="00FB10DD">
            <w:pPr>
              <w:spacing w:after="0"/>
              <w:jc w:val="left"/>
              <w:rPr>
                <w:b/>
                <w:szCs w:val="20"/>
              </w:rPr>
            </w:pPr>
            <w:r w:rsidRPr="00DF191D">
              <w:rPr>
                <w:b/>
                <w:szCs w:val="20"/>
              </w:rPr>
              <w:t>Responsible for data collection</w:t>
            </w:r>
          </w:p>
        </w:tc>
        <w:tc>
          <w:tcPr>
            <w:tcW w:w="1710" w:type="dxa"/>
            <w:shd w:val="clear" w:color="auto" w:fill="D9D9D9"/>
            <w:vAlign w:val="center"/>
          </w:tcPr>
          <w:p w14:paraId="08463164" w14:textId="77777777" w:rsidR="00A11586" w:rsidRPr="00DF191D" w:rsidRDefault="00A11586" w:rsidP="00FB10DD">
            <w:pPr>
              <w:spacing w:after="0"/>
              <w:jc w:val="left"/>
              <w:rPr>
                <w:b/>
                <w:szCs w:val="20"/>
              </w:rPr>
            </w:pPr>
            <w:r w:rsidRPr="00DF191D">
              <w:rPr>
                <w:b/>
                <w:szCs w:val="20"/>
              </w:rPr>
              <w:t>Means of verification</w:t>
            </w:r>
          </w:p>
        </w:tc>
        <w:tc>
          <w:tcPr>
            <w:tcW w:w="1530" w:type="dxa"/>
            <w:shd w:val="clear" w:color="auto" w:fill="D9D9D9"/>
            <w:vAlign w:val="center"/>
          </w:tcPr>
          <w:p w14:paraId="07E16F05" w14:textId="77777777" w:rsidR="00A11586" w:rsidRPr="00DF191D" w:rsidRDefault="00A11586" w:rsidP="00FB10DD">
            <w:pPr>
              <w:spacing w:after="0"/>
              <w:jc w:val="left"/>
              <w:rPr>
                <w:b/>
                <w:szCs w:val="20"/>
              </w:rPr>
            </w:pPr>
            <w:r w:rsidRPr="00DF191D">
              <w:rPr>
                <w:b/>
                <w:szCs w:val="20"/>
              </w:rPr>
              <w:t>Assumptions and Risks</w:t>
            </w:r>
          </w:p>
        </w:tc>
      </w:tr>
      <w:tr w:rsidR="005B2024" w:rsidRPr="00DF191D" w14:paraId="004BCB52" w14:textId="77777777" w:rsidTr="005B2024">
        <w:trPr>
          <w:trHeight w:val="1358"/>
        </w:trPr>
        <w:tc>
          <w:tcPr>
            <w:tcW w:w="1890" w:type="dxa"/>
            <w:vMerge w:val="restart"/>
            <w:shd w:val="clear" w:color="auto" w:fill="auto"/>
            <w:vAlign w:val="center"/>
          </w:tcPr>
          <w:p w14:paraId="601984BB" w14:textId="77777777" w:rsidR="00983B6C" w:rsidRPr="00DF191D" w:rsidRDefault="00983B6C" w:rsidP="00FB10DD">
            <w:pPr>
              <w:spacing w:after="0"/>
              <w:jc w:val="left"/>
              <w:rPr>
                <w:b/>
                <w:bCs/>
                <w:szCs w:val="20"/>
              </w:rPr>
            </w:pPr>
            <w:r w:rsidRPr="00DF191D">
              <w:rPr>
                <w:b/>
                <w:bCs/>
                <w:szCs w:val="20"/>
              </w:rPr>
              <w:t xml:space="preserve">Project Objective: </w:t>
            </w:r>
            <w:r w:rsidRPr="00DF191D">
              <w:rPr>
                <w:rFonts w:cs="Arial"/>
                <w:color w:val="000000"/>
                <w:szCs w:val="20"/>
              </w:rPr>
              <w:t>Facilitation of the development and utilization of feasible renewable energy resources and application of energy efficiency technologies in Tuvalu for achieving realistic energy targets in Tuvalu</w:t>
            </w:r>
          </w:p>
          <w:p w14:paraId="4E05F664" w14:textId="77777777" w:rsidR="00983B6C" w:rsidRPr="00DF191D" w:rsidRDefault="00983B6C" w:rsidP="00FB10DD">
            <w:pPr>
              <w:spacing w:after="0"/>
              <w:jc w:val="left"/>
              <w:rPr>
                <w:b/>
                <w:bCs/>
                <w:i/>
                <w:szCs w:val="20"/>
              </w:rPr>
            </w:pPr>
          </w:p>
        </w:tc>
        <w:tc>
          <w:tcPr>
            <w:tcW w:w="1890" w:type="dxa"/>
            <w:shd w:val="clear" w:color="auto" w:fill="auto"/>
            <w:vAlign w:val="center"/>
          </w:tcPr>
          <w:p w14:paraId="55CA28DA" w14:textId="77777777" w:rsidR="00983B6C" w:rsidRPr="00DF191D" w:rsidRDefault="00983B6C" w:rsidP="00FB10DD">
            <w:pPr>
              <w:spacing w:after="0"/>
              <w:jc w:val="left"/>
              <w:rPr>
                <w:bCs/>
                <w:szCs w:val="20"/>
              </w:rPr>
            </w:pPr>
            <w:r w:rsidRPr="00DF191D">
              <w:rPr>
                <w:rFonts w:cs="Arial"/>
                <w:color w:val="000000"/>
                <w:szCs w:val="20"/>
              </w:rPr>
              <w:t>% share of RE/EE in the national power generation  mix</w:t>
            </w:r>
          </w:p>
        </w:tc>
        <w:tc>
          <w:tcPr>
            <w:tcW w:w="2070" w:type="dxa"/>
            <w:vAlign w:val="center"/>
          </w:tcPr>
          <w:p w14:paraId="478E1AD2" w14:textId="77777777" w:rsidR="00983B6C" w:rsidRPr="00DF191D" w:rsidRDefault="007D34E7" w:rsidP="00FB10DD">
            <w:pPr>
              <w:spacing w:after="0"/>
              <w:jc w:val="left"/>
              <w:rPr>
                <w:szCs w:val="20"/>
              </w:rPr>
            </w:pPr>
            <w:r w:rsidRPr="00DF191D">
              <w:rPr>
                <w:szCs w:val="20"/>
              </w:rPr>
              <w:t xml:space="preserve">Percentage of total RE power generation and EE savings  with total power generation of TEC and other private groups  </w:t>
            </w:r>
          </w:p>
        </w:tc>
        <w:tc>
          <w:tcPr>
            <w:tcW w:w="2160" w:type="dxa"/>
            <w:shd w:val="clear" w:color="auto" w:fill="auto"/>
            <w:vAlign w:val="center"/>
          </w:tcPr>
          <w:p w14:paraId="31A7CC26" w14:textId="597A271D" w:rsidR="00983B6C" w:rsidRPr="00DF191D" w:rsidRDefault="007D34E7" w:rsidP="00FB10DD">
            <w:pPr>
              <w:spacing w:after="0"/>
              <w:jc w:val="left"/>
              <w:rPr>
                <w:i/>
                <w:szCs w:val="20"/>
              </w:rPr>
            </w:pPr>
            <w:r w:rsidRPr="00DF191D">
              <w:rPr>
                <w:szCs w:val="20"/>
              </w:rPr>
              <w:t>TEC and private groups with self-generation using various modes and fuel</w:t>
            </w:r>
            <w:r w:rsidR="0099470A" w:rsidRPr="00DF191D">
              <w:rPr>
                <w:szCs w:val="20"/>
              </w:rPr>
              <w:t>s</w:t>
            </w:r>
            <w:r w:rsidRPr="00DF191D">
              <w:rPr>
                <w:szCs w:val="20"/>
              </w:rPr>
              <w:t xml:space="preserve"> </w:t>
            </w:r>
            <w:r w:rsidR="0099470A" w:rsidRPr="00DF191D">
              <w:rPr>
                <w:szCs w:val="20"/>
              </w:rPr>
              <w:t xml:space="preserve">indicating monthly and consolidated into annual energy generation reports by </w:t>
            </w:r>
            <w:r w:rsidR="00713C6E" w:rsidRPr="00DF191D">
              <w:rPr>
                <w:szCs w:val="20"/>
              </w:rPr>
              <w:t>ED/MPUI</w:t>
            </w:r>
            <w:r w:rsidR="0099470A" w:rsidRPr="00DF191D">
              <w:rPr>
                <w:szCs w:val="20"/>
              </w:rPr>
              <w:t xml:space="preserve"> per resource in an energy mix report</w:t>
            </w:r>
          </w:p>
        </w:tc>
        <w:tc>
          <w:tcPr>
            <w:tcW w:w="1167" w:type="dxa"/>
            <w:shd w:val="clear" w:color="auto" w:fill="auto"/>
            <w:vAlign w:val="center"/>
          </w:tcPr>
          <w:p w14:paraId="0D4F89D3" w14:textId="5DA2CF9B" w:rsidR="00983B6C" w:rsidRPr="00DF191D" w:rsidRDefault="00983B6C" w:rsidP="00FB10DD">
            <w:pPr>
              <w:spacing w:after="0"/>
              <w:jc w:val="left"/>
              <w:rPr>
                <w:szCs w:val="20"/>
              </w:rPr>
            </w:pPr>
            <w:r w:rsidRPr="00DF191D">
              <w:rPr>
                <w:szCs w:val="20"/>
              </w:rPr>
              <w:t>Annually</w:t>
            </w:r>
            <w:r w:rsidR="005F24AC" w:rsidRPr="00DF191D">
              <w:rPr>
                <w:szCs w:val="20"/>
              </w:rPr>
              <w:t>;</w:t>
            </w:r>
            <w:r w:rsidRPr="00DF191D">
              <w:rPr>
                <w:szCs w:val="20"/>
              </w:rPr>
              <w:t xml:space="preserve"> </w:t>
            </w:r>
          </w:p>
          <w:p w14:paraId="73C65DF0" w14:textId="77777777" w:rsidR="00983B6C" w:rsidRPr="00DF191D" w:rsidRDefault="00983B6C" w:rsidP="00FB10DD">
            <w:pPr>
              <w:spacing w:after="0"/>
              <w:jc w:val="left"/>
              <w:rPr>
                <w:szCs w:val="20"/>
              </w:rPr>
            </w:pPr>
            <w:r w:rsidRPr="00DF191D">
              <w:rPr>
                <w:szCs w:val="20"/>
              </w:rPr>
              <w:t>Reported in DO tab of the GEF PIR</w:t>
            </w:r>
          </w:p>
        </w:tc>
        <w:tc>
          <w:tcPr>
            <w:tcW w:w="1533" w:type="dxa"/>
            <w:shd w:val="clear" w:color="auto" w:fill="auto"/>
            <w:vAlign w:val="center"/>
          </w:tcPr>
          <w:p w14:paraId="1C0EB920" w14:textId="05C4E5B3" w:rsidR="0099470A" w:rsidRPr="00DF191D" w:rsidRDefault="00713C6E" w:rsidP="00FB10DD">
            <w:pPr>
              <w:spacing w:after="0"/>
              <w:jc w:val="left"/>
              <w:rPr>
                <w:szCs w:val="20"/>
              </w:rPr>
            </w:pPr>
            <w:r w:rsidRPr="00DF191D">
              <w:rPr>
                <w:szCs w:val="20"/>
              </w:rPr>
              <w:t>ED/MPUI</w:t>
            </w:r>
            <w:r w:rsidR="0099470A" w:rsidRPr="00DF191D">
              <w:rPr>
                <w:szCs w:val="20"/>
              </w:rPr>
              <w:t>, TEC, PMO and consultants</w:t>
            </w:r>
          </w:p>
          <w:p w14:paraId="7BE0BAB1" w14:textId="77777777" w:rsidR="00983B6C" w:rsidRPr="00DF191D" w:rsidRDefault="00983B6C" w:rsidP="00FB10DD">
            <w:pPr>
              <w:spacing w:after="0"/>
              <w:jc w:val="left"/>
              <w:rPr>
                <w:szCs w:val="20"/>
              </w:rPr>
            </w:pPr>
          </w:p>
        </w:tc>
        <w:tc>
          <w:tcPr>
            <w:tcW w:w="1710" w:type="dxa"/>
            <w:shd w:val="clear" w:color="auto" w:fill="auto"/>
            <w:vAlign w:val="center"/>
          </w:tcPr>
          <w:p w14:paraId="77670FBC" w14:textId="77777777" w:rsidR="00983B6C" w:rsidRPr="00DF191D" w:rsidRDefault="0099470A" w:rsidP="00FB10DD">
            <w:pPr>
              <w:spacing w:after="0"/>
              <w:jc w:val="left"/>
              <w:rPr>
                <w:szCs w:val="20"/>
              </w:rPr>
            </w:pPr>
            <w:r w:rsidRPr="00DF191D">
              <w:rPr>
                <w:szCs w:val="20"/>
              </w:rPr>
              <w:t>PMO/</w:t>
            </w:r>
            <w:r w:rsidR="00983B6C" w:rsidRPr="00DF191D">
              <w:rPr>
                <w:szCs w:val="20"/>
              </w:rPr>
              <w:t>Consultant report</w:t>
            </w:r>
          </w:p>
          <w:p w14:paraId="47D38DD1" w14:textId="77777777" w:rsidR="00983B6C" w:rsidRPr="00DF191D" w:rsidRDefault="00983B6C" w:rsidP="00FB10DD">
            <w:pPr>
              <w:spacing w:after="0"/>
              <w:jc w:val="left"/>
              <w:rPr>
                <w:szCs w:val="20"/>
              </w:rPr>
            </w:pPr>
          </w:p>
          <w:p w14:paraId="19F461C5" w14:textId="14A151B4" w:rsidR="00983B6C" w:rsidRPr="00DF191D" w:rsidRDefault="0099470A" w:rsidP="00FB10DD">
            <w:pPr>
              <w:spacing w:after="0"/>
              <w:jc w:val="left"/>
              <w:rPr>
                <w:szCs w:val="20"/>
              </w:rPr>
            </w:pPr>
            <w:r w:rsidRPr="00DF191D">
              <w:rPr>
                <w:szCs w:val="20"/>
              </w:rPr>
              <w:t xml:space="preserve">Annual energy mix and consumption reports by </w:t>
            </w:r>
            <w:r w:rsidR="00713C6E" w:rsidRPr="00DF191D">
              <w:rPr>
                <w:szCs w:val="20"/>
              </w:rPr>
              <w:t>ED/MPUI</w:t>
            </w:r>
            <w:r w:rsidRPr="00DF191D">
              <w:rPr>
                <w:szCs w:val="20"/>
              </w:rPr>
              <w:t xml:space="preserve"> and TEC</w:t>
            </w:r>
          </w:p>
          <w:p w14:paraId="4F578A0C" w14:textId="77777777" w:rsidR="00983B6C" w:rsidRPr="00DF191D" w:rsidRDefault="00983B6C" w:rsidP="00FB10DD">
            <w:pPr>
              <w:spacing w:after="0"/>
              <w:jc w:val="left"/>
              <w:rPr>
                <w:szCs w:val="20"/>
              </w:rPr>
            </w:pPr>
          </w:p>
        </w:tc>
        <w:tc>
          <w:tcPr>
            <w:tcW w:w="1530" w:type="dxa"/>
            <w:vMerge w:val="restart"/>
            <w:shd w:val="clear" w:color="auto" w:fill="auto"/>
            <w:vAlign w:val="center"/>
          </w:tcPr>
          <w:p w14:paraId="6C57D323" w14:textId="77777777" w:rsidR="00983B6C" w:rsidRPr="00DF191D" w:rsidRDefault="00983B6C" w:rsidP="00FB10DD">
            <w:pPr>
              <w:spacing w:after="0"/>
              <w:jc w:val="left"/>
              <w:rPr>
                <w:i/>
                <w:szCs w:val="20"/>
              </w:rPr>
            </w:pPr>
            <w:r w:rsidRPr="00DF191D">
              <w:rPr>
                <w:szCs w:val="20"/>
              </w:rPr>
              <w:t>Regional oil prices will be at levels that make RE/EE still competitive and cost-effective</w:t>
            </w:r>
          </w:p>
        </w:tc>
      </w:tr>
      <w:tr w:rsidR="005B2024" w:rsidRPr="00DF191D" w14:paraId="345CE7C7" w14:textId="77777777" w:rsidTr="005B2024">
        <w:trPr>
          <w:trHeight w:val="278"/>
        </w:trPr>
        <w:tc>
          <w:tcPr>
            <w:tcW w:w="1890" w:type="dxa"/>
            <w:vMerge/>
            <w:shd w:val="clear" w:color="auto" w:fill="auto"/>
            <w:vAlign w:val="center"/>
          </w:tcPr>
          <w:p w14:paraId="76C3C7F3" w14:textId="77777777" w:rsidR="0099470A" w:rsidRPr="00DF191D" w:rsidRDefault="0099470A" w:rsidP="00FB10DD">
            <w:pPr>
              <w:spacing w:after="0"/>
              <w:jc w:val="left"/>
              <w:rPr>
                <w:b/>
                <w:szCs w:val="20"/>
              </w:rPr>
            </w:pPr>
          </w:p>
        </w:tc>
        <w:tc>
          <w:tcPr>
            <w:tcW w:w="1890" w:type="dxa"/>
            <w:shd w:val="clear" w:color="auto" w:fill="auto"/>
            <w:vAlign w:val="center"/>
          </w:tcPr>
          <w:p w14:paraId="4FDABA33" w14:textId="77777777" w:rsidR="0099470A" w:rsidRPr="00DF191D" w:rsidRDefault="0099470A" w:rsidP="00FB10DD">
            <w:pPr>
              <w:spacing w:after="0"/>
              <w:jc w:val="left"/>
              <w:rPr>
                <w:rFonts w:cs="Arial"/>
                <w:color w:val="000000"/>
                <w:szCs w:val="20"/>
              </w:rPr>
            </w:pPr>
            <w:r w:rsidRPr="00DF191D">
              <w:rPr>
                <w:rFonts w:cs="Arial"/>
                <w:color w:val="000000"/>
                <w:szCs w:val="20"/>
              </w:rPr>
              <w:t>Cumulative GHG (CO</w:t>
            </w:r>
            <w:r w:rsidRPr="00DF191D">
              <w:rPr>
                <w:rFonts w:cs="Arial"/>
                <w:color w:val="000000"/>
                <w:szCs w:val="20"/>
                <w:vertAlign w:val="subscript"/>
              </w:rPr>
              <w:t>2</w:t>
            </w:r>
            <w:r w:rsidRPr="00DF191D">
              <w:rPr>
                <w:rFonts w:cs="Arial"/>
                <w:color w:val="000000"/>
                <w:szCs w:val="20"/>
              </w:rPr>
              <w:t>) emission reduction from power generation, tons CO2</w:t>
            </w:r>
          </w:p>
        </w:tc>
        <w:tc>
          <w:tcPr>
            <w:tcW w:w="2070" w:type="dxa"/>
            <w:vAlign w:val="center"/>
          </w:tcPr>
          <w:p w14:paraId="15262799" w14:textId="77777777" w:rsidR="0099470A" w:rsidRPr="00DF191D" w:rsidRDefault="0099470A" w:rsidP="00FB10DD">
            <w:pPr>
              <w:spacing w:after="0"/>
              <w:jc w:val="left"/>
              <w:rPr>
                <w:szCs w:val="20"/>
              </w:rPr>
            </w:pPr>
            <w:r w:rsidRPr="00DF191D">
              <w:rPr>
                <w:szCs w:val="20"/>
              </w:rPr>
              <w:t xml:space="preserve">Equivalent emission reduction derived from the total RE power generation and EE savings using Tuvalu’s emission factor   </w:t>
            </w:r>
          </w:p>
        </w:tc>
        <w:tc>
          <w:tcPr>
            <w:tcW w:w="2160" w:type="dxa"/>
            <w:shd w:val="clear" w:color="auto" w:fill="auto"/>
            <w:vAlign w:val="center"/>
          </w:tcPr>
          <w:p w14:paraId="73C9CFBA" w14:textId="40FC357B" w:rsidR="0099470A" w:rsidRPr="00DF191D" w:rsidRDefault="00713C6E" w:rsidP="004E4D35">
            <w:pPr>
              <w:spacing w:after="0"/>
              <w:jc w:val="left"/>
              <w:rPr>
                <w:szCs w:val="20"/>
              </w:rPr>
            </w:pPr>
            <w:r w:rsidRPr="00DF191D">
              <w:rPr>
                <w:szCs w:val="20"/>
              </w:rPr>
              <w:t>ED/MPUI</w:t>
            </w:r>
            <w:r w:rsidR="004E4D35" w:rsidRPr="00DF191D">
              <w:rPr>
                <w:szCs w:val="20"/>
              </w:rPr>
              <w:t xml:space="preserve"> and </w:t>
            </w:r>
            <w:r w:rsidR="0099470A" w:rsidRPr="00DF191D">
              <w:rPr>
                <w:szCs w:val="20"/>
              </w:rPr>
              <w:t>TEC reports and calculation according to GEF GHG measurement methodology</w:t>
            </w:r>
          </w:p>
        </w:tc>
        <w:tc>
          <w:tcPr>
            <w:tcW w:w="1167" w:type="dxa"/>
            <w:shd w:val="clear" w:color="auto" w:fill="auto"/>
            <w:vAlign w:val="center"/>
          </w:tcPr>
          <w:p w14:paraId="203306C9" w14:textId="7B1256D5" w:rsidR="0099470A" w:rsidRPr="00DF191D" w:rsidRDefault="005F24AC" w:rsidP="00FB10DD">
            <w:pPr>
              <w:spacing w:after="0"/>
              <w:jc w:val="left"/>
              <w:rPr>
                <w:szCs w:val="20"/>
              </w:rPr>
            </w:pPr>
            <w:r w:rsidRPr="00DF191D">
              <w:rPr>
                <w:szCs w:val="20"/>
              </w:rPr>
              <w:t>Annually;</w:t>
            </w:r>
          </w:p>
          <w:p w14:paraId="468529B3" w14:textId="77777777" w:rsidR="0099470A" w:rsidRPr="00DF191D" w:rsidRDefault="0099470A" w:rsidP="00FB10DD">
            <w:pPr>
              <w:spacing w:after="0"/>
              <w:jc w:val="left"/>
              <w:rPr>
                <w:szCs w:val="20"/>
              </w:rPr>
            </w:pPr>
            <w:r w:rsidRPr="00DF191D">
              <w:rPr>
                <w:szCs w:val="20"/>
              </w:rPr>
              <w:t>Reported in DO tab of the GEF PIR</w:t>
            </w:r>
          </w:p>
        </w:tc>
        <w:tc>
          <w:tcPr>
            <w:tcW w:w="1533" w:type="dxa"/>
            <w:shd w:val="clear" w:color="auto" w:fill="auto"/>
            <w:vAlign w:val="center"/>
          </w:tcPr>
          <w:p w14:paraId="7D9D92E9" w14:textId="61103854" w:rsidR="0099470A" w:rsidRPr="00DF191D" w:rsidRDefault="00713C6E" w:rsidP="00FB10DD">
            <w:pPr>
              <w:spacing w:after="0"/>
              <w:jc w:val="left"/>
              <w:rPr>
                <w:szCs w:val="20"/>
              </w:rPr>
            </w:pPr>
            <w:r w:rsidRPr="00DF191D">
              <w:rPr>
                <w:szCs w:val="20"/>
              </w:rPr>
              <w:t>ED/MPUI</w:t>
            </w:r>
            <w:r w:rsidR="0099470A" w:rsidRPr="00DF191D">
              <w:rPr>
                <w:szCs w:val="20"/>
              </w:rPr>
              <w:t>, TEC, PMO and consultants</w:t>
            </w:r>
          </w:p>
        </w:tc>
        <w:tc>
          <w:tcPr>
            <w:tcW w:w="1710" w:type="dxa"/>
            <w:shd w:val="clear" w:color="auto" w:fill="auto"/>
            <w:vAlign w:val="center"/>
          </w:tcPr>
          <w:p w14:paraId="211A0183" w14:textId="77777777" w:rsidR="0099470A" w:rsidRPr="00DF191D" w:rsidRDefault="0099470A" w:rsidP="00FB10DD">
            <w:pPr>
              <w:spacing w:after="0"/>
              <w:jc w:val="left"/>
              <w:rPr>
                <w:szCs w:val="20"/>
              </w:rPr>
            </w:pPr>
            <w:r w:rsidRPr="00DF191D">
              <w:rPr>
                <w:rFonts w:cs="Arial"/>
                <w:color w:val="000000"/>
                <w:szCs w:val="20"/>
              </w:rPr>
              <w:t>Reports on GHG (CO</w:t>
            </w:r>
            <w:r w:rsidRPr="00DF191D">
              <w:rPr>
                <w:rFonts w:cs="Arial"/>
                <w:color w:val="000000"/>
                <w:szCs w:val="20"/>
                <w:vertAlign w:val="subscript"/>
              </w:rPr>
              <w:t>2</w:t>
            </w:r>
            <w:r w:rsidRPr="00DF191D">
              <w:rPr>
                <w:rFonts w:cs="Arial"/>
                <w:color w:val="000000"/>
                <w:szCs w:val="20"/>
              </w:rPr>
              <w:t>) emission reduction from power generation</w:t>
            </w:r>
          </w:p>
        </w:tc>
        <w:tc>
          <w:tcPr>
            <w:tcW w:w="1530" w:type="dxa"/>
            <w:vMerge/>
            <w:shd w:val="clear" w:color="auto" w:fill="auto"/>
            <w:vAlign w:val="center"/>
          </w:tcPr>
          <w:p w14:paraId="7DB8C4A5" w14:textId="77777777" w:rsidR="0099470A" w:rsidRPr="00DF191D" w:rsidRDefault="0099470A" w:rsidP="00FB10DD">
            <w:pPr>
              <w:spacing w:after="0"/>
              <w:jc w:val="left"/>
              <w:rPr>
                <w:i/>
                <w:szCs w:val="20"/>
              </w:rPr>
            </w:pPr>
          </w:p>
        </w:tc>
      </w:tr>
      <w:tr w:rsidR="005B2024" w:rsidRPr="00DF191D" w14:paraId="24FCEB57" w14:textId="77777777" w:rsidTr="005B2024">
        <w:trPr>
          <w:trHeight w:val="260"/>
        </w:trPr>
        <w:tc>
          <w:tcPr>
            <w:tcW w:w="1890" w:type="dxa"/>
            <w:vMerge/>
            <w:shd w:val="clear" w:color="auto" w:fill="auto"/>
            <w:vAlign w:val="center"/>
          </w:tcPr>
          <w:p w14:paraId="6B347E41" w14:textId="77777777" w:rsidR="0099470A" w:rsidRPr="00DF191D" w:rsidRDefault="0099470A" w:rsidP="00FB10DD">
            <w:pPr>
              <w:spacing w:after="0"/>
              <w:jc w:val="left"/>
              <w:rPr>
                <w:b/>
                <w:szCs w:val="20"/>
              </w:rPr>
            </w:pPr>
          </w:p>
        </w:tc>
        <w:tc>
          <w:tcPr>
            <w:tcW w:w="1890" w:type="dxa"/>
            <w:shd w:val="clear" w:color="auto" w:fill="auto"/>
            <w:vAlign w:val="center"/>
          </w:tcPr>
          <w:p w14:paraId="57DC6FF5" w14:textId="77777777" w:rsidR="0099470A" w:rsidRPr="00DF191D" w:rsidRDefault="0099470A" w:rsidP="00FB10DD">
            <w:pPr>
              <w:spacing w:after="0"/>
              <w:jc w:val="left"/>
              <w:rPr>
                <w:rFonts w:cs="Arial"/>
                <w:color w:val="000000"/>
                <w:szCs w:val="20"/>
              </w:rPr>
            </w:pPr>
            <w:r w:rsidRPr="00DF191D">
              <w:rPr>
                <w:rFonts w:cs="Arial"/>
                <w:color w:val="000000"/>
                <w:szCs w:val="20"/>
              </w:rPr>
              <w:t>No. of women actively involved in the planning and implementation of energy services provision in the outer islands</w:t>
            </w:r>
          </w:p>
        </w:tc>
        <w:tc>
          <w:tcPr>
            <w:tcW w:w="2070" w:type="dxa"/>
            <w:vAlign w:val="center"/>
          </w:tcPr>
          <w:p w14:paraId="3EBFFD05" w14:textId="77777777" w:rsidR="0099470A" w:rsidRPr="00DF191D" w:rsidRDefault="0099470A" w:rsidP="00FB10DD">
            <w:pPr>
              <w:spacing w:after="0"/>
              <w:jc w:val="left"/>
              <w:rPr>
                <w:szCs w:val="20"/>
              </w:rPr>
            </w:pPr>
            <w:r w:rsidRPr="00DF191D">
              <w:rPr>
                <w:szCs w:val="20"/>
              </w:rPr>
              <w:t xml:space="preserve">Survey result on persons involved indicating women participation </w:t>
            </w:r>
          </w:p>
        </w:tc>
        <w:tc>
          <w:tcPr>
            <w:tcW w:w="2160" w:type="dxa"/>
            <w:shd w:val="clear" w:color="auto" w:fill="auto"/>
            <w:vAlign w:val="center"/>
          </w:tcPr>
          <w:p w14:paraId="665A7BAF" w14:textId="77777777" w:rsidR="0099470A" w:rsidRPr="00DF191D" w:rsidRDefault="0099470A" w:rsidP="00FB10DD">
            <w:pPr>
              <w:spacing w:after="0"/>
              <w:jc w:val="left"/>
              <w:rPr>
                <w:szCs w:val="20"/>
              </w:rPr>
            </w:pPr>
            <w:r w:rsidRPr="00DF191D">
              <w:rPr>
                <w:szCs w:val="20"/>
              </w:rPr>
              <w:t xml:space="preserve">Survey result on the participation of people, and indicating women involvement in planning and implementation  </w:t>
            </w:r>
          </w:p>
        </w:tc>
        <w:tc>
          <w:tcPr>
            <w:tcW w:w="1167" w:type="dxa"/>
            <w:shd w:val="clear" w:color="auto" w:fill="auto"/>
            <w:vAlign w:val="center"/>
          </w:tcPr>
          <w:p w14:paraId="3847E4BB" w14:textId="7B621DA0" w:rsidR="0099470A" w:rsidRPr="00DF191D" w:rsidRDefault="005F24AC" w:rsidP="00FB10DD">
            <w:pPr>
              <w:spacing w:after="0"/>
              <w:jc w:val="left"/>
              <w:rPr>
                <w:szCs w:val="20"/>
              </w:rPr>
            </w:pPr>
            <w:r w:rsidRPr="00DF191D">
              <w:rPr>
                <w:szCs w:val="20"/>
              </w:rPr>
              <w:t>Annually;</w:t>
            </w:r>
          </w:p>
          <w:p w14:paraId="69C3E606" w14:textId="77777777" w:rsidR="0099470A" w:rsidRPr="00DF191D" w:rsidRDefault="0099470A" w:rsidP="00FB10DD">
            <w:pPr>
              <w:spacing w:after="0"/>
              <w:jc w:val="left"/>
              <w:rPr>
                <w:szCs w:val="20"/>
              </w:rPr>
            </w:pPr>
            <w:r w:rsidRPr="00DF191D">
              <w:rPr>
                <w:szCs w:val="20"/>
              </w:rPr>
              <w:t>Reported in DO tab of the GEF PIR</w:t>
            </w:r>
          </w:p>
        </w:tc>
        <w:tc>
          <w:tcPr>
            <w:tcW w:w="1533" w:type="dxa"/>
            <w:shd w:val="clear" w:color="auto" w:fill="auto"/>
            <w:vAlign w:val="center"/>
          </w:tcPr>
          <w:p w14:paraId="1B5C548A" w14:textId="30FADD82" w:rsidR="0099470A" w:rsidRPr="00DF191D" w:rsidRDefault="00713C6E" w:rsidP="00FB10DD">
            <w:pPr>
              <w:spacing w:after="0"/>
              <w:jc w:val="left"/>
              <w:rPr>
                <w:szCs w:val="20"/>
              </w:rPr>
            </w:pPr>
            <w:r w:rsidRPr="00DF191D">
              <w:rPr>
                <w:szCs w:val="20"/>
              </w:rPr>
              <w:t>ED/MPUI</w:t>
            </w:r>
            <w:r w:rsidR="0099470A" w:rsidRPr="00DF191D">
              <w:rPr>
                <w:szCs w:val="20"/>
              </w:rPr>
              <w:t>, TEC, PMO and consultants</w:t>
            </w:r>
            <w:r w:rsidR="0099470A" w:rsidRPr="00DF191D" w:rsidDel="00167BE7">
              <w:rPr>
                <w:szCs w:val="20"/>
              </w:rPr>
              <w:t xml:space="preserve"> </w:t>
            </w:r>
          </w:p>
        </w:tc>
        <w:tc>
          <w:tcPr>
            <w:tcW w:w="1710" w:type="dxa"/>
            <w:shd w:val="clear" w:color="auto" w:fill="auto"/>
            <w:vAlign w:val="center"/>
          </w:tcPr>
          <w:p w14:paraId="4023FC3D" w14:textId="77777777" w:rsidR="0099470A" w:rsidRPr="00DF191D" w:rsidRDefault="00CA4BBC" w:rsidP="00FB10DD">
            <w:pPr>
              <w:spacing w:after="0"/>
              <w:jc w:val="left"/>
              <w:rPr>
                <w:szCs w:val="20"/>
              </w:rPr>
            </w:pPr>
            <w:r w:rsidRPr="00DF191D">
              <w:rPr>
                <w:rFonts w:cs="Arial"/>
                <w:color w:val="000000"/>
                <w:szCs w:val="20"/>
              </w:rPr>
              <w:t>Project M&amp;E reports</w:t>
            </w:r>
          </w:p>
        </w:tc>
        <w:tc>
          <w:tcPr>
            <w:tcW w:w="1530" w:type="dxa"/>
            <w:vMerge/>
            <w:shd w:val="clear" w:color="auto" w:fill="auto"/>
            <w:vAlign w:val="center"/>
          </w:tcPr>
          <w:p w14:paraId="3F907C4A" w14:textId="77777777" w:rsidR="0099470A" w:rsidRPr="00DF191D" w:rsidRDefault="0099470A" w:rsidP="00FB10DD">
            <w:pPr>
              <w:spacing w:after="0"/>
              <w:jc w:val="left"/>
              <w:rPr>
                <w:i/>
                <w:szCs w:val="20"/>
              </w:rPr>
            </w:pPr>
          </w:p>
        </w:tc>
      </w:tr>
      <w:tr w:rsidR="005B2024" w:rsidRPr="00DF191D" w14:paraId="2B5D33BA" w14:textId="77777777" w:rsidTr="005B2024">
        <w:trPr>
          <w:trHeight w:val="424"/>
        </w:trPr>
        <w:tc>
          <w:tcPr>
            <w:tcW w:w="1890" w:type="dxa"/>
            <w:vMerge w:val="restart"/>
            <w:shd w:val="clear" w:color="auto" w:fill="auto"/>
            <w:vAlign w:val="center"/>
          </w:tcPr>
          <w:p w14:paraId="15DD34E3" w14:textId="77777777" w:rsidR="00983B6C" w:rsidRPr="00DF191D" w:rsidRDefault="00983B6C" w:rsidP="00FB10DD">
            <w:pPr>
              <w:spacing w:after="0"/>
              <w:jc w:val="left"/>
              <w:rPr>
                <w:b/>
                <w:bCs/>
                <w:szCs w:val="20"/>
              </w:rPr>
            </w:pPr>
            <w:r w:rsidRPr="00DF191D">
              <w:rPr>
                <w:b/>
                <w:bCs/>
                <w:szCs w:val="20"/>
              </w:rPr>
              <w:t>Outcome 1</w:t>
            </w:r>
          </w:p>
          <w:p w14:paraId="6242987E" w14:textId="77777777" w:rsidR="00983B6C" w:rsidRPr="00DF191D" w:rsidRDefault="00983B6C" w:rsidP="00FB10DD">
            <w:pPr>
              <w:spacing w:after="0"/>
              <w:jc w:val="left"/>
              <w:rPr>
                <w:bCs/>
                <w:i/>
                <w:szCs w:val="20"/>
              </w:rPr>
            </w:pPr>
            <w:r w:rsidRPr="00DF191D">
              <w:rPr>
                <w:rFonts w:cs="Arial"/>
                <w:color w:val="000000"/>
                <w:szCs w:val="20"/>
              </w:rPr>
              <w:t>Improved awareness and attitude towards sustainable RE &amp; EE technology applications in the public, commercial and energy sectors</w:t>
            </w:r>
          </w:p>
        </w:tc>
        <w:tc>
          <w:tcPr>
            <w:tcW w:w="1890" w:type="dxa"/>
            <w:shd w:val="clear" w:color="auto" w:fill="auto"/>
            <w:vAlign w:val="center"/>
          </w:tcPr>
          <w:p w14:paraId="2FE1042C" w14:textId="77777777" w:rsidR="00983B6C" w:rsidRPr="00DF191D" w:rsidRDefault="00983B6C" w:rsidP="00FB10DD">
            <w:pPr>
              <w:spacing w:after="0"/>
              <w:jc w:val="left"/>
              <w:rPr>
                <w:rFonts w:cs="Arial"/>
                <w:color w:val="000000"/>
                <w:szCs w:val="20"/>
              </w:rPr>
            </w:pPr>
            <w:r w:rsidRPr="00DF191D">
              <w:rPr>
                <w:rFonts w:cs="Arial"/>
                <w:color w:val="000000"/>
                <w:szCs w:val="20"/>
              </w:rPr>
              <w:t>No. of communities that are capable of organizing, planning, designing, implementing, operating and maintaining  RE-based power generation systems.</w:t>
            </w:r>
            <w:r w:rsidRPr="00DF191D" w:rsidDel="00595735">
              <w:rPr>
                <w:rFonts w:cs="Arial"/>
                <w:color w:val="000000"/>
                <w:szCs w:val="20"/>
              </w:rPr>
              <w:t xml:space="preserve"> </w:t>
            </w:r>
          </w:p>
        </w:tc>
        <w:tc>
          <w:tcPr>
            <w:tcW w:w="2070" w:type="dxa"/>
            <w:vAlign w:val="center"/>
          </w:tcPr>
          <w:p w14:paraId="6669E320" w14:textId="77777777" w:rsidR="00983B6C" w:rsidRPr="00DF191D" w:rsidRDefault="008A4C79" w:rsidP="00FB10DD">
            <w:pPr>
              <w:spacing w:after="0"/>
              <w:jc w:val="left"/>
              <w:rPr>
                <w:szCs w:val="20"/>
              </w:rPr>
            </w:pPr>
            <w:r w:rsidRPr="00DF191D">
              <w:rPr>
                <w:szCs w:val="20"/>
              </w:rPr>
              <w:t xml:space="preserve">Number of </w:t>
            </w:r>
            <w:r w:rsidR="00542361" w:rsidRPr="00DF191D">
              <w:rPr>
                <w:szCs w:val="20"/>
              </w:rPr>
              <w:t xml:space="preserve"> communities involved indicating their participation in various aspects of RE/EE </w:t>
            </w:r>
            <w:r w:rsidRPr="00DF191D">
              <w:rPr>
                <w:szCs w:val="20"/>
              </w:rPr>
              <w:t>program activities</w:t>
            </w:r>
            <w:r w:rsidR="00542361" w:rsidRPr="00DF191D">
              <w:rPr>
                <w:szCs w:val="20"/>
              </w:rPr>
              <w:t xml:space="preserve">  </w:t>
            </w:r>
          </w:p>
        </w:tc>
        <w:tc>
          <w:tcPr>
            <w:tcW w:w="2160" w:type="dxa"/>
            <w:shd w:val="clear" w:color="auto" w:fill="auto"/>
            <w:vAlign w:val="center"/>
          </w:tcPr>
          <w:p w14:paraId="073B25FC" w14:textId="77777777" w:rsidR="00983B6C" w:rsidRPr="00DF191D" w:rsidRDefault="008A4C79" w:rsidP="00FB10DD">
            <w:pPr>
              <w:spacing w:after="0"/>
              <w:jc w:val="left"/>
              <w:rPr>
                <w:szCs w:val="20"/>
              </w:rPr>
            </w:pPr>
            <w:r w:rsidRPr="00DF191D">
              <w:rPr>
                <w:szCs w:val="20"/>
              </w:rPr>
              <w:t xml:space="preserve">Survey </w:t>
            </w:r>
            <w:r w:rsidR="004833BE" w:rsidRPr="00DF191D">
              <w:rPr>
                <w:szCs w:val="20"/>
              </w:rPr>
              <w:t>of communities</w:t>
            </w:r>
          </w:p>
        </w:tc>
        <w:tc>
          <w:tcPr>
            <w:tcW w:w="1167" w:type="dxa"/>
            <w:shd w:val="clear" w:color="auto" w:fill="auto"/>
            <w:vAlign w:val="center"/>
          </w:tcPr>
          <w:p w14:paraId="032CE27B" w14:textId="68BC8C53" w:rsidR="008A4C79" w:rsidRPr="00DF191D" w:rsidRDefault="005F24AC" w:rsidP="00FB10DD">
            <w:pPr>
              <w:spacing w:after="0"/>
              <w:jc w:val="left"/>
              <w:rPr>
                <w:szCs w:val="20"/>
              </w:rPr>
            </w:pPr>
            <w:r w:rsidRPr="00DF191D">
              <w:rPr>
                <w:szCs w:val="20"/>
              </w:rPr>
              <w:t>Annually;</w:t>
            </w:r>
          </w:p>
          <w:p w14:paraId="55828BAD" w14:textId="77777777" w:rsidR="00983B6C" w:rsidRPr="00DF191D" w:rsidRDefault="008A4C79" w:rsidP="00FB10DD">
            <w:pPr>
              <w:spacing w:after="0"/>
              <w:jc w:val="left"/>
              <w:rPr>
                <w:szCs w:val="20"/>
              </w:rPr>
            </w:pPr>
            <w:r w:rsidRPr="00DF191D">
              <w:rPr>
                <w:szCs w:val="20"/>
              </w:rPr>
              <w:t>Reported in DO tab of the GEF PIR</w:t>
            </w:r>
          </w:p>
        </w:tc>
        <w:tc>
          <w:tcPr>
            <w:tcW w:w="1533" w:type="dxa"/>
            <w:shd w:val="clear" w:color="auto" w:fill="auto"/>
            <w:vAlign w:val="center"/>
          </w:tcPr>
          <w:p w14:paraId="0C355BB8" w14:textId="4D705C29" w:rsidR="00983B6C" w:rsidRPr="00DF191D" w:rsidRDefault="00713C6E" w:rsidP="00FB10DD">
            <w:pPr>
              <w:spacing w:after="0"/>
              <w:jc w:val="left"/>
              <w:rPr>
                <w:szCs w:val="20"/>
              </w:rPr>
            </w:pPr>
            <w:r w:rsidRPr="00DF191D">
              <w:rPr>
                <w:szCs w:val="20"/>
              </w:rPr>
              <w:t>ED/MPUI</w:t>
            </w:r>
            <w:r w:rsidR="0099470A" w:rsidRPr="00DF191D">
              <w:rPr>
                <w:szCs w:val="20"/>
              </w:rPr>
              <w:t>, TEC, PMO and consultants</w:t>
            </w:r>
          </w:p>
        </w:tc>
        <w:tc>
          <w:tcPr>
            <w:tcW w:w="1710" w:type="dxa"/>
            <w:shd w:val="clear" w:color="auto" w:fill="auto"/>
            <w:vAlign w:val="center"/>
          </w:tcPr>
          <w:p w14:paraId="760C5C96" w14:textId="77777777" w:rsidR="00983B6C" w:rsidRPr="00DF191D" w:rsidRDefault="00CA4BBC" w:rsidP="00FB10DD">
            <w:pPr>
              <w:spacing w:after="0"/>
              <w:jc w:val="left"/>
              <w:rPr>
                <w:szCs w:val="20"/>
              </w:rPr>
            </w:pPr>
            <w:r w:rsidRPr="00DF191D">
              <w:rPr>
                <w:rFonts w:cs="Arial"/>
                <w:color w:val="000000"/>
                <w:szCs w:val="20"/>
              </w:rPr>
              <w:t>Project M&amp;E reports</w:t>
            </w:r>
          </w:p>
        </w:tc>
        <w:tc>
          <w:tcPr>
            <w:tcW w:w="1530" w:type="dxa"/>
            <w:vMerge w:val="restart"/>
            <w:shd w:val="clear" w:color="auto" w:fill="auto"/>
            <w:vAlign w:val="center"/>
          </w:tcPr>
          <w:p w14:paraId="5348CFEA" w14:textId="77777777" w:rsidR="00983B6C" w:rsidRPr="00DF191D" w:rsidRDefault="00983B6C" w:rsidP="00FB10DD">
            <w:pPr>
              <w:spacing w:after="0"/>
              <w:jc w:val="left"/>
              <w:rPr>
                <w:szCs w:val="20"/>
              </w:rPr>
            </w:pPr>
            <w:r w:rsidRPr="00DF191D">
              <w:rPr>
                <w:rFonts w:cs="Arial"/>
                <w:color w:val="000000"/>
                <w:szCs w:val="20"/>
              </w:rPr>
              <w:t>Acceptance of community of RE/EE application</w:t>
            </w:r>
          </w:p>
        </w:tc>
      </w:tr>
      <w:tr w:rsidR="005B2024" w:rsidRPr="00DF191D" w14:paraId="79FA2F82" w14:textId="77777777" w:rsidTr="005B2024">
        <w:trPr>
          <w:trHeight w:val="424"/>
        </w:trPr>
        <w:tc>
          <w:tcPr>
            <w:tcW w:w="1890" w:type="dxa"/>
            <w:vMerge/>
            <w:shd w:val="clear" w:color="auto" w:fill="auto"/>
            <w:vAlign w:val="center"/>
          </w:tcPr>
          <w:p w14:paraId="319639BE" w14:textId="77777777" w:rsidR="00983B6C" w:rsidRPr="00DF191D" w:rsidRDefault="00983B6C" w:rsidP="00FB10DD">
            <w:pPr>
              <w:spacing w:after="0"/>
              <w:jc w:val="left"/>
              <w:rPr>
                <w:b/>
                <w:szCs w:val="20"/>
              </w:rPr>
            </w:pPr>
          </w:p>
        </w:tc>
        <w:tc>
          <w:tcPr>
            <w:tcW w:w="1890" w:type="dxa"/>
            <w:shd w:val="clear" w:color="auto" w:fill="auto"/>
            <w:vAlign w:val="center"/>
          </w:tcPr>
          <w:p w14:paraId="6B31F953" w14:textId="4CA008C2" w:rsidR="00983B6C" w:rsidRPr="00DF191D" w:rsidRDefault="00983B6C" w:rsidP="005B2024">
            <w:pPr>
              <w:spacing w:after="0"/>
              <w:jc w:val="left"/>
              <w:rPr>
                <w:rFonts w:cs="Arial"/>
                <w:color w:val="000000"/>
                <w:szCs w:val="20"/>
              </w:rPr>
            </w:pPr>
            <w:r w:rsidRPr="00DF191D">
              <w:rPr>
                <w:rFonts w:cs="Arial"/>
                <w:color w:val="000000"/>
                <w:szCs w:val="20"/>
              </w:rPr>
              <w:t xml:space="preserve">No. of </w:t>
            </w:r>
            <w:r w:rsidR="005B2024" w:rsidRPr="00DF191D">
              <w:rPr>
                <w:rFonts w:cs="Arial"/>
                <w:color w:val="000000"/>
                <w:szCs w:val="20"/>
              </w:rPr>
              <w:t xml:space="preserve">households, </w:t>
            </w:r>
            <w:r w:rsidRPr="00DF191D">
              <w:rPr>
                <w:rFonts w:cs="Arial"/>
                <w:color w:val="000000"/>
                <w:szCs w:val="20"/>
              </w:rPr>
              <w:t xml:space="preserve">schools, public buildings and commercial establishments that are </w:t>
            </w:r>
            <w:r w:rsidR="005B2024" w:rsidRPr="00DF191D">
              <w:rPr>
                <w:rFonts w:cs="Arial"/>
                <w:color w:val="000000"/>
                <w:szCs w:val="20"/>
              </w:rPr>
              <w:t xml:space="preserve">using low carbon technology </w:t>
            </w:r>
            <w:r w:rsidRPr="00DF191D">
              <w:rPr>
                <w:rFonts w:cs="Arial"/>
                <w:color w:val="000000"/>
                <w:szCs w:val="20"/>
              </w:rPr>
              <w:t>systems</w:t>
            </w:r>
          </w:p>
        </w:tc>
        <w:tc>
          <w:tcPr>
            <w:tcW w:w="2070" w:type="dxa"/>
            <w:vAlign w:val="center"/>
          </w:tcPr>
          <w:p w14:paraId="7736D40B" w14:textId="77777777" w:rsidR="00983B6C" w:rsidRPr="00DF191D" w:rsidRDefault="004833BE" w:rsidP="00FB10DD">
            <w:pPr>
              <w:spacing w:after="0"/>
              <w:jc w:val="left"/>
              <w:rPr>
                <w:szCs w:val="20"/>
              </w:rPr>
            </w:pPr>
            <w:r w:rsidRPr="00DF191D">
              <w:rPr>
                <w:szCs w:val="20"/>
              </w:rPr>
              <w:t>installations of RE-based systems</w:t>
            </w:r>
          </w:p>
        </w:tc>
        <w:tc>
          <w:tcPr>
            <w:tcW w:w="2160" w:type="dxa"/>
            <w:shd w:val="clear" w:color="auto" w:fill="auto"/>
            <w:vAlign w:val="center"/>
          </w:tcPr>
          <w:p w14:paraId="0D71A39C" w14:textId="28F5B3D0" w:rsidR="00983B6C" w:rsidRPr="00DF191D" w:rsidRDefault="004833BE" w:rsidP="00FB10DD">
            <w:pPr>
              <w:spacing w:after="0"/>
              <w:jc w:val="left"/>
              <w:rPr>
                <w:szCs w:val="20"/>
              </w:rPr>
            </w:pPr>
            <w:r w:rsidRPr="00DF191D">
              <w:rPr>
                <w:szCs w:val="20"/>
              </w:rPr>
              <w:t xml:space="preserve">Reporting to </w:t>
            </w:r>
            <w:r w:rsidR="00713C6E" w:rsidRPr="00DF191D">
              <w:rPr>
                <w:szCs w:val="20"/>
              </w:rPr>
              <w:t>ED/MPUI</w:t>
            </w:r>
            <w:r w:rsidRPr="00DF191D">
              <w:rPr>
                <w:szCs w:val="20"/>
              </w:rPr>
              <w:t xml:space="preserve"> and TEC </w:t>
            </w:r>
          </w:p>
        </w:tc>
        <w:tc>
          <w:tcPr>
            <w:tcW w:w="1167" w:type="dxa"/>
            <w:shd w:val="clear" w:color="auto" w:fill="auto"/>
            <w:vAlign w:val="center"/>
          </w:tcPr>
          <w:p w14:paraId="5B9E43A7" w14:textId="24603B93" w:rsidR="00C8021E" w:rsidRPr="00DF191D" w:rsidRDefault="00C8021E" w:rsidP="00FB10DD">
            <w:pPr>
              <w:spacing w:after="0"/>
              <w:jc w:val="left"/>
              <w:rPr>
                <w:szCs w:val="20"/>
              </w:rPr>
            </w:pPr>
            <w:r w:rsidRPr="00DF191D">
              <w:rPr>
                <w:szCs w:val="20"/>
              </w:rPr>
              <w:t>Annually</w:t>
            </w:r>
            <w:r w:rsidR="005F24AC" w:rsidRPr="00DF191D">
              <w:rPr>
                <w:szCs w:val="20"/>
              </w:rPr>
              <w:t>;</w:t>
            </w:r>
            <w:r w:rsidRPr="00DF191D">
              <w:rPr>
                <w:szCs w:val="20"/>
              </w:rPr>
              <w:t xml:space="preserve"> </w:t>
            </w:r>
          </w:p>
          <w:p w14:paraId="5E713EA4" w14:textId="77777777" w:rsidR="00983B6C" w:rsidRPr="00DF191D" w:rsidRDefault="00C8021E" w:rsidP="00FB10DD">
            <w:pPr>
              <w:spacing w:after="0"/>
              <w:jc w:val="left"/>
              <w:rPr>
                <w:szCs w:val="20"/>
              </w:rPr>
            </w:pPr>
            <w:r w:rsidRPr="00DF191D">
              <w:rPr>
                <w:szCs w:val="20"/>
              </w:rPr>
              <w:t>Reported in DO tab of the GEF PIR</w:t>
            </w:r>
          </w:p>
        </w:tc>
        <w:tc>
          <w:tcPr>
            <w:tcW w:w="1533" w:type="dxa"/>
            <w:shd w:val="clear" w:color="auto" w:fill="auto"/>
            <w:vAlign w:val="center"/>
          </w:tcPr>
          <w:p w14:paraId="397D0F11" w14:textId="1D47A456" w:rsidR="00983B6C" w:rsidRPr="00DF191D" w:rsidRDefault="00CA4BBC" w:rsidP="00FB10DD">
            <w:pPr>
              <w:spacing w:after="0"/>
              <w:jc w:val="left"/>
              <w:rPr>
                <w:szCs w:val="20"/>
              </w:rPr>
            </w:pPr>
            <w:r w:rsidRPr="00DF191D">
              <w:rPr>
                <w:szCs w:val="20"/>
              </w:rPr>
              <w:t xml:space="preserve">Dept. of Education, </w:t>
            </w:r>
            <w:r w:rsidR="00713C6E" w:rsidRPr="00DF191D">
              <w:rPr>
                <w:szCs w:val="20"/>
              </w:rPr>
              <w:t>ED/MPUI</w:t>
            </w:r>
            <w:r w:rsidRPr="00DF191D">
              <w:rPr>
                <w:szCs w:val="20"/>
              </w:rPr>
              <w:t>, TEC, PMO and consultants</w:t>
            </w:r>
          </w:p>
        </w:tc>
        <w:tc>
          <w:tcPr>
            <w:tcW w:w="1710" w:type="dxa"/>
            <w:shd w:val="clear" w:color="auto" w:fill="auto"/>
            <w:vAlign w:val="center"/>
          </w:tcPr>
          <w:p w14:paraId="0DB7D1D3" w14:textId="77777777" w:rsidR="00983B6C" w:rsidRPr="00DF191D" w:rsidRDefault="00CA4BBC" w:rsidP="00FB10DD">
            <w:pPr>
              <w:spacing w:after="0"/>
              <w:jc w:val="left"/>
              <w:rPr>
                <w:szCs w:val="20"/>
              </w:rPr>
            </w:pPr>
            <w:r w:rsidRPr="00DF191D">
              <w:rPr>
                <w:rFonts w:cs="Arial"/>
                <w:color w:val="000000"/>
                <w:szCs w:val="20"/>
              </w:rPr>
              <w:t>Project M&amp;E reports</w:t>
            </w:r>
          </w:p>
        </w:tc>
        <w:tc>
          <w:tcPr>
            <w:tcW w:w="1530" w:type="dxa"/>
            <w:vMerge/>
            <w:shd w:val="clear" w:color="auto" w:fill="auto"/>
            <w:vAlign w:val="center"/>
          </w:tcPr>
          <w:p w14:paraId="5FF94C8A" w14:textId="77777777" w:rsidR="00983B6C" w:rsidRPr="00DF191D" w:rsidRDefault="00983B6C" w:rsidP="00FB10DD">
            <w:pPr>
              <w:spacing w:after="0"/>
              <w:jc w:val="left"/>
              <w:rPr>
                <w:i/>
                <w:szCs w:val="20"/>
              </w:rPr>
            </w:pPr>
          </w:p>
        </w:tc>
      </w:tr>
      <w:tr w:rsidR="005B2024" w:rsidRPr="00DF191D" w14:paraId="3B2A34CD" w14:textId="77777777" w:rsidTr="005B2024">
        <w:trPr>
          <w:trHeight w:val="424"/>
        </w:trPr>
        <w:tc>
          <w:tcPr>
            <w:tcW w:w="1890" w:type="dxa"/>
            <w:shd w:val="clear" w:color="auto" w:fill="auto"/>
            <w:vAlign w:val="center"/>
          </w:tcPr>
          <w:p w14:paraId="10CFB5CC" w14:textId="77777777" w:rsidR="004833BE" w:rsidRPr="00DF191D" w:rsidRDefault="004833BE" w:rsidP="00FB10DD">
            <w:pPr>
              <w:spacing w:after="0"/>
              <w:jc w:val="left"/>
              <w:rPr>
                <w:b/>
                <w:bCs/>
                <w:szCs w:val="20"/>
              </w:rPr>
            </w:pPr>
            <w:r w:rsidRPr="00DF191D">
              <w:rPr>
                <w:b/>
                <w:bCs/>
                <w:szCs w:val="20"/>
              </w:rPr>
              <w:t>Outcome 2</w:t>
            </w:r>
          </w:p>
          <w:p w14:paraId="0B7E198C" w14:textId="77777777" w:rsidR="004833BE" w:rsidRPr="00DF191D" w:rsidRDefault="004833BE" w:rsidP="00FB10DD">
            <w:pPr>
              <w:spacing w:after="0"/>
              <w:jc w:val="left"/>
              <w:rPr>
                <w:b/>
                <w:bCs/>
                <w:szCs w:val="20"/>
              </w:rPr>
            </w:pPr>
            <w:r w:rsidRPr="00DF191D">
              <w:rPr>
                <w:rFonts w:cs="Arial"/>
                <w:b/>
                <w:color w:val="000000"/>
                <w:szCs w:val="20"/>
              </w:rPr>
              <w:t>Coherent and integrated implementation of enhanced policies, regulations and projects on energy development and utilization with the country’s energy act  in support of national economic development</w:t>
            </w:r>
          </w:p>
        </w:tc>
        <w:tc>
          <w:tcPr>
            <w:tcW w:w="1890" w:type="dxa"/>
            <w:shd w:val="clear" w:color="auto" w:fill="auto"/>
            <w:vAlign w:val="center"/>
          </w:tcPr>
          <w:p w14:paraId="7FA6B971" w14:textId="38547040" w:rsidR="004833BE" w:rsidRPr="00DF191D" w:rsidRDefault="005B2024" w:rsidP="005B2024">
            <w:pPr>
              <w:spacing w:after="0"/>
              <w:jc w:val="left"/>
              <w:rPr>
                <w:rFonts w:cs="Arial"/>
                <w:color w:val="000000"/>
                <w:szCs w:val="20"/>
              </w:rPr>
            </w:pPr>
            <w:r w:rsidRPr="00DF191D">
              <w:rPr>
                <w:rFonts w:cs="Arial"/>
                <w:color w:val="000000"/>
                <w:szCs w:val="20"/>
              </w:rPr>
              <w:t>No. of planned RE &amp; EE projects benefiting from the policies and regulations supported by the Energy Act</w:t>
            </w:r>
            <w:r w:rsidR="004833BE" w:rsidRPr="00DF191D" w:rsidDel="002C0B9C">
              <w:rPr>
                <w:rFonts w:cs="Arial"/>
                <w:color w:val="000000"/>
                <w:szCs w:val="20"/>
              </w:rPr>
              <w:t xml:space="preserve"> </w:t>
            </w:r>
          </w:p>
        </w:tc>
        <w:tc>
          <w:tcPr>
            <w:tcW w:w="2070" w:type="dxa"/>
            <w:vAlign w:val="center"/>
          </w:tcPr>
          <w:p w14:paraId="3A251CFC" w14:textId="7D1725FF" w:rsidR="004833BE" w:rsidRPr="00DF191D" w:rsidRDefault="004833BE" w:rsidP="00FB10DD">
            <w:pPr>
              <w:spacing w:after="0"/>
              <w:jc w:val="left"/>
              <w:rPr>
                <w:szCs w:val="20"/>
              </w:rPr>
            </w:pPr>
            <w:r w:rsidRPr="00DF191D">
              <w:rPr>
                <w:szCs w:val="20"/>
              </w:rPr>
              <w:t xml:space="preserve">Listing of planned RE &amp; EE projects consolidated by </w:t>
            </w:r>
            <w:r w:rsidR="00713C6E" w:rsidRPr="00DF191D">
              <w:rPr>
                <w:szCs w:val="20"/>
              </w:rPr>
              <w:t>ED/MPUI</w:t>
            </w:r>
            <w:r w:rsidRPr="00DF191D">
              <w:rPr>
                <w:szCs w:val="20"/>
              </w:rPr>
              <w:t xml:space="preserve"> resulting from the issuance of RE law and other regulations</w:t>
            </w:r>
          </w:p>
        </w:tc>
        <w:tc>
          <w:tcPr>
            <w:tcW w:w="2160" w:type="dxa"/>
            <w:shd w:val="clear" w:color="auto" w:fill="auto"/>
            <w:vAlign w:val="center"/>
          </w:tcPr>
          <w:p w14:paraId="3CD5CFFB" w14:textId="7CBF1214" w:rsidR="004833BE" w:rsidRPr="00DF191D" w:rsidRDefault="004833BE" w:rsidP="00FB10DD">
            <w:pPr>
              <w:spacing w:after="0"/>
              <w:jc w:val="left"/>
              <w:rPr>
                <w:szCs w:val="20"/>
              </w:rPr>
            </w:pPr>
            <w:r w:rsidRPr="00DF191D">
              <w:rPr>
                <w:szCs w:val="20"/>
              </w:rPr>
              <w:t xml:space="preserve">Reporting to </w:t>
            </w:r>
            <w:r w:rsidR="00713C6E" w:rsidRPr="00DF191D">
              <w:rPr>
                <w:szCs w:val="20"/>
              </w:rPr>
              <w:t>ED/MPUI</w:t>
            </w:r>
            <w:r w:rsidRPr="00DF191D">
              <w:rPr>
                <w:szCs w:val="20"/>
              </w:rPr>
              <w:t xml:space="preserve"> and TEC</w:t>
            </w:r>
          </w:p>
        </w:tc>
        <w:tc>
          <w:tcPr>
            <w:tcW w:w="1167" w:type="dxa"/>
            <w:shd w:val="clear" w:color="auto" w:fill="auto"/>
            <w:vAlign w:val="center"/>
          </w:tcPr>
          <w:p w14:paraId="7198A141" w14:textId="3F1807D1" w:rsidR="00C8021E" w:rsidRPr="00DF191D" w:rsidRDefault="00C8021E" w:rsidP="00FB10DD">
            <w:pPr>
              <w:spacing w:after="0"/>
              <w:jc w:val="left"/>
              <w:rPr>
                <w:szCs w:val="20"/>
              </w:rPr>
            </w:pPr>
            <w:r w:rsidRPr="00DF191D">
              <w:rPr>
                <w:szCs w:val="20"/>
              </w:rPr>
              <w:t>Annually</w:t>
            </w:r>
            <w:r w:rsidR="005F24AC" w:rsidRPr="00DF191D">
              <w:rPr>
                <w:szCs w:val="20"/>
              </w:rPr>
              <w:t>;</w:t>
            </w:r>
            <w:r w:rsidRPr="00DF191D">
              <w:rPr>
                <w:szCs w:val="20"/>
              </w:rPr>
              <w:t xml:space="preserve"> </w:t>
            </w:r>
          </w:p>
          <w:p w14:paraId="4E841474" w14:textId="77777777" w:rsidR="004833BE" w:rsidRPr="00DF191D" w:rsidRDefault="00C8021E" w:rsidP="00FB10DD">
            <w:pPr>
              <w:spacing w:after="0"/>
              <w:jc w:val="left"/>
              <w:rPr>
                <w:szCs w:val="20"/>
              </w:rPr>
            </w:pPr>
            <w:r w:rsidRPr="00DF191D">
              <w:rPr>
                <w:szCs w:val="20"/>
              </w:rPr>
              <w:t>Reported in DO tab of the GEF PIR</w:t>
            </w:r>
          </w:p>
        </w:tc>
        <w:tc>
          <w:tcPr>
            <w:tcW w:w="1533" w:type="dxa"/>
            <w:shd w:val="clear" w:color="auto" w:fill="auto"/>
            <w:vAlign w:val="center"/>
          </w:tcPr>
          <w:p w14:paraId="3C1175DD" w14:textId="3CECF6D0" w:rsidR="004833BE" w:rsidRPr="00DF191D" w:rsidRDefault="00713C6E" w:rsidP="00FB10DD">
            <w:pPr>
              <w:spacing w:after="0"/>
              <w:jc w:val="left"/>
              <w:rPr>
                <w:szCs w:val="20"/>
              </w:rPr>
            </w:pPr>
            <w:r w:rsidRPr="00DF191D">
              <w:rPr>
                <w:szCs w:val="20"/>
              </w:rPr>
              <w:t>ED/MPUI</w:t>
            </w:r>
            <w:r w:rsidR="004833BE" w:rsidRPr="00DF191D">
              <w:rPr>
                <w:szCs w:val="20"/>
              </w:rPr>
              <w:t>, TEC, PMO</w:t>
            </w:r>
          </w:p>
        </w:tc>
        <w:tc>
          <w:tcPr>
            <w:tcW w:w="1710" w:type="dxa"/>
            <w:shd w:val="clear" w:color="auto" w:fill="auto"/>
            <w:vAlign w:val="center"/>
          </w:tcPr>
          <w:p w14:paraId="04E38351" w14:textId="77777777" w:rsidR="004833BE" w:rsidRPr="00DF191D" w:rsidRDefault="004833BE" w:rsidP="00FB10DD">
            <w:pPr>
              <w:spacing w:after="0"/>
              <w:jc w:val="left"/>
              <w:rPr>
                <w:szCs w:val="20"/>
              </w:rPr>
            </w:pPr>
            <w:r w:rsidRPr="00DF191D">
              <w:rPr>
                <w:rFonts w:cs="Arial"/>
                <w:color w:val="000000"/>
                <w:szCs w:val="20"/>
              </w:rPr>
              <w:t>Project M&amp;E reports</w:t>
            </w:r>
          </w:p>
        </w:tc>
        <w:tc>
          <w:tcPr>
            <w:tcW w:w="1530" w:type="dxa"/>
            <w:shd w:val="clear" w:color="auto" w:fill="auto"/>
            <w:vAlign w:val="center"/>
          </w:tcPr>
          <w:p w14:paraId="273180B6" w14:textId="77777777" w:rsidR="004833BE" w:rsidRPr="00DF191D" w:rsidRDefault="004833BE" w:rsidP="00FB10DD">
            <w:pPr>
              <w:spacing w:after="0"/>
              <w:jc w:val="left"/>
              <w:rPr>
                <w:szCs w:val="20"/>
              </w:rPr>
            </w:pPr>
            <w:r w:rsidRPr="00DF191D">
              <w:rPr>
                <w:rFonts w:cs="Arial"/>
                <w:color w:val="000000"/>
                <w:szCs w:val="20"/>
              </w:rPr>
              <w:t>Political stability of the country is sustained</w:t>
            </w:r>
          </w:p>
          <w:p w14:paraId="31238821" w14:textId="77777777" w:rsidR="004833BE" w:rsidRPr="00DF191D" w:rsidRDefault="004833BE" w:rsidP="00FB10DD">
            <w:pPr>
              <w:spacing w:after="0"/>
              <w:jc w:val="left"/>
              <w:rPr>
                <w:szCs w:val="20"/>
              </w:rPr>
            </w:pPr>
          </w:p>
        </w:tc>
      </w:tr>
      <w:tr w:rsidR="005B2024" w:rsidRPr="00DF191D" w14:paraId="375239CC" w14:textId="77777777" w:rsidTr="005B2024">
        <w:trPr>
          <w:trHeight w:val="424"/>
        </w:trPr>
        <w:tc>
          <w:tcPr>
            <w:tcW w:w="1890" w:type="dxa"/>
            <w:vMerge w:val="restart"/>
            <w:shd w:val="clear" w:color="auto" w:fill="auto"/>
            <w:vAlign w:val="center"/>
          </w:tcPr>
          <w:p w14:paraId="18A7F477" w14:textId="77777777" w:rsidR="004833BE" w:rsidRPr="00DF191D" w:rsidRDefault="004833BE" w:rsidP="00FB10DD">
            <w:pPr>
              <w:spacing w:after="0"/>
              <w:jc w:val="left"/>
              <w:rPr>
                <w:b/>
                <w:bCs/>
                <w:szCs w:val="20"/>
              </w:rPr>
            </w:pPr>
            <w:r w:rsidRPr="00DF191D">
              <w:rPr>
                <w:b/>
                <w:bCs/>
                <w:szCs w:val="20"/>
              </w:rPr>
              <w:t>Outcome 3</w:t>
            </w:r>
          </w:p>
          <w:p w14:paraId="7E5A3326" w14:textId="688FE74F" w:rsidR="004833BE" w:rsidRPr="00DF191D" w:rsidRDefault="004833BE" w:rsidP="00FB10DD">
            <w:pPr>
              <w:spacing w:after="0"/>
              <w:jc w:val="left"/>
              <w:rPr>
                <w:rFonts w:cs="Arial"/>
                <w:b/>
                <w:szCs w:val="20"/>
              </w:rPr>
            </w:pPr>
            <w:r w:rsidRPr="00DF191D">
              <w:rPr>
                <w:rFonts w:cs="Arial"/>
                <w:b/>
                <w:bCs/>
                <w:szCs w:val="20"/>
              </w:rPr>
              <w:t xml:space="preserve">3.1 </w:t>
            </w:r>
            <w:r w:rsidRPr="00DF191D">
              <w:rPr>
                <w:rFonts w:cs="Arial"/>
                <w:b/>
                <w:szCs w:val="20"/>
              </w:rPr>
              <w:t>Enhanced energy utilization efficiency and development and application of feasible renewable energy resources in support of national economic development</w:t>
            </w:r>
          </w:p>
          <w:p w14:paraId="6569224D" w14:textId="77777777" w:rsidR="004833BE" w:rsidRPr="00DF191D" w:rsidRDefault="004833BE" w:rsidP="00FB10DD">
            <w:pPr>
              <w:spacing w:after="0"/>
              <w:jc w:val="left"/>
              <w:rPr>
                <w:b/>
                <w:bCs/>
                <w:szCs w:val="20"/>
              </w:rPr>
            </w:pPr>
          </w:p>
        </w:tc>
        <w:tc>
          <w:tcPr>
            <w:tcW w:w="1890" w:type="dxa"/>
            <w:shd w:val="clear" w:color="auto" w:fill="auto"/>
            <w:vAlign w:val="center"/>
          </w:tcPr>
          <w:p w14:paraId="0D55DA96" w14:textId="2FF552B2" w:rsidR="004833BE" w:rsidRPr="00DF191D" w:rsidRDefault="005B2024" w:rsidP="005B2024">
            <w:pPr>
              <w:spacing w:after="0"/>
              <w:jc w:val="left"/>
              <w:rPr>
                <w:rFonts w:cs="Arial"/>
                <w:color w:val="000000"/>
                <w:szCs w:val="20"/>
              </w:rPr>
            </w:pPr>
            <w:r w:rsidRPr="00DF191D">
              <w:rPr>
                <w:rFonts w:cs="Arial"/>
                <w:color w:val="000000"/>
                <w:szCs w:val="20"/>
              </w:rPr>
              <w:t xml:space="preserve">No. of companies adopting the established standards in supplying or producing RE/EE system equipment or component parts </w:t>
            </w:r>
          </w:p>
        </w:tc>
        <w:tc>
          <w:tcPr>
            <w:tcW w:w="2070" w:type="dxa"/>
            <w:vAlign w:val="center"/>
          </w:tcPr>
          <w:p w14:paraId="31AF7493" w14:textId="77777777" w:rsidR="004833BE" w:rsidRPr="00DF191D" w:rsidRDefault="004833BE" w:rsidP="00FB10DD">
            <w:pPr>
              <w:spacing w:after="0"/>
              <w:jc w:val="left"/>
              <w:rPr>
                <w:szCs w:val="20"/>
              </w:rPr>
            </w:pPr>
            <w:r w:rsidRPr="00DF191D">
              <w:rPr>
                <w:szCs w:val="20"/>
              </w:rPr>
              <w:t>List of companies adopting established standards</w:t>
            </w:r>
          </w:p>
        </w:tc>
        <w:tc>
          <w:tcPr>
            <w:tcW w:w="2160" w:type="dxa"/>
            <w:shd w:val="clear" w:color="auto" w:fill="auto"/>
            <w:vAlign w:val="center"/>
          </w:tcPr>
          <w:p w14:paraId="3317FB34" w14:textId="516CBBA7" w:rsidR="004833BE" w:rsidRPr="00DF191D" w:rsidRDefault="004833BE" w:rsidP="00FB10DD">
            <w:pPr>
              <w:spacing w:after="0"/>
              <w:jc w:val="left"/>
              <w:rPr>
                <w:szCs w:val="20"/>
              </w:rPr>
            </w:pPr>
            <w:r w:rsidRPr="00DF191D">
              <w:rPr>
                <w:szCs w:val="20"/>
              </w:rPr>
              <w:t xml:space="preserve">Reporting to </w:t>
            </w:r>
            <w:r w:rsidR="00713C6E" w:rsidRPr="00DF191D">
              <w:rPr>
                <w:szCs w:val="20"/>
              </w:rPr>
              <w:t>ED/MPUI</w:t>
            </w:r>
            <w:r w:rsidRPr="00DF191D">
              <w:rPr>
                <w:szCs w:val="20"/>
              </w:rPr>
              <w:t xml:space="preserve"> and TEC</w:t>
            </w:r>
          </w:p>
        </w:tc>
        <w:tc>
          <w:tcPr>
            <w:tcW w:w="1167" w:type="dxa"/>
            <w:shd w:val="clear" w:color="auto" w:fill="auto"/>
            <w:vAlign w:val="center"/>
          </w:tcPr>
          <w:p w14:paraId="3A0CBE87" w14:textId="69F4EE35" w:rsidR="00C8021E" w:rsidRPr="00DF191D" w:rsidRDefault="00C8021E" w:rsidP="00FB10DD">
            <w:pPr>
              <w:spacing w:after="0"/>
              <w:jc w:val="left"/>
              <w:rPr>
                <w:szCs w:val="20"/>
              </w:rPr>
            </w:pPr>
            <w:r w:rsidRPr="00DF191D">
              <w:rPr>
                <w:szCs w:val="20"/>
              </w:rPr>
              <w:t>Annually</w:t>
            </w:r>
            <w:r w:rsidR="005F24AC" w:rsidRPr="00DF191D">
              <w:rPr>
                <w:szCs w:val="20"/>
              </w:rPr>
              <w:t>;</w:t>
            </w:r>
            <w:r w:rsidRPr="00DF191D">
              <w:rPr>
                <w:szCs w:val="20"/>
              </w:rPr>
              <w:t xml:space="preserve"> </w:t>
            </w:r>
          </w:p>
          <w:p w14:paraId="19E5CAA5" w14:textId="77777777" w:rsidR="004833BE" w:rsidRPr="00DF191D" w:rsidRDefault="00C8021E" w:rsidP="00FB10DD">
            <w:pPr>
              <w:spacing w:after="0"/>
              <w:jc w:val="left"/>
              <w:rPr>
                <w:szCs w:val="20"/>
              </w:rPr>
            </w:pPr>
            <w:r w:rsidRPr="00DF191D">
              <w:rPr>
                <w:szCs w:val="20"/>
              </w:rPr>
              <w:t>Reported in DO tab of the GEF PIR</w:t>
            </w:r>
          </w:p>
        </w:tc>
        <w:tc>
          <w:tcPr>
            <w:tcW w:w="1533" w:type="dxa"/>
            <w:shd w:val="clear" w:color="auto" w:fill="auto"/>
            <w:vAlign w:val="center"/>
          </w:tcPr>
          <w:p w14:paraId="1F9BCCDF" w14:textId="539B7CDA" w:rsidR="004833BE" w:rsidRPr="00DF191D" w:rsidRDefault="00713C6E" w:rsidP="00FB10DD">
            <w:pPr>
              <w:spacing w:after="0"/>
              <w:jc w:val="left"/>
              <w:rPr>
                <w:szCs w:val="20"/>
              </w:rPr>
            </w:pPr>
            <w:r w:rsidRPr="00DF191D">
              <w:rPr>
                <w:szCs w:val="20"/>
              </w:rPr>
              <w:t>ED/MPUI</w:t>
            </w:r>
            <w:r w:rsidR="004833BE" w:rsidRPr="00DF191D">
              <w:rPr>
                <w:szCs w:val="20"/>
              </w:rPr>
              <w:t>, TEC, PMO</w:t>
            </w:r>
          </w:p>
        </w:tc>
        <w:tc>
          <w:tcPr>
            <w:tcW w:w="1710" w:type="dxa"/>
            <w:shd w:val="clear" w:color="auto" w:fill="auto"/>
            <w:vAlign w:val="center"/>
          </w:tcPr>
          <w:p w14:paraId="370F51F1" w14:textId="77777777" w:rsidR="004833BE" w:rsidRPr="00DF191D" w:rsidRDefault="004833BE" w:rsidP="00FB10DD">
            <w:pPr>
              <w:spacing w:after="0"/>
              <w:jc w:val="left"/>
              <w:rPr>
                <w:szCs w:val="20"/>
              </w:rPr>
            </w:pPr>
            <w:r w:rsidRPr="00DF191D">
              <w:rPr>
                <w:rFonts w:cs="Arial"/>
                <w:color w:val="000000"/>
                <w:szCs w:val="20"/>
              </w:rPr>
              <w:t>Project M&amp;E reports</w:t>
            </w:r>
          </w:p>
        </w:tc>
        <w:tc>
          <w:tcPr>
            <w:tcW w:w="1530" w:type="dxa"/>
            <w:shd w:val="clear" w:color="auto" w:fill="auto"/>
            <w:vAlign w:val="center"/>
          </w:tcPr>
          <w:p w14:paraId="61C7569A" w14:textId="77777777" w:rsidR="004833BE" w:rsidRPr="00DF191D" w:rsidRDefault="004833BE" w:rsidP="00FB10DD">
            <w:pPr>
              <w:spacing w:after="0"/>
              <w:jc w:val="left"/>
              <w:rPr>
                <w:szCs w:val="20"/>
              </w:rPr>
            </w:pPr>
            <w:r w:rsidRPr="00DF191D">
              <w:rPr>
                <w:i/>
                <w:szCs w:val="20"/>
              </w:rPr>
              <w:t>As above</w:t>
            </w:r>
          </w:p>
        </w:tc>
      </w:tr>
      <w:tr w:rsidR="005B2024" w:rsidRPr="00DF191D" w14:paraId="5279A8BB" w14:textId="77777777" w:rsidTr="005B2024">
        <w:trPr>
          <w:trHeight w:val="424"/>
        </w:trPr>
        <w:tc>
          <w:tcPr>
            <w:tcW w:w="1890" w:type="dxa"/>
            <w:vMerge/>
            <w:shd w:val="clear" w:color="auto" w:fill="auto"/>
            <w:vAlign w:val="center"/>
          </w:tcPr>
          <w:p w14:paraId="68801781" w14:textId="77777777" w:rsidR="004833BE" w:rsidRPr="00DF191D" w:rsidDel="007C3AEE" w:rsidRDefault="004833BE" w:rsidP="00FB10DD">
            <w:pPr>
              <w:spacing w:after="0"/>
              <w:jc w:val="left"/>
              <w:rPr>
                <w:b/>
                <w:bCs/>
                <w:szCs w:val="20"/>
              </w:rPr>
            </w:pPr>
          </w:p>
        </w:tc>
        <w:tc>
          <w:tcPr>
            <w:tcW w:w="1890" w:type="dxa"/>
            <w:shd w:val="clear" w:color="auto" w:fill="auto"/>
            <w:vAlign w:val="center"/>
          </w:tcPr>
          <w:p w14:paraId="1512AC3F" w14:textId="77777777" w:rsidR="004833BE" w:rsidRPr="00DF191D" w:rsidRDefault="004833BE" w:rsidP="00FB10DD">
            <w:pPr>
              <w:spacing w:after="0"/>
              <w:jc w:val="left"/>
              <w:rPr>
                <w:rFonts w:cs="Arial"/>
                <w:color w:val="000000"/>
                <w:szCs w:val="20"/>
              </w:rPr>
            </w:pPr>
            <w:r w:rsidRPr="00DF191D">
              <w:rPr>
                <w:rFonts w:cs="Arial"/>
                <w:color w:val="000000"/>
                <w:szCs w:val="20"/>
              </w:rPr>
              <w:t>% users of RE/EE system  equipment and component parts that are satisfied with the quality, cost and operating performance of these items</w:t>
            </w:r>
          </w:p>
        </w:tc>
        <w:tc>
          <w:tcPr>
            <w:tcW w:w="2070" w:type="dxa"/>
            <w:vAlign w:val="center"/>
          </w:tcPr>
          <w:p w14:paraId="0866B472" w14:textId="77777777" w:rsidR="004833BE" w:rsidRPr="00DF191D" w:rsidRDefault="004833BE" w:rsidP="00FB10DD">
            <w:pPr>
              <w:spacing w:after="0"/>
              <w:jc w:val="left"/>
              <w:rPr>
                <w:szCs w:val="20"/>
              </w:rPr>
            </w:pPr>
            <w:r w:rsidRPr="00DF191D">
              <w:rPr>
                <w:szCs w:val="20"/>
              </w:rPr>
              <w:t xml:space="preserve">Acceptance ratio regarding satisfaction on use of RE/EE systems </w:t>
            </w:r>
          </w:p>
        </w:tc>
        <w:tc>
          <w:tcPr>
            <w:tcW w:w="2160" w:type="dxa"/>
            <w:shd w:val="clear" w:color="auto" w:fill="auto"/>
            <w:vAlign w:val="center"/>
          </w:tcPr>
          <w:p w14:paraId="67253ECC" w14:textId="2F40C017" w:rsidR="004833BE" w:rsidRPr="00DF191D" w:rsidRDefault="004833BE" w:rsidP="00FB10DD">
            <w:pPr>
              <w:spacing w:after="0"/>
              <w:jc w:val="left"/>
              <w:rPr>
                <w:szCs w:val="20"/>
              </w:rPr>
            </w:pPr>
            <w:r w:rsidRPr="00DF191D">
              <w:rPr>
                <w:szCs w:val="20"/>
              </w:rPr>
              <w:t xml:space="preserve">Reporting to </w:t>
            </w:r>
            <w:r w:rsidR="00713C6E" w:rsidRPr="00DF191D">
              <w:rPr>
                <w:szCs w:val="20"/>
              </w:rPr>
              <w:t>ED/MPUI</w:t>
            </w:r>
            <w:r w:rsidRPr="00DF191D">
              <w:rPr>
                <w:szCs w:val="20"/>
              </w:rPr>
              <w:t xml:space="preserve"> and TEC</w:t>
            </w:r>
          </w:p>
        </w:tc>
        <w:tc>
          <w:tcPr>
            <w:tcW w:w="1167" w:type="dxa"/>
            <w:shd w:val="clear" w:color="auto" w:fill="auto"/>
            <w:vAlign w:val="center"/>
          </w:tcPr>
          <w:p w14:paraId="1AE6F998" w14:textId="74634A88" w:rsidR="00C8021E" w:rsidRPr="00DF191D" w:rsidRDefault="00C8021E" w:rsidP="00FB10DD">
            <w:pPr>
              <w:spacing w:after="0"/>
              <w:jc w:val="left"/>
              <w:rPr>
                <w:szCs w:val="20"/>
              </w:rPr>
            </w:pPr>
            <w:r w:rsidRPr="00DF191D">
              <w:rPr>
                <w:szCs w:val="20"/>
              </w:rPr>
              <w:t>Annually</w:t>
            </w:r>
            <w:r w:rsidR="005F24AC" w:rsidRPr="00DF191D">
              <w:rPr>
                <w:szCs w:val="20"/>
              </w:rPr>
              <w:t>;</w:t>
            </w:r>
            <w:r w:rsidRPr="00DF191D">
              <w:rPr>
                <w:szCs w:val="20"/>
              </w:rPr>
              <w:t xml:space="preserve"> </w:t>
            </w:r>
          </w:p>
          <w:p w14:paraId="29241C84" w14:textId="77777777" w:rsidR="004833BE" w:rsidRPr="00DF191D" w:rsidRDefault="00C8021E" w:rsidP="00FB10DD">
            <w:pPr>
              <w:spacing w:after="0"/>
              <w:jc w:val="left"/>
              <w:rPr>
                <w:i/>
                <w:szCs w:val="20"/>
              </w:rPr>
            </w:pPr>
            <w:r w:rsidRPr="00DF191D">
              <w:rPr>
                <w:szCs w:val="20"/>
              </w:rPr>
              <w:t>Reported in DO tab of the GEF PIR</w:t>
            </w:r>
          </w:p>
        </w:tc>
        <w:tc>
          <w:tcPr>
            <w:tcW w:w="1533" w:type="dxa"/>
            <w:shd w:val="clear" w:color="auto" w:fill="auto"/>
            <w:vAlign w:val="center"/>
          </w:tcPr>
          <w:p w14:paraId="6966C207" w14:textId="01775C01" w:rsidR="004833BE" w:rsidRPr="00DF191D" w:rsidRDefault="004833BE" w:rsidP="00FB10DD">
            <w:pPr>
              <w:spacing w:after="0"/>
              <w:jc w:val="left"/>
              <w:rPr>
                <w:szCs w:val="20"/>
              </w:rPr>
            </w:pPr>
            <w:r w:rsidRPr="00DF191D">
              <w:rPr>
                <w:szCs w:val="20"/>
              </w:rPr>
              <w:t xml:space="preserve">Industry associations, </w:t>
            </w:r>
            <w:r w:rsidR="00713C6E" w:rsidRPr="00DF191D">
              <w:rPr>
                <w:szCs w:val="20"/>
              </w:rPr>
              <w:t>ED/MPUI</w:t>
            </w:r>
            <w:r w:rsidRPr="00DF191D">
              <w:rPr>
                <w:szCs w:val="20"/>
              </w:rPr>
              <w:t>, TEC, PMO</w:t>
            </w:r>
          </w:p>
        </w:tc>
        <w:tc>
          <w:tcPr>
            <w:tcW w:w="1710" w:type="dxa"/>
            <w:shd w:val="clear" w:color="auto" w:fill="auto"/>
            <w:vAlign w:val="center"/>
          </w:tcPr>
          <w:p w14:paraId="262E6AB9" w14:textId="77777777" w:rsidR="004833BE" w:rsidRPr="00DF191D" w:rsidRDefault="004833BE" w:rsidP="00FB10DD">
            <w:pPr>
              <w:spacing w:after="0"/>
              <w:jc w:val="left"/>
              <w:rPr>
                <w:szCs w:val="20"/>
              </w:rPr>
            </w:pPr>
            <w:r w:rsidRPr="00DF191D">
              <w:rPr>
                <w:rFonts w:cs="Arial"/>
                <w:color w:val="000000"/>
                <w:szCs w:val="20"/>
              </w:rPr>
              <w:t>Project M&amp;E reports</w:t>
            </w:r>
          </w:p>
        </w:tc>
        <w:tc>
          <w:tcPr>
            <w:tcW w:w="1530" w:type="dxa"/>
            <w:shd w:val="clear" w:color="auto" w:fill="auto"/>
            <w:vAlign w:val="center"/>
          </w:tcPr>
          <w:p w14:paraId="5DC10F6D" w14:textId="77777777" w:rsidR="004833BE" w:rsidRPr="00DF191D" w:rsidRDefault="004833BE" w:rsidP="00FB10DD">
            <w:pPr>
              <w:spacing w:after="0"/>
              <w:jc w:val="left"/>
              <w:rPr>
                <w:i/>
                <w:szCs w:val="20"/>
              </w:rPr>
            </w:pPr>
          </w:p>
        </w:tc>
      </w:tr>
      <w:tr w:rsidR="005B2024" w:rsidRPr="00DF191D" w14:paraId="384736E9" w14:textId="77777777" w:rsidTr="005B2024">
        <w:trPr>
          <w:trHeight w:val="424"/>
        </w:trPr>
        <w:tc>
          <w:tcPr>
            <w:tcW w:w="1890" w:type="dxa"/>
            <w:shd w:val="clear" w:color="auto" w:fill="auto"/>
            <w:vAlign w:val="center"/>
          </w:tcPr>
          <w:p w14:paraId="602C6D5B" w14:textId="73A9B77C" w:rsidR="00D83A45" w:rsidRPr="00DF191D" w:rsidRDefault="00D83A45" w:rsidP="00D83A45">
            <w:pPr>
              <w:spacing w:after="0"/>
              <w:jc w:val="left"/>
              <w:rPr>
                <w:b/>
                <w:szCs w:val="20"/>
              </w:rPr>
            </w:pPr>
            <w:r w:rsidRPr="00DF191D">
              <w:rPr>
                <w:rFonts w:cs="Arial"/>
                <w:b/>
                <w:szCs w:val="20"/>
              </w:rPr>
              <w:t>3.2  Increased application of viable climate resilient renewable energy and energy efficiency technology applications in the country</w:t>
            </w:r>
          </w:p>
        </w:tc>
        <w:tc>
          <w:tcPr>
            <w:tcW w:w="1890" w:type="dxa"/>
            <w:shd w:val="clear" w:color="auto" w:fill="auto"/>
            <w:vAlign w:val="center"/>
          </w:tcPr>
          <w:p w14:paraId="236C3359" w14:textId="12FC6240" w:rsidR="00D83A45" w:rsidRPr="00DF191D" w:rsidRDefault="00D83A45" w:rsidP="00D83A45">
            <w:pPr>
              <w:spacing w:after="0"/>
              <w:jc w:val="left"/>
              <w:rPr>
                <w:rFonts w:cs="Arial"/>
                <w:color w:val="000000"/>
                <w:szCs w:val="20"/>
              </w:rPr>
            </w:pPr>
            <w:r w:rsidRPr="00DF191D">
              <w:rPr>
                <w:rFonts w:cs="Arial"/>
                <w:color w:val="000000"/>
                <w:szCs w:val="20"/>
              </w:rPr>
              <w:t>Increased no. of low carbon technology projects (new, or replication, or scale-up)</w:t>
            </w:r>
          </w:p>
        </w:tc>
        <w:tc>
          <w:tcPr>
            <w:tcW w:w="2070" w:type="dxa"/>
            <w:vAlign w:val="center"/>
          </w:tcPr>
          <w:p w14:paraId="08FA9768" w14:textId="7751DA02" w:rsidR="00D83A45" w:rsidRPr="00DF191D" w:rsidRDefault="00D83A45" w:rsidP="00D83A45">
            <w:pPr>
              <w:spacing w:after="0"/>
              <w:jc w:val="left"/>
              <w:rPr>
                <w:szCs w:val="20"/>
              </w:rPr>
            </w:pPr>
            <w:r w:rsidRPr="00DF191D">
              <w:rPr>
                <w:szCs w:val="20"/>
              </w:rPr>
              <w:t>Listing of RE projects annually</w:t>
            </w:r>
          </w:p>
        </w:tc>
        <w:tc>
          <w:tcPr>
            <w:tcW w:w="2160" w:type="dxa"/>
            <w:shd w:val="clear" w:color="auto" w:fill="auto"/>
            <w:vAlign w:val="center"/>
          </w:tcPr>
          <w:p w14:paraId="108F1B7E" w14:textId="43155F3B" w:rsidR="00D83A45" w:rsidRPr="00DF191D" w:rsidRDefault="00D83A45" w:rsidP="00D83A45">
            <w:pPr>
              <w:spacing w:after="0"/>
              <w:jc w:val="left"/>
              <w:rPr>
                <w:szCs w:val="20"/>
              </w:rPr>
            </w:pPr>
            <w:r w:rsidRPr="00DF191D">
              <w:rPr>
                <w:szCs w:val="20"/>
              </w:rPr>
              <w:t xml:space="preserve">Reporting to </w:t>
            </w:r>
            <w:r w:rsidR="00713C6E" w:rsidRPr="00DF191D">
              <w:rPr>
                <w:szCs w:val="20"/>
              </w:rPr>
              <w:t>ED/MPUI</w:t>
            </w:r>
            <w:r w:rsidRPr="00DF191D">
              <w:rPr>
                <w:szCs w:val="20"/>
              </w:rPr>
              <w:t xml:space="preserve"> and TEC</w:t>
            </w:r>
          </w:p>
        </w:tc>
        <w:tc>
          <w:tcPr>
            <w:tcW w:w="1167" w:type="dxa"/>
            <w:shd w:val="clear" w:color="auto" w:fill="auto"/>
            <w:vAlign w:val="center"/>
          </w:tcPr>
          <w:p w14:paraId="2C288ACF" w14:textId="77777777" w:rsidR="00D83A45" w:rsidRPr="00DF191D" w:rsidRDefault="00D83A45" w:rsidP="00D83A45">
            <w:pPr>
              <w:spacing w:after="0"/>
              <w:jc w:val="left"/>
              <w:rPr>
                <w:szCs w:val="20"/>
              </w:rPr>
            </w:pPr>
            <w:r w:rsidRPr="00DF191D">
              <w:rPr>
                <w:szCs w:val="20"/>
              </w:rPr>
              <w:t xml:space="preserve">Annually; </w:t>
            </w:r>
          </w:p>
          <w:p w14:paraId="75D1D92A" w14:textId="2A620443" w:rsidR="00D83A45" w:rsidRPr="00DF191D" w:rsidRDefault="00D83A45" w:rsidP="00D83A45">
            <w:pPr>
              <w:spacing w:after="0"/>
              <w:jc w:val="left"/>
              <w:rPr>
                <w:i/>
                <w:szCs w:val="20"/>
              </w:rPr>
            </w:pPr>
            <w:r w:rsidRPr="00DF191D">
              <w:rPr>
                <w:szCs w:val="20"/>
              </w:rPr>
              <w:t>Reported in DO tab of the GEF PIR</w:t>
            </w:r>
          </w:p>
        </w:tc>
        <w:tc>
          <w:tcPr>
            <w:tcW w:w="1533" w:type="dxa"/>
            <w:shd w:val="clear" w:color="auto" w:fill="auto"/>
            <w:vAlign w:val="center"/>
          </w:tcPr>
          <w:p w14:paraId="0E85087D" w14:textId="00485B76" w:rsidR="00D83A45" w:rsidRPr="00DF191D" w:rsidRDefault="00D83A45" w:rsidP="00D83A45">
            <w:pPr>
              <w:spacing w:after="0"/>
              <w:jc w:val="left"/>
              <w:rPr>
                <w:szCs w:val="20"/>
              </w:rPr>
            </w:pPr>
          </w:p>
        </w:tc>
        <w:tc>
          <w:tcPr>
            <w:tcW w:w="1710" w:type="dxa"/>
            <w:shd w:val="clear" w:color="auto" w:fill="auto"/>
            <w:vAlign w:val="center"/>
          </w:tcPr>
          <w:p w14:paraId="20A34A00" w14:textId="0E4ECE2D" w:rsidR="00D83A45" w:rsidRPr="00DF191D" w:rsidRDefault="00D83A45" w:rsidP="00D83A45">
            <w:pPr>
              <w:spacing w:after="0"/>
              <w:jc w:val="left"/>
              <w:rPr>
                <w:szCs w:val="20"/>
              </w:rPr>
            </w:pPr>
          </w:p>
        </w:tc>
        <w:tc>
          <w:tcPr>
            <w:tcW w:w="1530" w:type="dxa"/>
            <w:shd w:val="clear" w:color="auto" w:fill="auto"/>
            <w:vAlign w:val="center"/>
          </w:tcPr>
          <w:p w14:paraId="335AAA62" w14:textId="77777777" w:rsidR="00D83A45" w:rsidRPr="00DF191D" w:rsidRDefault="00D83A45" w:rsidP="00D83A45">
            <w:pPr>
              <w:spacing w:after="0"/>
              <w:jc w:val="left"/>
              <w:rPr>
                <w:i/>
                <w:szCs w:val="20"/>
              </w:rPr>
            </w:pPr>
            <w:r w:rsidRPr="00DF191D">
              <w:rPr>
                <w:rFonts w:cs="Arial"/>
                <w:color w:val="000000"/>
                <w:szCs w:val="20"/>
              </w:rPr>
              <w:t>Acceptance of community of RE/EE application</w:t>
            </w:r>
          </w:p>
        </w:tc>
      </w:tr>
      <w:tr w:rsidR="005B2024" w:rsidRPr="00DF191D" w14:paraId="760AB44E" w14:textId="77777777" w:rsidTr="005B2024">
        <w:trPr>
          <w:trHeight w:val="424"/>
        </w:trPr>
        <w:tc>
          <w:tcPr>
            <w:tcW w:w="1890" w:type="dxa"/>
            <w:vMerge w:val="restart"/>
            <w:shd w:val="clear" w:color="auto" w:fill="auto"/>
            <w:vAlign w:val="center"/>
          </w:tcPr>
          <w:p w14:paraId="55CC535A" w14:textId="77777777" w:rsidR="00D83A45" w:rsidRPr="00DF191D" w:rsidRDefault="00D83A45" w:rsidP="00D83A45">
            <w:pPr>
              <w:spacing w:after="0"/>
              <w:jc w:val="left"/>
              <w:rPr>
                <w:b/>
                <w:bCs/>
                <w:szCs w:val="20"/>
              </w:rPr>
            </w:pPr>
            <w:r w:rsidRPr="00DF191D">
              <w:rPr>
                <w:b/>
                <w:bCs/>
                <w:szCs w:val="20"/>
              </w:rPr>
              <w:t>Outcome 4</w:t>
            </w:r>
          </w:p>
          <w:p w14:paraId="1AA6785E" w14:textId="5785D653" w:rsidR="00D83A45" w:rsidRPr="00DF191D" w:rsidRDefault="00D83A45" w:rsidP="00D83A45">
            <w:pPr>
              <w:spacing w:after="0"/>
              <w:jc w:val="left"/>
              <w:rPr>
                <w:rFonts w:cs="Arial"/>
                <w:b/>
                <w:szCs w:val="20"/>
              </w:rPr>
            </w:pPr>
            <w:r w:rsidRPr="00DF191D">
              <w:rPr>
                <w:rFonts w:cs="Arial"/>
                <w:b/>
                <w:bCs/>
                <w:szCs w:val="20"/>
              </w:rPr>
              <w:t xml:space="preserve">4.1: </w:t>
            </w:r>
            <w:r w:rsidRPr="00DF191D">
              <w:rPr>
                <w:rFonts w:cs="Arial"/>
                <w:b/>
                <w:szCs w:val="20"/>
              </w:rPr>
              <w:t>Improved availability of, and access to, financing for climate resilient renewable energy and energy efficiency</w:t>
            </w:r>
          </w:p>
          <w:p w14:paraId="7F646B5C" w14:textId="77777777" w:rsidR="00D83A45" w:rsidRPr="00DF191D" w:rsidRDefault="00D83A45" w:rsidP="00D83A45">
            <w:pPr>
              <w:spacing w:after="0"/>
              <w:jc w:val="left"/>
              <w:rPr>
                <w:b/>
                <w:bCs/>
                <w:szCs w:val="20"/>
              </w:rPr>
            </w:pPr>
          </w:p>
        </w:tc>
        <w:tc>
          <w:tcPr>
            <w:tcW w:w="1890" w:type="dxa"/>
            <w:shd w:val="clear" w:color="auto" w:fill="auto"/>
            <w:vAlign w:val="center"/>
          </w:tcPr>
          <w:p w14:paraId="4A77B7FC" w14:textId="77777777" w:rsidR="00D83A45" w:rsidRPr="00DF191D" w:rsidRDefault="00D83A45" w:rsidP="00D83A45">
            <w:pPr>
              <w:spacing w:after="0"/>
              <w:jc w:val="left"/>
              <w:rPr>
                <w:rFonts w:cs="Arial"/>
                <w:color w:val="000000"/>
                <w:szCs w:val="20"/>
              </w:rPr>
            </w:pPr>
            <w:r w:rsidRPr="00DF191D">
              <w:rPr>
                <w:rFonts w:cs="Arial"/>
                <w:color w:val="000000"/>
                <w:szCs w:val="20"/>
              </w:rPr>
              <w:t xml:space="preserve">No. of established and operational financing schemes for RE/EE projects </w:t>
            </w:r>
          </w:p>
          <w:p w14:paraId="6DDA1948" w14:textId="77777777" w:rsidR="00D83A45" w:rsidRPr="00DF191D" w:rsidRDefault="00D83A45" w:rsidP="00D83A45">
            <w:pPr>
              <w:spacing w:after="0"/>
              <w:jc w:val="left"/>
              <w:rPr>
                <w:rFonts w:cs="Arial"/>
                <w:color w:val="000000"/>
                <w:szCs w:val="20"/>
              </w:rPr>
            </w:pPr>
          </w:p>
        </w:tc>
        <w:tc>
          <w:tcPr>
            <w:tcW w:w="2070" w:type="dxa"/>
            <w:vAlign w:val="center"/>
          </w:tcPr>
          <w:p w14:paraId="6308DE15" w14:textId="77777777" w:rsidR="00D83A45" w:rsidRPr="00DF191D" w:rsidRDefault="00D83A45" w:rsidP="00D83A45">
            <w:pPr>
              <w:spacing w:after="0"/>
              <w:jc w:val="left"/>
              <w:rPr>
                <w:szCs w:val="20"/>
              </w:rPr>
            </w:pPr>
            <w:r w:rsidRPr="00DF191D">
              <w:rPr>
                <w:szCs w:val="20"/>
              </w:rPr>
              <w:t xml:space="preserve">Listing of </w:t>
            </w:r>
            <w:r w:rsidRPr="00DF191D">
              <w:rPr>
                <w:rFonts w:cs="Arial"/>
                <w:color w:val="000000"/>
                <w:szCs w:val="20"/>
              </w:rPr>
              <w:t>operational financing schemes</w:t>
            </w:r>
          </w:p>
        </w:tc>
        <w:tc>
          <w:tcPr>
            <w:tcW w:w="2160" w:type="dxa"/>
            <w:shd w:val="clear" w:color="auto" w:fill="auto"/>
            <w:vAlign w:val="center"/>
          </w:tcPr>
          <w:p w14:paraId="663CC071" w14:textId="007F1835" w:rsidR="00D83A45" w:rsidRPr="00DF191D" w:rsidRDefault="00D83A45" w:rsidP="00D83A45">
            <w:pPr>
              <w:spacing w:after="0"/>
              <w:jc w:val="left"/>
              <w:rPr>
                <w:szCs w:val="20"/>
              </w:rPr>
            </w:pPr>
            <w:r w:rsidRPr="00DF191D">
              <w:rPr>
                <w:szCs w:val="20"/>
              </w:rPr>
              <w:t xml:space="preserve">Reporting to </w:t>
            </w:r>
            <w:r w:rsidR="00713C6E" w:rsidRPr="00DF191D">
              <w:rPr>
                <w:szCs w:val="20"/>
              </w:rPr>
              <w:t>ED/MPUI</w:t>
            </w:r>
            <w:r w:rsidRPr="00DF191D">
              <w:rPr>
                <w:szCs w:val="20"/>
              </w:rPr>
              <w:t xml:space="preserve"> and TEC</w:t>
            </w:r>
          </w:p>
        </w:tc>
        <w:tc>
          <w:tcPr>
            <w:tcW w:w="1167" w:type="dxa"/>
            <w:shd w:val="clear" w:color="auto" w:fill="auto"/>
            <w:vAlign w:val="center"/>
          </w:tcPr>
          <w:p w14:paraId="43AF8FB5" w14:textId="79B1C66F" w:rsidR="00D83A45" w:rsidRPr="00DF191D" w:rsidRDefault="00D83A45" w:rsidP="00D83A45">
            <w:pPr>
              <w:spacing w:after="0"/>
              <w:jc w:val="left"/>
              <w:rPr>
                <w:szCs w:val="20"/>
              </w:rPr>
            </w:pPr>
            <w:r w:rsidRPr="00DF191D">
              <w:rPr>
                <w:szCs w:val="20"/>
              </w:rPr>
              <w:t xml:space="preserve">Annually; </w:t>
            </w:r>
          </w:p>
          <w:p w14:paraId="5BDAFFF0" w14:textId="77777777" w:rsidR="00D83A45" w:rsidRPr="00DF191D" w:rsidRDefault="00D83A45" w:rsidP="00D83A45">
            <w:pPr>
              <w:spacing w:after="0"/>
              <w:jc w:val="left"/>
              <w:rPr>
                <w:szCs w:val="20"/>
              </w:rPr>
            </w:pPr>
            <w:r w:rsidRPr="00DF191D">
              <w:rPr>
                <w:szCs w:val="20"/>
              </w:rPr>
              <w:t>Reported in DO tab of the GEF PIR</w:t>
            </w:r>
          </w:p>
        </w:tc>
        <w:tc>
          <w:tcPr>
            <w:tcW w:w="1533" w:type="dxa"/>
            <w:shd w:val="clear" w:color="auto" w:fill="auto"/>
            <w:vAlign w:val="center"/>
          </w:tcPr>
          <w:p w14:paraId="7B998A80" w14:textId="20771B25" w:rsidR="00D83A45" w:rsidRPr="00DF191D" w:rsidRDefault="00D83A45" w:rsidP="00D83A45">
            <w:pPr>
              <w:spacing w:after="0"/>
              <w:jc w:val="left"/>
              <w:rPr>
                <w:szCs w:val="20"/>
              </w:rPr>
            </w:pPr>
            <w:r w:rsidRPr="00DF191D">
              <w:rPr>
                <w:szCs w:val="20"/>
              </w:rPr>
              <w:t xml:space="preserve">DBT, </w:t>
            </w:r>
            <w:r w:rsidR="00713C6E" w:rsidRPr="00DF191D">
              <w:rPr>
                <w:szCs w:val="20"/>
              </w:rPr>
              <w:t>ED/MPUI</w:t>
            </w:r>
            <w:r w:rsidRPr="00DF191D">
              <w:rPr>
                <w:szCs w:val="20"/>
              </w:rPr>
              <w:t>, TEC, PMO</w:t>
            </w:r>
          </w:p>
        </w:tc>
        <w:tc>
          <w:tcPr>
            <w:tcW w:w="1710" w:type="dxa"/>
            <w:shd w:val="clear" w:color="auto" w:fill="auto"/>
            <w:vAlign w:val="center"/>
          </w:tcPr>
          <w:p w14:paraId="4C635B6B" w14:textId="77777777" w:rsidR="00D83A45" w:rsidRPr="00DF191D" w:rsidRDefault="00D83A45" w:rsidP="00D83A45">
            <w:pPr>
              <w:spacing w:after="0"/>
              <w:jc w:val="left"/>
              <w:rPr>
                <w:szCs w:val="20"/>
              </w:rPr>
            </w:pPr>
            <w:r w:rsidRPr="00DF191D">
              <w:rPr>
                <w:rFonts w:cs="Arial"/>
                <w:color w:val="000000"/>
                <w:szCs w:val="20"/>
              </w:rPr>
              <w:t>Project M&amp;E reports</w:t>
            </w:r>
          </w:p>
        </w:tc>
        <w:tc>
          <w:tcPr>
            <w:tcW w:w="1530" w:type="dxa"/>
            <w:vMerge w:val="restart"/>
            <w:shd w:val="clear" w:color="auto" w:fill="auto"/>
            <w:vAlign w:val="center"/>
          </w:tcPr>
          <w:p w14:paraId="1AB6E8B9" w14:textId="77777777" w:rsidR="00D83A45" w:rsidRPr="00DF191D" w:rsidRDefault="00D83A45" w:rsidP="00D83A45">
            <w:pPr>
              <w:spacing w:after="0"/>
              <w:jc w:val="left"/>
              <w:rPr>
                <w:rFonts w:cs="Arial"/>
                <w:color w:val="000000"/>
                <w:szCs w:val="20"/>
              </w:rPr>
            </w:pPr>
            <w:r w:rsidRPr="00DF191D">
              <w:rPr>
                <w:rFonts w:cs="Arial"/>
                <w:color w:val="000000"/>
                <w:szCs w:val="20"/>
              </w:rPr>
              <w:t>Financing institutions will continuously support RE/EE projects</w:t>
            </w:r>
          </w:p>
        </w:tc>
      </w:tr>
      <w:tr w:rsidR="005B2024" w:rsidRPr="00DF191D" w14:paraId="6F277958" w14:textId="77777777" w:rsidTr="005B2024">
        <w:trPr>
          <w:trHeight w:val="424"/>
        </w:trPr>
        <w:tc>
          <w:tcPr>
            <w:tcW w:w="1890" w:type="dxa"/>
            <w:vMerge/>
            <w:shd w:val="clear" w:color="auto" w:fill="auto"/>
            <w:vAlign w:val="center"/>
          </w:tcPr>
          <w:p w14:paraId="13B40FE5" w14:textId="77777777" w:rsidR="00D83A45" w:rsidRPr="00DF191D" w:rsidDel="007C3AEE" w:rsidRDefault="00D83A45" w:rsidP="00D83A45">
            <w:pPr>
              <w:spacing w:after="0"/>
              <w:jc w:val="left"/>
              <w:rPr>
                <w:b/>
                <w:bCs/>
                <w:szCs w:val="20"/>
              </w:rPr>
            </w:pPr>
          </w:p>
        </w:tc>
        <w:tc>
          <w:tcPr>
            <w:tcW w:w="1890" w:type="dxa"/>
            <w:shd w:val="clear" w:color="auto" w:fill="auto"/>
            <w:vAlign w:val="center"/>
          </w:tcPr>
          <w:p w14:paraId="7DD28BE5" w14:textId="77777777" w:rsidR="00D83A45" w:rsidRPr="00DF191D" w:rsidRDefault="00D83A45" w:rsidP="00D83A45">
            <w:pPr>
              <w:spacing w:after="0"/>
              <w:jc w:val="left"/>
              <w:rPr>
                <w:rFonts w:cs="Arial"/>
                <w:color w:val="000000"/>
                <w:szCs w:val="20"/>
              </w:rPr>
            </w:pPr>
            <w:r w:rsidRPr="00DF191D">
              <w:rPr>
                <w:rFonts w:cs="Arial"/>
                <w:color w:val="000000"/>
                <w:szCs w:val="20"/>
              </w:rPr>
              <w:t>No. of local and/or foreign banks or FIs  that are interested in funding RE/EE projects using the financial schemes</w:t>
            </w:r>
          </w:p>
        </w:tc>
        <w:tc>
          <w:tcPr>
            <w:tcW w:w="2070" w:type="dxa"/>
            <w:vAlign w:val="center"/>
          </w:tcPr>
          <w:p w14:paraId="114DC9E1" w14:textId="33AF32E3" w:rsidR="00D83A45" w:rsidRPr="00DF191D" w:rsidRDefault="00D83A45" w:rsidP="00D83A45">
            <w:pPr>
              <w:spacing w:after="0"/>
              <w:jc w:val="left"/>
              <w:rPr>
                <w:szCs w:val="20"/>
              </w:rPr>
            </w:pPr>
            <w:r w:rsidRPr="00DF191D">
              <w:rPr>
                <w:szCs w:val="20"/>
              </w:rPr>
              <w:t xml:space="preserve">Listing of </w:t>
            </w:r>
            <w:r w:rsidRPr="00DF191D">
              <w:rPr>
                <w:rFonts w:cs="Arial"/>
                <w:color w:val="000000"/>
                <w:szCs w:val="20"/>
              </w:rPr>
              <w:t>local and/or foreign banks or FIs  involved in RE/EE financing</w:t>
            </w:r>
          </w:p>
        </w:tc>
        <w:tc>
          <w:tcPr>
            <w:tcW w:w="2160" w:type="dxa"/>
            <w:shd w:val="clear" w:color="auto" w:fill="auto"/>
            <w:vAlign w:val="center"/>
          </w:tcPr>
          <w:p w14:paraId="70466F9D" w14:textId="3C4A5A7F" w:rsidR="00D83A45" w:rsidRPr="00DF191D" w:rsidRDefault="00D83A45" w:rsidP="00D83A45">
            <w:pPr>
              <w:spacing w:after="0"/>
              <w:jc w:val="left"/>
              <w:rPr>
                <w:szCs w:val="20"/>
              </w:rPr>
            </w:pPr>
            <w:r w:rsidRPr="00DF191D">
              <w:rPr>
                <w:szCs w:val="20"/>
              </w:rPr>
              <w:t xml:space="preserve">Reporting to </w:t>
            </w:r>
            <w:r w:rsidR="00713C6E" w:rsidRPr="00DF191D">
              <w:rPr>
                <w:szCs w:val="20"/>
              </w:rPr>
              <w:t>ED/MPUI</w:t>
            </w:r>
            <w:r w:rsidRPr="00DF191D">
              <w:rPr>
                <w:szCs w:val="20"/>
              </w:rPr>
              <w:t xml:space="preserve"> and TEC</w:t>
            </w:r>
          </w:p>
        </w:tc>
        <w:tc>
          <w:tcPr>
            <w:tcW w:w="1167" w:type="dxa"/>
            <w:shd w:val="clear" w:color="auto" w:fill="auto"/>
            <w:vAlign w:val="center"/>
          </w:tcPr>
          <w:p w14:paraId="5934C0B0" w14:textId="3416770D" w:rsidR="00D83A45" w:rsidRPr="00DF191D" w:rsidRDefault="00D83A45" w:rsidP="00D83A45">
            <w:pPr>
              <w:spacing w:after="0"/>
              <w:jc w:val="left"/>
              <w:rPr>
                <w:szCs w:val="20"/>
              </w:rPr>
            </w:pPr>
            <w:r w:rsidRPr="00DF191D">
              <w:rPr>
                <w:szCs w:val="20"/>
              </w:rPr>
              <w:t xml:space="preserve">Annually; </w:t>
            </w:r>
          </w:p>
          <w:p w14:paraId="0630A2CC" w14:textId="77777777" w:rsidR="00D83A45" w:rsidRPr="00DF191D" w:rsidRDefault="00D83A45" w:rsidP="00D83A45">
            <w:pPr>
              <w:spacing w:after="0"/>
              <w:jc w:val="left"/>
              <w:rPr>
                <w:i/>
                <w:szCs w:val="20"/>
              </w:rPr>
            </w:pPr>
            <w:r w:rsidRPr="00DF191D">
              <w:rPr>
                <w:szCs w:val="20"/>
              </w:rPr>
              <w:t>Reported in DO tab of the GEF PIR</w:t>
            </w:r>
          </w:p>
        </w:tc>
        <w:tc>
          <w:tcPr>
            <w:tcW w:w="1533" w:type="dxa"/>
            <w:shd w:val="clear" w:color="auto" w:fill="auto"/>
            <w:vAlign w:val="center"/>
          </w:tcPr>
          <w:p w14:paraId="12E2256F" w14:textId="1403A852" w:rsidR="00D83A45" w:rsidRPr="00DF191D" w:rsidRDefault="00D83A45" w:rsidP="00D83A45">
            <w:pPr>
              <w:spacing w:after="0"/>
              <w:jc w:val="left"/>
              <w:rPr>
                <w:szCs w:val="20"/>
              </w:rPr>
            </w:pPr>
            <w:r w:rsidRPr="00DF191D">
              <w:rPr>
                <w:szCs w:val="20"/>
              </w:rPr>
              <w:t xml:space="preserve">DBT, </w:t>
            </w:r>
            <w:r w:rsidR="00713C6E" w:rsidRPr="00DF191D">
              <w:rPr>
                <w:szCs w:val="20"/>
              </w:rPr>
              <w:t>ED/MPUI</w:t>
            </w:r>
            <w:r w:rsidRPr="00DF191D">
              <w:rPr>
                <w:szCs w:val="20"/>
              </w:rPr>
              <w:t>, TEC, PMO</w:t>
            </w:r>
          </w:p>
        </w:tc>
        <w:tc>
          <w:tcPr>
            <w:tcW w:w="1710" w:type="dxa"/>
            <w:shd w:val="clear" w:color="auto" w:fill="auto"/>
            <w:vAlign w:val="center"/>
          </w:tcPr>
          <w:p w14:paraId="08C2C515" w14:textId="77777777" w:rsidR="00D83A45" w:rsidRPr="00DF191D" w:rsidRDefault="00D83A45" w:rsidP="00D83A45">
            <w:pPr>
              <w:spacing w:after="0"/>
              <w:jc w:val="left"/>
              <w:rPr>
                <w:szCs w:val="20"/>
              </w:rPr>
            </w:pPr>
            <w:r w:rsidRPr="00DF191D">
              <w:rPr>
                <w:rFonts w:cs="Arial"/>
                <w:color w:val="000000"/>
                <w:szCs w:val="20"/>
              </w:rPr>
              <w:t>Project M&amp;E reports</w:t>
            </w:r>
          </w:p>
        </w:tc>
        <w:tc>
          <w:tcPr>
            <w:tcW w:w="1530" w:type="dxa"/>
            <w:vMerge/>
            <w:shd w:val="clear" w:color="auto" w:fill="auto"/>
            <w:vAlign w:val="center"/>
          </w:tcPr>
          <w:p w14:paraId="330F5B1F" w14:textId="77777777" w:rsidR="00D83A45" w:rsidRPr="00DF191D" w:rsidRDefault="00D83A45" w:rsidP="00D83A45">
            <w:pPr>
              <w:spacing w:after="0"/>
              <w:jc w:val="left"/>
              <w:rPr>
                <w:i/>
                <w:szCs w:val="20"/>
              </w:rPr>
            </w:pPr>
          </w:p>
        </w:tc>
      </w:tr>
      <w:tr w:rsidR="005B2024" w:rsidRPr="00DF191D" w14:paraId="4FCD35F5" w14:textId="77777777" w:rsidTr="005B2024">
        <w:trPr>
          <w:trHeight w:val="424"/>
        </w:trPr>
        <w:tc>
          <w:tcPr>
            <w:tcW w:w="1890" w:type="dxa"/>
            <w:shd w:val="clear" w:color="auto" w:fill="auto"/>
            <w:vAlign w:val="center"/>
          </w:tcPr>
          <w:p w14:paraId="153B1C42" w14:textId="60452413" w:rsidR="00D83A45" w:rsidRPr="00DF191D" w:rsidRDefault="00D83A45" w:rsidP="00D83A45">
            <w:pPr>
              <w:spacing w:after="0"/>
              <w:jc w:val="left"/>
              <w:rPr>
                <w:b/>
                <w:szCs w:val="20"/>
              </w:rPr>
            </w:pPr>
            <w:r w:rsidRPr="00DF191D">
              <w:rPr>
                <w:rFonts w:cs="Arial"/>
                <w:b/>
                <w:szCs w:val="20"/>
              </w:rPr>
              <w:t>4.2: GoT, the financial sector and donor agencies providing accessible financing for climate resilient renewable energy and energy efficiency projects</w:t>
            </w:r>
          </w:p>
        </w:tc>
        <w:tc>
          <w:tcPr>
            <w:tcW w:w="1890" w:type="dxa"/>
            <w:shd w:val="clear" w:color="auto" w:fill="auto"/>
            <w:vAlign w:val="center"/>
          </w:tcPr>
          <w:p w14:paraId="17B7DCEE" w14:textId="32E5CDF2" w:rsidR="00D83A45" w:rsidRPr="00DF191D" w:rsidRDefault="00D83A45" w:rsidP="0048149E">
            <w:pPr>
              <w:spacing w:after="0"/>
              <w:jc w:val="left"/>
              <w:rPr>
                <w:rFonts w:cs="Arial"/>
                <w:color w:val="000000"/>
                <w:szCs w:val="20"/>
              </w:rPr>
            </w:pPr>
            <w:r w:rsidRPr="00DF191D">
              <w:rPr>
                <w:rFonts w:cs="Arial"/>
                <w:color w:val="000000"/>
                <w:szCs w:val="20"/>
              </w:rPr>
              <w:t>Increase in government budget for low carb</w:t>
            </w:r>
            <w:r w:rsidR="0048149E" w:rsidRPr="00DF191D">
              <w:rPr>
                <w:rFonts w:cs="Arial"/>
                <w:color w:val="000000"/>
                <w:szCs w:val="20"/>
              </w:rPr>
              <w:t>on technology projects (</w:t>
            </w:r>
            <w:r w:rsidRPr="00DF191D">
              <w:rPr>
                <w:rFonts w:cs="Arial"/>
                <w:color w:val="000000"/>
                <w:szCs w:val="20"/>
              </w:rPr>
              <w:t>RE</w:t>
            </w:r>
            <w:r w:rsidR="0048149E" w:rsidRPr="00DF191D">
              <w:rPr>
                <w:rFonts w:cs="Arial"/>
                <w:color w:val="000000"/>
                <w:szCs w:val="20"/>
              </w:rPr>
              <w:t xml:space="preserve">/EE </w:t>
            </w:r>
            <w:r w:rsidRPr="00DF191D">
              <w:rPr>
                <w:rFonts w:cs="Arial"/>
                <w:color w:val="000000"/>
                <w:szCs w:val="20"/>
              </w:rPr>
              <w:t>projects, US$</w:t>
            </w:r>
          </w:p>
        </w:tc>
        <w:tc>
          <w:tcPr>
            <w:tcW w:w="2070" w:type="dxa"/>
            <w:vAlign w:val="center"/>
          </w:tcPr>
          <w:p w14:paraId="03A35ED8" w14:textId="77777777" w:rsidR="00D83A45" w:rsidRPr="00DF191D" w:rsidRDefault="00D83A45" w:rsidP="00D83A45">
            <w:pPr>
              <w:spacing w:after="0"/>
              <w:jc w:val="left"/>
              <w:rPr>
                <w:szCs w:val="20"/>
              </w:rPr>
            </w:pPr>
            <w:r w:rsidRPr="00DF191D">
              <w:rPr>
                <w:szCs w:val="20"/>
              </w:rPr>
              <w:t>Amount of government budget authorized and spent on RE projects</w:t>
            </w:r>
          </w:p>
        </w:tc>
        <w:tc>
          <w:tcPr>
            <w:tcW w:w="2160" w:type="dxa"/>
            <w:shd w:val="clear" w:color="auto" w:fill="auto"/>
            <w:vAlign w:val="center"/>
          </w:tcPr>
          <w:p w14:paraId="2D7A49C7" w14:textId="6974E0D3" w:rsidR="00D83A45" w:rsidRPr="00DF191D" w:rsidRDefault="00D83A45" w:rsidP="00D83A45">
            <w:pPr>
              <w:spacing w:after="0"/>
              <w:jc w:val="left"/>
              <w:rPr>
                <w:szCs w:val="20"/>
              </w:rPr>
            </w:pPr>
            <w:r w:rsidRPr="00DF191D">
              <w:rPr>
                <w:szCs w:val="20"/>
              </w:rPr>
              <w:t xml:space="preserve">Reporting to </w:t>
            </w:r>
            <w:r w:rsidR="00713C6E" w:rsidRPr="00DF191D">
              <w:rPr>
                <w:szCs w:val="20"/>
              </w:rPr>
              <w:t>ED/MPUI</w:t>
            </w:r>
            <w:r w:rsidRPr="00DF191D">
              <w:rPr>
                <w:szCs w:val="20"/>
              </w:rPr>
              <w:t xml:space="preserve"> and TEC</w:t>
            </w:r>
          </w:p>
        </w:tc>
        <w:tc>
          <w:tcPr>
            <w:tcW w:w="1167" w:type="dxa"/>
            <w:shd w:val="clear" w:color="auto" w:fill="auto"/>
            <w:vAlign w:val="center"/>
          </w:tcPr>
          <w:p w14:paraId="476D31CE" w14:textId="6676EEEA" w:rsidR="00D83A45" w:rsidRPr="00DF191D" w:rsidRDefault="00D83A45" w:rsidP="00D83A45">
            <w:pPr>
              <w:spacing w:after="0"/>
              <w:jc w:val="left"/>
              <w:rPr>
                <w:szCs w:val="20"/>
              </w:rPr>
            </w:pPr>
            <w:r w:rsidRPr="00DF191D">
              <w:rPr>
                <w:szCs w:val="20"/>
              </w:rPr>
              <w:t xml:space="preserve">Annually; </w:t>
            </w:r>
          </w:p>
          <w:p w14:paraId="3AADF396" w14:textId="77777777" w:rsidR="00D83A45" w:rsidRPr="00DF191D" w:rsidRDefault="00D83A45" w:rsidP="00D83A45">
            <w:pPr>
              <w:spacing w:after="0"/>
              <w:jc w:val="left"/>
              <w:rPr>
                <w:i/>
                <w:szCs w:val="20"/>
              </w:rPr>
            </w:pPr>
            <w:r w:rsidRPr="00DF191D">
              <w:rPr>
                <w:szCs w:val="20"/>
              </w:rPr>
              <w:t>Reported in DO tab of the GEF PIR</w:t>
            </w:r>
          </w:p>
        </w:tc>
        <w:tc>
          <w:tcPr>
            <w:tcW w:w="1533" w:type="dxa"/>
            <w:shd w:val="clear" w:color="auto" w:fill="auto"/>
            <w:vAlign w:val="center"/>
          </w:tcPr>
          <w:p w14:paraId="3E669317" w14:textId="4B2CA095" w:rsidR="00D83A45" w:rsidRPr="00DF191D" w:rsidRDefault="00D83A45" w:rsidP="00D83A45">
            <w:pPr>
              <w:spacing w:after="0"/>
              <w:jc w:val="left"/>
              <w:rPr>
                <w:szCs w:val="20"/>
              </w:rPr>
            </w:pPr>
            <w:r w:rsidRPr="00DF191D">
              <w:rPr>
                <w:szCs w:val="20"/>
              </w:rPr>
              <w:t xml:space="preserve">Dept. of Finance, DBT, </w:t>
            </w:r>
            <w:r w:rsidR="00713C6E" w:rsidRPr="00DF191D">
              <w:rPr>
                <w:szCs w:val="20"/>
              </w:rPr>
              <w:t>ED/MPUI</w:t>
            </w:r>
            <w:r w:rsidRPr="00DF191D">
              <w:rPr>
                <w:szCs w:val="20"/>
              </w:rPr>
              <w:t>, TEC, PMO</w:t>
            </w:r>
          </w:p>
        </w:tc>
        <w:tc>
          <w:tcPr>
            <w:tcW w:w="1710" w:type="dxa"/>
            <w:shd w:val="clear" w:color="auto" w:fill="auto"/>
            <w:vAlign w:val="center"/>
          </w:tcPr>
          <w:p w14:paraId="0025ABC8" w14:textId="77777777" w:rsidR="00D83A45" w:rsidRPr="00DF191D" w:rsidRDefault="00D83A45" w:rsidP="00D83A45">
            <w:pPr>
              <w:spacing w:after="0"/>
              <w:jc w:val="left"/>
              <w:rPr>
                <w:szCs w:val="20"/>
              </w:rPr>
            </w:pPr>
            <w:r w:rsidRPr="00DF191D">
              <w:rPr>
                <w:rFonts w:cs="Arial"/>
                <w:color w:val="000000"/>
                <w:szCs w:val="20"/>
              </w:rPr>
              <w:t>Project M&amp;E reports</w:t>
            </w:r>
          </w:p>
        </w:tc>
        <w:tc>
          <w:tcPr>
            <w:tcW w:w="1530" w:type="dxa"/>
            <w:shd w:val="clear" w:color="auto" w:fill="auto"/>
            <w:vAlign w:val="center"/>
          </w:tcPr>
          <w:p w14:paraId="403BC3A4" w14:textId="77777777" w:rsidR="00D83A45" w:rsidRPr="00DF191D" w:rsidRDefault="00D83A45" w:rsidP="00D83A45">
            <w:pPr>
              <w:spacing w:after="0"/>
              <w:jc w:val="left"/>
              <w:rPr>
                <w:rFonts w:cs="Arial"/>
                <w:color w:val="000000"/>
                <w:szCs w:val="20"/>
              </w:rPr>
            </w:pPr>
            <w:r w:rsidRPr="00DF191D">
              <w:rPr>
                <w:rFonts w:cs="Arial"/>
                <w:color w:val="000000"/>
                <w:szCs w:val="20"/>
              </w:rPr>
              <w:t>Regional oil prices will be at levels that make RE/EE still competitive and cost-effective</w:t>
            </w:r>
          </w:p>
        </w:tc>
      </w:tr>
      <w:tr w:rsidR="005B2024" w:rsidRPr="00DF191D" w14:paraId="0C04BD2E" w14:textId="77777777" w:rsidTr="005B2024">
        <w:trPr>
          <w:trHeight w:val="424"/>
        </w:trPr>
        <w:tc>
          <w:tcPr>
            <w:tcW w:w="1890" w:type="dxa"/>
            <w:shd w:val="clear" w:color="auto" w:fill="auto"/>
            <w:vAlign w:val="center"/>
          </w:tcPr>
          <w:p w14:paraId="32B4BE00" w14:textId="77777777" w:rsidR="00D83A45" w:rsidRPr="00DF191D" w:rsidRDefault="00D83A45" w:rsidP="00D83A45">
            <w:pPr>
              <w:spacing w:after="0"/>
              <w:jc w:val="left"/>
              <w:rPr>
                <w:b/>
                <w:i/>
                <w:szCs w:val="20"/>
              </w:rPr>
            </w:pPr>
            <w:r w:rsidRPr="00DF191D">
              <w:rPr>
                <w:b/>
                <w:i/>
                <w:szCs w:val="20"/>
              </w:rPr>
              <w:t>Mid-term GEF Tracking Tool (if FSP project only)</w:t>
            </w:r>
          </w:p>
        </w:tc>
        <w:tc>
          <w:tcPr>
            <w:tcW w:w="1890" w:type="dxa"/>
            <w:shd w:val="clear" w:color="auto" w:fill="auto"/>
            <w:vAlign w:val="center"/>
          </w:tcPr>
          <w:p w14:paraId="5AE9DFFD" w14:textId="77777777" w:rsidR="00D83A45" w:rsidRPr="00DF191D" w:rsidRDefault="00D83A45" w:rsidP="00D83A45">
            <w:pPr>
              <w:spacing w:after="0"/>
              <w:jc w:val="left"/>
              <w:rPr>
                <w:szCs w:val="20"/>
              </w:rPr>
            </w:pPr>
            <w:r w:rsidRPr="00DF191D">
              <w:rPr>
                <w:szCs w:val="20"/>
              </w:rPr>
              <w:t>N/A</w:t>
            </w:r>
          </w:p>
        </w:tc>
        <w:tc>
          <w:tcPr>
            <w:tcW w:w="2070" w:type="dxa"/>
            <w:vAlign w:val="center"/>
          </w:tcPr>
          <w:p w14:paraId="5942CC84" w14:textId="77777777" w:rsidR="00D83A45" w:rsidRPr="00DF191D" w:rsidRDefault="00D83A45" w:rsidP="00D83A45">
            <w:pPr>
              <w:spacing w:after="0"/>
              <w:jc w:val="left"/>
              <w:rPr>
                <w:szCs w:val="20"/>
              </w:rPr>
            </w:pPr>
            <w:r w:rsidRPr="00DF191D">
              <w:rPr>
                <w:szCs w:val="20"/>
              </w:rPr>
              <w:t>N/A</w:t>
            </w:r>
          </w:p>
        </w:tc>
        <w:tc>
          <w:tcPr>
            <w:tcW w:w="2160" w:type="dxa"/>
            <w:shd w:val="clear" w:color="auto" w:fill="auto"/>
            <w:vAlign w:val="center"/>
          </w:tcPr>
          <w:p w14:paraId="6C6C3334" w14:textId="00BC94BD" w:rsidR="00D83A45" w:rsidRPr="00DF191D" w:rsidRDefault="00D83A45" w:rsidP="00D83A45">
            <w:pPr>
              <w:spacing w:after="0"/>
              <w:jc w:val="left"/>
              <w:rPr>
                <w:szCs w:val="20"/>
              </w:rPr>
            </w:pPr>
            <w:r w:rsidRPr="00DF191D">
              <w:rPr>
                <w:szCs w:val="20"/>
              </w:rPr>
              <w:t xml:space="preserve">Standard GEF Tracking Tool available at </w:t>
            </w:r>
            <w:hyperlink r:id="rId30" w:history="1">
              <w:r w:rsidRPr="00DF191D">
                <w:rPr>
                  <w:rStyle w:val="Hyperlink"/>
                  <w:szCs w:val="20"/>
                </w:rPr>
                <w:t>www.thegef.org</w:t>
              </w:r>
            </w:hyperlink>
            <w:r w:rsidRPr="00DF191D">
              <w:rPr>
                <w:szCs w:val="20"/>
              </w:rPr>
              <w:t xml:space="preserve"> Baseline GEF Tracking Tool included in Annex.</w:t>
            </w:r>
          </w:p>
        </w:tc>
        <w:tc>
          <w:tcPr>
            <w:tcW w:w="1167" w:type="dxa"/>
            <w:shd w:val="clear" w:color="auto" w:fill="auto"/>
            <w:vAlign w:val="center"/>
          </w:tcPr>
          <w:p w14:paraId="0DF53D1E" w14:textId="77777777" w:rsidR="00D83A45" w:rsidRPr="00DF191D" w:rsidRDefault="00D83A45" w:rsidP="00D83A45">
            <w:pPr>
              <w:spacing w:after="0"/>
              <w:jc w:val="left"/>
              <w:rPr>
                <w:szCs w:val="20"/>
              </w:rPr>
            </w:pPr>
            <w:r w:rsidRPr="00DF191D">
              <w:rPr>
                <w:szCs w:val="20"/>
              </w:rPr>
              <w:t>After 2</w:t>
            </w:r>
            <w:r w:rsidRPr="00DF191D">
              <w:rPr>
                <w:szCs w:val="20"/>
                <w:vertAlign w:val="superscript"/>
              </w:rPr>
              <w:t>nd</w:t>
            </w:r>
            <w:r w:rsidRPr="00DF191D">
              <w:rPr>
                <w:szCs w:val="20"/>
              </w:rPr>
              <w:t xml:space="preserve"> PIR submitted to GEF</w:t>
            </w:r>
          </w:p>
        </w:tc>
        <w:tc>
          <w:tcPr>
            <w:tcW w:w="1533" w:type="dxa"/>
            <w:shd w:val="clear" w:color="auto" w:fill="auto"/>
            <w:vAlign w:val="center"/>
          </w:tcPr>
          <w:p w14:paraId="143658AE" w14:textId="77777777" w:rsidR="00D83A45" w:rsidRPr="00DF191D" w:rsidRDefault="00D83A45" w:rsidP="00D83A45">
            <w:pPr>
              <w:spacing w:after="0"/>
              <w:jc w:val="left"/>
              <w:rPr>
                <w:szCs w:val="20"/>
              </w:rPr>
            </w:pPr>
            <w:r w:rsidRPr="00DF191D">
              <w:rPr>
                <w:szCs w:val="20"/>
              </w:rPr>
              <w:t xml:space="preserve">Project consultant </w:t>
            </w:r>
          </w:p>
        </w:tc>
        <w:tc>
          <w:tcPr>
            <w:tcW w:w="1710" w:type="dxa"/>
            <w:shd w:val="clear" w:color="auto" w:fill="auto"/>
            <w:vAlign w:val="center"/>
          </w:tcPr>
          <w:p w14:paraId="03F4C835" w14:textId="77777777" w:rsidR="00D83A45" w:rsidRPr="00DF191D" w:rsidRDefault="00D83A45" w:rsidP="00D83A45">
            <w:pPr>
              <w:spacing w:after="0"/>
              <w:jc w:val="left"/>
              <w:rPr>
                <w:szCs w:val="20"/>
              </w:rPr>
            </w:pPr>
            <w:r w:rsidRPr="00DF191D">
              <w:rPr>
                <w:szCs w:val="20"/>
              </w:rPr>
              <w:t>Completed GEF Tracking Tool</w:t>
            </w:r>
          </w:p>
        </w:tc>
        <w:tc>
          <w:tcPr>
            <w:tcW w:w="1530" w:type="dxa"/>
            <w:shd w:val="clear" w:color="auto" w:fill="auto"/>
            <w:vAlign w:val="center"/>
          </w:tcPr>
          <w:p w14:paraId="60B1472F" w14:textId="4B363A8D" w:rsidR="00D83A45" w:rsidRPr="00DF191D" w:rsidRDefault="00D83A45" w:rsidP="00D83A45">
            <w:pPr>
              <w:spacing w:after="0"/>
              <w:jc w:val="left"/>
              <w:rPr>
                <w:szCs w:val="20"/>
              </w:rPr>
            </w:pPr>
          </w:p>
        </w:tc>
      </w:tr>
      <w:tr w:rsidR="005B2024" w:rsidRPr="00DF191D" w14:paraId="14EE5DDE" w14:textId="77777777" w:rsidTr="005B2024">
        <w:trPr>
          <w:trHeight w:val="424"/>
        </w:trPr>
        <w:tc>
          <w:tcPr>
            <w:tcW w:w="1890" w:type="dxa"/>
            <w:shd w:val="clear" w:color="auto" w:fill="auto"/>
            <w:vAlign w:val="center"/>
          </w:tcPr>
          <w:p w14:paraId="2CDA3ECA" w14:textId="77777777" w:rsidR="00D83A45" w:rsidRPr="00DF191D" w:rsidRDefault="00D83A45" w:rsidP="00D83A45">
            <w:pPr>
              <w:spacing w:after="0"/>
              <w:jc w:val="left"/>
              <w:rPr>
                <w:b/>
                <w:szCs w:val="20"/>
              </w:rPr>
            </w:pPr>
            <w:r w:rsidRPr="00DF191D">
              <w:rPr>
                <w:b/>
                <w:szCs w:val="20"/>
              </w:rPr>
              <w:t>Terminal GEF Tracking Tool</w:t>
            </w:r>
          </w:p>
        </w:tc>
        <w:tc>
          <w:tcPr>
            <w:tcW w:w="1890" w:type="dxa"/>
            <w:shd w:val="clear" w:color="auto" w:fill="auto"/>
            <w:vAlign w:val="center"/>
          </w:tcPr>
          <w:p w14:paraId="4BA7A43F" w14:textId="77777777" w:rsidR="00D83A45" w:rsidRPr="00DF191D" w:rsidRDefault="00D83A45" w:rsidP="00D83A45">
            <w:pPr>
              <w:spacing w:after="0"/>
              <w:jc w:val="left"/>
              <w:rPr>
                <w:szCs w:val="20"/>
              </w:rPr>
            </w:pPr>
            <w:r w:rsidRPr="00DF191D">
              <w:rPr>
                <w:szCs w:val="20"/>
              </w:rPr>
              <w:t>N/A</w:t>
            </w:r>
          </w:p>
        </w:tc>
        <w:tc>
          <w:tcPr>
            <w:tcW w:w="2070" w:type="dxa"/>
            <w:vAlign w:val="center"/>
          </w:tcPr>
          <w:p w14:paraId="7954EF0F" w14:textId="77777777" w:rsidR="00D83A45" w:rsidRPr="00DF191D" w:rsidRDefault="00D83A45" w:rsidP="00D83A45">
            <w:pPr>
              <w:spacing w:after="0"/>
              <w:jc w:val="left"/>
              <w:rPr>
                <w:szCs w:val="20"/>
              </w:rPr>
            </w:pPr>
            <w:r w:rsidRPr="00DF191D">
              <w:rPr>
                <w:szCs w:val="20"/>
              </w:rPr>
              <w:t>N/A</w:t>
            </w:r>
          </w:p>
        </w:tc>
        <w:tc>
          <w:tcPr>
            <w:tcW w:w="2160" w:type="dxa"/>
            <w:shd w:val="clear" w:color="auto" w:fill="auto"/>
            <w:vAlign w:val="center"/>
          </w:tcPr>
          <w:p w14:paraId="4A63FB0C" w14:textId="77777777" w:rsidR="00D83A45" w:rsidRPr="00DF191D" w:rsidRDefault="00D83A45" w:rsidP="00D83A45">
            <w:pPr>
              <w:spacing w:after="0"/>
              <w:jc w:val="left"/>
              <w:rPr>
                <w:szCs w:val="20"/>
              </w:rPr>
            </w:pPr>
            <w:r w:rsidRPr="00DF191D">
              <w:rPr>
                <w:szCs w:val="20"/>
              </w:rPr>
              <w:t xml:space="preserve">Standard GEF Tracking Tool available at </w:t>
            </w:r>
            <w:hyperlink r:id="rId31" w:history="1">
              <w:r w:rsidRPr="00DF191D">
                <w:rPr>
                  <w:rStyle w:val="Hyperlink"/>
                  <w:szCs w:val="20"/>
                </w:rPr>
                <w:t>www.thegef.org</w:t>
              </w:r>
            </w:hyperlink>
            <w:r w:rsidRPr="00DF191D">
              <w:rPr>
                <w:szCs w:val="20"/>
              </w:rPr>
              <w:t xml:space="preserve"> Baseline GEF Tracking Tool included in Annex.</w:t>
            </w:r>
          </w:p>
        </w:tc>
        <w:tc>
          <w:tcPr>
            <w:tcW w:w="1167" w:type="dxa"/>
            <w:shd w:val="clear" w:color="auto" w:fill="auto"/>
            <w:vAlign w:val="center"/>
          </w:tcPr>
          <w:p w14:paraId="78A2EB13" w14:textId="77777777" w:rsidR="00D83A45" w:rsidRPr="00DF191D" w:rsidRDefault="00D83A45" w:rsidP="00D83A45">
            <w:pPr>
              <w:spacing w:after="0"/>
              <w:jc w:val="left"/>
              <w:rPr>
                <w:szCs w:val="20"/>
              </w:rPr>
            </w:pPr>
            <w:r w:rsidRPr="00DF191D">
              <w:rPr>
                <w:szCs w:val="20"/>
              </w:rPr>
              <w:t>After final PIR submitted to GEF</w:t>
            </w:r>
          </w:p>
        </w:tc>
        <w:tc>
          <w:tcPr>
            <w:tcW w:w="1533" w:type="dxa"/>
            <w:shd w:val="clear" w:color="auto" w:fill="auto"/>
            <w:vAlign w:val="center"/>
          </w:tcPr>
          <w:p w14:paraId="1D213170" w14:textId="77777777" w:rsidR="00D83A45" w:rsidRPr="00DF191D" w:rsidRDefault="00D83A45" w:rsidP="00D83A45">
            <w:pPr>
              <w:spacing w:after="0"/>
              <w:jc w:val="left"/>
              <w:rPr>
                <w:szCs w:val="20"/>
              </w:rPr>
            </w:pPr>
            <w:r w:rsidRPr="00DF191D">
              <w:rPr>
                <w:szCs w:val="20"/>
              </w:rPr>
              <w:t xml:space="preserve">Project consultant </w:t>
            </w:r>
          </w:p>
        </w:tc>
        <w:tc>
          <w:tcPr>
            <w:tcW w:w="1710" w:type="dxa"/>
            <w:shd w:val="clear" w:color="auto" w:fill="auto"/>
            <w:vAlign w:val="center"/>
          </w:tcPr>
          <w:p w14:paraId="1D726125" w14:textId="77777777" w:rsidR="00D83A45" w:rsidRPr="00DF191D" w:rsidRDefault="00D83A45" w:rsidP="00D83A45">
            <w:pPr>
              <w:spacing w:after="0"/>
              <w:jc w:val="left"/>
              <w:rPr>
                <w:szCs w:val="20"/>
              </w:rPr>
            </w:pPr>
            <w:r w:rsidRPr="00DF191D">
              <w:rPr>
                <w:szCs w:val="20"/>
              </w:rPr>
              <w:t>Completed GEF Tracking Tool</w:t>
            </w:r>
          </w:p>
        </w:tc>
        <w:tc>
          <w:tcPr>
            <w:tcW w:w="1530" w:type="dxa"/>
            <w:shd w:val="clear" w:color="auto" w:fill="auto"/>
            <w:vAlign w:val="center"/>
          </w:tcPr>
          <w:p w14:paraId="4805788C" w14:textId="7A710E2F" w:rsidR="00D83A45" w:rsidRPr="00DF191D" w:rsidRDefault="00D83A45" w:rsidP="00D83A45">
            <w:pPr>
              <w:spacing w:after="0"/>
              <w:jc w:val="left"/>
              <w:rPr>
                <w:szCs w:val="20"/>
              </w:rPr>
            </w:pPr>
          </w:p>
        </w:tc>
      </w:tr>
      <w:tr w:rsidR="005B2024" w:rsidRPr="00DF191D" w14:paraId="4EA56151" w14:textId="77777777" w:rsidTr="005B2024">
        <w:trPr>
          <w:trHeight w:val="424"/>
        </w:trPr>
        <w:tc>
          <w:tcPr>
            <w:tcW w:w="1890" w:type="dxa"/>
            <w:shd w:val="clear" w:color="auto" w:fill="auto"/>
            <w:vAlign w:val="center"/>
          </w:tcPr>
          <w:p w14:paraId="1793BA4F" w14:textId="77777777" w:rsidR="00D83A45" w:rsidRPr="00DF191D" w:rsidRDefault="00D83A45" w:rsidP="00D83A45">
            <w:pPr>
              <w:spacing w:after="0"/>
              <w:jc w:val="left"/>
              <w:rPr>
                <w:b/>
                <w:i/>
                <w:szCs w:val="20"/>
              </w:rPr>
            </w:pPr>
            <w:r w:rsidRPr="00DF191D">
              <w:rPr>
                <w:b/>
                <w:i/>
                <w:szCs w:val="20"/>
              </w:rPr>
              <w:t>Mid-term Review (if FSP project only)</w:t>
            </w:r>
          </w:p>
        </w:tc>
        <w:tc>
          <w:tcPr>
            <w:tcW w:w="1890" w:type="dxa"/>
            <w:shd w:val="clear" w:color="auto" w:fill="auto"/>
            <w:vAlign w:val="center"/>
          </w:tcPr>
          <w:p w14:paraId="195F2611" w14:textId="77777777" w:rsidR="00D83A45" w:rsidRPr="00DF191D" w:rsidRDefault="00D83A45" w:rsidP="00D83A45">
            <w:pPr>
              <w:spacing w:after="0"/>
              <w:jc w:val="left"/>
              <w:rPr>
                <w:szCs w:val="20"/>
              </w:rPr>
            </w:pPr>
            <w:r w:rsidRPr="00DF191D">
              <w:rPr>
                <w:szCs w:val="20"/>
              </w:rPr>
              <w:t>N/A</w:t>
            </w:r>
          </w:p>
        </w:tc>
        <w:tc>
          <w:tcPr>
            <w:tcW w:w="2070" w:type="dxa"/>
            <w:vAlign w:val="center"/>
          </w:tcPr>
          <w:p w14:paraId="72442AF2" w14:textId="77777777" w:rsidR="00D83A45" w:rsidRPr="00DF191D" w:rsidRDefault="00D83A45" w:rsidP="00D83A45">
            <w:pPr>
              <w:spacing w:after="0"/>
              <w:jc w:val="left"/>
              <w:rPr>
                <w:szCs w:val="20"/>
              </w:rPr>
            </w:pPr>
            <w:r w:rsidRPr="00DF191D">
              <w:rPr>
                <w:szCs w:val="20"/>
              </w:rPr>
              <w:t>N/A</w:t>
            </w:r>
          </w:p>
        </w:tc>
        <w:tc>
          <w:tcPr>
            <w:tcW w:w="2160" w:type="dxa"/>
            <w:shd w:val="clear" w:color="auto" w:fill="auto"/>
            <w:vAlign w:val="center"/>
          </w:tcPr>
          <w:p w14:paraId="3C307EC6" w14:textId="77777777" w:rsidR="00D83A45" w:rsidRPr="00DF191D" w:rsidRDefault="00D83A45" w:rsidP="00D83A45">
            <w:pPr>
              <w:spacing w:after="0"/>
              <w:jc w:val="left"/>
              <w:rPr>
                <w:szCs w:val="20"/>
              </w:rPr>
            </w:pPr>
            <w:r w:rsidRPr="00DF191D">
              <w:rPr>
                <w:szCs w:val="20"/>
              </w:rPr>
              <w:t>To be outlined in MTR inception report</w:t>
            </w:r>
          </w:p>
        </w:tc>
        <w:tc>
          <w:tcPr>
            <w:tcW w:w="1167" w:type="dxa"/>
            <w:shd w:val="clear" w:color="auto" w:fill="auto"/>
            <w:vAlign w:val="center"/>
          </w:tcPr>
          <w:p w14:paraId="2B7C4B52" w14:textId="77777777" w:rsidR="00D83A45" w:rsidRPr="00DF191D" w:rsidRDefault="00D83A45" w:rsidP="00D83A45">
            <w:pPr>
              <w:spacing w:after="0"/>
              <w:jc w:val="left"/>
              <w:rPr>
                <w:szCs w:val="20"/>
              </w:rPr>
            </w:pPr>
            <w:r w:rsidRPr="00DF191D">
              <w:rPr>
                <w:szCs w:val="20"/>
              </w:rPr>
              <w:t>Submitted to GEF same year as 3</w:t>
            </w:r>
            <w:r w:rsidRPr="00DF191D">
              <w:rPr>
                <w:szCs w:val="20"/>
                <w:vertAlign w:val="superscript"/>
              </w:rPr>
              <w:t>rd</w:t>
            </w:r>
            <w:r w:rsidRPr="00DF191D">
              <w:rPr>
                <w:szCs w:val="20"/>
              </w:rPr>
              <w:t xml:space="preserve"> PIR</w:t>
            </w:r>
          </w:p>
        </w:tc>
        <w:tc>
          <w:tcPr>
            <w:tcW w:w="1533" w:type="dxa"/>
            <w:shd w:val="clear" w:color="auto" w:fill="auto"/>
            <w:vAlign w:val="center"/>
          </w:tcPr>
          <w:p w14:paraId="5A625703" w14:textId="77777777" w:rsidR="00D83A45" w:rsidRPr="00DF191D" w:rsidRDefault="00D83A45" w:rsidP="00D83A45">
            <w:pPr>
              <w:spacing w:after="0"/>
              <w:jc w:val="left"/>
              <w:rPr>
                <w:szCs w:val="20"/>
              </w:rPr>
            </w:pPr>
            <w:r w:rsidRPr="00DF191D">
              <w:rPr>
                <w:szCs w:val="20"/>
              </w:rPr>
              <w:t>Independent evaluator</w:t>
            </w:r>
          </w:p>
        </w:tc>
        <w:tc>
          <w:tcPr>
            <w:tcW w:w="1710" w:type="dxa"/>
            <w:shd w:val="clear" w:color="auto" w:fill="auto"/>
            <w:vAlign w:val="center"/>
          </w:tcPr>
          <w:p w14:paraId="09B10036" w14:textId="77777777" w:rsidR="00D83A45" w:rsidRPr="00DF191D" w:rsidRDefault="00D83A45" w:rsidP="00D83A45">
            <w:pPr>
              <w:spacing w:after="0"/>
              <w:jc w:val="left"/>
              <w:rPr>
                <w:szCs w:val="20"/>
              </w:rPr>
            </w:pPr>
            <w:r w:rsidRPr="00DF191D">
              <w:rPr>
                <w:szCs w:val="20"/>
              </w:rPr>
              <w:t>Completed MTR</w:t>
            </w:r>
          </w:p>
        </w:tc>
        <w:tc>
          <w:tcPr>
            <w:tcW w:w="1530" w:type="dxa"/>
            <w:shd w:val="clear" w:color="auto" w:fill="auto"/>
            <w:vAlign w:val="center"/>
          </w:tcPr>
          <w:p w14:paraId="6661BD3B" w14:textId="77777777" w:rsidR="00D83A45" w:rsidRPr="00DF191D" w:rsidRDefault="00D83A45" w:rsidP="00D83A45">
            <w:pPr>
              <w:spacing w:after="0"/>
              <w:jc w:val="left"/>
              <w:rPr>
                <w:i/>
                <w:szCs w:val="20"/>
              </w:rPr>
            </w:pPr>
          </w:p>
        </w:tc>
      </w:tr>
      <w:tr w:rsidR="005B2024" w:rsidRPr="00DF191D" w14:paraId="63F6B508" w14:textId="77777777" w:rsidTr="005B2024">
        <w:trPr>
          <w:trHeight w:val="424"/>
        </w:trPr>
        <w:tc>
          <w:tcPr>
            <w:tcW w:w="1890" w:type="dxa"/>
            <w:shd w:val="clear" w:color="auto" w:fill="auto"/>
            <w:vAlign w:val="center"/>
          </w:tcPr>
          <w:p w14:paraId="399334F2" w14:textId="77777777" w:rsidR="00D83A45" w:rsidRPr="00DF191D" w:rsidRDefault="00D83A45" w:rsidP="00D83A45">
            <w:pPr>
              <w:spacing w:after="0"/>
              <w:jc w:val="left"/>
              <w:rPr>
                <w:b/>
                <w:szCs w:val="20"/>
              </w:rPr>
            </w:pPr>
            <w:r w:rsidRPr="00DF191D">
              <w:rPr>
                <w:b/>
                <w:szCs w:val="20"/>
              </w:rPr>
              <w:t>Environmental and Social risks and management plans, as relevant.</w:t>
            </w:r>
          </w:p>
        </w:tc>
        <w:tc>
          <w:tcPr>
            <w:tcW w:w="1890" w:type="dxa"/>
            <w:shd w:val="clear" w:color="auto" w:fill="auto"/>
            <w:vAlign w:val="center"/>
          </w:tcPr>
          <w:p w14:paraId="5F62FD8E" w14:textId="77777777" w:rsidR="00D83A45" w:rsidRPr="00DF191D" w:rsidRDefault="00D83A45" w:rsidP="00D83A45">
            <w:pPr>
              <w:spacing w:after="0"/>
              <w:jc w:val="left"/>
              <w:rPr>
                <w:szCs w:val="20"/>
              </w:rPr>
            </w:pPr>
            <w:r w:rsidRPr="00DF191D">
              <w:rPr>
                <w:szCs w:val="20"/>
              </w:rPr>
              <w:t>N/A</w:t>
            </w:r>
          </w:p>
        </w:tc>
        <w:tc>
          <w:tcPr>
            <w:tcW w:w="2070" w:type="dxa"/>
            <w:vAlign w:val="center"/>
          </w:tcPr>
          <w:p w14:paraId="73A62206" w14:textId="77777777" w:rsidR="00D83A45" w:rsidRPr="00DF191D" w:rsidRDefault="00D83A45" w:rsidP="00D83A45">
            <w:pPr>
              <w:spacing w:after="0"/>
              <w:jc w:val="left"/>
              <w:rPr>
                <w:szCs w:val="20"/>
              </w:rPr>
            </w:pPr>
            <w:r w:rsidRPr="00DF191D">
              <w:rPr>
                <w:szCs w:val="20"/>
              </w:rPr>
              <w:t>N/A</w:t>
            </w:r>
          </w:p>
        </w:tc>
        <w:tc>
          <w:tcPr>
            <w:tcW w:w="2160" w:type="dxa"/>
            <w:shd w:val="clear" w:color="auto" w:fill="auto"/>
            <w:vAlign w:val="center"/>
          </w:tcPr>
          <w:p w14:paraId="47744088" w14:textId="77777777" w:rsidR="00D83A45" w:rsidRPr="00DF191D" w:rsidRDefault="00D83A45" w:rsidP="00D83A45">
            <w:pPr>
              <w:spacing w:after="0"/>
              <w:jc w:val="left"/>
              <w:rPr>
                <w:szCs w:val="20"/>
              </w:rPr>
            </w:pPr>
            <w:r w:rsidRPr="00DF191D">
              <w:rPr>
                <w:szCs w:val="20"/>
              </w:rPr>
              <w:t>Updated SESP and management plans</w:t>
            </w:r>
          </w:p>
        </w:tc>
        <w:tc>
          <w:tcPr>
            <w:tcW w:w="1167" w:type="dxa"/>
            <w:shd w:val="clear" w:color="auto" w:fill="auto"/>
            <w:vAlign w:val="center"/>
          </w:tcPr>
          <w:p w14:paraId="51DC8117" w14:textId="77777777" w:rsidR="00D83A45" w:rsidRPr="00DF191D" w:rsidRDefault="00D83A45" w:rsidP="00D83A45">
            <w:pPr>
              <w:spacing w:after="0"/>
              <w:jc w:val="left"/>
              <w:rPr>
                <w:szCs w:val="20"/>
              </w:rPr>
            </w:pPr>
            <w:r w:rsidRPr="00DF191D">
              <w:rPr>
                <w:szCs w:val="20"/>
              </w:rPr>
              <w:t>Annually</w:t>
            </w:r>
          </w:p>
        </w:tc>
        <w:tc>
          <w:tcPr>
            <w:tcW w:w="1533" w:type="dxa"/>
            <w:shd w:val="clear" w:color="auto" w:fill="auto"/>
            <w:vAlign w:val="center"/>
          </w:tcPr>
          <w:p w14:paraId="13512779" w14:textId="77777777" w:rsidR="00D83A45" w:rsidRPr="00DF191D" w:rsidRDefault="00D83A45" w:rsidP="00D83A45">
            <w:pPr>
              <w:spacing w:after="0"/>
              <w:jc w:val="left"/>
              <w:rPr>
                <w:szCs w:val="20"/>
              </w:rPr>
            </w:pPr>
            <w:r w:rsidRPr="00DF191D">
              <w:rPr>
                <w:szCs w:val="20"/>
              </w:rPr>
              <w:t>Project Manager</w:t>
            </w:r>
          </w:p>
          <w:p w14:paraId="2B6417D0" w14:textId="77777777" w:rsidR="00D83A45" w:rsidRPr="00DF191D" w:rsidRDefault="00D83A45" w:rsidP="00D83A45">
            <w:pPr>
              <w:spacing w:after="0"/>
              <w:jc w:val="left"/>
              <w:rPr>
                <w:szCs w:val="20"/>
              </w:rPr>
            </w:pPr>
            <w:r w:rsidRPr="00DF191D">
              <w:rPr>
                <w:szCs w:val="20"/>
              </w:rPr>
              <w:t>UNDP CO</w:t>
            </w:r>
          </w:p>
        </w:tc>
        <w:tc>
          <w:tcPr>
            <w:tcW w:w="1710" w:type="dxa"/>
            <w:shd w:val="clear" w:color="auto" w:fill="auto"/>
            <w:vAlign w:val="center"/>
          </w:tcPr>
          <w:p w14:paraId="39F24BA6" w14:textId="77777777" w:rsidR="00D83A45" w:rsidRPr="00DF191D" w:rsidRDefault="00D83A45" w:rsidP="00D83A45">
            <w:pPr>
              <w:spacing w:after="0"/>
              <w:jc w:val="left"/>
              <w:rPr>
                <w:szCs w:val="20"/>
              </w:rPr>
            </w:pPr>
            <w:r w:rsidRPr="00DF191D">
              <w:rPr>
                <w:szCs w:val="20"/>
              </w:rPr>
              <w:t>Updated SESP</w:t>
            </w:r>
          </w:p>
        </w:tc>
        <w:tc>
          <w:tcPr>
            <w:tcW w:w="1530" w:type="dxa"/>
            <w:shd w:val="clear" w:color="auto" w:fill="auto"/>
            <w:vAlign w:val="center"/>
          </w:tcPr>
          <w:p w14:paraId="1F4CE4EA" w14:textId="77777777" w:rsidR="00D83A45" w:rsidRPr="00DF191D" w:rsidRDefault="00D83A45" w:rsidP="00D83A45">
            <w:pPr>
              <w:spacing w:after="0"/>
              <w:jc w:val="left"/>
              <w:rPr>
                <w:i/>
                <w:szCs w:val="20"/>
              </w:rPr>
            </w:pPr>
          </w:p>
        </w:tc>
      </w:tr>
    </w:tbl>
    <w:p w14:paraId="0A8BCD73" w14:textId="77777777" w:rsidR="003E3ABA" w:rsidRPr="00DF191D" w:rsidRDefault="003E3ABA" w:rsidP="006F30C4">
      <w:pPr>
        <w:spacing w:after="0"/>
        <w:rPr>
          <w:i/>
          <w:szCs w:val="22"/>
        </w:rPr>
      </w:pPr>
    </w:p>
    <w:p w14:paraId="30556A94" w14:textId="77777777" w:rsidR="00A11586" w:rsidRPr="00DF191D" w:rsidRDefault="00A11586" w:rsidP="006F30C4">
      <w:pPr>
        <w:spacing w:after="0"/>
        <w:rPr>
          <w:i/>
          <w:szCs w:val="22"/>
        </w:rPr>
      </w:pPr>
    </w:p>
    <w:p w14:paraId="57E67346" w14:textId="77777777" w:rsidR="002B286D" w:rsidRPr="00DF191D" w:rsidRDefault="003E3ABA" w:rsidP="006F30C4">
      <w:pPr>
        <w:spacing w:after="0"/>
        <w:ind w:left="720"/>
        <w:jc w:val="center"/>
      </w:pPr>
      <w:r w:rsidRPr="00DF191D">
        <w:rPr>
          <w:rFonts w:ascii="Arial (W1)" w:hAnsi="Arial (W1)"/>
          <w:smallCaps/>
        </w:rPr>
        <w:br w:type="page"/>
      </w:r>
      <w:r w:rsidR="00F97FD8" w:rsidRPr="00DF191D">
        <w:rPr>
          <w:rFonts w:ascii="Arial (W1)" w:hAnsi="Arial (W1)"/>
          <w:b/>
          <w:smallCaps/>
        </w:rPr>
        <w:t xml:space="preserve">Annex C: </w:t>
      </w:r>
      <w:r w:rsidRPr="00DF191D">
        <w:rPr>
          <w:b/>
          <w:sz w:val="22"/>
          <w:szCs w:val="22"/>
        </w:rPr>
        <w:t>Evaluation Plan</w:t>
      </w:r>
    </w:p>
    <w:p w14:paraId="3EE13785" w14:textId="77777777" w:rsidR="003E3ABA" w:rsidRPr="00DF191D" w:rsidRDefault="003E3ABA" w:rsidP="006F30C4">
      <w:pPr>
        <w:spacing w:after="0"/>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2119"/>
        <w:gridCol w:w="1846"/>
        <w:gridCol w:w="2751"/>
        <w:gridCol w:w="2065"/>
        <w:gridCol w:w="1661"/>
        <w:gridCol w:w="1926"/>
      </w:tblGrid>
      <w:tr w:rsidR="00532710" w:rsidRPr="00DF191D" w14:paraId="10CD363C" w14:textId="77777777" w:rsidTr="00532710">
        <w:trPr>
          <w:trHeight w:val="980"/>
        </w:trPr>
        <w:tc>
          <w:tcPr>
            <w:tcW w:w="1621" w:type="dxa"/>
            <w:shd w:val="clear" w:color="auto" w:fill="D9D9D9"/>
          </w:tcPr>
          <w:p w14:paraId="611BC327" w14:textId="77777777" w:rsidR="00532710" w:rsidRPr="00DF191D" w:rsidRDefault="00532710" w:rsidP="006F30C4">
            <w:pPr>
              <w:spacing w:after="0"/>
              <w:jc w:val="center"/>
              <w:rPr>
                <w:b/>
                <w:szCs w:val="20"/>
              </w:rPr>
            </w:pPr>
            <w:r w:rsidRPr="00DF191D">
              <w:rPr>
                <w:b/>
                <w:szCs w:val="20"/>
              </w:rPr>
              <w:t>Evaluation Title</w:t>
            </w:r>
          </w:p>
        </w:tc>
        <w:tc>
          <w:tcPr>
            <w:tcW w:w="2182" w:type="dxa"/>
            <w:shd w:val="clear" w:color="auto" w:fill="D9D9D9"/>
          </w:tcPr>
          <w:p w14:paraId="011AA735" w14:textId="77777777" w:rsidR="00532710" w:rsidRPr="00DF191D" w:rsidRDefault="00532710" w:rsidP="006F30C4">
            <w:pPr>
              <w:spacing w:after="0"/>
              <w:jc w:val="center"/>
              <w:rPr>
                <w:b/>
                <w:szCs w:val="20"/>
              </w:rPr>
            </w:pPr>
            <w:r w:rsidRPr="00DF191D">
              <w:rPr>
                <w:b/>
                <w:szCs w:val="20"/>
              </w:rPr>
              <w:t>Planned start date</w:t>
            </w:r>
          </w:p>
          <w:p w14:paraId="768D4F47" w14:textId="77777777" w:rsidR="00532710" w:rsidRPr="00DF191D" w:rsidRDefault="00532710" w:rsidP="006F30C4">
            <w:pPr>
              <w:spacing w:after="0"/>
              <w:jc w:val="center"/>
              <w:rPr>
                <w:b/>
                <w:szCs w:val="20"/>
              </w:rPr>
            </w:pPr>
            <w:r w:rsidRPr="00DF191D">
              <w:rPr>
                <w:b/>
                <w:szCs w:val="20"/>
              </w:rPr>
              <w:t>Month/year</w:t>
            </w:r>
          </w:p>
        </w:tc>
        <w:tc>
          <w:tcPr>
            <w:tcW w:w="1890" w:type="dxa"/>
            <w:shd w:val="clear" w:color="auto" w:fill="D9D9D9"/>
          </w:tcPr>
          <w:p w14:paraId="26274B62" w14:textId="77777777" w:rsidR="00532710" w:rsidRPr="00DF191D" w:rsidRDefault="00532710" w:rsidP="006F30C4">
            <w:pPr>
              <w:spacing w:after="0"/>
              <w:jc w:val="center"/>
              <w:rPr>
                <w:b/>
                <w:szCs w:val="20"/>
              </w:rPr>
            </w:pPr>
            <w:r w:rsidRPr="00DF191D">
              <w:rPr>
                <w:b/>
                <w:szCs w:val="20"/>
              </w:rPr>
              <w:t>Planned end date</w:t>
            </w:r>
          </w:p>
          <w:p w14:paraId="4C83C5E5" w14:textId="77777777" w:rsidR="00532710" w:rsidRPr="00DF191D" w:rsidRDefault="00532710" w:rsidP="006F30C4">
            <w:pPr>
              <w:spacing w:after="0"/>
              <w:jc w:val="center"/>
              <w:rPr>
                <w:b/>
                <w:szCs w:val="20"/>
              </w:rPr>
            </w:pPr>
            <w:r w:rsidRPr="00DF191D">
              <w:rPr>
                <w:b/>
                <w:szCs w:val="20"/>
              </w:rPr>
              <w:t>Month/year</w:t>
            </w:r>
          </w:p>
        </w:tc>
        <w:tc>
          <w:tcPr>
            <w:tcW w:w="2869" w:type="dxa"/>
            <w:shd w:val="clear" w:color="auto" w:fill="D9D9D9"/>
          </w:tcPr>
          <w:p w14:paraId="764BAD1E" w14:textId="77777777" w:rsidR="00532710" w:rsidRPr="00DF191D" w:rsidRDefault="00532710" w:rsidP="006F30C4">
            <w:pPr>
              <w:spacing w:after="0"/>
              <w:jc w:val="center"/>
              <w:rPr>
                <w:b/>
                <w:szCs w:val="20"/>
              </w:rPr>
            </w:pPr>
            <w:r w:rsidRPr="00DF191D">
              <w:rPr>
                <w:b/>
                <w:szCs w:val="20"/>
              </w:rPr>
              <w:t>Included in the Country Office Evaluation Plan</w:t>
            </w:r>
          </w:p>
        </w:tc>
        <w:tc>
          <w:tcPr>
            <w:tcW w:w="2128" w:type="dxa"/>
            <w:shd w:val="clear" w:color="auto" w:fill="D9D9D9"/>
          </w:tcPr>
          <w:p w14:paraId="503D4A50" w14:textId="77777777" w:rsidR="00532710" w:rsidRPr="00DF191D" w:rsidRDefault="00532710" w:rsidP="006F30C4">
            <w:pPr>
              <w:spacing w:after="0"/>
              <w:jc w:val="center"/>
              <w:rPr>
                <w:b/>
                <w:szCs w:val="20"/>
              </w:rPr>
            </w:pPr>
            <w:r w:rsidRPr="00DF191D">
              <w:rPr>
                <w:b/>
                <w:szCs w:val="20"/>
              </w:rPr>
              <w:t>Budget for consultants</w:t>
            </w:r>
          </w:p>
          <w:p w14:paraId="5A58C6FD" w14:textId="77777777" w:rsidR="00532710" w:rsidRPr="00DF191D" w:rsidRDefault="00532710" w:rsidP="006F30C4">
            <w:pPr>
              <w:spacing w:after="0"/>
              <w:jc w:val="center"/>
              <w:rPr>
                <w:b/>
                <w:szCs w:val="20"/>
              </w:rPr>
            </w:pPr>
          </w:p>
        </w:tc>
        <w:tc>
          <w:tcPr>
            <w:tcW w:w="1722" w:type="dxa"/>
            <w:shd w:val="clear" w:color="auto" w:fill="D9D9D9"/>
          </w:tcPr>
          <w:p w14:paraId="1AD6AF47" w14:textId="0576C9DD" w:rsidR="00532710" w:rsidRPr="00DF191D" w:rsidRDefault="00532710" w:rsidP="00234E51">
            <w:pPr>
              <w:spacing w:after="0"/>
              <w:jc w:val="center"/>
              <w:rPr>
                <w:b/>
                <w:szCs w:val="20"/>
              </w:rPr>
            </w:pPr>
            <w:r w:rsidRPr="00DF191D">
              <w:rPr>
                <w:b/>
                <w:szCs w:val="20"/>
              </w:rPr>
              <w:t>Other budget (i.e. travel, site visits etc</w:t>
            </w:r>
            <w:r w:rsidR="00C37C51" w:rsidRPr="00DF191D">
              <w:rPr>
                <w:b/>
                <w:szCs w:val="20"/>
              </w:rPr>
              <w:t>.</w:t>
            </w:r>
            <w:r w:rsidRPr="00DF191D">
              <w:rPr>
                <w:b/>
                <w:szCs w:val="20"/>
              </w:rPr>
              <w:t>)</w:t>
            </w:r>
          </w:p>
        </w:tc>
        <w:tc>
          <w:tcPr>
            <w:tcW w:w="1983" w:type="dxa"/>
            <w:shd w:val="clear" w:color="auto" w:fill="D9D9D9"/>
          </w:tcPr>
          <w:p w14:paraId="390F08B1" w14:textId="77777777" w:rsidR="00532710" w:rsidRPr="00DF191D" w:rsidRDefault="00532710" w:rsidP="006F30C4">
            <w:pPr>
              <w:spacing w:after="0"/>
              <w:jc w:val="center"/>
              <w:rPr>
                <w:b/>
                <w:szCs w:val="20"/>
              </w:rPr>
            </w:pPr>
            <w:r w:rsidRPr="00DF191D">
              <w:rPr>
                <w:b/>
                <w:szCs w:val="20"/>
              </w:rPr>
              <w:t xml:space="preserve">Budget for translation </w:t>
            </w:r>
          </w:p>
        </w:tc>
      </w:tr>
      <w:tr w:rsidR="00234E51" w:rsidRPr="00DF191D" w14:paraId="3037CA99" w14:textId="77777777" w:rsidTr="00532710">
        <w:trPr>
          <w:trHeight w:val="424"/>
        </w:trPr>
        <w:tc>
          <w:tcPr>
            <w:tcW w:w="1621" w:type="dxa"/>
            <w:shd w:val="clear" w:color="auto" w:fill="auto"/>
          </w:tcPr>
          <w:p w14:paraId="0A5B98F6" w14:textId="67641497" w:rsidR="00234E51" w:rsidRPr="00DF191D" w:rsidRDefault="00234E51" w:rsidP="006F30C4">
            <w:pPr>
              <w:spacing w:after="0"/>
              <w:rPr>
                <w:b/>
                <w:sz w:val="18"/>
                <w:szCs w:val="18"/>
              </w:rPr>
            </w:pPr>
            <w:r w:rsidRPr="00DF191D">
              <w:rPr>
                <w:b/>
                <w:sz w:val="18"/>
                <w:szCs w:val="18"/>
              </w:rPr>
              <w:t>Mid-Term Review</w:t>
            </w:r>
          </w:p>
        </w:tc>
        <w:tc>
          <w:tcPr>
            <w:tcW w:w="2182" w:type="dxa"/>
            <w:shd w:val="clear" w:color="auto" w:fill="auto"/>
          </w:tcPr>
          <w:p w14:paraId="7707D14F" w14:textId="58A84506" w:rsidR="00234E51" w:rsidRPr="00DF191D" w:rsidRDefault="00D20093" w:rsidP="006F30C4">
            <w:pPr>
              <w:spacing w:after="0"/>
              <w:jc w:val="left"/>
              <w:rPr>
                <w:sz w:val="18"/>
                <w:szCs w:val="18"/>
              </w:rPr>
            </w:pPr>
            <w:r w:rsidRPr="00DF191D">
              <w:rPr>
                <w:sz w:val="18"/>
                <w:szCs w:val="18"/>
              </w:rPr>
              <w:t>November 2018</w:t>
            </w:r>
          </w:p>
        </w:tc>
        <w:tc>
          <w:tcPr>
            <w:tcW w:w="1890" w:type="dxa"/>
          </w:tcPr>
          <w:p w14:paraId="01F5A988" w14:textId="74AA6210" w:rsidR="00234E51" w:rsidRPr="00DF191D" w:rsidRDefault="00D20093" w:rsidP="006F30C4">
            <w:pPr>
              <w:spacing w:after="0"/>
              <w:jc w:val="left"/>
              <w:rPr>
                <w:sz w:val="18"/>
                <w:szCs w:val="18"/>
              </w:rPr>
            </w:pPr>
            <w:r w:rsidRPr="00DF191D">
              <w:rPr>
                <w:sz w:val="18"/>
                <w:szCs w:val="18"/>
              </w:rPr>
              <w:t xml:space="preserve">December 2018 </w:t>
            </w:r>
          </w:p>
        </w:tc>
        <w:tc>
          <w:tcPr>
            <w:tcW w:w="2869" w:type="dxa"/>
          </w:tcPr>
          <w:p w14:paraId="48757430" w14:textId="478106FC" w:rsidR="00234E51" w:rsidRPr="00DF191D" w:rsidRDefault="00D20093" w:rsidP="006F30C4">
            <w:pPr>
              <w:spacing w:after="0"/>
              <w:jc w:val="center"/>
              <w:rPr>
                <w:sz w:val="18"/>
                <w:szCs w:val="18"/>
              </w:rPr>
            </w:pPr>
            <w:r w:rsidRPr="00DF191D">
              <w:rPr>
                <w:sz w:val="18"/>
                <w:szCs w:val="18"/>
              </w:rPr>
              <w:t>Yes</w:t>
            </w:r>
          </w:p>
        </w:tc>
        <w:tc>
          <w:tcPr>
            <w:tcW w:w="2128" w:type="dxa"/>
            <w:shd w:val="clear" w:color="auto" w:fill="auto"/>
          </w:tcPr>
          <w:p w14:paraId="5CF72E9A" w14:textId="3BF5BF19" w:rsidR="00234E51" w:rsidRPr="00DF191D" w:rsidRDefault="00D20093" w:rsidP="006F30C4">
            <w:pPr>
              <w:spacing w:after="0"/>
              <w:jc w:val="center"/>
              <w:rPr>
                <w:sz w:val="18"/>
                <w:szCs w:val="18"/>
              </w:rPr>
            </w:pPr>
            <w:r w:rsidRPr="00DF191D">
              <w:rPr>
                <w:sz w:val="18"/>
                <w:szCs w:val="18"/>
              </w:rPr>
              <w:t>USD 40,000</w:t>
            </w:r>
          </w:p>
        </w:tc>
        <w:tc>
          <w:tcPr>
            <w:tcW w:w="1722" w:type="dxa"/>
          </w:tcPr>
          <w:p w14:paraId="11C3C0A3" w14:textId="5DB0FBD8" w:rsidR="00234E51" w:rsidRPr="00DF191D" w:rsidRDefault="00D20093" w:rsidP="006F30C4">
            <w:pPr>
              <w:spacing w:after="0"/>
              <w:jc w:val="center"/>
              <w:rPr>
                <w:sz w:val="18"/>
                <w:szCs w:val="18"/>
              </w:rPr>
            </w:pPr>
            <w:r w:rsidRPr="00DF191D">
              <w:rPr>
                <w:sz w:val="18"/>
                <w:szCs w:val="18"/>
              </w:rPr>
              <w:t>USD 20,000</w:t>
            </w:r>
          </w:p>
        </w:tc>
        <w:tc>
          <w:tcPr>
            <w:tcW w:w="1983" w:type="dxa"/>
          </w:tcPr>
          <w:p w14:paraId="1DC1D5E7" w14:textId="77777777" w:rsidR="00234E51" w:rsidRPr="00DF191D" w:rsidRDefault="00234E51" w:rsidP="006F30C4">
            <w:pPr>
              <w:spacing w:after="0"/>
              <w:jc w:val="center"/>
              <w:rPr>
                <w:sz w:val="18"/>
                <w:szCs w:val="18"/>
              </w:rPr>
            </w:pPr>
          </w:p>
        </w:tc>
      </w:tr>
      <w:tr w:rsidR="00532710" w:rsidRPr="00DF191D" w14:paraId="65CCF962" w14:textId="77777777" w:rsidTr="00532710">
        <w:trPr>
          <w:trHeight w:val="424"/>
        </w:trPr>
        <w:tc>
          <w:tcPr>
            <w:tcW w:w="1621" w:type="dxa"/>
            <w:shd w:val="clear" w:color="auto" w:fill="auto"/>
          </w:tcPr>
          <w:p w14:paraId="2BA65DA9" w14:textId="77777777" w:rsidR="00532710" w:rsidRPr="00DF191D" w:rsidRDefault="00532710" w:rsidP="006F30C4">
            <w:pPr>
              <w:spacing w:after="0"/>
              <w:rPr>
                <w:b/>
                <w:sz w:val="18"/>
                <w:szCs w:val="18"/>
              </w:rPr>
            </w:pPr>
            <w:r w:rsidRPr="00DF191D">
              <w:rPr>
                <w:b/>
                <w:sz w:val="18"/>
                <w:szCs w:val="18"/>
              </w:rPr>
              <w:t>Terminal Evaluation</w:t>
            </w:r>
          </w:p>
        </w:tc>
        <w:tc>
          <w:tcPr>
            <w:tcW w:w="2182" w:type="dxa"/>
            <w:shd w:val="clear" w:color="auto" w:fill="auto"/>
          </w:tcPr>
          <w:p w14:paraId="2863E946" w14:textId="77777777" w:rsidR="00532710" w:rsidRPr="00DF191D" w:rsidRDefault="00EE7D0A" w:rsidP="006F30C4">
            <w:pPr>
              <w:spacing w:after="0"/>
              <w:jc w:val="left"/>
              <w:rPr>
                <w:sz w:val="18"/>
                <w:szCs w:val="18"/>
              </w:rPr>
            </w:pPr>
            <w:r w:rsidRPr="00DF191D">
              <w:rPr>
                <w:sz w:val="18"/>
                <w:szCs w:val="18"/>
              </w:rPr>
              <w:t>March 2021</w:t>
            </w:r>
          </w:p>
        </w:tc>
        <w:tc>
          <w:tcPr>
            <w:tcW w:w="1890" w:type="dxa"/>
          </w:tcPr>
          <w:p w14:paraId="1BF8E3D8" w14:textId="77777777" w:rsidR="00532710" w:rsidRPr="00DF191D" w:rsidRDefault="00EE7D0A" w:rsidP="006F30C4">
            <w:pPr>
              <w:spacing w:after="0"/>
              <w:jc w:val="left"/>
              <w:rPr>
                <w:sz w:val="18"/>
                <w:szCs w:val="18"/>
              </w:rPr>
            </w:pPr>
            <w:r w:rsidRPr="00DF191D">
              <w:rPr>
                <w:sz w:val="18"/>
                <w:szCs w:val="18"/>
              </w:rPr>
              <w:t>May 2021</w:t>
            </w:r>
          </w:p>
        </w:tc>
        <w:tc>
          <w:tcPr>
            <w:tcW w:w="2869" w:type="dxa"/>
          </w:tcPr>
          <w:p w14:paraId="36499EE6" w14:textId="77777777" w:rsidR="00532710" w:rsidRPr="00DF191D" w:rsidRDefault="00532710" w:rsidP="006F30C4">
            <w:pPr>
              <w:spacing w:after="0"/>
              <w:jc w:val="center"/>
              <w:rPr>
                <w:sz w:val="18"/>
                <w:szCs w:val="18"/>
              </w:rPr>
            </w:pPr>
            <w:r w:rsidRPr="00DF191D">
              <w:rPr>
                <w:sz w:val="18"/>
                <w:szCs w:val="18"/>
              </w:rPr>
              <w:t>Yes</w:t>
            </w:r>
          </w:p>
        </w:tc>
        <w:tc>
          <w:tcPr>
            <w:tcW w:w="2128" w:type="dxa"/>
            <w:shd w:val="clear" w:color="auto" w:fill="auto"/>
          </w:tcPr>
          <w:p w14:paraId="4161B7B2" w14:textId="77777777" w:rsidR="00532710" w:rsidRPr="00DF191D" w:rsidRDefault="00532710" w:rsidP="006F30C4">
            <w:pPr>
              <w:spacing w:after="0"/>
              <w:jc w:val="center"/>
              <w:rPr>
                <w:sz w:val="18"/>
                <w:szCs w:val="18"/>
              </w:rPr>
            </w:pPr>
            <w:r w:rsidRPr="00DF191D">
              <w:rPr>
                <w:sz w:val="18"/>
                <w:szCs w:val="18"/>
              </w:rPr>
              <w:t xml:space="preserve">USD </w:t>
            </w:r>
            <w:r w:rsidR="002D5ABE" w:rsidRPr="00DF191D">
              <w:rPr>
                <w:sz w:val="18"/>
                <w:szCs w:val="18"/>
              </w:rPr>
              <w:t>4</w:t>
            </w:r>
            <w:r w:rsidR="00EE7D0A" w:rsidRPr="00DF191D">
              <w:rPr>
                <w:sz w:val="18"/>
                <w:szCs w:val="18"/>
              </w:rPr>
              <w:t>0,000</w:t>
            </w:r>
          </w:p>
        </w:tc>
        <w:tc>
          <w:tcPr>
            <w:tcW w:w="1722" w:type="dxa"/>
          </w:tcPr>
          <w:p w14:paraId="5CD0EED8" w14:textId="77777777" w:rsidR="00532710" w:rsidRPr="00DF191D" w:rsidRDefault="00EE7D0A" w:rsidP="006F30C4">
            <w:pPr>
              <w:spacing w:after="0"/>
              <w:jc w:val="center"/>
              <w:rPr>
                <w:sz w:val="18"/>
                <w:szCs w:val="18"/>
              </w:rPr>
            </w:pPr>
            <w:r w:rsidRPr="00DF191D">
              <w:rPr>
                <w:sz w:val="18"/>
                <w:szCs w:val="18"/>
              </w:rPr>
              <w:t>USD 20,000</w:t>
            </w:r>
          </w:p>
        </w:tc>
        <w:tc>
          <w:tcPr>
            <w:tcW w:w="1983" w:type="dxa"/>
          </w:tcPr>
          <w:p w14:paraId="5667C3BC" w14:textId="77777777" w:rsidR="00532710" w:rsidRPr="00DF191D" w:rsidRDefault="00532710" w:rsidP="006F30C4">
            <w:pPr>
              <w:spacing w:after="0"/>
              <w:jc w:val="center"/>
              <w:rPr>
                <w:sz w:val="18"/>
                <w:szCs w:val="18"/>
              </w:rPr>
            </w:pPr>
          </w:p>
        </w:tc>
      </w:tr>
      <w:tr w:rsidR="003E3ABA" w:rsidRPr="00DF191D" w14:paraId="232C01BB" w14:textId="77777777" w:rsidTr="003832C6">
        <w:trPr>
          <w:trHeight w:val="424"/>
        </w:trPr>
        <w:tc>
          <w:tcPr>
            <w:tcW w:w="8562" w:type="dxa"/>
            <w:gridSpan w:val="4"/>
            <w:shd w:val="clear" w:color="auto" w:fill="auto"/>
            <w:vAlign w:val="center"/>
          </w:tcPr>
          <w:p w14:paraId="038808A3" w14:textId="77777777" w:rsidR="003E3ABA" w:rsidRPr="00DF191D" w:rsidRDefault="003E3ABA" w:rsidP="003832C6">
            <w:pPr>
              <w:spacing w:after="0"/>
              <w:jc w:val="center"/>
              <w:rPr>
                <w:b/>
                <w:sz w:val="18"/>
                <w:szCs w:val="18"/>
              </w:rPr>
            </w:pPr>
            <w:r w:rsidRPr="00DF191D">
              <w:rPr>
                <w:b/>
                <w:sz w:val="18"/>
                <w:szCs w:val="18"/>
              </w:rPr>
              <w:t>Total evaluation budget</w:t>
            </w:r>
          </w:p>
        </w:tc>
        <w:tc>
          <w:tcPr>
            <w:tcW w:w="5833" w:type="dxa"/>
            <w:gridSpan w:val="3"/>
            <w:shd w:val="clear" w:color="auto" w:fill="auto"/>
            <w:vAlign w:val="center"/>
          </w:tcPr>
          <w:p w14:paraId="14BFF523" w14:textId="452BD14E" w:rsidR="003E3ABA" w:rsidRPr="00DF191D" w:rsidRDefault="004A1475" w:rsidP="00D20093">
            <w:pPr>
              <w:spacing w:after="0"/>
              <w:jc w:val="center"/>
              <w:rPr>
                <w:sz w:val="18"/>
                <w:szCs w:val="18"/>
              </w:rPr>
            </w:pPr>
            <w:r w:rsidRPr="00DF191D">
              <w:rPr>
                <w:sz w:val="18"/>
                <w:szCs w:val="18"/>
              </w:rPr>
              <w:t>USD</w:t>
            </w:r>
            <w:r w:rsidR="002D5ABE" w:rsidRPr="00DF191D">
              <w:rPr>
                <w:sz w:val="18"/>
                <w:szCs w:val="18"/>
              </w:rPr>
              <w:t xml:space="preserve"> </w:t>
            </w:r>
            <w:r w:rsidR="00D20093" w:rsidRPr="00DF191D">
              <w:rPr>
                <w:sz w:val="18"/>
                <w:szCs w:val="18"/>
              </w:rPr>
              <w:t>120</w:t>
            </w:r>
            <w:r w:rsidR="00EE7D0A" w:rsidRPr="00DF191D">
              <w:rPr>
                <w:sz w:val="18"/>
                <w:szCs w:val="18"/>
              </w:rPr>
              <w:t>,000</w:t>
            </w:r>
          </w:p>
        </w:tc>
      </w:tr>
      <w:bookmarkEnd w:id="12"/>
      <w:bookmarkEnd w:id="13"/>
    </w:tbl>
    <w:p w14:paraId="6A4B1762" w14:textId="77777777" w:rsidR="00D66EB1" w:rsidRPr="00DF191D" w:rsidRDefault="00D66EB1" w:rsidP="006F30C4">
      <w:pPr>
        <w:spacing w:after="0"/>
        <w:rPr>
          <w:b/>
          <w:szCs w:val="20"/>
        </w:rPr>
        <w:sectPr w:rsidR="00D66EB1" w:rsidRPr="00DF191D" w:rsidSect="00476500">
          <w:pgSz w:w="16839" w:h="11907" w:orient="landscape" w:code="9"/>
          <w:pgMar w:top="1440" w:right="1440" w:bottom="1440" w:left="1440" w:header="720" w:footer="720" w:gutter="0"/>
          <w:cols w:space="720"/>
          <w:docGrid w:linePitch="360"/>
        </w:sectPr>
      </w:pPr>
    </w:p>
    <w:p w14:paraId="1AB86326" w14:textId="77777777" w:rsidR="001D424C" w:rsidRPr="00DF191D" w:rsidRDefault="001D424C" w:rsidP="001D424C">
      <w:pPr>
        <w:spacing w:after="0"/>
        <w:jc w:val="center"/>
        <w:rPr>
          <w:b/>
          <w:sz w:val="24"/>
        </w:rPr>
      </w:pPr>
      <w:r w:rsidRPr="00DF191D">
        <w:rPr>
          <w:b/>
          <w:sz w:val="24"/>
        </w:rPr>
        <w:t xml:space="preserve">Annex D: GEF Tracking Tool at Baseline </w:t>
      </w:r>
    </w:p>
    <w:tbl>
      <w:tblPr>
        <w:tblW w:w="13029" w:type="dxa"/>
        <w:jc w:val="center"/>
        <w:tblLook w:val="04A0" w:firstRow="1" w:lastRow="0" w:firstColumn="1" w:lastColumn="0" w:noHBand="0" w:noVBand="1"/>
      </w:tblPr>
      <w:tblGrid>
        <w:gridCol w:w="5490"/>
        <w:gridCol w:w="2700"/>
        <w:gridCol w:w="1716"/>
        <w:gridCol w:w="3123"/>
      </w:tblGrid>
      <w:tr w:rsidR="002B07BC" w:rsidRPr="00DF191D" w14:paraId="7F0FD3E7" w14:textId="77777777" w:rsidTr="00DE5B02">
        <w:trPr>
          <w:trHeight w:val="873"/>
          <w:jc w:val="center"/>
        </w:trPr>
        <w:tc>
          <w:tcPr>
            <w:tcW w:w="13029" w:type="dxa"/>
            <w:gridSpan w:val="4"/>
            <w:tcBorders>
              <w:top w:val="nil"/>
              <w:left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800"/>
            </w:tblGrid>
            <w:tr w:rsidR="002B07BC" w:rsidRPr="00DF191D" w14:paraId="7AE435FE" w14:textId="77777777" w:rsidTr="001D424C">
              <w:trPr>
                <w:trHeight w:val="95"/>
                <w:tblCellSpacing w:w="0" w:type="dxa"/>
              </w:trPr>
              <w:tc>
                <w:tcPr>
                  <w:tcW w:w="7800" w:type="dxa"/>
                  <w:tcBorders>
                    <w:top w:val="nil"/>
                    <w:left w:val="nil"/>
                    <w:bottom w:val="nil"/>
                    <w:right w:val="nil"/>
                  </w:tcBorders>
                  <w:shd w:val="clear" w:color="auto" w:fill="auto"/>
                  <w:vAlign w:val="bottom"/>
                </w:tcPr>
                <w:p w14:paraId="4D70C938" w14:textId="77777777" w:rsidR="00FB10DD" w:rsidRPr="00DF191D" w:rsidRDefault="00FB10DD" w:rsidP="006F30C4">
                  <w:pPr>
                    <w:spacing w:after="0"/>
                    <w:jc w:val="left"/>
                    <w:rPr>
                      <w:rFonts w:ascii="Microsoft Sans Serif" w:eastAsia="Times New Roman" w:hAnsi="Microsoft Sans Serif" w:cs="Microsoft Sans Serif"/>
                      <w:color w:val="000000"/>
                      <w:sz w:val="16"/>
                      <w:szCs w:val="20"/>
                    </w:rPr>
                  </w:pPr>
                </w:p>
              </w:tc>
            </w:tr>
          </w:tbl>
          <w:p w14:paraId="1FF84A82" w14:textId="77777777" w:rsidR="002B07BC" w:rsidRPr="00DF191D" w:rsidRDefault="002B07BC" w:rsidP="006F30C4">
            <w:pPr>
              <w:spacing w:after="0"/>
              <w:jc w:val="left"/>
              <w:rPr>
                <w:rFonts w:eastAsia="Times New Roman"/>
                <w:color w:val="000000"/>
                <w:szCs w:val="20"/>
              </w:rPr>
            </w:pPr>
          </w:p>
          <w:p w14:paraId="134F332C" w14:textId="77777777" w:rsidR="002B07BC" w:rsidRPr="00DF191D" w:rsidRDefault="002B07BC" w:rsidP="006F30C4">
            <w:pPr>
              <w:spacing w:after="0"/>
              <w:jc w:val="center"/>
              <w:rPr>
                <w:rFonts w:ascii="Microsoft Sans Serif" w:eastAsia="Times New Roman" w:hAnsi="Microsoft Sans Serif" w:cs="Microsoft Sans Serif"/>
                <w:b/>
                <w:bCs/>
                <w:color w:val="000000"/>
                <w:sz w:val="36"/>
                <w:szCs w:val="36"/>
              </w:rPr>
            </w:pPr>
            <w:r w:rsidRPr="00DF191D">
              <w:rPr>
                <w:rFonts w:ascii="Microsoft Sans Serif" w:eastAsia="Times New Roman" w:hAnsi="Microsoft Sans Serif" w:cs="Microsoft Sans Serif"/>
                <w:b/>
                <w:bCs/>
                <w:color w:val="000000"/>
                <w:sz w:val="22"/>
                <w:szCs w:val="36"/>
              </w:rPr>
              <w:t>Tracking Tool for GEF 6 Climate Change Mitigation Projects</w:t>
            </w:r>
          </w:p>
          <w:p w14:paraId="606ADF92" w14:textId="77777777" w:rsidR="002B07BC" w:rsidRPr="00DF191D" w:rsidRDefault="002B07BC" w:rsidP="006F30C4">
            <w:pPr>
              <w:spacing w:after="0"/>
              <w:jc w:val="center"/>
              <w:rPr>
                <w:rFonts w:ascii="Microsoft Sans Serif" w:eastAsia="Times New Roman" w:hAnsi="Microsoft Sans Serif" w:cs="Microsoft Sans Serif"/>
                <w:b/>
                <w:bCs/>
                <w:color w:val="000000"/>
                <w:sz w:val="36"/>
                <w:szCs w:val="36"/>
              </w:rPr>
            </w:pPr>
            <w:r w:rsidRPr="00DF191D">
              <w:rPr>
                <w:rFonts w:ascii="Microsoft Sans Serif" w:eastAsia="Times New Roman" w:hAnsi="Microsoft Sans Serif" w:cs="Microsoft Sans Serif"/>
                <w:b/>
                <w:bCs/>
                <w:color w:val="000000"/>
                <w:szCs w:val="36"/>
              </w:rPr>
              <w:t>(At Baseline)</w:t>
            </w:r>
          </w:p>
        </w:tc>
      </w:tr>
      <w:tr w:rsidR="002B07BC" w:rsidRPr="00DF191D" w14:paraId="63C4909D" w14:textId="77777777" w:rsidTr="00DE5B02">
        <w:trPr>
          <w:trHeight w:val="270"/>
          <w:jc w:val="center"/>
        </w:trPr>
        <w:tc>
          <w:tcPr>
            <w:tcW w:w="5490" w:type="dxa"/>
            <w:tcBorders>
              <w:top w:val="nil"/>
              <w:left w:val="nil"/>
              <w:bottom w:val="nil"/>
              <w:right w:val="nil"/>
            </w:tcBorders>
            <w:shd w:val="clear" w:color="auto" w:fill="auto"/>
            <w:vAlign w:val="bottom"/>
            <w:hideMark/>
          </w:tcPr>
          <w:p w14:paraId="1D414C64"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2700" w:type="dxa"/>
            <w:tcBorders>
              <w:top w:val="nil"/>
              <w:left w:val="nil"/>
              <w:bottom w:val="nil"/>
              <w:right w:val="nil"/>
            </w:tcBorders>
            <w:shd w:val="clear" w:color="auto" w:fill="auto"/>
            <w:noWrap/>
            <w:vAlign w:val="bottom"/>
            <w:hideMark/>
          </w:tcPr>
          <w:p w14:paraId="6D1C5B63"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1716" w:type="dxa"/>
            <w:tcBorders>
              <w:top w:val="nil"/>
              <w:left w:val="nil"/>
              <w:bottom w:val="nil"/>
              <w:right w:val="nil"/>
            </w:tcBorders>
            <w:shd w:val="clear" w:color="auto" w:fill="auto"/>
            <w:noWrap/>
            <w:vAlign w:val="bottom"/>
            <w:hideMark/>
          </w:tcPr>
          <w:p w14:paraId="73EAD49B"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3123" w:type="dxa"/>
            <w:tcBorders>
              <w:top w:val="nil"/>
              <w:left w:val="nil"/>
              <w:bottom w:val="nil"/>
              <w:right w:val="nil"/>
            </w:tcBorders>
            <w:shd w:val="clear" w:color="auto" w:fill="auto"/>
            <w:noWrap/>
            <w:vAlign w:val="bottom"/>
            <w:hideMark/>
          </w:tcPr>
          <w:p w14:paraId="12EB3107"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r>
      <w:tr w:rsidR="002B07BC" w:rsidRPr="00DF191D" w14:paraId="4432D18D" w14:textId="77777777" w:rsidTr="00DE5B02">
        <w:trPr>
          <w:trHeight w:val="660"/>
          <w:jc w:val="center"/>
        </w:trPr>
        <w:tc>
          <w:tcPr>
            <w:tcW w:w="13029" w:type="dxa"/>
            <w:gridSpan w:val="4"/>
            <w:tcBorders>
              <w:top w:val="single" w:sz="8" w:space="0" w:color="auto"/>
              <w:left w:val="single" w:sz="8" w:space="0" w:color="auto"/>
              <w:bottom w:val="single" w:sz="8" w:space="0" w:color="auto"/>
              <w:right w:val="single" w:sz="8" w:space="0" w:color="000000"/>
            </w:tcBorders>
            <w:shd w:val="clear" w:color="000000" w:fill="EAF1DD"/>
            <w:vAlign w:val="center"/>
            <w:hideMark/>
          </w:tcPr>
          <w:p w14:paraId="06ECC449"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xml:space="preserve">Special Notes: Projects need to report on all indicators that are included in their results framework  </w:t>
            </w:r>
          </w:p>
        </w:tc>
      </w:tr>
      <w:tr w:rsidR="002B07BC" w:rsidRPr="00DF191D" w14:paraId="01D0D47F" w14:textId="77777777" w:rsidTr="00DE5B02">
        <w:trPr>
          <w:trHeight w:val="2415"/>
          <w:jc w:val="center"/>
        </w:trPr>
        <w:tc>
          <w:tcPr>
            <w:tcW w:w="13029" w:type="dxa"/>
            <w:gridSpan w:val="4"/>
            <w:tcBorders>
              <w:top w:val="single" w:sz="8" w:space="0" w:color="auto"/>
              <w:left w:val="single" w:sz="8" w:space="0" w:color="auto"/>
              <w:bottom w:val="nil"/>
              <w:right w:val="single" w:sz="8" w:space="0" w:color="000000"/>
            </w:tcBorders>
            <w:shd w:val="clear" w:color="000000" w:fill="EAF1DD"/>
            <w:hideMark/>
          </w:tcPr>
          <w:p w14:paraId="6C9DEE6E" w14:textId="633FFF29" w:rsidR="002F2A56" w:rsidRPr="00DF191D" w:rsidRDefault="002B07BC" w:rsidP="00F454DB">
            <w:pPr>
              <w:spacing w:after="0"/>
              <w:ind w:firstLineChars="100" w:firstLine="201"/>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b/>
                <w:bCs/>
                <w:szCs w:val="20"/>
                <w:u w:val="single"/>
              </w:rPr>
              <w:t>Reporting on lifetime emissions avoided</w:t>
            </w:r>
            <w:r w:rsidRPr="00DF191D">
              <w:rPr>
                <w:rFonts w:ascii="Microsoft Sans Serif" w:eastAsia="Times New Roman" w:hAnsi="Microsoft Sans Serif" w:cs="Microsoft Sans Serif"/>
                <w:b/>
                <w:bCs/>
                <w:color w:val="000000"/>
                <w:szCs w:val="20"/>
              </w:rPr>
              <w:br/>
              <w:t>Lifetime direct GHG emissions avoided:</w:t>
            </w:r>
            <w:r w:rsidRPr="00DF191D">
              <w:rPr>
                <w:rFonts w:ascii="Microsoft Sans Serif" w:eastAsia="Times New Roman" w:hAnsi="Microsoft Sans Serif" w:cs="Microsoft Sans Serif"/>
                <w:color w:val="000000"/>
                <w:szCs w:val="20"/>
              </w:rPr>
              <w:t xml:space="preserve"> Lifetime direct GHG emissions avoided are the emissions reductions attributable to the investments made </w:t>
            </w:r>
            <w:r w:rsidRPr="00DF191D">
              <w:rPr>
                <w:rFonts w:ascii="Microsoft Sans Serif" w:eastAsia="Times New Roman" w:hAnsi="Microsoft Sans Serif" w:cs="Microsoft Sans Serif"/>
                <w:b/>
                <w:bCs/>
                <w:color w:val="000000"/>
                <w:szCs w:val="20"/>
              </w:rPr>
              <w:t>during the project's supervised implementation period</w:t>
            </w:r>
            <w:r w:rsidRPr="00DF191D">
              <w:rPr>
                <w:rFonts w:ascii="Microsoft Sans Serif" w:eastAsia="Times New Roman" w:hAnsi="Microsoft Sans Serif" w:cs="Microsoft Sans Serif"/>
                <w:color w:val="000000"/>
                <w:szCs w:val="20"/>
              </w:rPr>
              <w:t>,</w:t>
            </w:r>
            <w:r w:rsidRPr="00DF191D">
              <w:rPr>
                <w:rFonts w:ascii="Microsoft Sans Serif" w:eastAsia="Times New Roman" w:hAnsi="Microsoft Sans Serif" w:cs="Microsoft Sans Serif"/>
                <w:b/>
                <w:bCs/>
                <w:color w:val="000000"/>
                <w:szCs w:val="20"/>
              </w:rPr>
              <w:t xml:space="preserve"> </w:t>
            </w:r>
            <w:r w:rsidRPr="00DF191D">
              <w:rPr>
                <w:rFonts w:ascii="Microsoft Sans Serif" w:eastAsia="Times New Roman" w:hAnsi="Microsoft Sans Serif" w:cs="Microsoft Sans Serif"/>
                <w:color w:val="000000"/>
                <w:szCs w:val="20"/>
              </w:rPr>
              <w:t>totaled over the respective lifetime of the investments.</w:t>
            </w:r>
            <w:r w:rsidRPr="00DF191D">
              <w:rPr>
                <w:rFonts w:ascii="Microsoft Sans Serif" w:eastAsia="Times New Roman" w:hAnsi="Microsoft Sans Serif" w:cs="Microsoft Sans Serif"/>
                <w:color w:val="000000"/>
                <w:szCs w:val="20"/>
              </w:rPr>
              <w:br/>
            </w:r>
            <w:r w:rsidRPr="00DF191D">
              <w:rPr>
                <w:rFonts w:ascii="Microsoft Sans Serif" w:eastAsia="Times New Roman" w:hAnsi="Microsoft Sans Serif" w:cs="Microsoft Sans Serif"/>
                <w:b/>
                <w:bCs/>
                <w:color w:val="000000"/>
                <w:szCs w:val="20"/>
              </w:rPr>
              <w:t xml:space="preserve">Lifetime direct post-project emissions avoided: </w:t>
            </w:r>
            <w:r w:rsidRPr="00DF191D">
              <w:rPr>
                <w:rFonts w:ascii="Microsoft Sans Serif" w:eastAsia="Times New Roman" w:hAnsi="Microsoft Sans Serif" w:cs="Microsoft Sans Serif"/>
                <w:color w:val="000000"/>
                <w:szCs w:val="20"/>
              </w:rPr>
              <w:t>Lifetime direct post-project emissions avoided are the emissions reductions attributable to the investments made outside the project's supervised implementation period, but supported by financial facilities put in place by the GEF project</w:t>
            </w:r>
            <w:r w:rsidR="00C37C51" w:rsidRPr="00DF191D">
              <w:rPr>
                <w:rFonts w:ascii="Microsoft Sans Serif" w:eastAsia="Times New Roman" w:hAnsi="Microsoft Sans Serif" w:cs="Microsoft Sans Serif"/>
                <w:color w:val="000000"/>
                <w:szCs w:val="20"/>
              </w:rPr>
              <w:t>, totaled</w:t>
            </w:r>
            <w:r w:rsidRPr="00DF191D">
              <w:rPr>
                <w:rFonts w:ascii="Microsoft Sans Serif" w:eastAsia="Times New Roman" w:hAnsi="Microsoft Sans Serif" w:cs="Microsoft Sans Serif"/>
                <w:color w:val="000000"/>
                <w:szCs w:val="20"/>
              </w:rPr>
              <w:t xml:space="preserve"> over the respective lifetime of the investments. These financial facilities will still be operational after the project ends, such as partial credit guarantee facilities, risk mitigation facilities, or revolving funds.</w:t>
            </w:r>
            <w:r w:rsidRPr="00DF191D">
              <w:rPr>
                <w:rFonts w:ascii="Microsoft Sans Serif" w:eastAsia="Times New Roman" w:hAnsi="Microsoft Sans Serif" w:cs="Microsoft Sans Serif"/>
                <w:color w:val="000000"/>
                <w:szCs w:val="20"/>
              </w:rPr>
              <w:br/>
            </w:r>
            <w:r w:rsidRPr="00DF191D">
              <w:rPr>
                <w:rFonts w:ascii="Microsoft Sans Serif" w:eastAsia="Times New Roman" w:hAnsi="Microsoft Sans Serif" w:cs="Microsoft Sans Serif"/>
                <w:b/>
                <w:bCs/>
                <w:color w:val="000000"/>
                <w:szCs w:val="20"/>
              </w:rPr>
              <w:t xml:space="preserve">Lifetime indirect GHG emissions avoided (top-down and bottom-up): </w:t>
            </w:r>
            <w:r w:rsidRPr="00DF191D">
              <w:rPr>
                <w:rFonts w:ascii="Microsoft Sans Serif" w:eastAsia="Times New Roman" w:hAnsi="Microsoft Sans Serif" w:cs="Microsoft Sans Serif"/>
                <w:color w:val="000000"/>
                <w:szCs w:val="20"/>
              </w:rPr>
              <w:t>indirect emissions reductions are those attributable to the long-term outcomes of the GEF activities that remove barriers, such as capacity building, innovation, catalytic action for replication</w:t>
            </w:r>
            <w:r w:rsidR="006F30C4" w:rsidRPr="00DF191D">
              <w:rPr>
                <w:rFonts w:ascii="Microsoft Sans Serif" w:eastAsia="Times New Roman" w:hAnsi="Microsoft Sans Serif" w:cs="Microsoft Sans Serif"/>
                <w:color w:val="000000"/>
                <w:szCs w:val="20"/>
              </w:rPr>
              <w:t xml:space="preserve">. </w:t>
            </w:r>
            <w:r w:rsidRPr="00DF191D">
              <w:rPr>
                <w:rFonts w:ascii="Microsoft Sans Serif" w:eastAsia="Times New Roman" w:hAnsi="Microsoft Sans Serif" w:cs="Microsoft Sans Serif"/>
                <w:color w:val="000000"/>
                <w:szCs w:val="20"/>
              </w:rPr>
              <w:br/>
              <w:t xml:space="preserve">Please refer to the following references for Calculating GHG Benefits of GEF Projects. </w:t>
            </w:r>
          </w:p>
        </w:tc>
      </w:tr>
      <w:tr w:rsidR="002B07BC" w:rsidRPr="00DF191D" w14:paraId="7018C505" w14:textId="77777777" w:rsidTr="00DE5B02">
        <w:trPr>
          <w:trHeight w:val="255"/>
          <w:jc w:val="center"/>
        </w:trPr>
        <w:tc>
          <w:tcPr>
            <w:tcW w:w="13029" w:type="dxa"/>
            <w:gridSpan w:val="4"/>
            <w:tcBorders>
              <w:top w:val="nil"/>
              <w:left w:val="single" w:sz="8" w:space="0" w:color="auto"/>
              <w:bottom w:val="nil"/>
              <w:right w:val="single" w:sz="8" w:space="0" w:color="000000"/>
            </w:tcBorders>
            <w:shd w:val="clear" w:color="000000" w:fill="EAF1DD"/>
            <w:hideMark/>
          </w:tcPr>
          <w:p w14:paraId="4374BA38" w14:textId="77777777" w:rsidR="002B07BC" w:rsidRPr="00DF191D" w:rsidRDefault="00FE32F9" w:rsidP="006F30C4">
            <w:pPr>
              <w:spacing w:after="0"/>
              <w:ind w:firstLineChars="100" w:firstLine="200"/>
              <w:jc w:val="left"/>
              <w:rPr>
                <w:rFonts w:eastAsia="Times New Roman"/>
                <w:color w:val="0000FF"/>
                <w:szCs w:val="20"/>
                <w:u w:val="single"/>
              </w:rPr>
            </w:pPr>
            <w:hyperlink r:id="rId32" w:history="1">
              <w:r w:rsidR="002B07BC" w:rsidRPr="00DF191D">
                <w:rPr>
                  <w:rFonts w:eastAsia="Times New Roman"/>
                  <w:color w:val="0000FF"/>
                  <w:u w:val="single"/>
                </w:rPr>
                <w:t>Manual for Energy Efficiency and Renewable Energy Projects</w:t>
              </w:r>
            </w:hyperlink>
          </w:p>
        </w:tc>
      </w:tr>
      <w:tr w:rsidR="002B07BC" w:rsidRPr="00DF191D" w14:paraId="3D8A8B5D" w14:textId="77777777" w:rsidTr="00DE5B02">
        <w:trPr>
          <w:trHeight w:val="255"/>
          <w:jc w:val="center"/>
        </w:trPr>
        <w:tc>
          <w:tcPr>
            <w:tcW w:w="13029" w:type="dxa"/>
            <w:gridSpan w:val="4"/>
            <w:tcBorders>
              <w:top w:val="nil"/>
              <w:left w:val="single" w:sz="8" w:space="0" w:color="auto"/>
              <w:bottom w:val="nil"/>
              <w:right w:val="single" w:sz="8" w:space="0" w:color="000000"/>
            </w:tcBorders>
            <w:shd w:val="clear" w:color="000000" w:fill="EAF1DD"/>
            <w:hideMark/>
          </w:tcPr>
          <w:p w14:paraId="014B3706" w14:textId="77777777" w:rsidR="002B07BC" w:rsidRPr="00DF191D" w:rsidRDefault="00FE32F9" w:rsidP="006F30C4">
            <w:pPr>
              <w:spacing w:after="0"/>
              <w:ind w:firstLineChars="100" w:firstLine="200"/>
              <w:jc w:val="left"/>
              <w:rPr>
                <w:rFonts w:eastAsia="Times New Roman"/>
                <w:color w:val="0000FF"/>
                <w:szCs w:val="20"/>
                <w:u w:val="single"/>
              </w:rPr>
            </w:pPr>
            <w:hyperlink r:id="rId33" w:history="1">
              <w:r w:rsidR="002B07BC" w:rsidRPr="00DF191D">
                <w:rPr>
                  <w:rFonts w:eastAsia="Times New Roman"/>
                  <w:color w:val="0000FF"/>
                  <w:u w:val="single"/>
                </w:rPr>
                <w:t>Revised Methodology for Calculating Greenhouse Gas Benefits of GEF Energy Efficiency Projects (Version 1.0)</w:t>
              </w:r>
            </w:hyperlink>
          </w:p>
        </w:tc>
      </w:tr>
      <w:tr w:rsidR="002B07BC" w:rsidRPr="00DF191D" w14:paraId="3EA00DCD" w14:textId="77777777" w:rsidTr="00DE5B02">
        <w:trPr>
          <w:trHeight w:val="255"/>
          <w:jc w:val="center"/>
        </w:trPr>
        <w:tc>
          <w:tcPr>
            <w:tcW w:w="13029" w:type="dxa"/>
            <w:gridSpan w:val="4"/>
            <w:tcBorders>
              <w:top w:val="nil"/>
              <w:left w:val="single" w:sz="8" w:space="0" w:color="auto"/>
              <w:bottom w:val="nil"/>
              <w:right w:val="single" w:sz="8" w:space="0" w:color="000000"/>
            </w:tcBorders>
            <w:shd w:val="clear" w:color="000000" w:fill="EAF1DD"/>
            <w:hideMark/>
          </w:tcPr>
          <w:p w14:paraId="071152BF" w14:textId="77777777" w:rsidR="002B07BC" w:rsidRPr="00DF191D" w:rsidRDefault="00FE32F9" w:rsidP="006F30C4">
            <w:pPr>
              <w:spacing w:after="0"/>
              <w:ind w:firstLineChars="100" w:firstLine="200"/>
              <w:jc w:val="left"/>
              <w:rPr>
                <w:rFonts w:eastAsia="Times New Roman"/>
                <w:color w:val="0000FF"/>
                <w:szCs w:val="20"/>
                <w:u w:val="single"/>
              </w:rPr>
            </w:pPr>
            <w:hyperlink r:id="rId34" w:history="1">
              <w:r w:rsidR="002B07BC" w:rsidRPr="00DF191D">
                <w:rPr>
                  <w:rFonts w:eastAsia="Times New Roman"/>
                  <w:color w:val="0000FF"/>
                  <w:u w:val="single"/>
                </w:rPr>
                <w:t>Manual for Transportation Projects</w:t>
              </w:r>
            </w:hyperlink>
          </w:p>
        </w:tc>
      </w:tr>
      <w:tr w:rsidR="002B07BC" w:rsidRPr="00DF191D" w14:paraId="7B743B5E" w14:textId="77777777" w:rsidTr="00DE5B02">
        <w:trPr>
          <w:trHeight w:val="600"/>
          <w:jc w:val="center"/>
        </w:trPr>
        <w:tc>
          <w:tcPr>
            <w:tcW w:w="13029" w:type="dxa"/>
            <w:gridSpan w:val="4"/>
            <w:tcBorders>
              <w:top w:val="nil"/>
              <w:left w:val="single" w:sz="8" w:space="0" w:color="auto"/>
              <w:bottom w:val="single" w:sz="8" w:space="0" w:color="auto"/>
              <w:right w:val="single" w:sz="8" w:space="0" w:color="000000"/>
            </w:tcBorders>
            <w:shd w:val="clear" w:color="000000" w:fill="EAF1DD"/>
            <w:vAlign w:val="bottom"/>
            <w:hideMark/>
          </w:tcPr>
          <w:p w14:paraId="1D3E55F4" w14:textId="77777777" w:rsidR="002B07BC" w:rsidRPr="00DF191D" w:rsidRDefault="002B07BC" w:rsidP="006F30C4">
            <w:pPr>
              <w:spacing w:after="0"/>
              <w:ind w:firstLineChars="100" w:firstLine="20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For LULUCF projects, the definitions of "lifetime direct and indirect" apply. Lifetime length is defined to be 20 years, unless a different number of years is deemed appropriate. For emission or removal factors (tonnes of CO</w:t>
            </w:r>
            <w:r w:rsidRPr="00DF191D">
              <w:rPr>
                <w:rFonts w:ascii="Microsoft Sans Serif" w:eastAsia="Times New Roman" w:hAnsi="Microsoft Sans Serif" w:cs="Microsoft Sans Serif"/>
                <w:color w:val="000000"/>
                <w:sz w:val="18"/>
                <w:szCs w:val="18"/>
              </w:rPr>
              <w:t>2</w:t>
            </w:r>
            <w:r w:rsidRPr="00DF191D">
              <w:rPr>
                <w:rFonts w:ascii="Microsoft Sans Serif" w:eastAsia="Times New Roman" w:hAnsi="Microsoft Sans Serif" w:cs="Microsoft Sans Serif"/>
                <w:color w:val="000000"/>
                <w:szCs w:val="20"/>
              </w:rPr>
              <w:t>eq per hectare per year), use IPCC defaults or country specific factors</w:t>
            </w:r>
            <w:r w:rsidR="006F30C4" w:rsidRPr="00DF191D">
              <w:rPr>
                <w:rFonts w:ascii="Microsoft Sans Serif" w:eastAsia="Times New Roman" w:hAnsi="Microsoft Sans Serif" w:cs="Microsoft Sans Serif"/>
                <w:color w:val="000000"/>
                <w:szCs w:val="20"/>
              </w:rPr>
              <w:t xml:space="preserve">. </w:t>
            </w:r>
          </w:p>
        </w:tc>
      </w:tr>
      <w:tr w:rsidR="002B07BC" w:rsidRPr="00DF191D" w14:paraId="4D784931" w14:textId="77777777" w:rsidTr="00DE5B02">
        <w:trPr>
          <w:trHeight w:val="255"/>
          <w:jc w:val="center"/>
        </w:trPr>
        <w:tc>
          <w:tcPr>
            <w:tcW w:w="5490" w:type="dxa"/>
            <w:tcBorders>
              <w:top w:val="nil"/>
              <w:left w:val="nil"/>
              <w:bottom w:val="nil"/>
              <w:right w:val="nil"/>
            </w:tcBorders>
            <w:shd w:val="clear" w:color="auto" w:fill="auto"/>
            <w:vAlign w:val="bottom"/>
            <w:hideMark/>
          </w:tcPr>
          <w:p w14:paraId="35167B29"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2700" w:type="dxa"/>
            <w:tcBorders>
              <w:top w:val="nil"/>
              <w:left w:val="nil"/>
              <w:bottom w:val="nil"/>
              <w:right w:val="nil"/>
            </w:tcBorders>
            <w:shd w:val="clear" w:color="auto" w:fill="auto"/>
            <w:noWrap/>
            <w:vAlign w:val="bottom"/>
            <w:hideMark/>
          </w:tcPr>
          <w:p w14:paraId="3A7FB108"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1716" w:type="dxa"/>
            <w:tcBorders>
              <w:top w:val="nil"/>
              <w:left w:val="nil"/>
              <w:bottom w:val="nil"/>
              <w:right w:val="nil"/>
            </w:tcBorders>
            <w:shd w:val="clear" w:color="auto" w:fill="auto"/>
            <w:noWrap/>
            <w:vAlign w:val="bottom"/>
            <w:hideMark/>
          </w:tcPr>
          <w:p w14:paraId="4FB75147"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3123" w:type="dxa"/>
            <w:tcBorders>
              <w:top w:val="nil"/>
              <w:left w:val="nil"/>
              <w:bottom w:val="nil"/>
              <w:right w:val="nil"/>
            </w:tcBorders>
            <w:shd w:val="clear" w:color="auto" w:fill="auto"/>
            <w:noWrap/>
            <w:vAlign w:val="bottom"/>
            <w:hideMark/>
          </w:tcPr>
          <w:p w14:paraId="46B5F4AC"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r>
      <w:tr w:rsidR="002B07BC" w:rsidRPr="00DF191D" w14:paraId="4D4126C3" w14:textId="77777777" w:rsidTr="00DE5B02">
        <w:trPr>
          <w:trHeight w:val="270"/>
          <w:jc w:val="center"/>
        </w:trPr>
        <w:tc>
          <w:tcPr>
            <w:tcW w:w="5490" w:type="dxa"/>
            <w:tcBorders>
              <w:top w:val="nil"/>
              <w:left w:val="nil"/>
              <w:bottom w:val="nil"/>
              <w:right w:val="nil"/>
            </w:tcBorders>
            <w:shd w:val="clear" w:color="auto" w:fill="auto"/>
            <w:vAlign w:val="bottom"/>
            <w:hideMark/>
          </w:tcPr>
          <w:p w14:paraId="1A9CCD6C" w14:textId="77777777" w:rsidR="002B07BC" w:rsidRPr="00DF191D" w:rsidRDefault="002B07BC" w:rsidP="006F30C4">
            <w:pPr>
              <w:spacing w:after="0"/>
              <w:jc w:val="left"/>
              <w:rPr>
                <w:rFonts w:ascii="Microsoft Sans Serif" w:eastAsia="Times New Roman" w:hAnsi="Microsoft Sans Serif" w:cs="Microsoft Sans Serif"/>
                <w:b/>
                <w:bCs/>
                <w:color w:val="FF0000"/>
                <w:szCs w:val="20"/>
              </w:rPr>
            </w:pPr>
            <w:r w:rsidRPr="00DF191D">
              <w:rPr>
                <w:rFonts w:ascii="Microsoft Sans Serif" w:eastAsia="Times New Roman" w:hAnsi="Microsoft Sans Serif" w:cs="Microsoft Sans Serif"/>
                <w:b/>
                <w:bCs/>
                <w:color w:val="FF0000"/>
                <w:szCs w:val="20"/>
              </w:rPr>
              <w:t>Section A. General Data</w:t>
            </w:r>
          </w:p>
        </w:tc>
        <w:tc>
          <w:tcPr>
            <w:tcW w:w="2700" w:type="dxa"/>
            <w:tcBorders>
              <w:top w:val="nil"/>
              <w:left w:val="nil"/>
              <w:bottom w:val="nil"/>
              <w:right w:val="nil"/>
            </w:tcBorders>
            <w:shd w:val="clear" w:color="auto" w:fill="auto"/>
            <w:noWrap/>
            <w:vAlign w:val="bottom"/>
            <w:hideMark/>
          </w:tcPr>
          <w:p w14:paraId="0C815BF0"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1716" w:type="dxa"/>
            <w:tcBorders>
              <w:top w:val="nil"/>
              <w:left w:val="nil"/>
              <w:bottom w:val="nil"/>
              <w:right w:val="nil"/>
            </w:tcBorders>
            <w:shd w:val="clear" w:color="auto" w:fill="auto"/>
            <w:noWrap/>
            <w:vAlign w:val="bottom"/>
            <w:hideMark/>
          </w:tcPr>
          <w:p w14:paraId="59B0C666"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3123" w:type="dxa"/>
            <w:tcBorders>
              <w:top w:val="nil"/>
              <w:left w:val="nil"/>
              <w:bottom w:val="nil"/>
              <w:right w:val="nil"/>
            </w:tcBorders>
            <w:shd w:val="clear" w:color="auto" w:fill="auto"/>
            <w:noWrap/>
            <w:vAlign w:val="bottom"/>
            <w:hideMark/>
          </w:tcPr>
          <w:p w14:paraId="6DB82A71"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r>
      <w:tr w:rsidR="002B07BC" w:rsidRPr="00DF191D" w14:paraId="3155344F" w14:textId="77777777" w:rsidTr="00DE5B02">
        <w:trPr>
          <w:trHeight w:val="255"/>
          <w:jc w:val="center"/>
        </w:trPr>
        <w:tc>
          <w:tcPr>
            <w:tcW w:w="5490" w:type="dxa"/>
            <w:tcBorders>
              <w:top w:val="single" w:sz="8" w:space="0" w:color="auto"/>
              <w:left w:val="single" w:sz="8" w:space="0" w:color="auto"/>
              <w:bottom w:val="single" w:sz="4" w:space="0" w:color="auto"/>
              <w:right w:val="single" w:sz="4" w:space="0" w:color="auto"/>
            </w:tcBorders>
            <w:shd w:val="clear" w:color="000000" w:fill="FFC000"/>
            <w:noWrap/>
            <w:vAlign w:val="bottom"/>
            <w:hideMark/>
          </w:tcPr>
          <w:p w14:paraId="5778EE77"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c>
          <w:tcPr>
            <w:tcW w:w="4416" w:type="dxa"/>
            <w:gridSpan w:val="2"/>
            <w:tcBorders>
              <w:top w:val="single" w:sz="8" w:space="0" w:color="auto"/>
              <w:left w:val="nil"/>
              <w:bottom w:val="single" w:sz="4" w:space="0" w:color="auto"/>
              <w:right w:val="single" w:sz="4" w:space="0" w:color="000000"/>
            </w:tcBorders>
            <w:shd w:val="clear" w:color="000000" w:fill="FFC000"/>
            <w:noWrap/>
            <w:vAlign w:val="bottom"/>
            <w:hideMark/>
          </w:tcPr>
          <w:p w14:paraId="55612D16"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At CEO Endorsement</w:t>
            </w:r>
          </w:p>
        </w:tc>
        <w:tc>
          <w:tcPr>
            <w:tcW w:w="3123" w:type="dxa"/>
            <w:tcBorders>
              <w:top w:val="single" w:sz="8" w:space="0" w:color="auto"/>
              <w:left w:val="nil"/>
              <w:bottom w:val="single" w:sz="4" w:space="0" w:color="auto"/>
              <w:right w:val="single" w:sz="8" w:space="0" w:color="auto"/>
            </w:tcBorders>
            <w:shd w:val="clear" w:color="000000" w:fill="FFC000"/>
            <w:noWrap/>
            <w:vAlign w:val="bottom"/>
            <w:hideMark/>
          </w:tcPr>
          <w:p w14:paraId="0C0B8760"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r>
      <w:tr w:rsidR="002B07BC" w:rsidRPr="00DF191D" w14:paraId="7C749787"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noWrap/>
            <w:vAlign w:val="bottom"/>
            <w:hideMark/>
          </w:tcPr>
          <w:p w14:paraId="2CC48AA6"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Project Title</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0B07D4E1"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bookmarkStart w:id="21" w:name="OLE_LINK1"/>
            <w:bookmarkStart w:id="22" w:name="OLE_LINK2"/>
            <w:r w:rsidR="007A782D" w:rsidRPr="00DF191D">
              <w:rPr>
                <w:b/>
                <w:bCs/>
                <w:color w:val="000000"/>
                <w:szCs w:val="20"/>
              </w:rPr>
              <w:t>Facilitation of the Achievement of Sustainable National Energy Targets of Tuvalu (FASNETT)</w:t>
            </w:r>
            <w:bookmarkEnd w:id="21"/>
            <w:bookmarkEnd w:id="22"/>
          </w:p>
        </w:tc>
        <w:tc>
          <w:tcPr>
            <w:tcW w:w="3123" w:type="dxa"/>
            <w:tcBorders>
              <w:top w:val="nil"/>
              <w:left w:val="nil"/>
              <w:bottom w:val="single" w:sz="4" w:space="0" w:color="auto"/>
              <w:right w:val="single" w:sz="8" w:space="0" w:color="auto"/>
            </w:tcBorders>
            <w:shd w:val="clear" w:color="000000" w:fill="FFFFFF"/>
            <w:noWrap/>
            <w:vAlign w:val="bottom"/>
            <w:hideMark/>
          </w:tcPr>
          <w:p w14:paraId="467E75A8"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r>
      <w:tr w:rsidR="002B07BC" w:rsidRPr="00DF191D" w14:paraId="491832C4"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noWrap/>
            <w:vAlign w:val="bottom"/>
            <w:hideMark/>
          </w:tcPr>
          <w:p w14:paraId="1FE60CA8"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GEF ID</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57805130"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A782D" w:rsidRPr="00DF191D">
              <w:rPr>
                <w:rFonts w:ascii="Microsoft Sans Serif" w:eastAsia="Times New Roman" w:hAnsi="Microsoft Sans Serif" w:cs="Microsoft Sans Serif"/>
                <w:color w:val="3F3F76"/>
                <w:szCs w:val="20"/>
              </w:rPr>
              <w:t>9220</w:t>
            </w:r>
          </w:p>
        </w:tc>
        <w:tc>
          <w:tcPr>
            <w:tcW w:w="3123" w:type="dxa"/>
            <w:tcBorders>
              <w:top w:val="nil"/>
              <w:left w:val="nil"/>
              <w:bottom w:val="single" w:sz="4" w:space="0" w:color="auto"/>
              <w:right w:val="single" w:sz="8" w:space="0" w:color="auto"/>
            </w:tcBorders>
            <w:shd w:val="clear" w:color="auto" w:fill="auto"/>
            <w:noWrap/>
            <w:vAlign w:val="bottom"/>
            <w:hideMark/>
          </w:tcPr>
          <w:p w14:paraId="70B77534"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25B80BC7"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noWrap/>
            <w:vAlign w:val="bottom"/>
            <w:hideMark/>
          </w:tcPr>
          <w:p w14:paraId="4060722E"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xml:space="preserve">GEF Agency </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4F09148B"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A782D" w:rsidRPr="00DF191D">
              <w:rPr>
                <w:rFonts w:ascii="Microsoft Sans Serif" w:eastAsia="Times New Roman" w:hAnsi="Microsoft Sans Serif" w:cs="Microsoft Sans Serif"/>
                <w:color w:val="3F3F76"/>
                <w:szCs w:val="20"/>
              </w:rPr>
              <w:t>UNDP</w:t>
            </w:r>
          </w:p>
        </w:tc>
        <w:tc>
          <w:tcPr>
            <w:tcW w:w="3123" w:type="dxa"/>
            <w:tcBorders>
              <w:top w:val="nil"/>
              <w:left w:val="nil"/>
              <w:bottom w:val="single" w:sz="4" w:space="0" w:color="auto"/>
              <w:right w:val="single" w:sz="8" w:space="0" w:color="auto"/>
            </w:tcBorders>
            <w:shd w:val="clear" w:color="auto" w:fill="auto"/>
            <w:noWrap/>
            <w:vAlign w:val="bottom"/>
            <w:hideMark/>
          </w:tcPr>
          <w:p w14:paraId="2A65FD6D"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634724D9"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noWrap/>
            <w:vAlign w:val="bottom"/>
            <w:hideMark/>
          </w:tcPr>
          <w:p w14:paraId="20A88838"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Agency Project ID</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7C7E8549"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A782D" w:rsidRPr="00DF191D">
              <w:rPr>
                <w:rFonts w:ascii="Microsoft Sans Serif" w:eastAsia="Times New Roman" w:hAnsi="Microsoft Sans Serif" w:cs="Microsoft Sans Serif"/>
                <w:color w:val="3F3F76"/>
                <w:szCs w:val="20"/>
              </w:rPr>
              <w:t>5613</w:t>
            </w:r>
          </w:p>
        </w:tc>
        <w:tc>
          <w:tcPr>
            <w:tcW w:w="3123" w:type="dxa"/>
            <w:tcBorders>
              <w:top w:val="nil"/>
              <w:left w:val="nil"/>
              <w:bottom w:val="single" w:sz="4" w:space="0" w:color="auto"/>
              <w:right w:val="single" w:sz="8" w:space="0" w:color="auto"/>
            </w:tcBorders>
            <w:shd w:val="clear" w:color="auto" w:fill="auto"/>
            <w:noWrap/>
            <w:vAlign w:val="bottom"/>
            <w:hideMark/>
          </w:tcPr>
          <w:p w14:paraId="1CCC4386"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7BADC665"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3B5D8960"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Country</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0E6BFAF9"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A782D" w:rsidRPr="00DF191D">
              <w:rPr>
                <w:rFonts w:ascii="Microsoft Sans Serif" w:eastAsia="Times New Roman" w:hAnsi="Microsoft Sans Serif" w:cs="Microsoft Sans Serif"/>
                <w:color w:val="3F3F76"/>
                <w:szCs w:val="20"/>
              </w:rPr>
              <w:t>Tuvalu</w:t>
            </w:r>
          </w:p>
        </w:tc>
        <w:tc>
          <w:tcPr>
            <w:tcW w:w="3123" w:type="dxa"/>
            <w:tcBorders>
              <w:top w:val="nil"/>
              <w:left w:val="nil"/>
              <w:bottom w:val="single" w:sz="4" w:space="0" w:color="auto"/>
              <w:right w:val="single" w:sz="8" w:space="0" w:color="auto"/>
            </w:tcBorders>
            <w:shd w:val="clear" w:color="auto" w:fill="auto"/>
            <w:noWrap/>
            <w:vAlign w:val="bottom"/>
            <w:hideMark/>
          </w:tcPr>
          <w:p w14:paraId="5F87E6CA"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25182900"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54A109ED"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Region</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41069F0A" w14:textId="4FE36A0A" w:rsidR="002B07BC" w:rsidRPr="00DF191D" w:rsidRDefault="00625134"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EAP</w:t>
            </w:r>
          </w:p>
        </w:tc>
        <w:tc>
          <w:tcPr>
            <w:tcW w:w="3123" w:type="dxa"/>
            <w:tcBorders>
              <w:top w:val="nil"/>
              <w:left w:val="nil"/>
              <w:bottom w:val="single" w:sz="4" w:space="0" w:color="auto"/>
              <w:right w:val="single" w:sz="8" w:space="0" w:color="auto"/>
            </w:tcBorders>
            <w:shd w:val="clear" w:color="auto" w:fill="auto"/>
            <w:noWrap/>
            <w:vAlign w:val="bottom"/>
            <w:hideMark/>
          </w:tcPr>
          <w:p w14:paraId="36102996"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5054E9A7"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noWrap/>
            <w:vAlign w:val="bottom"/>
            <w:hideMark/>
          </w:tcPr>
          <w:p w14:paraId="2AE99FBF"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Date of Council/CEO Approval</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5FA22572" w14:textId="77777777" w:rsidR="000F6E4A"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0F6E4A" w:rsidRPr="00DF191D">
              <w:rPr>
                <w:rFonts w:ascii="Microsoft Sans Serif" w:eastAsia="Times New Roman" w:hAnsi="Microsoft Sans Serif" w:cs="Microsoft Sans Serif"/>
                <w:color w:val="3F3F76"/>
                <w:szCs w:val="20"/>
              </w:rPr>
              <w:t>September 14, 2015</w:t>
            </w:r>
          </w:p>
        </w:tc>
        <w:tc>
          <w:tcPr>
            <w:tcW w:w="3123" w:type="dxa"/>
            <w:tcBorders>
              <w:top w:val="nil"/>
              <w:left w:val="nil"/>
              <w:bottom w:val="single" w:sz="4" w:space="0" w:color="auto"/>
              <w:right w:val="single" w:sz="8" w:space="0" w:color="auto"/>
            </w:tcBorders>
            <w:shd w:val="clear" w:color="auto" w:fill="auto"/>
            <w:noWrap/>
            <w:vAlign w:val="bottom"/>
            <w:hideMark/>
          </w:tcPr>
          <w:p w14:paraId="6A83760E"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Month DD, YYYY (e.g., May 13, 2014)</w:t>
            </w:r>
          </w:p>
        </w:tc>
      </w:tr>
      <w:tr w:rsidR="002B07BC" w:rsidRPr="00DF191D" w14:paraId="2D17DAF5"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64947B17"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GEF Grant (US$)</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2F430FE0"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A782D" w:rsidRPr="00DF191D">
              <w:rPr>
                <w:color w:val="000000"/>
                <w:szCs w:val="20"/>
              </w:rPr>
              <w:t>2,639,725</w:t>
            </w:r>
          </w:p>
        </w:tc>
        <w:tc>
          <w:tcPr>
            <w:tcW w:w="3123" w:type="dxa"/>
            <w:tcBorders>
              <w:top w:val="nil"/>
              <w:left w:val="nil"/>
              <w:bottom w:val="single" w:sz="4" w:space="0" w:color="auto"/>
              <w:right w:val="single" w:sz="8" w:space="0" w:color="auto"/>
            </w:tcBorders>
            <w:shd w:val="clear" w:color="auto" w:fill="auto"/>
            <w:noWrap/>
            <w:vAlign w:val="bottom"/>
            <w:hideMark/>
          </w:tcPr>
          <w:p w14:paraId="3AC4DB25"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40CF5AE9"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0737AB8B"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Date of submission of the tracking tool</w:t>
            </w:r>
          </w:p>
        </w:tc>
        <w:tc>
          <w:tcPr>
            <w:tcW w:w="4416" w:type="dxa"/>
            <w:gridSpan w:val="2"/>
            <w:tcBorders>
              <w:top w:val="single" w:sz="4" w:space="0" w:color="auto"/>
              <w:left w:val="nil"/>
              <w:bottom w:val="single" w:sz="4" w:space="0" w:color="auto"/>
              <w:right w:val="single" w:sz="4" w:space="0" w:color="000000"/>
            </w:tcBorders>
            <w:shd w:val="clear" w:color="000000" w:fill="FFCC99"/>
            <w:noWrap/>
            <w:vAlign w:val="bottom"/>
            <w:hideMark/>
          </w:tcPr>
          <w:p w14:paraId="7DBCB25C" w14:textId="1F1AEED6" w:rsidR="002B07BC" w:rsidRPr="00DF191D" w:rsidRDefault="002B07BC" w:rsidP="00103A12">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BA20BB" w:rsidRPr="00DF191D">
              <w:rPr>
                <w:rFonts w:ascii="Microsoft Sans Serif" w:eastAsia="Times New Roman" w:hAnsi="Microsoft Sans Serif" w:cs="Microsoft Sans Serif"/>
                <w:color w:val="3F3F76"/>
                <w:szCs w:val="20"/>
              </w:rPr>
              <w:t xml:space="preserve">March </w:t>
            </w:r>
            <w:r w:rsidR="00103A12" w:rsidRPr="00DF191D">
              <w:rPr>
                <w:rFonts w:ascii="Microsoft Sans Serif" w:eastAsia="Times New Roman" w:hAnsi="Microsoft Sans Serif" w:cs="Microsoft Sans Serif"/>
                <w:color w:val="3F3F76"/>
                <w:szCs w:val="20"/>
              </w:rPr>
              <w:t>3</w:t>
            </w:r>
            <w:r w:rsidR="00BA20BB" w:rsidRPr="00DF191D">
              <w:rPr>
                <w:rFonts w:ascii="Microsoft Sans Serif" w:eastAsia="Times New Roman" w:hAnsi="Microsoft Sans Serif" w:cs="Microsoft Sans Serif"/>
                <w:color w:val="3F3F76"/>
                <w:szCs w:val="20"/>
              </w:rPr>
              <w:t>, 2017</w:t>
            </w:r>
          </w:p>
        </w:tc>
        <w:tc>
          <w:tcPr>
            <w:tcW w:w="3123" w:type="dxa"/>
            <w:tcBorders>
              <w:top w:val="nil"/>
              <w:left w:val="nil"/>
              <w:bottom w:val="single" w:sz="4" w:space="0" w:color="auto"/>
              <w:right w:val="single" w:sz="8" w:space="0" w:color="auto"/>
            </w:tcBorders>
            <w:shd w:val="clear" w:color="auto" w:fill="auto"/>
            <w:noWrap/>
            <w:vAlign w:val="bottom"/>
            <w:hideMark/>
          </w:tcPr>
          <w:p w14:paraId="4B135C79"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Month DD, YYYY (e.g., May 13, 2014)</w:t>
            </w:r>
          </w:p>
        </w:tc>
      </w:tr>
      <w:tr w:rsidR="002B07BC" w:rsidRPr="00DF191D" w14:paraId="07DD4CA7" w14:textId="77777777" w:rsidTr="00DE5B02">
        <w:trPr>
          <w:trHeight w:val="780"/>
          <w:jc w:val="center"/>
        </w:trPr>
        <w:tc>
          <w:tcPr>
            <w:tcW w:w="5490" w:type="dxa"/>
            <w:tcBorders>
              <w:top w:val="nil"/>
              <w:left w:val="single" w:sz="8" w:space="0" w:color="auto"/>
              <w:bottom w:val="single" w:sz="8" w:space="0" w:color="auto"/>
              <w:right w:val="single" w:sz="4" w:space="0" w:color="auto"/>
            </w:tcBorders>
            <w:shd w:val="clear" w:color="000000" w:fill="FFFFFF"/>
            <w:vAlign w:val="bottom"/>
            <w:hideMark/>
          </w:tcPr>
          <w:p w14:paraId="6DDF6506"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Is the project consistent with the priorities identified in National Communications, Technology Needs Assessment, or other Enabling Activities (such as Technology Action Plans, Nationally Appropriate Mitigation Actions (NAMA) under the UNFCCC?</w:t>
            </w:r>
          </w:p>
        </w:tc>
        <w:tc>
          <w:tcPr>
            <w:tcW w:w="4416" w:type="dxa"/>
            <w:gridSpan w:val="2"/>
            <w:tcBorders>
              <w:top w:val="single" w:sz="4" w:space="0" w:color="auto"/>
              <w:left w:val="nil"/>
              <w:bottom w:val="single" w:sz="8" w:space="0" w:color="auto"/>
              <w:right w:val="single" w:sz="4" w:space="0" w:color="000000"/>
            </w:tcBorders>
            <w:shd w:val="clear" w:color="000000" w:fill="FFCC99"/>
            <w:noWrap/>
            <w:vAlign w:val="bottom"/>
            <w:hideMark/>
          </w:tcPr>
          <w:p w14:paraId="2E3382DA"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A782D" w:rsidRPr="00DF191D">
              <w:rPr>
                <w:rFonts w:ascii="Microsoft Sans Serif" w:eastAsia="Times New Roman" w:hAnsi="Microsoft Sans Serif" w:cs="Microsoft Sans Serif"/>
                <w:color w:val="3F3F76"/>
                <w:szCs w:val="20"/>
              </w:rPr>
              <w:t>1</w:t>
            </w:r>
          </w:p>
        </w:tc>
        <w:tc>
          <w:tcPr>
            <w:tcW w:w="3123" w:type="dxa"/>
            <w:tcBorders>
              <w:top w:val="nil"/>
              <w:left w:val="nil"/>
              <w:bottom w:val="single" w:sz="8" w:space="0" w:color="auto"/>
              <w:right w:val="single" w:sz="8" w:space="0" w:color="auto"/>
            </w:tcBorders>
            <w:shd w:val="clear" w:color="auto" w:fill="auto"/>
            <w:noWrap/>
            <w:vAlign w:val="bottom"/>
            <w:hideMark/>
          </w:tcPr>
          <w:p w14:paraId="092FBFCA"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xml:space="preserve">Yes = 1, No = 0 </w:t>
            </w:r>
          </w:p>
        </w:tc>
      </w:tr>
      <w:tr w:rsidR="002B07BC" w:rsidRPr="00DF191D" w14:paraId="63F70966" w14:textId="77777777" w:rsidTr="00DE5B02">
        <w:trPr>
          <w:trHeight w:val="255"/>
          <w:jc w:val="center"/>
        </w:trPr>
        <w:tc>
          <w:tcPr>
            <w:tcW w:w="5490" w:type="dxa"/>
            <w:tcBorders>
              <w:top w:val="nil"/>
              <w:left w:val="nil"/>
              <w:bottom w:val="nil"/>
              <w:right w:val="nil"/>
            </w:tcBorders>
            <w:shd w:val="clear" w:color="auto" w:fill="auto"/>
            <w:vAlign w:val="bottom"/>
            <w:hideMark/>
          </w:tcPr>
          <w:p w14:paraId="4FD252D9"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c>
          <w:tcPr>
            <w:tcW w:w="4416" w:type="dxa"/>
            <w:gridSpan w:val="2"/>
            <w:tcBorders>
              <w:top w:val="nil"/>
              <w:left w:val="nil"/>
              <w:bottom w:val="nil"/>
              <w:right w:val="nil"/>
            </w:tcBorders>
            <w:shd w:val="clear" w:color="auto" w:fill="auto"/>
            <w:noWrap/>
            <w:vAlign w:val="bottom"/>
            <w:hideMark/>
          </w:tcPr>
          <w:p w14:paraId="52C120CE"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p>
        </w:tc>
        <w:tc>
          <w:tcPr>
            <w:tcW w:w="3123" w:type="dxa"/>
            <w:tcBorders>
              <w:top w:val="nil"/>
              <w:left w:val="nil"/>
              <w:bottom w:val="nil"/>
              <w:right w:val="nil"/>
            </w:tcBorders>
            <w:shd w:val="clear" w:color="auto" w:fill="auto"/>
            <w:noWrap/>
            <w:vAlign w:val="bottom"/>
            <w:hideMark/>
          </w:tcPr>
          <w:p w14:paraId="56144DBC"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r>
      <w:tr w:rsidR="002B07BC" w:rsidRPr="00DF191D" w14:paraId="6794F0D3" w14:textId="77777777" w:rsidTr="00DE5B02">
        <w:trPr>
          <w:trHeight w:val="270"/>
          <w:jc w:val="center"/>
        </w:trPr>
        <w:tc>
          <w:tcPr>
            <w:tcW w:w="5490" w:type="dxa"/>
            <w:tcBorders>
              <w:top w:val="nil"/>
              <w:left w:val="nil"/>
              <w:bottom w:val="nil"/>
              <w:right w:val="nil"/>
            </w:tcBorders>
            <w:shd w:val="clear" w:color="auto" w:fill="auto"/>
            <w:vAlign w:val="bottom"/>
            <w:hideMark/>
          </w:tcPr>
          <w:p w14:paraId="173081AC" w14:textId="77777777" w:rsidR="002B07BC" w:rsidRPr="00DF191D" w:rsidRDefault="002B07BC" w:rsidP="006F30C4">
            <w:pPr>
              <w:spacing w:after="0"/>
              <w:jc w:val="left"/>
              <w:rPr>
                <w:rFonts w:ascii="Microsoft Sans Serif" w:eastAsia="Times New Roman" w:hAnsi="Microsoft Sans Serif" w:cs="Microsoft Sans Serif"/>
                <w:b/>
                <w:bCs/>
                <w:color w:val="FF0000"/>
                <w:szCs w:val="20"/>
              </w:rPr>
            </w:pPr>
            <w:r w:rsidRPr="00DF191D">
              <w:rPr>
                <w:rFonts w:ascii="Microsoft Sans Serif" w:eastAsia="Times New Roman" w:hAnsi="Microsoft Sans Serif" w:cs="Microsoft Sans Serif"/>
                <w:b/>
                <w:bCs/>
                <w:color w:val="FF0000"/>
                <w:szCs w:val="20"/>
              </w:rPr>
              <w:t>Section B. Quantitative Outcome Indicators</w:t>
            </w:r>
          </w:p>
        </w:tc>
        <w:tc>
          <w:tcPr>
            <w:tcW w:w="4416" w:type="dxa"/>
            <w:gridSpan w:val="2"/>
            <w:tcBorders>
              <w:top w:val="nil"/>
              <w:left w:val="nil"/>
              <w:bottom w:val="single" w:sz="8" w:space="0" w:color="auto"/>
              <w:right w:val="nil"/>
            </w:tcBorders>
            <w:shd w:val="clear" w:color="auto" w:fill="auto"/>
            <w:noWrap/>
            <w:vAlign w:val="bottom"/>
            <w:hideMark/>
          </w:tcPr>
          <w:p w14:paraId="3AEB6160" w14:textId="77777777" w:rsidR="002B07BC" w:rsidRPr="00DF191D" w:rsidRDefault="002B07BC" w:rsidP="006F30C4">
            <w:pPr>
              <w:spacing w:after="0"/>
              <w:jc w:val="center"/>
              <w:rPr>
                <w:rFonts w:ascii="Microsoft Sans Serif" w:eastAsia="Times New Roman" w:hAnsi="Microsoft Sans Serif" w:cs="Microsoft Sans Serif"/>
                <w:b/>
                <w:bCs/>
                <w:szCs w:val="20"/>
              </w:rPr>
            </w:pPr>
            <w:r w:rsidRPr="00DF191D">
              <w:rPr>
                <w:rFonts w:ascii="Microsoft Sans Serif" w:eastAsia="Times New Roman" w:hAnsi="Microsoft Sans Serif" w:cs="Microsoft Sans Serif"/>
                <w:b/>
                <w:bCs/>
                <w:szCs w:val="20"/>
              </w:rPr>
              <w:t>Target At CEO Endorsement</w:t>
            </w:r>
          </w:p>
        </w:tc>
        <w:tc>
          <w:tcPr>
            <w:tcW w:w="3123" w:type="dxa"/>
            <w:tcBorders>
              <w:top w:val="nil"/>
              <w:left w:val="nil"/>
              <w:bottom w:val="nil"/>
              <w:right w:val="nil"/>
            </w:tcBorders>
            <w:shd w:val="clear" w:color="auto" w:fill="auto"/>
            <w:noWrap/>
            <w:vAlign w:val="bottom"/>
            <w:hideMark/>
          </w:tcPr>
          <w:p w14:paraId="73037B0F"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r>
      <w:tr w:rsidR="002B07BC" w:rsidRPr="00DF191D" w14:paraId="2D88BBD1" w14:textId="77777777" w:rsidTr="00DE5B02">
        <w:trPr>
          <w:trHeight w:val="765"/>
          <w:jc w:val="center"/>
        </w:trPr>
        <w:tc>
          <w:tcPr>
            <w:tcW w:w="5490" w:type="dxa"/>
            <w:tcBorders>
              <w:top w:val="single" w:sz="8" w:space="0" w:color="auto"/>
              <w:left w:val="single" w:sz="8" w:space="0" w:color="auto"/>
              <w:bottom w:val="single" w:sz="4" w:space="0" w:color="auto"/>
              <w:right w:val="single" w:sz="4" w:space="0" w:color="auto"/>
            </w:tcBorders>
            <w:shd w:val="clear" w:color="000000" w:fill="FFC000"/>
            <w:vAlign w:val="bottom"/>
            <w:hideMark/>
          </w:tcPr>
          <w:p w14:paraId="57E7AA97"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xml:space="preserve">Indicator 1: Total Lifetime Direct  and Indirect GHG Emissions Avoided (Tons CO2eq)   </w:t>
            </w:r>
          </w:p>
        </w:tc>
        <w:tc>
          <w:tcPr>
            <w:tcW w:w="4416" w:type="dxa"/>
            <w:gridSpan w:val="2"/>
            <w:tcBorders>
              <w:top w:val="single" w:sz="8" w:space="0" w:color="auto"/>
              <w:left w:val="nil"/>
              <w:bottom w:val="single" w:sz="4" w:space="0" w:color="auto"/>
              <w:right w:val="single" w:sz="4" w:space="0" w:color="auto"/>
            </w:tcBorders>
            <w:shd w:val="clear" w:color="000000" w:fill="FFC000"/>
            <w:noWrap/>
            <w:vAlign w:val="bottom"/>
            <w:hideMark/>
          </w:tcPr>
          <w:p w14:paraId="6D8837D2" w14:textId="77777777" w:rsidR="002B07BC" w:rsidRPr="00DF191D" w:rsidRDefault="002B07BC" w:rsidP="006F30C4">
            <w:pPr>
              <w:spacing w:after="0"/>
              <w:jc w:val="center"/>
              <w:rPr>
                <w:rFonts w:ascii="Microsoft Sans Serif" w:eastAsia="Times New Roman" w:hAnsi="Microsoft Sans Serif" w:cs="Microsoft Sans Serif"/>
                <w:szCs w:val="20"/>
              </w:rPr>
            </w:pPr>
            <w:r w:rsidRPr="00DF191D">
              <w:rPr>
                <w:rFonts w:ascii="Microsoft Sans Serif" w:eastAsia="Times New Roman" w:hAnsi="Microsoft Sans Serif" w:cs="Microsoft Sans Serif"/>
                <w:szCs w:val="20"/>
              </w:rPr>
              <w:t> </w:t>
            </w:r>
          </w:p>
        </w:tc>
        <w:tc>
          <w:tcPr>
            <w:tcW w:w="3123" w:type="dxa"/>
            <w:tcBorders>
              <w:top w:val="single" w:sz="8" w:space="0" w:color="auto"/>
              <w:left w:val="nil"/>
              <w:bottom w:val="single" w:sz="4" w:space="0" w:color="auto"/>
              <w:right w:val="single" w:sz="8" w:space="0" w:color="auto"/>
            </w:tcBorders>
            <w:shd w:val="clear" w:color="000000" w:fill="FFC000"/>
            <w:vAlign w:val="bottom"/>
            <w:hideMark/>
          </w:tcPr>
          <w:p w14:paraId="1DD272BF" w14:textId="292CB9CA"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Identify Sectors, Sources and</w:t>
            </w:r>
            <w:r w:rsidR="00C37C51" w:rsidRPr="00DF191D">
              <w:rPr>
                <w:rFonts w:ascii="Microsoft Sans Serif" w:eastAsia="Times New Roman" w:hAnsi="Microsoft Sans Serif" w:cs="Microsoft Sans Serif"/>
                <w:b/>
                <w:bCs/>
                <w:color w:val="000000"/>
                <w:szCs w:val="20"/>
              </w:rPr>
              <w:t xml:space="preserve"> </w:t>
            </w:r>
            <w:r w:rsidRPr="00DF191D">
              <w:rPr>
                <w:rFonts w:ascii="Microsoft Sans Serif" w:eastAsia="Times New Roman" w:hAnsi="Microsoft Sans Serif" w:cs="Microsoft Sans Serif"/>
                <w:b/>
                <w:bCs/>
                <w:color w:val="000000"/>
                <w:szCs w:val="20"/>
              </w:rPr>
              <w:t>Technologies. Provide disaggregated information if possible. see Special Notes above</w:t>
            </w:r>
          </w:p>
        </w:tc>
      </w:tr>
      <w:tr w:rsidR="002B07BC" w:rsidRPr="00DF191D" w14:paraId="364A82D4"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7199FDC4"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Lifetime direct GHG emissions avoided</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3BA934ED" w14:textId="7B51BF94" w:rsidR="002B07BC" w:rsidRPr="00DF191D" w:rsidRDefault="00BA20BB"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68,440.4</w:t>
            </w:r>
            <w:r w:rsidR="002B07BC"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vAlign w:val="bottom"/>
            <w:hideMark/>
          </w:tcPr>
          <w:p w14:paraId="65603127" w14:textId="475B7F4C"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r w:rsidR="00A34499" w:rsidRPr="00DF191D">
              <w:rPr>
                <w:rFonts w:ascii="Microsoft Sans Serif" w:eastAsia="Times New Roman" w:hAnsi="Microsoft Sans Serif" w:cs="Microsoft Sans Serif"/>
                <w:color w:val="000000"/>
                <w:szCs w:val="20"/>
              </w:rPr>
              <w:t>Direct emission reduction</w:t>
            </w:r>
          </w:p>
        </w:tc>
      </w:tr>
      <w:tr w:rsidR="002B07BC" w:rsidRPr="00DF191D" w14:paraId="4F8AB526"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6389DACD"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xml:space="preserve">Lifetime indirect GHG emissions avoided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3A9BD7DE" w14:textId="5E1888FE" w:rsidR="002B07BC" w:rsidRPr="00DF191D" w:rsidRDefault="002B07BC" w:rsidP="00BA20BB">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BA20BB" w:rsidRPr="00DF191D">
              <w:rPr>
                <w:rFonts w:ascii="Microsoft Sans Serif" w:eastAsia="Times New Roman" w:hAnsi="Microsoft Sans Serif" w:cs="Microsoft Sans Serif"/>
                <w:color w:val="3F3F76"/>
                <w:szCs w:val="20"/>
              </w:rPr>
              <w:t>255,908.0</w:t>
            </w:r>
          </w:p>
        </w:tc>
        <w:tc>
          <w:tcPr>
            <w:tcW w:w="3123" w:type="dxa"/>
            <w:tcBorders>
              <w:top w:val="nil"/>
              <w:left w:val="nil"/>
              <w:bottom w:val="single" w:sz="4" w:space="0" w:color="auto"/>
              <w:right w:val="single" w:sz="8" w:space="0" w:color="auto"/>
            </w:tcBorders>
            <w:shd w:val="clear" w:color="auto" w:fill="auto"/>
            <w:vAlign w:val="bottom"/>
            <w:hideMark/>
          </w:tcPr>
          <w:p w14:paraId="07B540FC" w14:textId="6370EC78"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r w:rsidR="00A34499" w:rsidRPr="00DF191D">
              <w:rPr>
                <w:rFonts w:ascii="Microsoft Sans Serif" w:eastAsia="Times New Roman" w:hAnsi="Microsoft Sans Serif" w:cs="Microsoft Sans Serif"/>
                <w:color w:val="000000"/>
                <w:szCs w:val="20"/>
              </w:rPr>
              <w:t>Bottom-up approach</w:t>
            </w:r>
          </w:p>
        </w:tc>
      </w:tr>
      <w:tr w:rsidR="002B07BC" w:rsidRPr="00DF191D" w14:paraId="2E421C5F"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17545616"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775752"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125DA9A7"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78B87E53" w14:textId="77777777" w:rsidTr="00DE5B02">
        <w:trPr>
          <w:trHeight w:val="1785"/>
          <w:jc w:val="center"/>
        </w:trPr>
        <w:tc>
          <w:tcPr>
            <w:tcW w:w="5490" w:type="dxa"/>
            <w:tcBorders>
              <w:top w:val="nil"/>
              <w:left w:val="single" w:sz="8" w:space="0" w:color="auto"/>
              <w:bottom w:val="single" w:sz="4" w:space="0" w:color="auto"/>
              <w:right w:val="single" w:sz="4" w:space="0" w:color="auto"/>
            </w:tcBorders>
            <w:shd w:val="clear" w:color="000000" w:fill="FFC000"/>
            <w:vAlign w:val="bottom"/>
            <w:hideMark/>
          </w:tcPr>
          <w:p w14:paraId="394744E6"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2: Lifetime Energy Saved (Million Joules)</w:t>
            </w:r>
          </w:p>
        </w:tc>
        <w:tc>
          <w:tcPr>
            <w:tcW w:w="4416"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7E2B03F7" w14:textId="4A0A3614" w:rsidR="002B07BC" w:rsidRPr="00DF191D" w:rsidRDefault="00BC449A" w:rsidP="006F30C4">
            <w:pPr>
              <w:spacing w:after="0"/>
              <w:jc w:val="center"/>
              <w:rPr>
                <w:rFonts w:ascii="Microsoft Sans Serif" w:eastAsia="Times New Roman" w:hAnsi="Microsoft Sans Serif" w:cs="Microsoft Sans Serif"/>
                <w:szCs w:val="20"/>
              </w:rPr>
            </w:pPr>
            <w:r w:rsidRPr="00DF191D">
              <w:rPr>
                <w:rFonts w:ascii="Microsoft Sans Serif" w:eastAsia="Times New Roman" w:hAnsi="Microsoft Sans Serif" w:cs="Microsoft Sans Serif"/>
                <w:szCs w:val="20"/>
              </w:rPr>
              <w:t>674,716,100</w:t>
            </w:r>
            <w:r w:rsidR="002B07BC" w:rsidRPr="00DF191D">
              <w:rPr>
                <w:rFonts w:ascii="Microsoft Sans Serif" w:eastAsia="Times New Roman" w:hAnsi="Microsoft Sans Serif" w:cs="Microsoft Sans Serif"/>
                <w:szCs w:val="20"/>
              </w:rPr>
              <w:t> </w:t>
            </w:r>
          </w:p>
        </w:tc>
        <w:tc>
          <w:tcPr>
            <w:tcW w:w="3123" w:type="dxa"/>
            <w:tcBorders>
              <w:top w:val="nil"/>
              <w:left w:val="nil"/>
              <w:bottom w:val="single" w:sz="4" w:space="0" w:color="auto"/>
              <w:right w:val="single" w:sz="8" w:space="0" w:color="auto"/>
            </w:tcBorders>
            <w:shd w:val="clear" w:color="000000" w:fill="FFC000"/>
            <w:vAlign w:val="bottom"/>
            <w:hideMark/>
          </w:tcPr>
          <w:p w14:paraId="534427D2"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IEA unit converter: http://www.iea.org/stats/unit.asp) Fuel savings should be converted to energy savings by using the net calorific value of the specific fuel</w:t>
            </w:r>
            <w:r w:rsidR="006F30C4" w:rsidRPr="00DF191D">
              <w:rPr>
                <w:rFonts w:ascii="Microsoft Sans Serif" w:eastAsia="Times New Roman" w:hAnsi="Microsoft Sans Serif" w:cs="Microsoft Sans Serif"/>
                <w:b/>
                <w:bCs/>
                <w:color w:val="000000"/>
                <w:szCs w:val="20"/>
              </w:rPr>
              <w:t xml:space="preserve">. </w:t>
            </w:r>
            <w:r w:rsidRPr="00DF191D">
              <w:rPr>
                <w:rFonts w:ascii="Microsoft Sans Serif" w:eastAsia="Times New Roman" w:hAnsi="Microsoft Sans Serif" w:cs="Microsoft Sans Serif"/>
                <w:b/>
                <w:bCs/>
                <w:color w:val="000000"/>
                <w:szCs w:val="20"/>
              </w:rPr>
              <w:t xml:space="preserve">End-use electricity savings should be converted to energy savings by using the conversion factor for the specific supply and distribution system. These energy savings are then totaled over the respective lifetime of the investments. </w:t>
            </w:r>
          </w:p>
        </w:tc>
      </w:tr>
      <w:tr w:rsidR="002B07BC" w:rsidRPr="00DF191D" w14:paraId="7C850752" w14:textId="77777777" w:rsidTr="00DE5B02">
        <w:trPr>
          <w:trHeight w:val="285"/>
          <w:jc w:val="center"/>
        </w:trPr>
        <w:tc>
          <w:tcPr>
            <w:tcW w:w="5490" w:type="dxa"/>
            <w:tcBorders>
              <w:top w:val="nil"/>
              <w:left w:val="single" w:sz="8" w:space="0" w:color="auto"/>
              <w:bottom w:val="single" w:sz="4" w:space="0" w:color="auto"/>
              <w:right w:val="single" w:sz="4" w:space="0" w:color="auto"/>
            </w:tcBorders>
            <w:shd w:val="clear" w:color="auto" w:fill="auto"/>
            <w:vAlign w:val="center"/>
            <w:hideMark/>
          </w:tcPr>
          <w:p w14:paraId="58D32A97"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3815C72F"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hideMark/>
          </w:tcPr>
          <w:p w14:paraId="3687383B"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7F162B40"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noWrap/>
            <w:vAlign w:val="bottom"/>
            <w:hideMark/>
          </w:tcPr>
          <w:p w14:paraId="1676D778"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6834C1AD"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4AF6F4B2"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376F52B4" w14:textId="77777777" w:rsidTr="00DE5B02">
        <w:trPr>
          <w:trHeight w:val="510"/>
          <w:jc w:val="center"/>
        </w:trPr>
        <w:tc>
          <w:tcPr>
            <w:tcW w:w="5490" w:type="dxa"/>
            <w:tcBorders>
              <w:top w:val="nil"/>
              <w:left w:val="single" w:sz="8" w:space="0" w:color="auto"/>
              <w:bottom w:val="single" w:sz="4" w:space="0" w:color="auto"/>
              <w:right w:val="single" w:sz="4" w:space="0" w:color="auto"/>
            </w:tcBorders>
            <w:shd w:val="clear" w:color="000000" w:fill="FFC000"/>
            <w:vAlign w:val="bottom"/>
            <w:hideMark/>
          </w:tcPr>
          <w:p w14:paraId="1086273F"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3: Increase in Renewable Energy Capacity and Production</w:t>
            </w:r>
          </w:p>
        </w:tc>
        <w:tc>
          <w:tcPr>
            <w:tcW w:w="4416" w:type="dxa"/>
            <w:gridSpan w:val="2"/>
            <w:tcBorders>
              <w:top w:val="single" w:sz="4" w:space="0" w:color="auto"/>
              <w:left w:val="nil"/>
              <w:bottom w:val="single" w:sz="4" w:space="0" w:color="auto"/>
              <w:right w:val="single" w:sz="4" w:space="0" w:color="auto"/>
            </w:tcBorders>
            <w:shd w:val="clear" w:color="000000" w:fill="FFC000"/>
            <w:vAlign w:val="bottom"/>
            <w:hideMark/>
          </w:tcPr>
          <w:p w14:paraId="059C4C12"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000000" w:fill="FFC000"/>
            <w:vAlign w:val="bottom"/>
            <w:hideMark/>
          </w:tcPr>
          <w:p w14:paraId="581EFA25" w14:textId="33E03175"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xml:space="preserve">Disaggregate by type (Wind, Biomass, Geothermal, Hydro, solar, Photovoltaic, Marine power </w:t>
            </w:r>
            <w:r w:rsidR="00C37C51" w:rsidRPr="00DF191D">
              <w:rPr>
                <w:rFonts w:ascii="Microsoft Sans Serif" w:eastAsia="Times New Roman" w:hAnsi="Microsoft Sans Serif" w:cs="Microsoft Sans Serif"/>
                <w:b/>
                <w:bCs/>
                <w:color w:val="000000"/>
                <w:szCs w:val="20"/>
              </w:rPr>
              <w:t>etc.</w:t>
            </w:r>
            <w:r w:rsidRPr="00DF191D">
              <w:rPr>
                <w:rFonts w:ascii="Microsoft Sans Serif" w:eastAsia="Times New Roman" w:hAnsi="Microsoft Sans Serif" w:cs="Microsoft Sans Serif"/>
                <w:b/>
                <w:bCs/>
                <w:color w:val="000000"/>
                <w:szCs w:val="20"/>
              </w:rPr>
              <w:t>)</w:t>
            </w:r>
          </w:p>
        </w:tc>
      </w:tr>
      <w:tr w:rsidR="002B07BC" w:rsidRPr="00DF191D" w14:paraId="68525188"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noWrap/>
            <w:vAlign w:val="bottom"/>
            <w:hideMark/>
          </w:tcPr>
          <w:p w14:paraId="44C4A77F"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Increase in Installed RE capacity per technology (MW)</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475A8063"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75FC3A37"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69C622EA"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390EAA7E" w14:textId="77777777" w:rsidR="002B07BC" w:rsidRPr="00DF191D" w:rsidRDefault="00714FBB"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Solar PV</w:t>
            </w:r>
            <w:r w:rsidR="002B07BC"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02AF86AF" w14:textId="6FAEF03C" w:rsidR="002B07BC" w:rsidRPr="00DF191D" w:rsidRDefault="00BC449A"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5.6</w:t>
            </w:r>
          </w:p>
        </w:tc>
        <w:tc>
          <w:tcPr>
            <w:tcW w:w="3123" w:type="dxa"/>
            <w:tcBorders>
              <w:top w:val="nil"/>
              <w:left w:val="nil"/>
              <w:bottom w:val="single" w:sz="4" w:space="0" w:color="auto"/>
              <w:right w:val="single" w:sz="8" w:space="0" w:color="auto"/>
            </w:tcBorders>
            <w:shd w:val="clear" w:color="auto" w:fill="auto"/>
            <w:noWrap/>
            <w:vAlign w:val="bottom"/>
            <w:hideMark/>
          </w:tcPr>
          <w:p w14:paraId="22CE9210"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04ECBD64"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71365734" w14:textId="77777777" w:rsidR="002B07BC" w:rsidRPr="00DF191D" w:rsidRDefault="00714FBB"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Wind</w:t>
            </w:r>
            <w:r w:rsidR="002B07BC"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4CBC4AD2" w14:textId="7AA03135" w:rsidR="002B07BC" w:rsidRPr="00DF191D" w:rsidRDefault="00BC449A"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1.6</w:t>
            </w:r>
          </w:p>
        </w:tc>
        <w:tc>
          <w:tcPr>
            <w:tcW w:w="3123" w:type="dxa"/>
            <w:tcBorders>
              <w:top w:val="nil"/>
              <w:left w:val="nil"/>
              <w:bottom w:val="single" w:sz="4" w:space="0" w:color="auto"/>
              <w:right w:val="single" w:sz="8" w:space="0" w:color="auto"/>
            </w:tcBorders>
            <w:shd w:val="clear" w:color="auto" w:fill="auto"/>
            <w:noWrap/>
            <w:vAlign w:val="bottom"/>
            <w:hideMark/>
          </w:tcPr>
          <w:p w14:paraId="6E8F278A"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35222BAE"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092A5A4E" w14:textId="290319C9"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38D725EC" w14:textId="2283E32E" w:rsidR="002B07BC" w:rsidRPr="00DF191D" w:rsidRDefault="002B07BC" w:rsidP="006F30C4">
            <w:pPr>
              <w:spacing w:after="0"/>
              <w:jc w:val="center"/>
              <w:rPr>
                <w:rFonts w:ascii="Microsoft Sans Serif" w:eastAsia="Times New Roman" w:hAnsi="Microsoft Sans Serif" w:cs="Microsoft Sans Serif"/>
                <w:color w:val="3F3F76"/>
                <w:szCs w:val="20"/>
              </w:rPr>
            </w:pPr>
          </w:p>
        </w:tc>
        <w:tc>
          <w:tcPr>
            <w:tcW w:w="3123" w:type="dxa"/>
            <w:tcBorders>
              <w:top w:val="nil"/>
              <w:left w:val="nil"/>
              <w:bottom w:val="single" w:sz="4" w:space="0" w:color="auto"/>
              <w:right w:val="single" w:sz="8" w:space="0" w:color="auto"/>
            </w:tcBorders>
            <w:shd w:val="clear" w:color="auto" w:fill="auto"/>
            <w:noWrap/>
            <w:vAlign w:val="bottom"/>
            <w:hideMark/>
          </w:tcPr>
          <w:p w14:paraId="30D6A26E"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6E104A81"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noWrap/>
            <w:vAlign w:val="center"/>
            <w:hideMark/>
          </w:tcPr>
          <w:p w14:paraId="7AF28441" w14:textId="77777777" w:rsidR="002B07BC" w:rsidRPr="00DF191D" w:rsidRDefault="002B07BC" w:rsidP="006F30C4">
            <w:pPr>
              <w:spacing w:after="0"/>
              <w:jc w:val="left"/>
              <w:rPr>
                <w:rFonts w:ascii="Microsoft Sans Serif" w:eastAsia="Times New Roman" w:hAnsi="Microsoft Sans Serif" w:cs="Microsoft Sans Serif"/>
                <w:b/>
                <w:bCs/>
                <w:szCs w:val="20"/>
              </w:rPr>
            </w:pPr>
            <w:r w:rsidRPr="00DF191D">
              <w:rPr>
                <w:rFonts w:ascii="Microsoft Sans Serif" w:eastAsia="Times New Roman" w:hAnsi="Microsoft Sans Serif" w:cs="Microsoft Sans Serif"/>
                <w:b/>
                <w:bCs/>
                <w:szCs w:val="20"/>
              </w:rPr>
              <w:t xml:space="preserve">Lifetime RE production per technology (MWh)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44C8ADD8"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000000" w:fill="FFFFFF"/>
            <w:noWrap/>
            <w:hideMark/>
          </w:tcPr>
          <w:p w14:paraId="61C2179A" w14:textId="77777777" w:rsidR="002B07BC" w:rsidRPr="00DF191D" w:rsidRDefault="002B07BC" w:rsidP="006F30C4">
            <w:pPr>
              <w:spacing w:after="0"/>
              <w:jc w:val="left"/>
              <w:rPr>
                <w:rFonts w:ascii="Microsoft Sans Serif" w:eastAsia="Times New Roman" w:hAnsi="Microsoft Sans Serif" w:cs="Microsoft Sans Serif"/>
                <w:szCs w:val="20"/>
              </w:rPr>
            </w:pPr>
            <w:r w:rsidRPr="00DF191D">
              <w:rPr>
                <w:rFonts w:ascii="Microsoft Sans Serif" w:eastAsia="Times New Roman" w:hAnsi="Microsoft Sans Serif" w:cs="Microsoft Sans Serif"/>
                <w:szCs w:val="20"/>
              </w:rPr>
              <w:t xml:space="preserve"> (IEA unit converter: http://www.iea.org/stats/unit.asp)</w:t>
            </w:r>
          </w:p>
        </w:tc>
      </w:tr>
      <w:tr w:rsidR="00BC449A" w:rsidRPr="00DF191D" w14:paraId="6542742D"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020735B9" w14:textId="3AD61C63" w:rsidR="00BC449A" w:rsidRPr="00DF191D" w:rsidRDefault="00BC449A"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Solar PV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69A49B40" w14:textId="6CD48F4C" w:rsidR="00BC449A" w:rsidRPr="00DF191D" w:rsidRDefault="007A4799"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130,242</w:t>
            </w:r>
            <w:r w:rsidR="00BC449A"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000000" w:fill="FFFFFF"/>
            <w:noWrap/>
            <w:hideMark/>
          </w:tcPr>
          <w:p w14:paraId="6AE4C40F" w14:textId="77777777" w:rsidR="00BC449A" w:rsidRPr="00DF191D" w:rsidRDefault="00BC449A" w:rsidP="006F30C4">
            <w:pPr>
              <w:spacing w:after="0"/>
              <w:jc w:val="left"/>
              <w:rPr>
                <w:rFonts w:ascii="Microsoft Sans Serif" w:eastAsia="Times New Roman" w:hAnsi="Microsoft Sans Serif" w:cs="Microsoft Sans Serif"/>
                <w:szCs w:val="20"/>
              </w:rPr>
            </w:pPr>
            <w:r w:rsidRPr="00DF191D">
              <w:rPr>
                <w:rFonts w:ascii="Microsoft Sans Serif" w:eastAsia="Times New Roman" w:hAnsi="Microsoft Sans Serif" w:cs="Microsoft Sans Serif"/>
                <w:szCs w:val="20"/>
              </w:rPr>
              <w:t> </w:t>
            </w:r>
          </w:p>
        </w:tc>
      </w:tr>
      <w:tr w:rsidR="00BC449A" w:rsidRPr="00DF191D" w14:paraId="2D7B6F1A"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416FBE96" w14:textId="430BD55C" w:rsidR="00BC449A" w:rsidRPr="00DF191D" w:rsidRDefault="00BC449A"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Wind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76EF4AF8" w14:textId="318A3A1E" w:rsidR="00BC449A" w:rsidRPr="00DF191D" w:rsidRDefault="00BC449A"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A4799" w:rsidRPr="00DF191D">
              <w:rPr>
                <w:rFonts w:ascii="Microsoft Sans Serif" w:eastAsia="Times New Roman" w:hAnsi="Microsoft Sans Serif" w:cs="Microsoft Sans Serif"/>
                <w:color w:val="3F3F76"/>
                <w:szCs w:val="20"/>
              </w:rPr>
              <w:t>46,306</w:t>
            </w:r>
          </w:p>
        </w:tc>
        <w:tc>
          <w:tcPr>
            <w:tcW w:w="3123" w:type="dxa"/>
            <w:tcBorders>
              <w:top w:val="nil"/>
              <w:left w:val="nil"/>
              <w:bottom w:val="single" w:sz="4" w:space="0" w:color="auto"/>
              <w:right w:val="single" w:sz="8" w:space="0" w:color="auto"/>
            </w:tcBorders>
            <w:shd w:val="clear" w:color="000000" w:fill="FFFFFF"/>
            <w:noWrap/>
            <w:hideMark/>
          </w:tcPr>
          <w:p w14:paraId="551BFB10" w14:textId="77777777" w:rsidR="00BC449A" w:rsidRPr="00DF191D" w:rsidRDefault="00BC449A" w:rsidP="006F30C4">
            <w:pPr>
              <w:spacing w:after="0"/>
              <w:jc w:val="left"/>
              <w:rPr>
                <w:rFonts w:ascii="Microsoft Sans Serif" w:eastAsia="Times New Roman" w:hAnsi="Microsoft Sans Serif" w:cs="Microsoft Sans Serif"/>
                <w:szCs w:val="20"/>
              </w:rPr>
            </w:pPr>
            <w:r w:rsidRPr="00DF191D">
              <w:rPr>
                <w:rFonts w:ascii="Microsoft Sans Serif" w:eastAsia="Times New Roman" w:hAnsi="Microsoft Sans Serif" w:cs="Microsoft Sans Serif"/>
                <w:szCs w:val="20"/>
              </w:rPr>
              <w:t> </w:t>
            </w:r>
          </w:p>
        </w:tc>
      </w:tr>
      <w:tr w:rsidR="002B07BC" w:rsidRPr="00DF191D" w14:paraId="63C6C21F"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73620D90"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3AF3458"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4377BE27"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39AAE925" w14:textId="77777777" w:rsidTr="00DE5B02">
        <w:trPr>
          <w:trHeight w:val="510"/>
          <w:jc w:val="center"/>
        </w:trPr>
        <w:tc>
          <w:tcPr>
            <w:tcW w:w="5490" w:type="dxa"/>
            <w:tcBorders>
              <w:top w:val="nil"/>
              <w:left w:val="single" w:sz="8" w:space="0" w:color="auto"/>
              <w:bottom w:val="single" w:sz="4" w:space="0" w:color="auto"/>
              <w:right w:val="single" w:sz="4" w:space="0" w:color="auto"/>
            </w:tcBorders>
            <w:shd w:val="clear" w:color="000000" w:fill="FFC000"/>
            <w:noWrap/>
            <w:vAlign w:val="bottom"/>
            <w:hideMark/>
          </w:tcPr>
          <w:p w14:paraId="5B1204F0"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4: Number of Users of low GHG systems (Number, of which female)</w:t>
            </w:r>
          </w:p>
        </w:tc>
        <w:tc>
          <w:tcPr>
            <w:tcW w:w="4416" w:type="dxa"/>
            <w:gridSpan w:val="2"/>
            <w:tcBorders>
              <w:top w:val="single" w:sz="4" w:space="0" w:color="auto"/>
              <w:left w:val="nil"/>
              <w:bottom w:val="single" w:sz="4" w:space="0" w:color="auto"/>
              <w:right w:val="single" w:sz="4" w:space="0" w:color="auto"/>
            </w:tcBorders>
            <w:shd w:val="clear" w:color="000000" w:fill="FFC000"/>
            <w:vAlign w:val="bottom"/>
            <w:hideMark/>
          </w:tcPr>
          <w:p w14:paraId="5D5457AF" w14:textId="77777777" w:rsidR="002B07BC" w:rsidRPr="00DF191D" w:rsidRDefault="000C07D3"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500 (100)</w:t>
            </w:r>
            <w:r w:rsidR="002B07BC"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000000" w:fill="FFC000"/>
            <w:vAlign w:val="bottom"/>
            <w:hideMark/>
          </w:tcPr>
          <w:p w14:paraId="07B4AF04"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Identify Sector, describe the low GHG system and technologies and explain methodology for estimation</w:t>
            </w:r>
          </w:p>
        </w:tc>
      </w:tr>
      <w:tr w:rsidR="002B07BC" w:rsidRPr="00DF191D" w14:paraId="68F55C76"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center"/>
            <w:hideMark/>
          </w:tcPr>
          <w:p w14:paraId="6CBF0F39"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auto" w:fill="auto"/>
            <w:vAlign w:val="bottom"/>
            <w:hideMark/>
          </w:tcPr>
          <w:p w14:paraId="78B7F54A"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444A1430"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4673A99B" w14:textId="77777777" w:rsidTr="00DE5B02">
        <w:trPr>
          <w:trHeight w:val="765"/>
          <w:jc w:val="center"/>
        </w:trPr>
        <w:tc>
          <w:tcPr>
            <w:tcW w:w="5490" w:type="dxa"/>
            <w:tcBorders>
              <w:top w:val="nil"/>
              <w:left w:val="single" w:sz="8" w:space="0" w:color="auto"/>
              <w:bottom w:val="single" w:sz="4" w:space="0" w:color="auto"/>
              <w:right w:val="single" w:sz="4" w:space="0" w:color="auto"/>
            </w:tcBorders>
            <w:shd w:val="clear" w:color="000000" w:fill="FFC000"/>
            <w:vAlign w:val="bottom"/>
            <w:hideMark/>
          </w:tcPr>
          <w:p w14:paraId="27E911B5"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5: Number of Hectares under Low GHG Management Practices (Ha.)</w:t>
            </w:r>
          </w:p>
        </w:tc>
        <w:tc>
          <w:tcPr>
            <w:tcW w:w="4416" w:type="dxa"/>
            <w:gridSpan w:val="2"/>
            <w:tcBorders>
              <w:top w:val="single" w:sz="4" w:space="0" w:color="auto"/>
              <w:left w:val="nil"/>
              <w:bottom w:val="single" w:sz="4" w:space="0" w:color="auto"/>
              <w:right w:val="single" w:sz="4" w:space="0" w:color="auto"/>
            </w:tcBorders>
            <w:shd w:val="clear" w:color="000000" w:fill="FFC000"/>
            <w:vAlign w:val="bottom"/>
            <w:hideMark/>
          </w:tcPr>
          <w:p w14:paraId="33590361"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000000" w:fill="FFC000"/>
            <w:vAlign w:val="bottom"/>
            <w:hideMark/>
          </w:tcPr>
          <w:p w14:paraId="78E363AC"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Identify source (conservation, avoided deforestation, afforestation/reforestation), type of low GHG Management Practice and describe methodology used for estimation</w:t>
            </w:r>
          </w:p>
        </w:tc>
      </w:tr>
      <w:tr w:rsidR="002B07BC" w:rsidRPr="00DF191D" w14:paraId="570ED4B2"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5E3E7D58"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1E5B713D"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vAlign w:val="bottom"/>
            <w:hideMark/>
          </w:tcPr>
          <w:p w14:paraId="3513E397"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70E66AF5"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6F029D62"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525CA7F2"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vAlign w:val="bottom"/>
            <w:hideMark/>
          </w:tcPr>
          <w:p w14:paraId="47A3C5C1"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09E48151"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52A21DC8"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305D6756"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vAlign w:val="bottom"/>
            <w:hideMark/>
          </w:tcPr>
          <w:p w14:paraId="0A521461"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7311C00D" w14:textId="77777777" w:rsidTr="00DE5B02">
        <w:trPr>
          <w:trHeight w:val="285"/>
          <w:jc w:val="center"/>
        </w:trPr>
        <w:tc>
          <w:tcPr>
            <w:tcW w:w="5490" w:type="dxa"/>
            <w:tcBorders>
              <w:top w:val="nil"/>
              <w:left w:val="single" w:sz="8" w:space="0" w:color="auto"/>
              <w:bottom w:val="single" w:sz="4" w:space="0" w:color="auto"/>
              <w:right w:val="single" w:sz="4" w:space="0" w:color="auto"/>
            </w:tcBorders>
            <w:shd w:val="clear" w:color="auto" w:fill="auto"/>
            <w:vAlign w:val="center"/>
            <w:hideMark/>
          </w:tcPr>
          <w:p w14:paraId="1E41BD1F"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auto" w:fill="auto"/>
            <w:vAlign w:val="bottom"/>
            <w:hideMark/>
          </w:tcPr>
          <w:p w14:paraId="5B0106AE"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516A38CC"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7B6D21AD" w14:textId="77777777" w:rsidTr="00DE5B02">
        <w:trPr>
          <w:trHeight w:val="1110"/>
          <w:jc w:val="center"/>
        </w:trPr>
        <w:tc>
          <w:tcPr>
            <w:tcW w:w="5490" w:type="dxa"/>
            <w:tcBorders>
              <w:top w:val="nil"/>
              <w:left w:val="single" w:sz="8" w:space="0" w:color="auto"/>
              <w:bottom w:val="single" w:sz="4" w:space="0" w:color="auto"/>
              <w:right w:val="single" w:sz="4" w:space="0" w:color="auto"/>
            </w:tcBorders>
            <w:shd w:val="clear" w:color="000000" w:fill="FFC000"/>
            <w:vAlign w:val="bottom"/>
            <w:hideMark/>
          </w:tcPr>
          <w:p w14:paraId="0B0199AD"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6: Time Saved in adoption of low GHG technology (Percentage)</w:t>
            </w:r>
          </w:p>
        </w:tc>
        <w:tc>
          <w:tcPr>
            <w:tcW w:w="4416" w:type="dxa"/>
            <w:gridSpan w:val="2"/>
            <w:tcBorders>
              <w:top w:val="single" w:sz="4" w:space="0" w:color="auto"/>
              <w:left w:val="nil"/>
              <w:bottom w:val="single" w:sz="4" w:space="0" w:color="auto"/>
              <w:right w:val="single" w:sz="4" w:space="0" w:color="auto"/>
            </w:tcBorders>
            <w:shd w:val="clear" w:color="000000" w:fill="FFC000"/>
            <w:vAlign w:val="bottom"/>
            <w:hideMark/>
          </w:tcPr>
          <w:p w14:paraId="57714B80"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000000" w:fill="FFC000"/>
            <w:vAlign w:val="bottom"/>
            <w:hideMark/>
          </w:tcPr>
          <w:p w14:paraId="306A5C8C" w14:textId="3475A505" w:rsidR="002B07BC" w:rsidRPr="00DF191D" w:rsidRDefault="002B07BC" w:rsidP="00C37C51">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xml:space="preserve">For technologies and practices to be supported under the project (i) estimate baseline time to deployment (without project support), (ii) estimate expected time to deployment with project </w:t>
            </w:r>
            <w:r w:rsidR="00C37C51" w:rsidRPr="00DF191D">
              <w:rPr>
                <w:rFonts w:ascii="Microsoft Sans Serif" w:eastAsia="Times New Roman" w:hAnsi="Microsoft Sans Serif" w:cs="Microsoft Sans Serif"/>
                <w:b/>
                <w:bCs/>
                <w:color w:val="000000"/>
                <w:szCs w:val="20"/>
              </w:rPr>
              <w:t>support</w:t>
            </w:r>
            <w:r w:rsidRPr="00DF191D">
              <w:rPr>
                <w:rFonts w:ascii="Microsoft Sans Serif" w:eastAsia="Times New Roman" w:hAnsi="Microsoft Sans Serif" w:cs="Microsoft Sans Serif"/>
                <w:b/>
                <w:bCs/>
                <w:color w:val="000000"/>
                <w:szCs w:val="20"/>
              </w:rPr>
              <w:t xml:space="preserve"> and (iii) calculate % of time saved.</w:t>
            </w:r>
          </w:p>
        </w:tc>
      </w:tr>
      <w:tr w:rsidR="002B07BC" w:rsidRPr="00DF191D" w14:paraId="5951DB12"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24B1DA3E"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FFFF"/>
            <w:vAlign w:val="bottom"/>
            <w:hideMark/>
          </w:tcPr>
          <w:p w14:paraId="560E41AE"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000000" w:fill="FFFFFF"/>
            <w:vAlign w:val="bottom"/>
            <w:hideMark/>
          </w:tcPr>
          <w:p w14:paraId="7BFAA326"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r>
      <w:tr w:rsidR="002B07BC" w:rsidRPr="00DF191D" w14:paraId="04A32CE7" w14:textId="77777777" w:rsidTr="00DE5B02">
        <w:trPr>
          <w:trHeight w:val="510"/>
          <w:jc w:val="center"/>
        </w:trPr>
        <w:tc>
          <w:tcPr>
            <w:tcW w:w="5490" w:type="dxa"/>
            <w:tcBorders>
              <w:top w:val="nil"/>
              <w:left w:val="single" w:sz="8" w:space="0" w:color="auto"/>
              <w:bottom w:val="single" w:sz="4" w:space="0" w:color="auto"/>
              <w:right w:val="single" w:sz="4" w:space="0" w:color="auto"/>
            </w:tcBorders>
            <w:shd w:val="clear" w:color="000000" w:fill="FFC000"/>
            <w:vAlign w:val="bottom"/>
            <w:hideMark/>
          </w:tcPr>
          <w:p w14:paraId="344E1B87"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7: Volume of investment mobilized and leveraged by GEF for low GHG development (co-financing and additional financing) of which</w:t>
            </w:r>
          </w:p>
        </w:tc>
        <w:tc>
          <w:tcPr>
            <w:tcW w:w="4416"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3382E9A7"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000000" w:fill="FFC000"/>
            <w:vAlign w:val="bottom"/>
            <w:hideMark/>
          </w:tcPr>
          <w:p w14:paraId="404A7CD1"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Expected additional resources implies resources beyond co-financing committed at CEO endorsement.</w:t>
            </w:r>
          </w:p>
        </w:tc>
      </w:tr>
      <w:tr w:rsidR="002B07BC" w:rsidRPr="00DF191D" w14:paraId="0E6ACC37"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02FE5EA2"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xml:space="preserve"> Public</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73810F9E" w14:textId="77777777" w:rsidR="002B07BC" w:rsidRPr="00DF191D" w:rsidRDefault="000C07D3"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NA</w:t>
            </w:r>
            <w:r w:rsidR="002B07BC"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000000" w:fill="FFFFFF"/>
            <w:vAlign w:val="bottom"/>
            <w:hideMark/>
          </w:tcPr>
          <w:p w14:paraId="39410508"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r>
      <w:tr w:rsidR="002B07BC" w:rsidRPr="00DF191D" w14:paraId="5526546F"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32291852"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Private</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6D96E06C"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0C07D3" w:rsidRPr="00DF191D">
              <w:rPr>
                <w:rFonts w:ascii="Microsoft Sans Serif" w:eastAsia="Times New Roman" w:hAnsi="Microsoft Sans Serif" w:cs="Microsoft Sans Serif"/>
                <w:color w:val="3F3F76"/>
                <w:szCs w:val="20"/>
              </w:rPr>
              <w:t>NA</w:t>
            </w:r>
          </w:p>
        </w:tc>
        <w:tc>
          <w:tcPr>
            <w:tcW w:w="3123" w:type="dxa"/>
            <w:tcBorders>
              <w:top w:val="nil"/>
              <w:left w:val="nil"/>
              <w:bottom w:val="single" w:sz="4" w:space="0" w:color="auto"/>
              <w:right w:val="single" w:sz="8" w:space="0" w:color="auto"/>
            </w:tcBorders>
            <w:shd w:val="clear" w:color="000000" w:fill="FFFFFF"/>
            <w:vAlign w:val="bottom"/>
            <w:hideMark/>
          </w:tcPr>
          <w:p w14:paraId="502C78E2"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r>
      <w:tr w:rsidR="002B07BC" w:rsidRPr="00DF191D" w14:paraId="2B180398"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3A821A77"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Domestic</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2C3E0F8A"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0C07D3" w:rsidRPr="00DF191D">
              <w:rPr>
                <w:rFonts w:ascii="Microsoft Sans Serif" w:eastAsia="Times New Roman" w:hAnsi="Microsoft Sans Serif" w:cs="Microsoft Sans Serif"/>
                <w:color w:val="3F3F76"/>
                <w:szCs w:val="20"/>
              </w:rPr>
              <w:t>NA</w:t>
            </w:r>
          </w:p>
        </w:tc>
        <w:tc>
          <w:tcPr>
            <w:tcW w:w="3123" w:type="dxa"/>
            <w:tcBorders>
              <w:top w:val="nil"/>
              <w:left w:val="nil"/>
              <w:bottom w:val="single" w:sz="4" w:space="0" w:color="auto"/>
              <w:right w:val="single" w:sz="8" w:space="0" w:color="auto"/>
            </w:tcBorders>
            <w:shd w:val="clear" w:color="000000" w:fill="FFFFFF"/>
            <w:vAlign w:val="bottom"/>
            <w:hideMark/>
          </w:tcPr>
          <w:p w14:paraId="63E6DF79"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r>
      <w:tr w:rsidR="002B07BC" w:rsidRPr="00DF191D" w14:paraId="7E253EDB"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534EA181"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External</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0A96B00D"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0C07D3" w:rsidRPr="00DF191D">
              <w:rPr>
                <w:rFonts w:ascii="Microsoft Sans Serif" w:eastAsia="Times New Roman" w:hAnsi="Microsoft Sans Serif" w:cs="Microsoft Sans Serif"/>
                <w:color w:val="3F3F76"/>
                <w:szCs w:val="20"/>
              </w:rPr>
              <w:t>NA</w:t>
            </w:r>
          </w:p>
        </w:tc>
        <w:tc>
          <w:tcPr>
            <w:tcW w:w="3123" w:type="dxa"/>
            <w:tcBorders>
              <w:top w:val="nil"/>
              <w:left w:val="nil"/>
              <w:bottom w:val="single" w:sz="4" w:space="0" w:color="auto"/>
              <w:right w:val="single" w:sz="8" w:space="0" w:color="auto"/>
            </w:tcBorders>
            <w:shd w:val="clear" w:color="000000" w:fill="FFFFFF"/>
            <w:vAlign w:val="bottom"/>
            <w:hideMark/>
          </w:tcPr>
          <w:p w14:paraId="51ECA290"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r>
      <w:tr w:rsidR="002B07BC" w:rsidRPr="00DF191D" w14:paraId="03D34970"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75E961E0"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FFFF"/>
            <w:vAlign w:val="bottom"/>
            <w:hideMark/>
          </w:tcPr>
          <w:p w14:paraId="155CB435"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000000" w:fill="FFFFFF"/>
            <w:vAlign w:val="bottom"/>
            <w:hideMark/>
          </w:tcPr>
          <w:p w14:paraId="207A030A"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p>
        </w:tc>
      </w:tr>
      <w:tr w:rsidR="002B07BC" w:rsidRPr="00DF191D" w14:paraId="787D813C" w14:textId="77777777" w:rsidTr="00DE5B02">
        <w:trPr>
          <w:trHeight w:val="510"/>
          <w:jc w:val="center"/>
        </w:trPr>
        <w:tc>
          <w:tcPr>
            <w:tcW w:w="5490" w:type="dxa"/>
            <w:tcBorders>
              <w:top w:val="nil"/>
              <w:left w:val="single" w:sz="8" w:space="0" w:color="auto"/>
              <w:bottom w:val="single" w:sz="4" w:space="0" w:color="auto"/>
              <w:right w:val="single" w:sz="4" w:space="0" w:color="auto"/>
            </w:tcBorders>
            <w:shd w:val="clear" w:color="000000" w:fill="FFC000"/>
            <w:vAlign w:val="bottom"/>
            <w:hideMark/>
          </w:tcPr>
          <w:p w14:paraId="5BB50702"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8: Identify specific GHG reduction target (percent), if any, under any national, sectoral, local plans</w:t>
            </w:r>
          </w:p>
        </w:tc>
        <w:tc>
          <w:tcPr>
            <w:tcW w:w="4416" w:type="dxa"/>
            <w:gridSpan w:val="2"/>
            <w:tcBorders>
              <w:top w:val="single" w:sz="4" w:space="0" w:color="auto"/>
              <w:left w:val="nil"/>
              <w:bottom w:val="single" w:sz="4" w:space="0" w:color="auto"/>
              <w:right w:val="single" w:sz="4" w:space="0" w:color="auto"/>
            </w:tcBorders>
            <w:shd w:val="clear" w:color="000000" w:fill="FFC000"/>
            <w:vAlign w:val="bottom"/>
            <w:hideMark/>
          </w:tcPr>
          <w:p w14:paraId="4ADAAFD8"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000000" w:fill="FFC000"/>
            <w:vAlign w:val="bottom"/>
            <w:hideMark/>
          </w:tcPr>
          <w:p w14:paraId="4298BC53"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Specify plan, area/sector (if subnational), and baseline from which reduction is expected</w:t>
            </w:r>
          </w:p>
        </w:tc>
      </w:tr>
      <w:tr w:rsidR="002B07BC" w:rsidRPr="00DF191D" w14:paraId="57326CBF" w14:textId="77777777" w:rsidTr="00DE5B02">
        <w:trPr>
          <w:trHeight w:val="240"/>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01D3C6C6"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347D43AA"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0C07D3" w:rsidRPr="00DF191D">
              <w:rPr>
                <w:rFonts w:ascii="Microsoft Sans Serif" w:eastAsia="Times New Roman" w:hAnsi="Microsoft Sans Serif" w:cs="Microsoft Sans Serif"/>
                <w:color w:val="3F3F76"/>
                <w:szCs w:val="20"/>
              </w:rPr>
              <w:t>100% by 2025 under the TNEP/INDC</w:t>
            </w:r>
          </w:p>
        </w:tc>
        <w:tc>
          <w:tcPr>
            <w:tcW w:w="3123" w:type="dxa"/>
            <w:tcBorders>
              <w:top w:val="nil"/>
              <w:left w:val="nil"/>
              <w:bottom w:val="single" w:sz="4" w:space="0" w:color="auto"/>
              <w:right w:val="single" w:sz="8" w:space="0" w:color="auto"/>
            </w:tcBorders>
            <w:shd w:val="clear" w:color="auto" w:fill="auto"/>
            <w:noWrap/>
            <w:vAlign w:val="center"/>
            <w:hideMark/>
          </w:tcPr>
          <w:p w14:paraId="4499B145"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2454C99B"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4482BC92"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6688F711"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center"/>
            <w:hideMark/>
          </w:tcPr>
          <w:p w14:paraId="2F7B32B3"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719623A0"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63C70B36"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6605F087"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center"/>
            <w:hideMark/>
          </w:tcPr>
          <w:p w14:paraId="0CE96A0D"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07EABDB8"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27E1A617"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4" w:space="0" w:color="auto"/>
              <w:right w:val="single" w:sz="4" w:space="0" w:color="auto"/>
            </w:tcBorders>
            <w:shd w:val="clear" w:color="000000" w:fill="FFCC99"/>
            <w:noWrap/>
            <w:vAlign w:val="bottom"/>
            <w:hideMark/>
          </w:tcPr>
          <w:p w14:paraId="16AD88AA"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center"/>
            <w:hideMark/>
          </w:tcPr>
          <w:p w14:paraId="1A60A01A"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631212FC" w14:textId="77777777" w:rsidTr="00DE5B02">
        <w:trPr>
          <w:trHeight w:val="270"/>
          <w:jc w:val="center"/>
        </w:trPr>
        <w:tc>
          <w:tcPr>
            <w:tcW w:w="5490" w:type="dxa"/>
            <w:tcBorders>
              <w:top w:val="nil"/>
              <w:left w:val="single" w:sz="8" w:space="0" w:color="auto"/>
              <w:bottom w:val="single" w:sz="8" w:space="0" w:color="auto"/>
              <w:right w:val="single" w:sz="4" w:space="0" w:color="auto"/>
            </w:tcBorders>
            <w:shd w:val="clear" w:color="auto" w:fill="auto"/>
            <w:vAlign w:val="bottom"/>
            <w:hideMark/>
          </w:tcPr>
          <w:p w14:paraId="537CFF21"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4416" w:type="dxa"/>
            <w:gridSpan w:val="2"/>
            <w:tcBorders>
              <w:top w:val="single" w:sz="4" w:space="0" w:color="auto"/>
              <w:left w:val="nil"/>
              <w:bottom w:val="single" w:sz="8" w:space="0" w:color="auto"/>
              <w:right w:val="single" w:sz="4" w:space="0" w:color="auto"/>
            </w:tcBorders>
            <w:shd w:val="clear" w:color="000000" w:fill="FFFFFF"/>
            <w:noWrap/>
            <w:vAlign w:val="bottom"/>
            <w:hideMark/>
          </w:tcPr>
          <w:p w14:paraId="7D54732B"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8" w:space="0" w:color="auto"/>
              <w:right w:val="single" w:sz="8" w:space="0" w:color="auto"/>
            </w:tcBorders>
            <w:shd w:val="clear" w:color="auto" w:fill="auto"/>
            <w:noWrap/>
            <w:vAlign w:val="center"/>
            <w:hideMark/>
          </w:tcPr>
          <w:p w14:paraId="2BD34530"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69F5A3E8" w14:textId="77777777" w:rsidTr="00DE5B02">
        <w:trPr>
          <w:trHeight w:val="255"/>
          <w:jc w:val="center"/>
        </w:trPr>
        <w:tc>
          <w:tcPr>
            <w:tcW w:w="5490" w:type="dxa"/>
            <w:tcBorders>
              <w:top w:val="nil"/>
              <w:left w:val="nil"/>
              <w:bottom w:val="nil"/>
              <w:right w:val="nil"/>
            </w:tcBorders>
            <w:shd w:val="clear" w:color="auto" w:fill="auto"/>
            <w:vAlign w:val="bottom"/>
            <w:hideMark/>
          </w:tcPr>
          <w:p w14:paraId="476F3180"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p>
        </w:tc>
        <w:tc>
          <w:tcPr>
            <w:tcW w:w="4416" w:type="dxa"/>
            <w:gridSpan w:val="2"/>
            <w:tcBorders>
              <w:top w:val="nil"/>
              <w:left w:val="nil"/>
              <w:bottom w:val="nil"/>
              <w:right w:val="nil"/>
            </w:tcBorders>
            <w:shd w:val="clear" w:color="auto" w:fill="auto"/>
            <w:vAlign w:val="bottom"/>
            <w:hideMark/>
          </w:tcPr>
          <w:p w14:paraId="0FCAE12E" w14:textId="77777777" w:rsidR="002B07BC" w:rsidRPr="00DF191D" w:rsidRDefault="002B07BC" w:rsidP="006F30C4">
            <w:pPr>
              <w:spacing w:after="0"/>
              <w:jc w:val="center"/>
              <w:rPr>
                <w:rFonts w:ascii="Microsoft Sans Serif" w:eastAsia="Times New Roman" w:hAnsi="Microsoft Sans Serif" w:cs="Microsoft Sans Serif"/>
                <w:color w:val="3F3F76"/>
                <w:szCs w:val="20"/>
              </w:rPr>
            </w:pPr>
          </w:p>
        </w:tc>
        <w:tc>
          <w:tcPr>
            <w:tcW w:w="3123" w:type="dxa"/>
            <w:tcBorders>
              <w:top w:val="nil"/>
              <w:left w:val="nil"/>
              <w:bottom w:val="nil"/>
              <w:right w:val="nil"/>
            </w:tcBorders>
            <w:shd w:val="clear" w:color="auto" w:fill="auto"/>
            <w:noWrap/>
            <w:vAlign w:val="center"/>
            <w:hideMark/>
          </w:tcPr>
          <w:p w14:paraId="752D67D7"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r>
      <w:tr w:rsidR="002B07BC" w:rsidRPr="00DF191D" w14:paraId="2846765A" w14:textId="77777777" w:rsidTr="00DE5B02">
        <w:trPr>
          <w:trHeight w:val="270"/>
          <w:jc w:val="center"/>
        </w:trPr>
        <w:tc>
          <w:tcPr>
            <w:tcW w:w="5490" w:type="dxa"/>
            <w:tcBorders>
              <w:top w:val="nil"/>
              <w:left w:val="nil"/>
              <w:bottom w:val="nil"/>
              <w:right w:val="nil"/>
            </w:tcBorders>
            <w:shd w:val="clear" w:color="auto" w:fill="auto"/>
            <w:vAlign w:val="bottom"/>
            <w:hideMark/>
          </w:tcPr>
          <w:p w14:paraId="0F9DDE6A" w14:textId="77777777" w:rsidR="002B07BC" w:rsidRPr="00DF191D" w:rsidRDefault="002B07BC" w:rsidP="006F30C4">
            <w:pPr>
              <w:spacing w:after="0"/>
              <w:jc w:val="left"/>
              <w:rPr>
                <w:rFonts w:ascii="Microsoft Sans Serif" w:eastAsia="Times New Roman" w:hAnsi="Microsoft Sans Serif" w:cs="Microsoft Sans Serif"/>
                <w:b/>
                <w:bCs/>
                <w:color w:val="FF0000"/>
                <w:szCs w:val="20"/>
              </w:rPr>
            </w:pPr>
            <w:r w:rsidRPr="00DF191D">
              <w:rPr>
                <w:rFonts w:ascii="Microsoft Sans Serif" w:eastAsia="Times New Roman" w:hAnsi="Microsoft Sans Serif" w:cs="Microsoft Sans Serif"/>
                <w:b/>
                <w:bCs/>
                <w:color w:val="FF0000"/>
                <w:szCs w:val="20"/>
              </w:rPr>
              <w:t>Section C. Qualitative Indicators</w:t>
            </w:r>
          </w:p>
        </w:tc>
        <w:tc>
          <w:tcPr>
            <w:tcW w:w="4416" w:type="dxa"/>
            <w:gridSpan w:val="2"/>
            <w:tcBorders>
              <w:top w:val="nil"/>
              <w:left w:val="nil"/>
              <w:bottom w:val="nil"/>
              <w:right w:val="nil"/>
            </w:tcBorders>
            <w:shd w:val="clear" w:color="auto" w:fill="auto"/>
            <w:vAlign w:val="bottom"/>
            <w:hideMark/>
          </w:tcPr>
          <w:p w14:paraId="366A47E6" w14:textId="77777777" w:rsidR="002B07BC" w:rsidRPr="00DF191D" w:rsidRDefault="002B07BC" w:rsidP="006F30C4">
            <w:pPr>
              <w:spacing w:after="0"/>
              <w:jc w:val="center"/>
              <w:rPr>
                <w:rFonts w:ascii="Microsoft Sans Serif" w:eastAsia="Times New Roman" w:hAnsi="Microsoft Sans Serif" w:cs="Microsoft Sans Serif"/>
                <w:color w:val="000000"/>
                <w:szCs w:val="20"/>
              </w:rPr>
            </w:pPr>
          </w:p>
        </w:tc>
        <w:tc>
          <w:tcPr>
            <w:tcW w:w="3123" w:type="dxa"/>
            <w:tcBorders>
              <w:top w:val="nil"/>
              <w:left w:val="nil"/>
              <w:bottom w:val="nil"/>
              <w:right w:val="nil"/>
            </w:tcBorders>
            <w:shd w:val="clear" w:color="auto" w:fill="auto"/>
            <w:noWrap/>
            <w:vAlign w:val="bottom"/>
            <w:hideMark/>
          </w:tcPr>
          <w:p w14:paraId="26550FA8"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p>
        </w:tc>
      </w:tr>
      <w:tr w:rsidR="002B07BC" w:rsidRPr="00DF191D" w14:paraId="11E643DB" w14:textId="77777777" w:rsidTr="00DE5B02">
        <w:trPr>
          <w:trHeight w:val="1530"/>
          <w:jc w:val="center"/>
        </w:trPr>
        <w:tc>
          <w:tcPr>
            <w:tcW w:w="5490" w:type="dxa"/>
            <w:tcBorders>
              <w:top w:val="single" w:sz="8" w:space="0" w:color="auto"/>
              <w:left w:val="single" w:sz="8" w:space="0" w:color="auto"/>
              <w:bottom w:val="single" w:sz="4" w:space="0" w:color="auto"/>
              <w:right w:val="single" w:sz="4" w:space="0" w:color="auto"/>
            </w:tcBorders>
            <w:shd w:val="clear" w:color="000000" w:fill="FFC000"/>
            <w:vAlign w:val="bottom"/>
            <w:hideMark/>
          </w:tcPr>
          <w:p w14:paraId="323717C3"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xml:space="preserve">Indicator 9: Degree of support for low GHG development in policy, planning and regulations </w:t>
            </w:r>
          </w:p>
        </w:tc>
        <w:tc>
          <w:tcPr>
            <w:tcW w:w="2700" w:type="dxa"/>
            <w:tcBorders>
              <w:top w:val="single" w:sz="8" w:space="0" w:color="auto"/>
              <w:left w:val="nil"/>
              <w:bottom w:val="single" w:sz="4" w:space="0" w:color="auto"/>
              <w:right w:val="single" w:sz="4" w:space="0" w:color="auto"/>
            </w:tcBorders>
            <w:shd w:val="clear" w:color="000000" w:fill="FFC000"/>
            <w:vAlign w:val="bottom"/>
            <w:hideMark/>
          </w:tcPr>
          <w:p w14:paraId="06976F1B" w14:textId="77777777" w:rsidR="002B07BC" w:rsidRPr="00DF191D" w:rsidRDefault="002B07BC" w:rsidP="006F30C4">
            <w:pPr>
              <w:spacing w:after="0"/>
              <w:jc w:val="center"/>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Baseline</w:t>
            </w:r>
            <w:r w:rsidRPr="00DF191D">
              <w:rPr>
                <w:rFonts w:ascii="Microsoft Sans Serif" w:eastAsia="Times New Roman" w:hAnsi="Microsoft Sans Serif" w:cs="Microsoft Sans Serif"/>
                <w:b/>
                <w:bCs/>
                <w:color w:val="000000"/>
                <w:szCs w:val="20"/>
              </w:rPr>
              <w:br/>
              <w:t>Rating (1-10)</w:t>
            </w:r>
          </w:p>
        </w:tc>
        <w:tc>
          <w:tcPr>
            <w:tcW w:w="1716" w:type="dxa"/>
            <w:tcBorders>
              <w:top w:val="single" w:sz="8" w:space="0" w:color="auto"/>
              <w:left w:val="nil"/>
              <w:bottom w:val="single" w:sz="4" w:space="0" w:color="auto"/>
              <w:right w:val="single" w:sz="4" w:space="0" w:color="auto"/>
            </w:tcBorders>
            <w:shd w:val="clear" w:color="000000" w:fill="FFC000"/>
            <w:vAlign w:val="bottom"/>
            <w:hideMark/>
          </w:tcPr>
          <w:p w14:paraId="7A8E1B6C" w14:textId="77777777" w:rsidR="002B07BC" w:rsidRPr="00DF191D" w:rsidRDefault="002B07BC" w:rsidP="006F30C4">
            <w:pPr>
              <w:spacing w:after="0"/>
              <w:jc w:val="center"/>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Target</w:t>
            </w:r>
            <w:r w:rsidRPr="00DF191D">
              <w:rPr>
                <w:rFonts w:ascii="Microsoft Sans Serif" w:eastAsia="Times New Roman" w:hAnsi="Microsoft Sans Serif" w:cs="Microsoft Sans Serif"/>
                <w:b/>
                <w:bCs/>
                <w:color w:val="000000"/>
                <w:szCs w:val="20"/>
              </w:rPr>
              <w:br/>
              <w:t>Rating (1-10)</w:t>
            </w:r>
          </w:p>
        </w:tc>
        <w:tc>
          <w:tcPr>
            <w:tcW w:w="3123" w:type="dxa"/>
            <w:tcBorders>
              <w:top w:val="single" w:sz="8" w:space="0" w:color="auto"/>
              <w:left w:val="nil"/>
              <w:bottom w:val="single" w:sz="4" w:space="0" w:color="auto"/>
              <w:right w:val="single" w:sz="8" w:space="0" w:color="auto"/>
            </w:tcBorders>
            <w:shd w:val="clear" w:color="000000" w:fill="FFC000"/>
            <w:vAlign w:val="bottom"/>
            <w:hideMark/>
          </w:tcPr>
          <w:p w14:paraId="38BEFC6A"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Identify the policy/regulations (national, sectoral, City) relevant to and supported by the project and provide rating</w:t>
            </w:r>
            <w:r w:rsidR="006F30C4" w:rsidRPr="00DF191D">
              <w:rPr>
                <w:rFonts w:ascii="Microsoft Sans Serif" w:eastAsia="Times New Roman" w:hAnsi="Microsoft Sans Serif" w:cs="Microsoft Sans Serif"/>
                <w:b/>
                <w:bCs/>
                <w:color w:val="000000"/>
                <w:szCs w:val="20"/>
              </w:rPr>
              <w:t xml:space="preserve">. </w:t>
            </w:r>
            <w:r w:rsidRPr="00DF191D">
              <w:rPr>
                <w:rFonts w:ascii="Microsoft Sans Serif" w:eastAsia="Times New Roman" w:hAnsi="Microsoft Sans Serif" w:cs="Microsoft Sans Serif"/>
                <w:b/>
                <w:bCs/>
                <w:color w:val="000000"/>
                <w:szCs w:val="20"/>
              </w:rPr>
              <w:t>Baseline indicates current status (pre-project), Target is the rating level that is expected to be achieved due to project support.</w:t>
            </w:r>
            <w:r w:rsidR="00714FBB" w:rsidRPr="00DF191D">
              <w:rPr>
                <w:rFonts w:ascii="Microsoft Sans Serif" w:eastAsia="Times New Roman" w:hAnsi="Microsoft Sans Serif" w:cs="Microsoft Sans Serif"/>
                <w:b/>
                <w:bCs/>
                <w:color w:val="000000"/>
                <w:szCs w:val="20"/>
              </w:rPr>
              <w:t xml:space="preserve"> </w:t>
            </w:r>
            <w:r w:rsidRPr="00DF191D">
              <w:rPr>
                <w:rFonts w:ascii="Microsoft Sans Serif" w:eastAsia="Times New Roman" w:hAnsi="Microsoft Sans Serif" w:cs="Microsoft Sans Serif"/>
                <w:b/>
                <w:bCs/>
                <w:color w:val="000000"/>
                <w:szCs w:val="20"/>
              </w:rPr>
              <w:t xml:space="preserve">For guidance for qualitative ratings (in comment) move cursor over box or right click to show comment. </w:t>
            </w:r>
          </w:p>
        </w:tc>
      </w:tr>
      <w:tr w:rsidR="002B07BC" w:rsidRPr="00DF191D" w14:paraId="5A349D03"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49C5D7C3"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National/Regional/Sectoral/City Plan</w:t>
            </w:r>
          </w:p>
        </w:tc>
        <w:tc>
          <w:tcPr>
            <w:tcW w:w="2700" w:type="dxa"/>
            <w:tcBorders>
              <w:top w:val="nil"/>
              <w:left w:val="nil"/>
              <w:bottom w:val="single" w:sz="4" w:space="0" w:color="auto"/>
              <w:right w:val="single" w:sz="4" w:space="0" w:color="auto"/>
            </w:tcBorders>
            <w:shd w:val="clear" w:color="000000" w:fill="FFCC99"/>
            <w:noWrap/>
            <w:vAlign w:val="bottom"/>
            <w:hideMark/>
          </w:tcPr>
          <w:p w14:paraId="45F33E50"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14FBB" w:rsidRPr="00DF191D">
              <w:rPr>
                <w:rFonts w:ascii="Microsoft Sans Serif" w:eastAsia="Times New Roman" w:hAnsi="Microsoft Sans Serif" w:cs="Microsoft Sans Serif"/>
                <w:color w:val="3F3F76"/>
                <w:szCs w:val="20"/>
              </w:rPr>
              <w:t>5</w:t>
            </w:r>
          </w:p>
        </w:tc>
        <w:tc>
          <w:tcPr>
            <w:tcW w:w="1716" w:type="dxa"/>
            <w:tcBorders>
              <w:top w:val="nil"/>
              <w:left w:val="nil"/>
              <w:bottom w:val="single" w:sz="4" w:space="0" w:color="auto"/>
              <w:right w:val="single" w:sz="4" w:space="0" w:color="auto"/>
            </w:tcBorders>
            <w:shd w:val="clear" w:color="000000" w:fill="FFCC99"/>
            <w:noWrap/>
            <w:vAlign w:val="bottom"/>
            <w:hideMark/>
          </w:tcPr>
          <w:p w14:paraId="1FAA612D" w14:textId="77777777" w:rsidR="002B07BC" w:rsidRPr="00DF191D" w:rsidRDefault="00714FBB"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8</w:t>
            </w:r>
            <w:r w:rsidR="002B07BC"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665EB437"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r w:rsidR="00714FBB" w:rsidRPr="00DF191D">
              <w:rPr>
                <w:rFonts w:ascii="Microsoft Sans Serif" w:eastAsia="Times New Roman" w:hAnsi="Microsoft Sans Serif" w:cs="Microsoft Sans Serif"/>
                <w:color w:val="000000"/>
                <w:szCs w:val="20"/>
              </w:rPr>
              <w:t>Tuvalu Energy Law</w:t>
            </w:r>
          </w:p>
        </w:tc>
      </w:tr>
      <w:tr w:rsidR="002B07BC" w:rsidRPr="00DF191D" w14:paraId="2E9295F9"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2F785FAC"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2700" w:type="dxa"/>
            <w:tcBorders>
              <w:top w:val="nil"/>
              <w:left w:val="nil"/>
              <w:bottom w:val="single" w:sz="4" w:space="0" w:color="auto"/>
              <w:right w:val="single" w:sz="4" w:space="0" w:color="auto"/>
            </w:tcBorders>
            <w:shd w:val="clear" w:color="000000" w:fill="FFCC99"/>
            <w:noWrap/>
            <w:vAlign w:val="bottom"/>
            <w:hideMark/>
          </w:tcPr>
          <w:p w14:paraId="37FB0C52"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1716" w:type="dxa"/>
            <w:tcBorders>
              <w:top w:val="nil"/>
              <w:left w:val="nil"/>
              <w:bottom w:val="single" w:sz="4" w:space="0" w:color="auto"/>
              <w:right w:val="single" w:sz="4" w:space="0" w:color="auto"/>
            </w:tcBorders>
            <w:shd w:val="clear" w:color="000000" w:fill="FFCC99"/>
            <w:noWrap/>
            <w:vAlign w:val="bottom"/>
            <w:hideMark/>
          </w:tcPr>
          <w:p w14:paraId="35148087"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6E93939B"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2CDE4710"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48904441" w14:textId="77777777" w:rsidR="002B07BC" w:rsidRPr="00DF191D" w:rsidRDefault="002B07BC"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2700" w:type="dxa"/>
            <w:tcBorders>
              <w:top w:val="nil"/>
              <w:left w:val="nil"/>
              <w:bottom w:val="single" w:sz="4" w:space="0" w:color="auto"/>
              <w:right w:val="single" w:sz="4" w:space="0" w:color="auto"/>
            </w:tcBorders>
            <w:shd w:val="clear" w:color="000000" w:fill="FFCC99"/>
            <w:noWrap/>
            <w:vAlign w:val="bottom"/>
            <w:hideMark/>
          </w:tcPr>
          <w:p w14:paraId="61974070"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1716" w:type="dxa"/>
            <w:tcBorders>
              <w:top w:val="nil"/>
              <w:left w:val="nil"/>
              <w:bottom w:val="single" w:sz="4" w:space="0" w:color="auto"/>
              <w:right w:val="single" w:sz="4" w:space="0" w:color="auto"/>
            </w:tcBorders>
            <w:shd w:val="clear" w:color="000000" w:fill="FFCC99"/>
            <w:noWrap/>
            <w:vAlign w:val="bottom"/>
            <w:hideMark/>
          </w:tcPr>
          <w:p w14:paraId="028FE5D4"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6570A106"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32BC4A40"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66590029"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2700" w:type="dxa"/>
            <w:tcBorders>
              <w:top w:val="nil"/>
              <w:left w:val="nil"/>
              <w:bottom w:val="single" w:sz="4" w:space="0" w:color="auto"/>
              <w:right w:val="single" w:sz="4" w:space="0" w:color="auto"/>
            </w:tcBorders>
            <w:shd w:val="clear" w:color="auto" w:fill="auto"/>
            <w:noWrap/>
            <w:vAlign w:val="bottom"/>
            <w:hideMark/>
          </w:tcPr>
          <w:p w14:paraId="7F680C71"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1716" w:type="dxa"/>
            <w:tcBorders>
              <w:top w:val="nil"/>
              <w:left w:val="nil"/>
              <w:bottom w:val="single" w:sz="4" w:space="0" w:color="auto"/>
              <w:right w:val="single" w:sz="4" w:space="0" w:color="auto"/>
            </w:tcBorders>
            <w:shd w:val="clear" w:color="auto" w:fill="auto"/>
            <w:noWrap/>
            <w:vAlign w:val="bottom"/>
            <w:hideMark/>
          </w:tcPr>
          <w:p w14:paraId="55B24C4D"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34260C8D"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62C67198" w14:textId="77777777" w:rsidTr="00DE5B02">
        <w:trPr>
          <w:trHeight w:val="1785"/>
          <w:jc w:val="center"/>
        </w:trPr>
        <w:tc>
          <w:tcPr>
            <w:tcW w:w="5490" w:type="dxa"/>
            <w:tcBorders>
              <w:top w:val="nil"/>
              <w:left w:val="single" w:sz="8" w:space="0" w:color="auto"/>
              <w:bottom w:val="single" w:sz="4" w:space="0" w:color="auto"/>
              <w:right w:val="single" w:sz="4" w:space="0" w:color="auto"/>
            </w:tcBorders>
            <w:shd w:val="clear" w:color="000000" w:fill="FFC000"/>
            <w:vAlign w:val="bottom"/>
            <w:hideMark/>
          </w:tcPr>
          <w:p w14:paraId="7C794898"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10: Quality of MRV Systems</w:t>
            </w:r>
          </w:p>
        </w:tc>
        <w:tc>
          <w:tcPr>
            <w:tcW w:w="2700" w:type="dxa"/>
            <w:tcBorders>
              <w:top w:val="nil"/>
              <w:left w:val="nil"/>
              <w:bottom w:val="single" w:sz="4" w:space="0" w:color="auto"/>
              <w:right w:val="single" w:sz="4" w:space="0" w:color="auto"/>
            </w:tcBorders>
            <w:shd w:val="clear" w:color="000000" w:fill="FFC000"/>
            <w:vAlign w:val="bottom"/>
            <w:hideMark/>
          </w:tcPr>
          <w:p w14:paraId="53E2FD22" w14:textId="77777777" w:rsidR="002B07BC" w:rsidRPr="00DF191D" w:rsidRDefault="002B07BC" w:rsidP="006F30C4">
            <w:pPr>
              <w:spacing w:after="0"/>
              <w:jc w:val="center"/>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Baseline</w:t>
            </w:r>
            <w:r w:rsidRPr="00DF191D">
              <w:rPr>
                <w:rFonts w:ascii="Microsoft Sans Serif" w:eastAsia="Times New Roman" w:hAnsi="Microsoft Sans Serif" w:cs="Microsoft Sans Serif"/>
                <w:b/>
                <w:bCs/>
                <w:color w:val="000000"/>
                <w:szCs w:val="20"/>
              </w:rPr>
              <w:br/>
              <w:t>Rating (1-10)</w:t>
            </w:r>
          </w:p>
        </w:tc>
        <w:tc>
          <w:tcPr>
            <w:tcW w:w="1716" w:type="dxa"/>
            <w:tcBorders>
              <w:top w:val="nil"/>
              <w:left w:val="nil"/>
              <w:bottom w:val="single" w:sz="4" w:space="0" w:color="auto"/>
              <w:right w:val="single" w:sz="4" w:space="0" w:color="auto"/>
            </w:tcBorders>
            <w:shd w:val="clear" w:color="000000" w:fill="FFC000"/>
            <w:vAlign w:val="bottom"/>
            <w:hideMark/>
          </w:tcPr>
          <w:p w14:paraId="4615DC64" w14:textId="77777777" w:rsidR="002B07BC" w:rsidRPr="00DF191D" w:rsidRDefault="002B07BC" w:rsidP="006F30C4">
            <w:pPr>
              <w:spacing w:after="0"/>
              <w:jc w:val="center"/>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Target</w:t>
            </w:r>
            <w:r w:rsidRPr="00DF191D">
              <w:rPr>
                <w:rFonts w:ascii="Microsoft Sans Serif" w:eastAsia="Times New Roman" w:hAnsi="Microsoft Sans Serif" w:cs="Microsoft Sans Serif"/>
                <w:b/>
                <w:bCs/>
                <w:color w:val="000000"/>
                <w:szCs w:val="20"/>
              </w:rPr>
              <w:br/>
              <w:t>Rating (1-10)</w:t>
            </w:r>
          </w:p>
        </w:tc>
        <w:tc>
          <w:tcPr>
            <w:tcW w:w="3123" w:type="dxa"/>
            <w:tcBorders>
              <w:top w:val="nil"/>
              <w:left w:val="nil"/>
              <w:bottom w:val="single" w:sz="4" w:space="0" w:color="auto"/>
              <w:right w:val="single" w:sz="8" w:space="0" w:color="auto"/>
            </w:tcBorders>
            <w:shd w:val="clear" w:color="000000" w:fill="FFC000"/>
            <w:vAlign w:val="bottom"/>
            <w:hideMark/>
          </w:tcPr>
          <w:p w14:paraId="4FB4B667"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xml:space="preserve">Provide details of coverage of MRV systems - area, type of activity for which MRV is done, and of Reporting and Verification processes. Baseline indicates current status (pre-project), Target is the rating level that is expected to be achieved due to project support. For guidance for qualitative ratings (in comment) move cursor over box or right click to show comment. </w:t>
            </w:r>
          </w:p>
        </w:tc>
      </w:tr>
      <w:tr w:rsidR="002B07BC" w:rsidRPr="00DF191D" w14:paraId="69208015"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7200CECC" w14:textId="77777777" w:rsidR="002B07BC" w:rsidRPr="00DF191D" w:rsidRDefault="00714FBB"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Monitoring RE Capacity Additions</w:t>
            </w:r>
          </w:p>
        </w:tc>
        <w:tc>
          <w:tcPr>
            <w:tcW w:w="2700" w:type="dxa"/>
            <w:tcBorders>
              <w:top w:val="nil"/>
              <w:left w:val="nil"/>
              <w:bottom w:val="single" w:sz="4" w:space="0" w:color="auto"/>
              <w:right w:val="single" w:sz="4" w:space="0" w:color="auto"/>
            </w:tcBorders>
            <w:shd w:val="clear" w:color="000000" w:fill="FFCC99"/>
            <w:noWrap/>
            <w:vAlign w:val="bottom"/>
            <w:hideMark/>
          </w:tcPr>
          <w:p w14:paraId="240A6E9C"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14FBB" w:rsidRPr="00DF191D">
              <w:rPr>
                <w:rFonts w:ascii="Microsoft Sans Serif" w:eastAsia="Times New Roman" w:hAnsi="Microsoft Sans Serif" w:cs="Microsoft Sans Serif"/>
                <w:color w:val="3F3F76"/>
                <w:szCs w:val="20"/>
              </w:rPr>
              <w:t>6</w:t>
            </w:r>
          </w:p>
        </w:tc>
        <w:tc>
          <w:tcPr>
            <w:tcW w:w="1716" w:type="dxa"/>
            <w:tcBorders>
              <w:top w:val="nil"/>
              <w:left w:val="nil"/>
              <w:bottom w:val="single" w:sz="4" w:space="0" w:color="auto"/>
              <w:right w:val="single" w:sz="4" w:space="0" w:color="auto"/>
            </w:tcBorders>
            <w:shd w:val="clear" w:color="000000" w:fill="FFCC99"/>
            <w:noWrap/>
            <w:vAlign w:val="bottom"/>
            <w:hideMark/>
          </w:tcPr>
          <w:p w14:paraId="3F420BF2" w14:textId="77777777" w:rsidR="002B07BC" w:rsidRPr="00DF191D" w:rsidRDefault="00714FBB"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9</w:t>
            </w:r>
            <w:r w:rsidR="002B07BC"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63D1225F"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r w:rsidR="00714FBB" w:rsidRPr="00DF191D">
              <w:rPr>
                <w:rFonts w:ascii="Microsoft Sans Serif" w:eastAsia="Times New Roman" w:hAnsi="Microsoft Sans Serif" w:cs="Microsoft Sans Serif"/>
                <w:color w:val="000000"/>
                <w:szCs w:val="20"/>
              </w:rPr>
              <w:t>PIR</w:t>
            </w:r>
          </w:p>
        </w:tc>
      </w:tr>
      <w:tr w:rsidR="002B07BC" w:rsidRPr="00DF191D" w14:paraId="1DF4F2AE"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1EDEA336" w14:textId="77777777" w:rsidR="002B07BC" w:rsidRPr="00DF191D" w:rsidRDefault="00714FBB" w:rsidP="006F30C4">
            <w:pPr>
              <w:spacing w:after="0"/>
              <w:jc w:val="righ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Monitoring EE Projects to reduce electricity demand</w:t>
            </w:r>
          </w:p>
        </w:tc>
        <w:tc>
          <w:tcPr>
            <w:tcW w:w="2700" w:type="dxa"/>
            <w:tcBorders>
              <w:top w:val="nil"/>
              <w:left w:val="nil"/>
              <w:bottom w:val="single" w:sz="4" w:space="0" w:color="auto"/>
              <w:right w:val="single" w:sz="4" w:space="0" w:color="auto"/>
            </w:tcBorders>
            <w:shd w:val="clear" w:color="000000" w:fill="FFCC99"/>
            <w:noWrap/>
            <w:vAlign w:val="bottom"/>
            <w:hideMark/>
          </w:tcPr>
          <w:p w14:paraId="5E281293"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714FBB" w:rsidRPr="00DF191D">
              <w:rPr>
                <w:rFonts w:ascii="Microsoft Sans Serif" w:eastAsia="Times New Roman" w:hAnsi="Microsoft Sans Serif" w:cs="Microsoft Sans Serif"/>
                <w:color w:val="3F3F76"/>
                <w:szCs w:val="20"/>
              </w:rPr>
              <w:t>6</w:t>
            </w:r>
          </w:p>
        </w:tc>
        <w:tc>
          <w:tcPr>
            <w:tcW w:w="1716" w:type="dxa"/>
            <w:tcBorders>
              <w:top w:val="nil"/>
              <w:left w:val="nil"/>
              <w:bottom w:val="single" w:sz="4" w:space="0" w:color="auto"/>
              <w:right w:val="single" w:sz="4" w:space="0" w:color="auto"/>
            </w:tcBorders>
            <w:shd w:val="clear" w:color="000000" w:fill="FFCC99"/>
            <w:noWrap/>
            <w:vAlign w:val="bottom"/>
            <w:hideMark/>
          </w:tcPr>
          <w:p w14:paraId="425D87F0" w14:textId="77777777" w:rsidR="002B07BC" w:rsidRPr="00DF191D" w:rsidRDefault="00714FBB"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9</w:t>
            </w:r>
            <w:r w:rsidR="002B07BC"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1934E9AB"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r w:rsidR="00714FBB" w:rsidRPr="00DF191D">
              <w:rPr>
                <w:rFonts w:ascii="Microsoft Sans Serif" w:eastAsia="Times New Roman" w:hAnsi="Microsoft Sans Serif" w:cs="Microsoft Sans Serif"/>
                <w:color w:val="000000"/>
                <w:szCs w:val="20"/>
              </w:rPr>
              <w:t>PIR</w:t>
            </w:r>
          </w:p>
        </w:tc>
      </w:tr>
      <w:tr w:rsidR="002B07BC" w:rsidRPr="00DF191D" w14:paraId="7925D10A"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590EC178"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2700" w:type="dxa"/>
            <w:tcBorders>
              <w:top w:val="nil"/>
              <w:left w:val="nil"/>
              <w:bottom w:val="single" w:sz="4" w:space="0" w:color="auto"/>
              <w:right w:val="single" w:sz="4" w:space="0" w:color="auto"/>
            </w:tcBorders>
            <w:shd w:val="clear" w:color="auto" w:fill="auto"/>
            <w:noWrap/>
            <w:vAlign w:val="bottom"/>
            <w:hideMark/>
          </w:tcPr>
          <w:p w14:paraId="262104A4"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1716" w:type="dxa"/>
            <w:tcBorders>
              <w:top w:val="nil"/>
              <w:left w:val="nil"/>
              <w:bottom w:val="single" w:sz="4" w:space="0" w:color="auto"/>
              <w:right w:val="single" w:sz="4" w:space="0" w:color="auto"/>
            </w:tcBorders>
            <w:shd w:val="clear" w:color="auto" w:fill="auto"/>
            <w:noWrap/>
            <w:vAlign w:val="bottom"/>
            <w:hideMark/>
          </w:tcPr>
          <w:p w14:paraId="5BBBDE92"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51565C75"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15AEA584" w14:textId="77777777" w:rsidTr="00DE5B02">
        <w:trPr>
          <w:trHeight w:val="1785"/>
          <w:jc w:val="center"/>
        </w:trPr>
        <w:tc>
          <w:tcPr>
            <w:tcW w:w="5490" w:type="dxa"/>
            <w:tcBorders>
              <w:top w:val="nil"/>
              <w:left w:val="single" w:sz="8" w:space="0" w:color="auto"/>
              <w:bottom w:val="single" w:sz="4" w:space="0" w:color="auto"/>
              <w:right w:val="single" w:sz="4" w:space="0" w:color="auto"/>
            </w:tcBorders>
            <w:shd w:val="clear" w:color="000000" w:fill="FFC000"/>
            <w:vAlign w:val="bottom"/>
            <w:hideMark/>
          </w:tcPr>
          <w:p w14:paraId="3AD152FC"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Indicator 11: Degree of strength of financial and market mechanisms for low GHG development</w:t>
            </w:r>
          </w:p>
        </w:tc>
        <w:tc>
          <w:tcPr>
            <w:tcW w:w="2700" w:type="dxa"/>
            <w:tcBorders>
              <w:top w:val="nil"/>
              <w:left w:val="nil"/>
              <w:bottom w:val="single" w:sz="4" w:space="0" w:color="auto"/>
              <w:right w:val="single" w:sz="4" w:space="0" w:color="auto"/>
            </w:tcBorders>
            <w:shd w:val="clear" w:color="000000" w:fill="FFC000"/>
            <w:vAlign w:val="bottom"/>
            <w:hideMark/>
          </w:tcPr>
          <w:p w14:paraId="0B696C2F" w14:textId="77777777" w:rsidR="002B07BC" w:rsidRPr="00DF191D" w:rsidRDefault="002B07BC" w:rsidP="006F30C4">
            <w:pPr>
              <w:spacing w:after="0"/>
              <w:jc w:val="center"/>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Baseline</w:t>
            </w:r>
            <w:r w:rsidRPr="00DF191D">
              <w:rPr>
                <w:rFonts w:ascii="Microsoft Sans Serif" w:eastAsia="Times New Roman" w:hAnsi="Microsoft Sans Serif" w:cs="Microsoft Sans Serif"/>
                <w:b/>
                <w:bCs/>
                <w:color w:val="000000"/>
                <w:szCs w:val="20"/>
              </w:rPr>
              <w:br/>
              <w:t>Rating (1-10)</w:t>
            </w:r>
          </w:p>
        </w:tc>
        <w:tc>
          <w:tcPr>
            <w:tcW w:w="1716" w:type="dxa"/>
            <w:tcBorders>
              <w:top w:val="nil"/>
              <w:left w:val="nil"/>
              <w:bottom w:val="single" w:sz="4" w:space="0" w:color="auto"/>
              <w:right w:val="single" w:sz="4" w:space="0" w:color="auto"/>
            </w:tcBorders>
            <w:shd w:val="clear" w:color="000000" w:fill="FFC000"/>
            <w:vAlign w:val="bottom"/>
            <w:hideMark/>
          </w:tcPr>
          <w:p w14:paraId="66680A5C" w14:textId="77777777" w:rsidR="002B07BC" w:rsidRPr="00DF191D" w:rsidRDefault="002B07BC" w:rsidP="006F30C4">
            <w:pPr>
              <w:spacing w:after="0"/>
              <w:jc w:val="center"/>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Target</w:t>
            </w:r>
            <w:r w:rsidRPr="00DF191D">
              <w:rPr>
                <w:rFonts w:ascii="Microsoft Sans Serif" w:eastAsia="Times New Roman" w:hAnsi="Microsoft Sans Serif" w:cs="Microsoft Sans Serif"/>
                <w:b/>
                <w:bCs/>
                <w:color w:val="000000"/>
                <w:szCs w:val="20"/>
              </w:rPr>
              <w:br/>
              <w:t>Rating (1-10)</w:t>
            </w:r>
          </w:p>
        </w:tc>
        <w:tc>
          <w:tcPr>
            <w:tcW w:w="3123" w:type="dxa"/>
            <w:tcBorders>
              <w:top w:val="nil"/>
              <w:left w:val="nil"/>
              <w:bottom w:val="single" w:sz="4" w:space="0" w:color="auto"/>
              <w:right w:val="single" w:sz="8" w:space="0" w:color="auto"/>
            </w:tcBorders>
            <w:shd w:val="clear" w:color="000000" w:fill="FFC000"/>
            <w:vAlign w:val="bottom"/>
            <w:hideMark/>
          </w:tcPr>
          <w:p w14:paraId="4062499B"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xml:space="preserve">Provide details of the financial mechanisms and identify the sector and the type of low GHG technology or development activity it supports. Baseline indicates current status (pre-project), Target is the rating level that is expected to be achieved due to project support. For guidance for qualitative ratings (in comment) move cursor over box or right click to show comment. </w:t>
            </w:r>
          </w:p>
        </w:tc>
      </w:tr>
      <w:tr w:rsidR="002B07BC" w:rsidRPr="00DF191D" w14:paraId="1034C4C0"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000000" w:fill="FFFFFF"/>
            <w:vAlign w:val="bottom"/>
            <w:hideMark/>
          </w:tcPr>
          <w:p w14:paraId="68106323" w14:textId="77777777" w:rsidR="002B07BC" w:rsidRPr="00DF191D" w:rsidRDefault="002B07BC" w:rsidP="006F30C4">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r w:rsidR="000C07D3" w:rsidRPr="00DF191D">
              <w:rPr>
                <w:rFonts w:ascii="Microsoft Sans Serif" w:eastAsia="Times New Roman" w:hAnsi="Microsoft Sans Serif" w:cs="Microsoft Sans Serif"/>
                <w:b/>
                <w:bCs/>
                <w:color w:val="000000"/>
                <w:szCs w:val="20"/>
              </w:rPr>
              <w:t>Replacement of old inefficient appliances and lighting and acquisition of RE/EE technologies and equipment</w:t>
            </w:r>
          </w:p>
        </w:tc>
        <w:tc>
          <w:tcPr>
            <w:tcW w:w="2700" w:type="dxa"/>
            <w:tcBorders>
              <w:top w:val="nil"/>
              <w:left w:val="nil"/>
              <w:bottom w:val="single" w:sz="4" w:space="0" w:color="auto"/>
              <w:right w:val="single" w:sz="4" w:space="0" w:color="auto"/>
            </w:tcBorders>
            <w:shd w:val="clear" w:color="000000" w:fill="FFCC99"/>
            <w:noWrap/>
            <w:vAlign w:val="bottom"/>
            <w:hideMark/>
          </w:tcPr>
          <w:p w14:paraId="57B819AB"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r w:rsidR="001C03B2" w:rsidRPr="00DF191D">
              <w:rPr>
                <w:rFonts w:ascii="Microsoft Sans Serif" w:eastAsia="Times New Roman" w:hAnsi="Microsoft Sans Serif" w:cs="Microsoft Sans Serif"/>
                <w:color w:val="3F3F76"/>
                <w:szCs w:val="20"/>
              </w:rPr>
              <w:t>5</w:t>
            </w:r>
          </w:p>
        </w:tc>
        <w:tc>
          <w:tcPr>
            <w:tcW w:w="1716" w:type="dxa"/>
            <w:tcBorders>
              <w:top w:val="nil"/>
              <w:left w:val="nil"/>
              <w:bottom w:val="single" w:sz="4" w:space="0" w:color="auto"/>
              <w:right w:val="single" w:sz="4" w:space="0" w:color="auto"/>
            </w:tcBorders>
            <w:shd w:val="clear" w:color="000000" w:fill="FFCC99"/>
            <w:noWrap/>
            <w:vAlign w:val="bottom"/>
            <w:hideMark/>
          </w:tcPr>
          <w:p w14:paraId="4CBD9ACC" w14:textId="77777777" w:rsidR="002B07BC" w:rsidRPr="00DF191D" w:rsidRDefault="001C03B2"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9</w:t>
            </w:r>
            <w:r w:rsidR="002B07BC"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000000" w:fill="FFFFFF"/>
            <w:vAlign w:val="bottom"/>
            <w:hideMark/>
          </w:tcPr>
          <w:p w14:paraId="20E8709C" w14:textId="411FBC95" w:rsidR="002B07BC" w:rsidRPr="00DF191D" w:rsidRDefault="002B07BC" w:rsidP="00842E5D">
            <w:pPr>
              <w:spacing w:after="0"/>
              <w:jc w:val="left"/>
              <w:rPr>
                <w:rFonts w:ascii="Microsoft Sans Serif" w:eastAsia="Times New Roman" w:hAnsi="Microsoft Sans Serif" w:cs="Microsoft Sans Serif"/>
                <w:b/>
                <w:bCs/>
                <w:color w:val="000000"/>
                <w:szCs w:val="20"/>
              </w:rPr>
            </w:pPr>
            <w:r w:rsidRPr="00DF191D">
              <w:rPr>
                <w:rFonts w:ascii="Microsoft Sans Serif" w:eastAsia="Times New Roman" w:hAnsi="Microsoft Sans Serif" w:cs="Microsoft Sans Serif"/>
                <w:b/>
                <w:bCs/>
                <w:color w:val="000000"/>
                <w:szCs w:val="20"/>
              </w:rPr>
              <w:t> </w:t>
            </w:r>
            <w:r w:rsidR="001C03B2" w:rsidRPr="00DF191D">
              <w:rPr>
                <w:rFonts w:ascii="Microsoft Sans Serif" w:eastAsia="Times New Roman" w:hAnsi="Microsoft Sans Serif" w:cs="Microsoft Sans Serif"/>
                <w:b/>
                <w:bCs/>
                <w:color w:val="000000"/>
                <w:szCs w:val="20"/>
              </w:rPr>
              <w:t xml:space="preserve">Low interest and Financial rebates and </w:t>
            </w:r>
            <w:r w:rsidR="00842E5D" w:rsidRPr="00DF191D">
              <w:rPr>
                <w:rFonts w:ascii="Microsoft Sans Serif" w:eastAsia="Times New Roman" w:hAnsi="Microsoft Sans Serif" w:cs="Microsoft Sans Serif"/>
                <w:b/>
                <w:bCs/>
                <w:color w:val="000000"/>
                <w:szCs w:val="20"/>
              </w:rPr>
              <w:t xml:space="preserve">other incentives </w:t>
            </w:r>
            <w:r w:rsidR="001C03B2" w:rsidRPr="00DF191D">
              <w:rPr>
                <w:rFonts w:ascii="Microsoft Sans Serif" w:eastAsia="Times New Roman" w:hAnsi="Microsoft Sans Serif" w:cs="Microsoft Sans Serif"/>
                <w:b/>
                <w:bCs/>
                <w:color w:val="000000"/>
                <w:szCs w:val="20"/>
              </w:rPr>
              <w:t>tied to home loan/mortgages</w:t>
            </w:r>
          </w:p>
        </w:tc>
      </w:tr>
      <w:tr w:rsidR="002B07BC" w:rsidRPr="00DF191D" w14:paraId="59478B82" w14:textId="77777777" w:rsidTr="00DE5B02">
        <w:trPr>
          <w:trHeight w:val="255"/>
          <w:jc w:val="center"/>
        </w:trPr>
        <w:tc>
          <w:tcPr>
            <w:tcW w:w="5490" w:type="dxa"/>
            <w:tcBorders>
              <w:top w:val="nil"/>
              <w:left w:val="single" w:sz="8" w:space="0" w:color="auto"/>
              <w:bottom w:val="single" w:sz="4" w:space="0" w:color="auto"/>
              <w:right w:val="single" w:sz="4" w:space="0" w:color="auto"/>
            </w:tcBorders>
            <w:shd w:val="clear" w:color="auto" w:fill="auto"/>
            <w:vAlign w:val="bottom"/>
            <w:hideMark/>
          </w:tcPr>
          <w:p w14:paraId="536CB671"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2700" w:type="dxa"/>
            <w:tcBorders>
              <w:top w:val="nil"/>
              <w:left w:val="nil"/>
              <w:bottom w:val="single" w:sz="4" w:space="0" w:color="auto"/>
              <w:right w:val="single" w:sz="4" w:space="0" w:color="auto"/>
            </w:tcBorders>
            <w:shd w:val="clear" w:color="000000" w:fill="FFCC99"/>
            <w:noWrap/>
            <w:vAlign w:val="bottom"/>
            <w:hideMark/>
          </w:tcPr>
          <w:p w14:paraId="0C9FEBD7"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1716" w:type="dxa"/>
            <w:tcBorders>
              <w:top w:val="nil"/>
              <w:left w:val="nil"/>
              <w:bottom w:val="single" w:sz="4" w:space="0" w:color="auto"/>
              <w:right w:val="single" w:sz="4" w:space="0" w:color="auto"/>
            </w:tcBorders>
            <w:shd w:val="clear" w:color="000000" w:fill="FFCC99"/>
            <w:noWrap/>
            <w:vAlign w:val="bottom"/>
            <w:hideMark/>
          </w:tcPr>
          <w:p w14:paraId="6E2741F6"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4" w:space="0" w:color="auto"/>
              <w:right w:val="single" w:sz="8" w:space="0" w:color="auto"/>
            </w:tcBorders>
            <w:shd w:val="clear" w:color="auto" w:fill="auto"/>
            <w:noWrap/>
            <w:vAlign w:val="bottom"/>
            <w:hideMark/>
          </w:tcPr>
          <w:p w14:paraId="731A76AC"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r w:rsidR="002B07BC" w:rsidRPr="00DF191D" w14:paraId="41A9B2BF" w14:textId="77777777" w:rsidTr="00DE5B02">
        <w:trPr>
          <w:trHeight w:val="270"/>
          <w:jc w:val="center"/>
        </w:trPr>
        <w:tc>
          <w:tcPr>
            <w:tcW w:w="5490" w:type="dxa"/>
            <w:tcBorders>
              <w:top w:val="nil"/>
              <w:left w:val="single" w:sz="8" w:space="0" w:color="auto"/>
              <w:bottom w:val="single" w:sz="8" w:space="0" w:color="auto"/>
              <w:right w:val="single" w:sz="4" w:space="0" w:color="auto"/>
            </w:tcBorders>
            <w:shd w:val="clear" w:color="auto" w:fill="auto"/>
            <w:vAlign w:val="bottom"/>
            <w:hideMark/>
          </w:tcPr>
          <w:p w14:paraId="28BFF124"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c>
          <w:tcPr>
            <w:tcW w:w="2700" w:type="dxa"/>
            <w:tcBorders>
              <w:top w:val="nil"/>
              <w:left w:val="nil"/>
              <w:bottom w:val="single" w:sz="8" w:space="0" w:color="auto"/>
              <w:right w:val="single" w:sz="4" w:space="0" w:color="auto"/>
            </w:tcBorders>
            <w:shd w:val="clear" w:color="000000" w:fill="FFFFFF"/>
            <w:noWrap/>
            <w:vAlign w:val="bottom"/>
            <w:hideMark/>
          </w:tcPr>
          <w:p w14:paraId="6692AFAB"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1716" w:type="dxa"/>
            <w:tcBorders>
              <w:top w:val="nil"/>
              <w:left w:val="nil"/>
              <w:bottom w:val="single" w:sz="8" w:space="0" w:color="auto"/>
              <w:right w:val="single" w:sz="4" w:space="0" w:color="auto"/>
            </w:tcBorders>
            <w:shd w:val="clear" w:color="000000" w:fill="FFFFFF"/>
            <w:noWrap/>
            <w:vAlign w:val="bottom"/>
            <w:hideMark/>
          </w:tcPr>
          <w:p w14:paraId="246A18CD" w14:textId="77777777" w:rsidR="002B07BC" w:rsidRPr="00DF191D" w:rsidRDefault="002B07BC" w:rsidP="006F30C4">
            <w:pPr>
              <w:spacing w:after="0"/>
              <w:jc w:val="left"/>
              <w:rPr>
                <w:rFonts w:ascii="Microsoft Sans Serif" w:eastAsia="Times New Roman" w:hAnsi="Microsoft Sans Serif" w:cs="Microsoft Sans Serif"/>
                <w:color w:val="3F3F76"/>
                <w:szCs w:val="20"/>
              </w:rPr>
            </w:pPr>
            <w:r w:rsidRPr="00DF191D">
              <w:rPr>
                <w:rFonts w:ascii="Microsoft Sans Serif" w:eastAsia="Times New Roman" w:hAnsi="Microsoft Sans Serif" w:cs="Microsoft Sans Serif"/>
                <w:color w:val="3F3F76"/>
                <w:szCs w:val="20"/>
              </w:rPr>
              <w:t> </w:t>
            </w:r>
          </w:p>
        </w:tc>
        <w:tc>
          <w:tcPr>
            <w:tcW w:w="3123" w:type="dxa"/>
            <w:tcBorders>
              <w:top w:val="nil"/>
              <w:left w:val="nil"/>
              <w:bottom w:val="single" w:sz="8" w:space="0" w:color="auto"/>
              <w:right w:val="single" w:sz="8" w:space="0" w:color="auto"/>
            </w:tcBorders>
            <w:shd w:val="clear" w:color="auto" w:fill="auto"/>
            <w:noWrap/>
            <w:vAlign w:val="bottom"/>
            <w:hideMark/>
          </w:tcPr>
          <w:p w14:paraId="1546369C" w14:textId="77777777" w:rsidR="002B07BC" w:rsidRPr="00DF191D" w:rsidRDefault="002B07BC" w:rsidP="006F30C4">
            <w:pPr>
              <w:spacing w:after="0"/>
              <w:jc w:val="left"/>
              <w:rPr>
                <w:rFonts w:ascii="Microsoft Sans Serif" w:eastAsia="Times New Roman" w:hAnsi="Microsoft Sans Serif" w:cs="Microsoft Sans Serif"/>
                <w:color w:val="000000"/>
                <w:szCs w:val="20"/>
              </w:rPr>
            </w:pPr>
            <w:r w:rsidRPr="00DF191D">
              <w:rPr>
                <w:rFonts w:ascii="Microsoft Sans Serif" w:eastAsia="Times New Roman" w:hAnsi="Microsoft Sans Serif" w:cs="Microsoft Sans Serif"/>
                <w:color w:val="000000"/>
                <w:szCs w:val="20"/>
              </w:rPr>
              <w:t> </w:t>
            </w:r>
          </w:p>
        </w:tc>
      </w:tr>
    </w:tbl>
    <w:p w14:paraId="263B2C72" w14:textId="77777777" w:rsidR="002B07BC" w:rsidRPr="00DF191D" w:rsidRDefault="002B07BC" w:rsidP="006F30C4">
      <w:pPr>
        <w:spacing w:after="0"/>
        <w:ind w:left="720"/>
        <w:sectPr w:rsidR="002B07BC" w:rsidRPr="00DF191D" w:rsidSect="00C578FF">
          <w:pgSz w:w="16839" w:h="11907" w:orient="landscape" w:code="9"/>
          <w:pgMar w:top="1440" w:right="1440" w:bottom="1440" w:left="1440" w:header="720" w:footer="720" w:gutter="0"/>
          <w:cols w:space="720"/>
          <w:docGrid w:linePitch="360"/>
        </w:sectPr>
      </w:pPr>
    </w:p>
    <w:p w14:paraId="4724C9D6" w14:textId="20488530" w:rsidR="002B286D" w:rsidRPr="00DF191D" w:rsidRDefault="00C37761" w:rsidP="006F30C4">
      <w:pPr>
        <w:spacing w:after="0"/>
        <w:ind w:left="360"/>
        <w:jc w:val="center"/>
        <w:rPr>
          <w:b/>
          <w:sz w:val="22"/>
          <w:szCs w:val="22"/>
        </w:rPr>
      </w:pPr>
      <w:r w:rsidRPr="00DF191D">
        <w:rPr>
          <w:b/>
          <w:sz w:val="22"/>
          <w:szCs w:val="22"/>
        </w:rPr>
        <w:t xml:space="preserve">Annex E: </w:t>
      </w:r>
      <w:r w:rsidR="00A11586" w:rsidRPr="00DF191D">
        <w:rPr>
          <w:b/>
          <w:sz w:val="22"/>
          <w:szCs w:val="22"/>
        </w:rPr>
        <w:t xml:space="preserve">Terms of Reference </w:t>
      </w:r>
      <w:r w:rsidRPr="00DF191D">
        <w:rPr>
          <w:b/>
          <w:sz w:val="22"/>
          <w:szCs w:val="22"/>
        </w:rPr>
        <w:t>of Key Project Personnel</w:t>
      </w:r>
      <w:r w:rsidR="00E53C3B" w:rsidRPr="00DF191D">
        <w:rPr>
          <w:b/>
          <w:sz w:val="22"/>
          <w:szCs w:val="22"/>
        </w:rPr>
        <w:t xml:space="preserve"> </w:t>
      </w:r>
    </w:p>
    <w:p w14:paraId="695FE7F6" w14:textId="77777777" w:rsidR="002B07BC" w:rsidRPr="00DF191D" w:rsidRDefault="002B07BC" w:rsidP="006F30C4">
      <w:pPr>
        <w:spacing w:after="0"/>
        <w:ind w:left="360"/>
        <w:jc w:val="center"/>
        <w:rPr>
          <w:b/>
          <w:sz w:val="22"/>
          <w:szCs w:val="22"/>
        </w:rPr>
      </w:pPr>
    </w:p>
    <w:p w14:paraId="1F52C4AD" w14:textId="77777777" w:rsidR="00C37761" w:rsidRPr="00DF191D" w:rsidRDefault="00E53C3B" w:rsidP="006F30C4">
      <w:pPr>
        <w:spacing w:after="0"/>
        <w:ind w:left="360"/>
        <w:jc w:val="center"/>
        <w:rPr>
          <w:b/>
          <w:sz w:val="22"/>
          <w:szCs w:val="22"/>
        </w:rPr>
      </w:pPr>
      <w:r w:rsidRPr="00DF191D">
        <w:rPr>
          <w:b/>
          <w:sz w:val="22"/>
          <w:szCs w:val="22"/>
        </w:rPr>
        <w:t xml:space="preserve"> </w:t>
      </w:r>
    </w:p>
    <w:p w14:paraId="454FE170" w14:textId="7FF490E0" w:rsidR="004C14A9" w:rsidRPr="00DF191D" w:rsidRDefault="00C37761" w:rsidP="00011889">
      <w:pPr>
        <w:numPr>
          <w:ilvl w:val="0"/>
          <w:numId w:val="32"/>
        </w:numPr>
        <w:spacing w:after="0"/>
        <w:ind w:left="360"/>
        <w:rPr>
          <w:b/>
        </w:rPr>
      </w:pPr>
      <w:r w:rsidRPr="00DF191D">
        <w:rPr>
          <w:b/>
        </w:rPr>
        <w:t>Project Manager (PM)</w:t>
      </w:r>
    </w:p>
    <w:p w14:paraId="24884F32" w14:textId="77777777" w:rsidR="00C37761" w:rsidRPr="00DF191D" w:rsidRDefault="00C37761" w:rsidP="006F30C4">
      <w:pPr>
        <w:spacing w:after="0"/>
      </w:pPr>
    </w:p>
    <w:p w14:paraId="1C52EBE9" w14:textId="77777777" w:rsidR="00C37761" w:rsidRPr="00DF191D" w:rsidRDefault="00C37761" w:rsidP="006F30C4">
      <w:pPr>
        <w:spacing w:after="0"/>
      </w:pPr>
      <w:r w:rsidRPr="00DF191D">
        <w:t xml:space="preserve">Duty Station: </w:t>
      </w:r>
      <w:r w:rsidRPr="00DF191D">
        <w:tab/>
      </w:r>
      <w:r w:rsidRPr="00DF191D">
        <w:tab/>
      </w:r>
      <w:r w:rsidRPr="00DF191D">
        <w:tab/>
      </w:r>
      <w:r w:rsidRPr="00DF191D">
        <w:tab/>
        <w:t>Funafuti with travel to Outer Islands as required.</w:t>
      </w:r>
    </w:p>
    <w:p w14:paraId="34310CB5" w14:textId="77777777" w:rsidR="00C37761" w:rsidRPr="00DF191D" w:rsidRDefault="00C37761" w:rsidP="006F30C4">
      <w:pPr>
        <w:spacing w:after="0"/>
      </w:pPr>
      <w:r w:rsidRPr="00DF191D">
        <w:t xml:space="preserve">Duration of assignment: </w:t>
      </w:r>
      <w:r w:rsidRPr="00DF191D">
        <w:tab/>
      </w:r>
      <w:r w:rsidRPr="00DF191D">
        <w:tab/>
      </w:r>
      <w:r w:rsidRPr="00DF191D">
        <w:tab/>
        <w:t xml:space="preserve">12 </w:t>
      </w:r>
      <w:r w:rsidR="00BA4E27" w:rsidRPr="00DF191D">
        <w:t>person-</w:t>
      </w:r>
      <w:r w:rsidRPr="00DF191D">
        <w:t>month</w:t>
      </w:r>
      <w:r w:rsidR="00BA4E27" w:rsidRPr="00DF191D">
        <w:t>s</w:t>
      </w:r>
      <w:r w:rsidRPr="00DF191D">
        <w:t xml:space="preserve"> with possible extension (</w:t>
      </w:r>
      <w:r w:rsidR="00BA4E27" w:rsidRPr="00DF191D">
        <w:t>part</w:t>
      </w:r>
      <w:r w:rsidRPr="00DF191D">
        <w:t>-time).</w:t>
      </w:r>
    </w:p>
    <w:p w14:paraId="58C14508" w14:textId="77777777" w:rsidR="00C37761" w:rsidRPr="00DF191D" w:rsidRDefault="00C37761" w:rsidP="006F30C4">
      <w:pPr>
        <w:spacing w:after="0"/>
      </w:pPr>
      <w:r w:rsidRPr="00DF191D">
        <w:t>Direct Supervisor:</w:t>
      </w:r>
      <w:r w:rsidRPr="00DF191D">
        <w:tab/>
      </w:r>
      <w:r w:rsidRPr="00DF191D">
        <w:tab/>
      </w:r>
      <w:r w:rsidRPr="00DF191D">
        <w:tab/>
      </w:r>
      <w:r w:rsidR="0066216A" w:rsidRPr="00DF191D">
        <w:t>UNDP Country Office</w:t>
      </w:r>
      <w:r w:rsidRPr="00DF191D">
        <w:t xml:space="preserve"> </w:t>
      </w:r>
      <w:r w:rsidR="00BA4E27" w:rsidRPr="00DF191D">
        <w:t>Environment and Energy Program Coordinator</w:t>
      </w:r>
    </w:p>
    <w:p w14:paraId="0982367A" w14:textId="77777777" w:rsidR="00C37761" w:rsidRPr="00DF191D" w:rsidRDefault="00C37761" w:rsidP="006F30C4">
      <w:pPr>
        <w:spacing w:after="0"/>
      </w:pPr>
    </w:p>
    <w:p w14:paraId="63708F61" w14:textId="77777777" w:rsidR="00C37761" w:rsidRPr="00DF191D" w:rsidRDefault="00C37761" w:rsidP="006F30C4">
      <w:pPr>
        <w:spacing w:after="0"/>
      </w:pPr>
      <w:r w:rsidRPr="00DF191D">
        <w:rPr>
          <w:bCs/>
          <w:i/>
          <w:u w:val="single"/>
        </w:rPr>
        <w:t>Responsibilities and Duties</w:t>
      </w:r>
      <w:r w:rsidRPr="00DF191D">
        <w:t xml:space="preserve">: </w:t>
      </w:r>
    </w:p>
    <w:p w14:paraId="70396AC1" w14:textId="6C9B6FDF" w:rsidR="00C37761" w:rsidRPr="00DF191D" w:rsidRDefault="00C37761" w:rsidP="006F30C4">
      <w:pPr>
        <w:spacing w:after="0"/>
      </w:pPr>
      <w:r w:rsidRPr="00DF191D">
        <w:t>The primary task of the</w:t>
      </w:r>
      <w:r w:rsidR="0066216A" w:rsidRPr="00DF191D">
        <w:t xml:space="preserve"> </w:t>
      </w:r>
      <w:r w:rsidRPr="00DF191D">
        <w:rPr>
          <w:b/>
        </w:rPr>
        <w:t>PM</w:t>
      </w:r>
      <w:r w:rsidRPr="00DF191D">
        <w:t xml:space="preserve"> is to plan, organize and implement the FASNETT project under the direction of the </w:t>
      </w:r>
      <w:r w:rsidR="00630C6F" w:rsidRPr="00DF191D">
        <w:t>National Project Director</w:t>
      </w:r>
      <w:r w:rsidRPr="00DF191D">
        <w:t xml:space="preserve">. He/she will be responsible for in management of input mobilization and day-to-day project operations including timely resolution of issues, problems or bottlenecks. He/she will </w:t>
      </w:r>
      <w:r w:rsidR="00BA4E27" w:rsidRPr="00DF191D">
        <w:t>supervise</w:t>
      </w:r>
      <w:r w:rsidRPr="00DF191D">
        <w:t xml:space="preserve"> the technical and administrative staff under the PMU </w:t>
      </w:r>
      <w:r w:rsidR="0066216A" w:rsidRPr="00DF191D">
        <w:t xml:space="preserve">to be established under supervision of </w:t>
      </w:r>
      <w:r w:rsidR="00630C6F" w:rsidRPr="00DF191D">
        <w:t>MPUI</w:t>
      </w:r>
      <w:r w:rsidR="0066216A" w:rsidRPr="00DF191D">
        <w:t xml:space="preserve">, in close coordination with the </w:t>
      </w:r>
      <w:r w:rsidR="00630C6F" w:rsidRPr="00DF191D">
        <w:t xml:space="preserve">UNDP CO </w:t>
      </w:r>
      <w:r w:rsidR="0066216A" w:rsidRPr="00DF191D">
        <w:t>and the General Manager of Tuvalu Electricity Corporation (TEC). The PM</w:t>
      </w:r>
      <w:r w:rsidRPr="00DF191D">
        <w:t xml:space="preserve"> </w:t>
      </w:r>
      <w:r w:rsidR="0066216A" w:rsidRPr="00DF191D">
        <w:t xml:space="preserve">should have </w:t>
      </w:r>
      <w:r w:rsidRPr="00DF191D">
        <w:t xml:space="preserve">multidisciplinary capabilities in </w:t>
      </w:r>
      <w:r w:rsidR="00C46E8A" w:rsidRPr="00DF191D">
        <w:t xml:space="preserve">RE </w:t>
      </w:r>
      <w:r w:rsidRPr="00DF191D">
        <w:t>&amp;</w:t>
      </w:r>
      <w:r w:rsidR="00C46E8A" w:rsidRPr="00DF191D">
        <w:t xml:space="preserve"> </w:t>
      </w:r>
      <w:r w:rsidRPr="00DF191D">
        <w:t>EE policy and institutional support development, communication and awareness; technical capacity development; energy efficiency services provision support; financing; and demonstration. To assume this overall responsibility, the specific tasks of the</w:t>
      </w:r>
      <w:r w:rsidR="0066216A" w:rsidRPr="00DF191D">
        <w:t xml:space="preserve"> </w:t>
      </w:r>
      <w:r w:rsidRPr="00DF191D">
        <w:t xml:space="preserve">PM are as follows: </w:t>
      </w:r>
    </w:p>
    <w:p w14:paraId="65C16B3E" w14:textId="77777777" w:rsidR="00C37761" w:rsidRPr="00DF191D" w:rsidRDefault="00C37761" w:rsidP="006F30C4">
      <w:pPr>
        <w:spacing w:after="0"/>
      </w:pPr>
    </w:p>
    <w:p w14:paraId="483C108D" w14:textId="77777777" w:rsidR="004C14A9" w:rsidRPr="00DF191D" w:rsidRDefault="00C37761" w:rsidP="00011889">
      <w:pPr>
        <w:numPr>
          <w:ilvl w:val="0"/>
          <w:numId w:val="28"/>
        </w:numPr>
        <w:spacing w:after="0"/>
        <w:ind w:left="360"/>
      </w:pPr>
      <w:r w:rsidRPr="00DF191D">
        <w:t xml:space="preserve">Prepare, update, and submit the required work plan and reports to UNDP CO </w:t>
      </w:r>
      <w:r w:rsidR="0066216A" w:rsidRPr="00DF191D">
        <w:t xml:space="preserve">Director </w:t>
      </w:r>
      <w:r w:rsidRPr="00DF191D">
        <w:t xml:space="preserve">for clearance timely and with satisfactory quality, including: Annual </w:t>
      </w:r>
      <w:r w:rsidR="00C46E8A" w:rsidRPr="00DF191D">
        <w:t>W</w:t>
      </w:r>
      <w:r w:rsidRPr="00DF191D">
        <w:t xml:space="preserve">ork </w:t>
      </w:r>
      <w:r w:rsidR="00C46E8A" w:rsidRPr="00DF191D">
        <w:t>P</w:t>
      </w:r>
      <w:r w:rsidRPr="00DF191D">
        <w:t>lan</w:t>
      </w:r>
      <w:r w:rsidR="00C46E8A" w:rsidRPr="00DF191D">
        <w:t xml:space="preserve"> (AWP)</w:t>
      </w:r>
      <w:r w:rsidRPr="00DF191D">
        <w:t xml:space="preserve">, </w:t>
      </w:r>
      <w:r w:rsidR="00C46E8A" w:rsidRPr="00DF191D">
        <w:t>Q</w:t>
      </w:r>
      <w:r w:rsidRPr="00DF191D">
        <w:t xml:space="preserve">uarterly </w:t>
      </w:r>
      <w:r w:rsidR="00C46E8A" w:rsidRPr="00DF191D">
        <w:t>W</w:t>
      </w:r>
      <w:r w:rsidRPr="00DF191D">
        <w:t xml:space="preserve">ork </w:t>
      </w:r>
      <w:r w:rsidR="00C46E8A" w:rsidRPr="00DF191D">
        <w:t>P</w:t>
      </w:r>
      <w:r w:rsidRPr="00DF191D">
        <w:t>lan</w:t>
      </w:r>
      <w:r w:rsidR="00C46E8A" w:rsidRPr="00DF191D">
        <w:t xml:space="preserve"> (QWP)</w:t>
      </w:r>
      <w:r w:rsidRPr="00DF191D">
        <w:t>, Annual Project Reports</w:t>
      </w:r>
      <w:r w:rsidR="00C46E8A" w:rsidRPr="00DF191D">
        <w:t xml:space="preserve"> (APR)</w:t>
      </w:r>
      <w:r w:rsidRPr="00DF191D">
        <w:t xml:space="preserve">, GEF Project Implementation Review </w:t>
      </w:r>
      <w:r w:rsidR="00C46E8A" w:rsidRPr="00DF191D">
        <w:t xml:space="preserve">(PIR) </w:t>
      </w:r>
      <w:r w:rsidRPr="00DF191D">
        <w:t>Report, the Quarterly Progress Reports</w:t>
      </w:r>
      <w:r w:rsidR="00C46E8A" w:rsidRPr="00DF191D">
        <w:t xml:space="preserve"> (QPR)</w:t>
      </w:r>
      <w:r w:rsidRPr="00DF191D">
        <w:t>, and the Final Project Reports as scheduled;</w:t>
      </w:r>
    </w:p>
    <w:p w14:paraId="4353C1B2" w14:textId="77777777" w:rsidR="004C14A9" w:rsidRPr="00DF191D" w:rsidRDefault="00C37761" w:rsidP="00011889">
      <w:pPr>
        <w:numPr>
          <w:ilvl w:val="0"/>
          <w:numId w:val="28"/>
        </w:numPr>
        <w:spacing w:after="0"/>
        <w:ind w:left="360"/>
      </w:pPr>
      <w:r w:rsidRPr="00DF191D">
        <w:t xml:space="preserve">Finalize detailed ToRs for key outputs (i.e. personnel, </w:t>
      </w:r>
      <w:r w:rsidR="00C46E8A" w:rsidRPr="00DF191D">
        <w:t xml:space="preserve">consultants, </w:t>
      </w:r>
      <w:r w:rsidRPr="00DF191D">
        <w:t>sub-contractors, training, and procurements), within assistance from the International and National Senior Technical Advisers, and submit to NDP and UNDP CO for clearance and approval;</w:t>
      </w:r>
    </w:p>
    <w:p w14:paraId="7F3AA6A6" w14:textId="77777777" w:rsidR="004C14A9" w:rsidRPr="00DF191D" w:rsidRDefault="00C37761" w:rsidP="00011889">
      <w:pPr>
        <w:numPr>
          <w:ilvl w:val="0"/>
          <w:numId w:val="28"/>
        </w:numPr>
        <w:spacing w:after="0"/>
        <w:ind w:left="360"/>
      </w:pPr>
      <w:r w:rsidRPr="00DF191D">
        <w:t xml:space="preserve">Take responsibility for monitoring the overall progress and use of the resources of all outputs and initiative corrective actions if necessary; </w:t>
      </w:r>
    </w:p>
    <w:p w14:paraId="0818181B" w14:textId="77777777" w:rsidR="004C14A9" w:rsidRPr="00DF191D" w:rsidRDefault="00C37761" w:rsidP="00011889">
      <w:pPr>
        <w:numPr>
          <w:ilvl w:val="0"/>
          <w:numId w:val="28"/>
        </w:numPr>
        <w:spacing w:after="0"/>
        <w:ind w:left="360"/>
      </w:pPr>
      <w:r w:rsidRPr="00DF191D">
        <w:t xml:space="preserve">Assume direct responsibility for managing the project budget on behalf of the NPD, ensuring that: </w:t>
      </w:r>
    </w:p>
    <w:p w14:paraId="1F618992" w14:textId="77777777" w:rsidR="004C14A9" w:rsidRPr="00DF191D" w:rsidRDefault="00C37761" w:rsidP="00011889">
      <w:pPr>
        <w:numPr>
          <w:ilvl w:val="1"/>
          <w:numId w:val="28"/>
        </w:numPr>
        <w:tabs>
          <w:tab w:val="num" w:pos="1440"/>
        </w:tabs>
        <w:spacing w:after="0"/>
      </w:pPr>
      <w:r w:rsidRPr="00DF191D">
        <w:t>Project funds are made available when needed, and are disbursed properly;</w:t>
      </w:r>
    </w:p>
    <w:p w14:paraId="7BE75DA2" w14:textId="77777777" w:rsidR="004C14A9" w:rsidRPr="00DF191D" w:rsidRDefault="00C37761" w:rsidP="00011889">
      <w:pPr>
        <w:numPr>
          <w:ilvl w:val="1"/>
          <w:numId w:val="28"/>
        </w:numPr>
        <w:tabs>
          <w:tab w:val="num" w:pos="1440"/>
        </w:tabs>
        <w:spacing w:after="0"/>
      </w:pPr>
      <w:r w:rsidRPr="00DF191D">
        <w:t>Accounting records and supporting documents are kept;</w:t>
      </w:r>
    </w:p>
    <w:p w14:paraId="76000782" w14:textId="77777777" w:rsidR="004C14A9" w:rsidRPr="00DF191D" w:rsidRDefault="00C37761" w:rsidP="00011889">
      <w:pPr>
        <w:numPr>
          <w:ilvl w:val="1"/>
          <w:numId w:val="28"/>
        </w:numPr>
        <w:tabs>
          <w:tab w:val="num" w:pos="1440"/>
        </w:tabs>
        <w:spacing w:after="0"/>
      </w:pPr>
      <w:r w:rsidRPr="00DF191D">
        <w:t>Required financial reports are prepared;</w:t>
      </w:r>
    </w:p>
    <w:p w14:paraId="7A2D0993" w14:textId="5BA05214" w:rsidR="004C14A9" w:rsidRPr="00DF191D" w:rsidRDefault="00C37761" w:rsidP="00011889">
      <w:pPr>
        <w:numPr>
          <w:ilvl w:val="1"/>
          <w:numId w:val="28"/>
        </w:numPr>
        <w:tabs>
          <w:tab w:val="num" w:pos="1440"/>
        </w:tabs>
        <w:spacing w:after="0"/>
      </w:pPr>
      <w:r w:rsidRPr="00DF191D">
        <w:t>Financial operations are transparent and financial procedures/regulations</w:t>
      </w:r>
      <w:r w:rsidR="00C46E8A" w:rsidRPr="00DF191D">
        <w:t xml:space="preserve">, in coordination with </w:t>
      </w:r>
      <w:r w:rsidR="0066216A" w:rsidRPr="00DF191D">
        <w:t>PMU</w:t>
      </w:r>
      <w:r w:rsidR="00C46E8A" w:rsidRPr="00DF191D">
        <w:t>,</w:t>
      </w:r>
      <w:r w:rsidRPr="00DF191D">
        <w:t xml:space="preserve"> </w:t>
      </w:r>
      <w:r w:rsidR="00C46E8A" w:rsidRPr="00DF191D">
        <w:t xml:space="preserve">under a </w:t>
      </w:r>
      <w:r w:rsidR="00595865" w:rsidRPr="00DF191D">
        <w:t xml:space="preserve">National </w:t>
      </w:r>
      <w:r w:rsidR="00C46E8A" w:rsidRPr="00DF191D">
        <w:t>Implementation Modality (</w:t>
      </w:r>
      <w:r w:rsidR="00595865" w:rsidRPr="00DF191D">
        <w:t>NIM</w:t>
      </w:r>
      <w:r w:rsidR="00C46E8A" w:rsidRPr="00DF191D">
        <w:t>)</w:t>
      </w:r>
      <w:r w:rsidRPr="00DF191D">
        <w:t xml:space="preserve"> </w:t>
      </w:r>
      <w:r w:rsidR="00C46E8A" w:rsidRPr="00DF191D">
        <w:t>as maybe adopted for FASNETT project</w:t>
      </w:r>
      <w:r w:rsidRPr="00DF191D">
        <w:t>;</w:t>
      </w:r>
    </w:p>
    <w:p w14:paraId="2CD53647" w14:textId="77777777" w:rsidR="004C14A9" w:rsidRPr="00DF191D" w:rsidRDefault="00C37761" w:rsidP="00011889">
      <w:pPr>
        <w:numPr>
          <w:ilvl w:val="1"/>
          <w:numId w:val="28"/>
        </w:numPr>
        <w:tabs>
          <w:tab w:val="num" w:pos="1440"/>
        </w:tabs>
        <w:spacing w:after="0"/>
      </w:pPr>
      <w:r w:rsidRPr="00DF191D">
        <w:t>P</w:t>
      </w:r>
      <w:r w:rsidR="00C46E8A" w:rsidRPr="00DF191D">
        <w:t xml:space="preserve">roject </w:t>
      </w:r>
      <w:r w:rsidRPr="00DF191D">
        <w:t>M</w:t>
      </w:r>
      <w:r w:rsidR="00C46E8A" w:rsidRPr="00DF191D">
        <w:t>anagement</w:t>
      </w:r>
      <w:r w:rsidRPr="00DF191D">
        <w:t xml:space="preserve"> is ready to stand up audit at any time.</w:t>
      </w:r>
    </w:p>
    <w:p w14:paraId="0A900E99" w14:textId="77777777" w:rsidR="004C14A9" w:rsidRPr="00DF191D" w:rsidRDefault="00C37761" w:rsidP="00011889">
      <w:pPr>
        <w:numPr>
          <w:ilvl w:val="0"/>
          <w:numId w:val="28"/>
        </w:numPr>
        <w:spacing w:after="0"/>
        <w:ind w:left="360"/>
      </w:pPr>
      <w:r w:rsidRPr="00DF191D">
        <w:t>Assume direct responsibility for managing the physical resources (e.g. vehicles, office, equipment, furniture, stationary...) provided to the project by UNDP;</w:t>
      </w:r>
    </w:p>
    <w:p w14:paraId="538CBE06" w14:textId="77777777" w:rsidR="004C14A9" w:rsidRPr="00DF191D" w:rsidRDefault="00C37761" w:rsidP="00011889">
      <w:pPr>
        <w:numPr>
          <w:ilvl w:val="0"/>
          <w:numId w:val="28"/>
        </w:numPr>
        <w:spacing w:after="0"/>
        <w:ind w:left="360"/>
      </w:pPr>
      <w:r w:rsidRPr="00DF191D">
        <w:t>Keep record and update the Project issues and risks and recommend necessary actions to NPD to effectively cope with identified risks, and coordinate the implementation of the approved risk mitigation actions;</w:t>
      </w:r>
    </w:p>
    <w:p w14:paraId="5962E018" w14:textId="77777777" w:rsidR="004C14A9" w:rsidRPr="00DF191D" w:rsidRDefault="00C37761" w:rsidP="00011889">
      <w:pPr>
        <w:numPr>
          <w:ilvl w:val="0"/>
          <w:numId w:val="28"/>
        </w:numPr>
        <w:spacing w:after="0"/>
        <w:ind w:left="360"/>
      </w:pPr>
      <w:r w:rsidRPr="00DF191D">
        <w:t>Liaison and coordinate the implementation of all project partnership agreements to ensure that partners implement the project components in a collaborative manner with the Project quarterly and annual work plan;</w:t>
      </w:r>
    </w:p>
    <w:p w14:paraId="413BD27C" w14:textId="77777777" w:rsidR="004C14A9" w:rsidRPr="00DF191D" w:rsidRDefault="00C37761" w:rsidP="00011889">
      <w:pPr>
        <w:numPr>
          <w:ilvl w:val="0"/>
          <w:numId w:val="28"/>
        </w:numPr>
        <w:spacing w:after="0"/>
        <w:ind w:left="360"/>
      </w:pPr>
      <w:r w:rsidRPr="00DF191D">
        <w:t xml:space="preserve">Liaison with UNDP CO or designated quality assurance personnel on the project quality management issues; </w:t>
      </w:r>
    </w:p>
    <w:p w14:paraId="2F06A9C0" w14:textId="77777777" w:rsidR="004C14A9" w:rsidRPr="00DF191D" w:rsidRDefault="00C37761" w:rsidP="00011889">
      <w:pPr>
        <w:numPr>
          <w:ilvl w:val="0"/>
          <w:numId w:val="28"/>
        </w:numPr>
        <w:spacing w:after="0"/>
        <w:ind w:left="360"/>
      </w:pPr>
      <w:r w:rsidRPr="00DF191D">
        <w:t>Supervise the project staff and local or international experts/consultants working for the project;</w:t>
      </w:r>
    </w:p>
    <w:p w14:paraId="2DAB0843" w14:textId="77777777" w:rsidR="004C14A9" w:rsidRPr="00DF191D" w:rsidRDefault="00C37761" w:rsidP="00011889">
      <w:pPr>
        <w:numPr>
          <w:ilvl w:val="0"/>
          <w:numId w:val="28"/>
        </w:numPr>
        <w:spacing w:after="0"/>
        <w:ind w:left="360"/>
      </w:pPr>
      <w:r w:rsidRPr="00DF191D">
        <w:t>Provide back-stopping support for administrative work of the Project Management Unit if necessary; and</w:t>
      </w:r>
    </w:p>
    <w:p w14:paraId="1568C031" w14:textId="77777777" w:rsidR="004C14A9" w:rsidRPr="00DF191D" w:rsidRDefault="00C37761" w:rsidP="00011889">
      <w:pPr>
        <w:numPr>
          <w:ilvl w:val="0"/>
          <w:numId w:val="28"/>
        </w:numPr>
        <w:spacing w:after="0"/>
        <w:ind w:left="360"/>
      </w:pPr>
      <w:r w:rsidRPr="00DF191D">
        <w:t>Organize the Inception Workshop, APR and SPC meetings as well as evaluation missions in coordination with UNDP.</w:t>
      </w:r>
    </w:p>
    <w:p w14:paraId="6EA1E713" w14:textId="77777777" w:rsidR="00C37761" w:rsidRPr="00DF191D" w:rsidRDefault="00C37761" w:rsidP="006F30C4">
      <w:pPr>
        <w:spacing w:after="0"/>
      </w:pPr>
    </w:p>
    <w:p w14:paraId="542AA47C" w14:textId="77777777" w:rsidR="00C37761" w:rsidRPr="00DF191D" w:rsidRDefault="00C37761" w:rsidP="006F30C4">
      <w:pPr>
        <w:spacing w:after="0"/>
        <w:rPr>
          <w:i/>
          <w:u w:val="single"/>
        </w:rPr>
      </w:pPr>
      <w:r w:rsidRPr="00DF191D">
        <w:rPr>
          <w:bCs/>
          <w:i/>
          <w:u w:val="single"/>
        </w:rPr>
        <w:t>Qualifications</w:t>
      </w:r>
      <w:r w:rsidRPr="00DF191D">
        <w:rPr>
          <w:i/>
          <w:u w:val="single"/>
        </w:rPr>
        <w:t>:</w:t>
      </w:r>
    </w:p>
    <w:p w14:paraId="02F50823" w14:textId="77777777" w:rsidR="004C14A9" w:rsidRPr="00DF191D" w:rsidRDefault="00C37761" w:rsidP="00011889">
      <w:pPr>
        <w:numPr>
          <w:ilvl w:val="0"/>
          <w:numId w:val="25"/>
        </w:numPr>
        <w:spacing w:after="0"/>
      </w:pPr>
      <w:r w:rsidRPr="00DF191D">
        <w:t xml:space="preserve">Minimum of Master's Degree in management, administration, economics, or any other relevant fields with engineering background. </w:t>
      </w:r>
    </w:p>
    <w:p w14:paraId="0D45C716" w14:textId="77777777" w:rsidR="004C14A9" w:rsidRPr="00DF191D" w:rsidRDefault="00C37761" w:rsidP="00011889">
      <w:pPr>
        <w:numPr>
          <w:ilvl w:val="0"/>
          <w:numId w:val="25"/>
        </w:numPr>
        <w:spacing w:after="0"/>
      </w:pPr>
      <w:r w:rsidRPr="00DF191D">
        <w:t>At least 5 years of proven track record on national or international project management experience, and at least three years of experience in energy project;</w:t>
      </w:r>
    </w:p>
    <w:p w14:paraId="48F35C74" w14:textId="77777777" w:rsidR="004C14A9" w:rsidRPr="00DF191D" w:rsidRDefault="00C37761" w:rsidP="00011889">
      <w:pPr>
        <w:numPr>
          <w:ilvl w:val="0"/>
          <w:numId w:val="25"/>
        </w:numPr>
        <w:spacing w:after="0"/>
      </w:pPr>
      <w:r w:rsidRPr="00DF191D">
        <w:t>Track record of, or proven experience in successful contract management, supervision and reporting skills;</w:t>
      </w:r>
    </w:p>
    <w:p w14:paraId="3B2EA739" w14:textId="77777777" w:rsidR="004C14A9" w:rsidRPr="00DF191D" w:rsidRDefault="00C37761" w:rsidP="00011889">
      <w:pPr>
        <w:numPr>
          <w:ilvl w:val="0"/>
          <w:numId w:val="25"/>
        </w:numPr>
        <w:spacing w:after="0"/>
      </w:pPr>
      <w:r w:rsidRPr="00DF191D">
        <w:t xml:space="preserve">Excellent English proficiency, both in written and spoken, </w:t>
      </w:r>
    </w:p>
    <w:p w14:paraId="07D1FF24" w14:textId="77777777" w:rsidR="004C14A9" w:rsidRPr="00DF191D" w:rsidRDefault="00C37761" w:rsidP="00011889">
      <w:pPr>
        <w:numPr>
          <w:ilvl w:val="0"/>
          <w:numId w:val="25"/>
        </w:numPr>
        <w:spacing w:after="0"/>
      </w:pPr>
      <w:r w:rsidRPr="00DF191D">
        <w:t xml:space="preserve">Knowledgeable about </w:t>
      </w:r>
      <w:r w:rsidR="00C46E8A" w:rsidRPr="00DF191D">
        <w:t>Tuvalu</w:t>
      </w:r>
      <w:r w:rsidRPr="00DF191D">
        <w:t xml:space="preserve">’s energy policies, </w:t>
      </w:r>
      <w:r w:rsidR="00C46E8A" w:rsidRPr="00DF191D">
        <w:t>RE and EE programs</w:t>
      </w:r>
      <w:r w:rsidRPr="00DF191D">
        <w:t xml:space="preserve"> and </w:t>
      </w:r>
      <w:r w:rsidR="00C46E8A" w:rsidRPr="00DF191D">
        <w:t xml:space="preserve">GoT’s </w:t>
      </w:r>
      <w:r w:rsidRPr="00DF191D">
        <w:t xml:space="preserve">administrative structures; </w:t>
      </w:r>
    </w:p>
    <w:p w14:paraId="1E35BBDB" w14:textId="77777777" w:rsidR="004C14A9" w:rsidRPr="00DF191D" w:rsidRDefault="00C37761" w:rsidP="00011889">
      <w:pPr>
        <w:numPr>
          <w:ilvl w:val="0"/>
          <w:numId w:val="25"/>
        </w:numPr>
        <w:spacing w:after="0"/>
      </w:pPr>
      <w:r w:rsidRPr="00DF191D">
        <w:t xml:space="preserve">Familiar with technical assistance projects and GEF/UNDP projects in </w:t>
      </w:r>
      <w:r w:rsidR="00C46E8A" w:rsidRPr="00DF191D">
        <w:t>Tuvalu</w:t>
      </w:r>
      <w:r w:rsidRPr="00DF191D">
        <w:t>; and</w:t>
      </w:r>
    </w:p>
    <w:p w14:paraId="0E7487BE" w14:textId="77777777" w:rsidR="004C14A9" w:rsidRPr="00DF191D" w:rsidRDefault="00C37761" w:rsidP="00011889">
      <w:pPr>
        <w:numPr>
          <w:ilvl w:val="0"/>
          <w:numId w:val="25"/>
        </w:numPr>
        <w:spacing w:after="0"/>
      </w:pPr>
      <w:r w:rsidRPr="00DF191D">
        <w:t>Highly self-motivated, with good leadership skills.</w:t>
      </w:r>
    </w:p>
    <w:p w14:paraId="27884CEE" w14:textId="77777777" w:rsidR="00C37761" w:rsidRPr="00DF191D" w:rsidRDefault="00C37761" w:rsidP="006F30C4">
      <w:pPr>
        <w:widowControl w:val="0"/>
        <w:spacing w:after="0"/>
      </w:pPr>
    </w:p>
    <w:p w14:paraId="32FC1630" w14:textId="77777777" w:rsidR="00C37761" w:rsidRPr="00DF191D" w:rsidRDefault="00C37761" w:rsidP="006F30C4">
      <w:pPr>
        <w:spacing w:after="0"/>
        <w:rPr>
          <w:b/>
        </w:rPr>
      </w:pPr>
    </w:p>
    <w:p w14:paraId="0BEBED1B" w14:textId="77777777" w:rsidR="004C14A9" w:rsidRPr="00DF191D" w:rsidRDefault="00C37761" w:rsidP="00011889">
      <w:pPr>
        <w:numPr>
          <w:ilvl w:val="0"/>
          <w:numId w:val="32"/>
        </w:numPr>
        <w:spacing w:after="0"/>
        <w:ind w:left="360"/>
        <w:rPr>
          <w:b/>
        </w:rPr>
      </w:pPr>
      <w:r w:rsidRPr="00DF191D">
        <w:rPr>
          <w:b/>
        </w:rPr>
        <w:t xml:space="preserve">Project </w:t>
      </w:r>
      <w:r w:rsidR="00ED696F" w:rsidRPr="00DF191D">
        <w:rPr>
          <w:b/>
        </w:rPr>
        <w:t>Management Unit</w:t>
      </w:r>
      <w:r w:rsidR="00C46E8A" w:rsidRPr="00DF191D">
        <w:rPr>
          <w:b/>
        </w:rPr>
        <w:t xml:space="preserve"> </w:t>
      </w:r>
      <w:r w:rsidR="00ED696F" w:rsidRPr="00DF191D">
        <w:rPr>
          <w:b/>
        </w:rPr>
        <w:t xml:space="preserve">(PMU) </w:t>
      </w:r>
      <w:r w:rsidR="00C46E8A" w:rsidRPr="00DF191D">
        <w:rPr>
          <w:b/>
        </w:rPr>
        <w:t>Coordinator</w:t>
      </w:r>
    </w:p>
    <w:p w14:paraId="74F3EB17" w14:textId="77777777" w:rsidR="00C37761" w:rsidRPr="00DF191D" w:rsidRDefault="00C37761" w:rsidP="006F30C4">
      <w:pPr>
        <w:spacing w:after="0"/>
      </w:pPr>
    </w:p>
    <w:p w14:paraId="4C8EB9BB" w14:textId="77777777" w:rsidR="00C37761" w:rsidRPr="00DF191D" w:rsidRDefault="00C37761" w:rsidP="006F30C4">
      <w:pPr>
        <w:spacing w:after="0"/>
      </w:pPr>
      <w:r w:rsidRPr="00DF191D">
        <w:t>Duty Station:</w:t>
      </w:r>
      <w:r w:rsidRPr="00DF191D">
        <w:tab/>
      </w:r>
      <w:r w:rsidRPr="00DF191D">
        <w:tab/>
      </w:r>
      <w:r w:rsidRPr="00DF191D">
        <w:tab/>
      </w:r>
      <w:r w:rsidR="00E53C3B" w:rsidRPr="00DF191D">
        <w:t>Funafuti</w:t>
      </w:r>
      <w:r w:rsidRPr="00DF191D">
        <w:t xml:space="preserve"> with travel </w:t>
      </w:r>
      <w:r w:rsidR="00E53C3B" w:rsidRPr="00DF191D">
        <w:t xml:space="preserve">to Outer Islands </w:t>
      </w:r>
      <w:r w:rsidRPr="00DF191D">
        <w:t>as required.</w:t>
      </w:r>
    </w:p>
    <w:p w14:paraId="1A7815D3" w14:textId="77777777" w:rsidR="00C37761" w:rsidRPr="00DF191D" w:rsidRDefault="00C37761" w:rsidP="006F30C4">
      <w:pPr>
        <w:spacing w:after="0"/>
        <w:ind w:left="2880" w:hanging="2880"/>
      </w:pPr>
      <w:r w:rsidRPr="00DF191D">
        <w:t>Duration of Assignment:</w:t>
      </w:r>
      <w:r w:rsidRPr="00DF191D">
        <w:tab/>
        <w:t xml:space="preserve">12 </w:t>
      </w:r>
      <w:r w:rsidR="00BA4E27" w:rsidRPr="00DF191D">
        <w:t>person-</w:t>
      </w:r>
      <w:r w:rsidRPr="00DF191D">
        <w:t>month</w:t>
      </w:r>
      <w:r w:rsidR="00BA4E27" w:rsidRPr="00DF191D">
        <w:t>s</w:t>
      </w:r>
      <w:r w:rsidRPr="00DF191D">
        <w:t xml:space="preserve"> with possible extension (</w:t>
      </w:r>
      <w:r w:rsidR="00BA4E27" w:rsidRPr="00DF191D">
        <w:t>part</w:t>
      </w:r>
      <w:r w:rsidRPr="00DF191D">
        <w:t>-time).</w:t>
      </w:r>
    </w:p>
    <w:p w14:paraId="0BE9FFCB" w14:textId="77777777" w:rsidR="00C37761" w:rsidRPr="00DF191D" w:rsidRDefault="00C37761" w:rsidP="006F30C4">
      <w:pPr>
        <w:spacing w:after="0"/>
        <w:ind w:left="2880" w:hanging="2880"/>
      </w:pPr>
      <w:r w:rsidRPr="00DF191D">
        <w:t>Direct Supervisor:</w:t>
      </w:r>
      <w:r w:rsidRPr="00DF191D">
        <w:tab/>
        <w:t>Project Manager</w:t>
      </w:r>
    </w:p>
    <w:p w14:paraId="2B06D4CE" w14:textId="77777777" w:rsidR="00C37761" w:rsidRPr="00DF191D" w:rsidRDefault="00C37761" w:rsidP="006F30C4">
      <w:pPr>
        <w:spacing w:after="0"/>
      </w:pPr>
    </w:p>
    <w:p w14:paraId="401EB64E" w14:textId="30C0895B" w:rsidR="00ED696F" w:rsidRPr="00DF191D" w:rsidRDefault="00ED696F" w:rsidP="006F30C4">
      <w:pPr>
        <w:spacing w:after="0"/>
      </w:pPr>
      <w:r w:rsidRPr="00DF191D">
        <w:t>The Project Management Unit (PMU) will be established and be supervised by UNDP CO, in close coordination with the Secretary of Department of Energy – Ministry of Public Utilities and Infrastructure (</w:t>
      </w:r>
      <w:r w:rsidR="00713C6E" w:rsidRPr="00DF191D">
        <w:t>ED/MPUI</w:t>
      </w:r>
      <w:r w:rsidRPr="00DF191D">
        <w:t xml:space="preserve">) and the General Manager of Tuvalu Electricity Corporation (TEC). It will be composed of technical and administrative staff to be hired by combined resources of GEF and co-financing under the FASNETT Project. </w:t>
      </w:r>
    </w:p>
    <w:p w14:paraId="7544B582" w14:textId="77777777" w:rsidR="00ED696F" w:rsidRPr="00DF191D" w:rsidRDefault="00ED696F" w:rsidP="006F30C4">
      <w:pPr>
        <w:spacing w:after="0"/>
      </w:pPr>
    </w:p>
    <w:p w14:paraId="67F440FF" w14:textId="77777777" w:rsidR="00C37761" w:rsidRPr="00DF191D" w:rsidRDefault="00C37761" w:rsidP="006F30C4">
      <w:pPr>
        <w:spacing w:after="0"/>
        <w:rPr>
          <w:b/>
        </w:rPr>
      </w:pPr>
      <w:r w:rsidRPr="00DF191D">
        <w:rPr>
          <w:i/>
          <w:u w:val="single"/>
        </w:rPr>
        <w:t>Responsibilities and Duties</w:t>
      </w:r>
      <w:r w:rsidRPr="00DF191D">
        <w:rPr>
          <w:b/>
        </w:rPr>
        <w:t xml:space="preserve">: </w:t>
      </w:r>
    </w:p>
    <w:p w14:paraId="206E71BF" w14:textId="77777777" w:rsidR="00C37761" w:rsidRPr="00DF191D" w:rsidRDefault="00C37761" w:rsidP="006F30C4">
      <w:pPr>
        <w:pStyle w:val="BodyText"/>
        <w:spacing w:after="0"/>
        <w:rPr>
          <w:rFonts w:ascii="Calibri" w:hAnsi="Calibri"/>
          <w:i w:val="0"/>
          <w:szCs w:val="20"/>
        </w:rPr>
      </w:pPr>
      <w:r w:rsidRPr="00DF191D">
        <w:rPr>
          <w:rFonts w:ascii="Calibri" w:hAnsi="Calibri"/>
          <w:i w:val="0"/>
          <w:szCs w:val="20"/>
        </w:rPr>
        <w:t xml:space="preserve">The </w:t>
      </w:r>
      <w:r w:rsidR="00ED696F" w:rsidRPr="00DF191D">
        <w:rPr>
          <w:rFonts w:ascii="Calibri" w:hAnsi="Calibri"/>
          <w:i w:val="0"/>
          <w:szCs w:val="20"/>
        </w:rPr>
        <w:t>PMU</w:t>
      </w:r>
      <w:r w:rsidR="00E53C3B" w:rsidRPr="00DF191D">
        <w:rPr>
          <w:rFonts w:ascii="Calibri" w:hAnsi="Calibri"/>
          <w:i w:val="0"/>
          <w:szCs w:val="20"/>
        </w:rPr>
        <w:t xml:space="preserve"> Coordinator</w:t>
      </w:r>
      <w:r w:rsidRPr="00DF191D">
        <w:rPr>
          <w:rFonts w:ascii="Calibri" w:hAnsi="Calibri"/>
          <w:i w:val="0"/>
          <w:szCs w:val="20"/>
        </w:rPr>
        <w:t xml:space="preserve"> shall be responsible for (i) the accurate and appropriate recording of disbursements of Project funds; maintaining the set of books required according to UNDP accounting procedures, classifying and summarizing financial transactions of the project and the generation of required financial reports. He/She will also be responsible in updating all other books of accounts such as subsidiary ledgers and special registers; (ii) administrative support to the operations of PMU, supervising administrative staff and ensuring the smooth functioning of administrative systems under the project. Specifically, he/she will be responsible for the following tasks:</w:t>
      </w:r>
    </w:p>
    <w:p w14:paraId="480E7092" w14:textId="77777777" w:rsidR="00C37761" w:rsidRPr="00DF191D" w:rsidRDefault="00C37761" w:rsidP="006F30C4">
      <w:pPr>
        <w:pStyle w:val="BodyText"/>
        <w:spacing w:after="0"/>
        <w:rPr>
          <w:sz w:val="22"/>
          <w:szCs w:val="22"/>
          <w:u w:val="single"/>
        </w:rPr>
      </w:pPr>
    </w:p>
    <w:p w14:paraId="6D01761D" w14:textId="373515CD" w:rsidR="004C14A9" w:rsidRPr="00DF191D" w:rsidRDefault="00C37761" w:rsidP="00011889">
      <w:pPr>
        <w:numPr>
          <w:ilvl w:val="0"/>
          <w:numId w:val="29"/>
        </w:numPr>
        <w:spacing w:after="0"/>
      </w:pPr>
      <w:r w:rsidRPr="00DF191D">
        <w:t>Installation and implementation of a GEF financial system that records transactions that utilize GEF Funds in accordance with UNDP’s existing guidelines;</w:t>
      </w:r>
    </w:p>
    <w:p w14:paraId="6C1D3802" w14:textId="77777777" w:rsidR="004C14A9" w:rsidRPr="00DF191D" w:rsidRDefault="00C37761" w:rsidP="00011889">
      <w:pPr>
        <w:numPr>
          <w:ilvl w:val="0"/>
          <w:numId w:val="29"/>
        </w:numPr>
        <w:spacing w:after="0"/>
      </w:pPr>
      <w:r w:rsidRPr="00DF191D">
        <w:t>Orientation of staff on the use of the project’s financial systems and procedures;</w:t>
      </w:r>
    </w:p>
    <w:p w14:paraId="37FAA022" w14:textId="77777777" w:rsidR="004C14A9" w:rsidRPr="00DF191D" w:rsidRDefault="00C37761" w:rsidP="00011889">
      <w:pPr>
        <w:numPr>
          <w:ilvl w:val="0"/>
          <w:numId w:val="29"/>
        </w:numPr>
        <w:spacing w:after="0"/>
      </w:pPr>
      <w:r w:rsidRPr="00DF191D">
        <w:t>Proper recording of financial transactions and submit a regular report on the project’s financial status;</w:t>
      </w:r>
    </w:p>
    <w:p w14:paraId="24DE187D" w14:textId="77777777" w:rsidR="004C14A9" w:rsidRPr="00DF191D" w:rsidRDefault="00C37761" w:rsidP="00011889">
      <w:pPr>
        <w:numPr>
          <w:ilvl w:val="0"/>
          <w:numId w:val="29"/>
        </w:numPr>
        <w:spacing w:after="0"/>
      </w:pPr>
      <w:r w:rsidRPr="00DF191D">
        <w:t>Certifying correctness of journals, vouchers, bills, statement of accounts, trial balance, budget estimates and other financial statement and records;</w:t>
      </w:r>
    </w:p>
    <w:p w14:paraId="775E289B" w14:textId="77777777" w:rsidR="004C14A9" w:rsidRPr="00DF191D" w:rsidRDefault="00C37761" w:rsidP="00011889">
      <w:pPr>
        <w:numPr>
          <w:ilvl w:val="0"/>
          <w:numId w:val="29"/>
        </w:numPr>
        <w:spacing w:after="0"/>
      </w:pPr>
      <w:r w:rsidRPr="00DF191D">
        <w:t>Preparation of certification of the availability of funds and/or allotment of expenses, vouchers and requisition for supplies, materials, etc.;</w:t>
      </w:r>
    </w:p>
    <w:p w14:paraId="7248C129" w14:textId="77777777" w:rsidR="004C14A9" w:rsidRPr="00DF191D" w:rsidRDefault="00C37761" w:rsidP="00011889">
      <w:pPr>
        <w:numPr>
          <w:ilvl w:val="0"/>
          <w:numId w:val="29"/>
        </w:numPr>
        <w:spacing w:after="0"/>
      </w:pPr>
      <w:r w:rsidRPr="00DF191D">
        <w:t xml:space="preserve">Preparation of annual and quarterly budgets including the necessary budget revisions based on the corresponding line-item-budgets approved by </w:t>
      </w:r>
      <w:r w:rsidR="00ED696F" w:rsidRPr="00DF191D">
        <w:t>UNDP CO</w:t>
      </w:r>
      <w:r w:rsidRPr="00DF191D">
        <w:t>;</w:t>
      </w:r>
    </w:p>
    <w:p w14:paraId="6C272FAA" w14:textId="77777777" w:rsidR="004C14A9" w:rsidRPr="00DF191D" w:rsidRDefault="00C37761" w:rsidP="00011889">
      <w:pPr>
        <w:numPr>
          <w:ilvl w:val="0"/>
          <w:numId w:val="29"/>
        </w:numPr>
        <w:spacing w:after="0"/>
      </w:pPr>
      <w:r w:rsidRPr="00DF191D">
        <w:t>Establishment of a project account and ensure appropriateness and proper record keeping of transactions;</w:t>
      </w:r>
    </w:p>
    <w:p w14:paraId="365C6AA5" w14:textId="77777777" w:rsidR="004C14A9" w:rsidRPr="00DF191D" w:rsidRDefault="00C37761" w:rsidP="00011889">
      <w:pPr>
        <w:numPr>
          <w:ilvl w:val="0"/>
          <w:numId w:val="29"/>
        </w:numPr>
        <w:spacing w:after="0"/>
      </w:pPr>
      <w:r w:rsidRPr="00DF191D">
        <w:t>Supervision of the preparation of payroll and general voucher of salaries, and other documentary requirements for disbursements;</w:t>
      </w:r>
    </w:p>
    <w:p w14:paraId="12740659" w14:textId="77777777" w:rsidR="004C14A9" w:rsidRPr="00DF191D" w:rsidRDefault="00C37761" w:rsidP="00011889">
      <w:pPr>
        <w:numPr>
          <w:ilvl w:val="0"/>
          <w:numId w:val="29"/>
        </w:numPr>
        <w:spacing w:after="0"/>
      </w:pPr>
      <w:r w:rsidRPr="00DF191D">
        <w:t>Preparation of updated reports on disbursements made by the project, and advise the Project Team on the overall financial status of the project; and</w:t>
      </w:r>
    </w:p>
    <w:p w14:paraId="082445F9" w14:textId="77777777" w:rsidR="004C14A9" w:rsidRPr="00DF191D" w:rsidRDefault="00C37761" w:rsidP="00011889">
      <w:pPr>
        <w:numPr>
          <w:ilvl w:val="0"/>
          <w:numId w:val="29"/>
        </w:numPr>
        <w:spacing w:after="0"/>
      </w:pPr>
      <w:r w:rsidRPr="00DF191D">
        <w:t>Preparation of a system of accounts those records all the in-cash and in-kind contributions of co-financing entities to the Project.</w:t>
      </w:r>
    </w:p>
    <w:p w14:paraId="729D196D" w14:textId="77777777" w:rsidR="00C37761" w:rsidRPr="00DF191D" w:rsidRDefault="00C37761" w:rsidP="006F30C4">
      <w:pPr>
        <w:spacing w:after="0"/>
      </w:pPr>
    </w:p>
    <w:p w14:paraId="0FE55EBD" w14:textId="77777777" w:rsidR="00C37761" w:rsidRPr="00DF191D" w:rsidRDefault="00C37761" w:rsidP="006F30C4">
      <w:pPr>
        <w:spacing w:after="0"/>
        <w:rPr>
          <w:u w:val="single"/>
        </w:rPr>
      </w:pPr>
      <w:r w:rsidRPr="00DF191D">
        <w:rPr>
          <w:u w:val="single"/>
        </w:rPr>
        <w:t>Administration tasks:</w:t>
      </w:r>
    </w:p>
    <w:p w14:paraId="6D70411D" w14:textId="25687A01" w:rsidR="004C14A9" w:rsidRPr="00DF191D" w:rsidRDefault="00C37761" w:rsidP="00011889">
      <w:pPr>
        <w:numPr>
          <w:ilvl w:val="0"/>
          <w:numId w:val="31"/>
        </w:numPr>
        <w:tabs>
          <w:tab w:val="left" w:pos="1080"/>
        </w:tabs>
        <w:spacing w:after="0"/>
      </w:pPr>
      <w:r w:rsidRPr="00DF191D">
        <w:t xml:space="preserve">Establishes the administrative system and procedures consistent with UNDP’s </w:t>
      </w:r>
      <w:r w:rsidR="00595865" w:rsidRPr="00DF191D">
        <w:t xml:space="preserve">National  </w:t>
      </w:r>
      <w:r w:rsidR="00E53C3B" w:rsidRPr="00DF191D">
        <w:t>Implementation M</w:t>
      </w:r>
      <w:r w:rsidRPr="00DF191D">
        <w:t>od</w:t>
      </w:r>
      <w:r w:rsidR="00E53C3B" w:rsidRPr="00DF191D">
        <w:t>ality</w:t>
      </w:r>
      <w:r w:rsidRPr="00DF191D">
        <w:t>,</w:t>
      </w:r>
      <w:r w:rsidR="00E53C3B" w:rsidRPr="00DF191D">
        <w:t xml:space="preserve"> to be developed with the UNDP CO</w:t>
      </w:r>
      <w:r w:rsidRPr="00DF191D">
        <w:t xml:space="preserve"> in the form of a Manual, for the guidance of project staff, consultants and subcontractors;</w:t>
      </w:r>
    </w:p>
    <w:p w14:paraId="067EE82E" w14:textId="341D404C" w:rsidR="004C14A9" w:rsidRPr="00DF191D" w:rsidRDefault="00C37761" w:rsidP="00011889">
      <w:pPr>
        <w:numPr>
          <w:ilvl w:val="0"/>
          <w:numId w:val="31"/>
        </w:numPr>
        <w:tabs>
          <w:tab w:val="left" w:pos="1080"/>
        </w:tabs>
        <w:spacing w:after="0"/>
      </w:pPr>
      <w:r w:rsidRPr="00DF191D">
        <w:t>Establishes a record of management system for the project both in paper and electronic;</w:t>
      </w:r>
    </w:p>
    <w:p w14:paraId="4D9DDCE4" w14:textId="77777777" w:rsidR="004C14A9" w:rsidRPr="00DF191D" w:rsidRDefault="00C37761" w:rsidP="00011889">
      <w:pPr>
        <w:numPr>
          <w:ilvl w:val="0"/>
          <w:numId w:val="31"/>
        </w:numPr>
        <w:tabs>
          <w:tab w:val="left" w:pos="1080"/>
        </w:tabs>
        <w:spacing w:after="0"/>
      </w:pPr>
      <w:r w:rsidRPr="00DF191D">
        <w:t>Maintains files of all personnel, consultants and subcontractors actively engaged in the project;</w:t>
      </w:r>
    </w:p>
    <w:p w14:paraId="3C2FE8CD" w14:textId="77777777" w:rsidR="004C14A9" w:rsidRPr="00DF191D" w:rsidRDefault="00C37761" w:rsidP="00011889">
      <w:pPr>
        <w:numPr>
          <w:ilvl w:val="0"/>
          <w:numId w:val="31"/>
        </w:numPr>
        <w:tabs>
          <w:tab w:val="left" w:pos="1080"/>
        </w:tabs>
        <w:spacing w:after="0"/>
      </w:pPr>
      <w:r w:rsidRPr="00DF191D">
        <w:t>Prepares and arranges travel plans and procurement plans for the project;</w:t>
      </w:r>
    </w:p>
    <w:p w14:paraId="1502CF60" w14:textId="77777777" w:rsidR="004C14A9" w:rsidRPr="00DF191D" w:rsidRDefault="00C37761" w:rsidP="00011889">
      <w:pPr>
        <w:numPr>
          <w:ilvl w:val="0"/>
          <w:numId w:val="31"/>
        </w:numPr>
        <w:tabs>
          <w:tab w:val="left" w:pos="1080"/>
        </w:tabs>
        <w:spacing w:after="0"/>
      </w:pPr>
      <w:r w:rsidRPr="00DF191D">
        <w:t>Supervises the procurement of equipment, supplies and sundries as may be needed in the Project, in accordance with UNDP guidelines;</w:t>
      </w:r>
    </w:p>
    <w:p w14:paraId="27DA539E" w14:textId="77777777" w:rsidR="004C14A9" w:rsidRPr="00DF191D" w:rsidRDefault="00C37761" w:rsidP="00011889">
      <w:pPr>
        <w:numPr>
          <w:ilvl w:val="0"/>
          <w:numId w:val="31"/>
        </w:numPr>
        <w:tabs>
          <w:tab w:val="left" w:pos="1080"/>
        </w:tabs>
        <w:spacing w:after="0"/>
      </w:pPr>
      <w:r w:rsidRPr="00DF191D">
        <w:t>Maintains an updated inventory of all supplies and equipment and prepares guidelines for the proper use and maintenance of office equipment and properties;</w:t>
      </w:r>
    </w:p>
    <w:p w14:paraId="7DC6A1A5" w14:textId="77777777" w:rsidR="004C14A9" w:rsidRPr="00DF191D" w:rsidRDefault="00C37761" w:rsidP="00011889">
      <w:pPr>
        <w:numPr>
          <w:ilvl w:val="0"/>
          <w:numId w:val="31"/>
        </w:numPr>
        <w:tabs>
          <w:tab w:val="left" w:pos="1080"/>
        </w:tabs>
        <w:spacing w:after="0"/>
      </w:pPr>
      <w:r w:rsidRPr="00DF191D">
        <w:t xml:space="preserve">Supervises the overall administrative activities related to project implementation; </w:t>
      </w:r>
    </w:p>
    <w:p w14:paraId="4834418F" w14:textId="77777777" w:rsidR="004C14A9" w:rsidRPr="00DF191D" w:rsidRDefault="00C37761" w:rsidP="00011889">
      <w:pPr>
        <w:numPr>
          <w:ilvl w:val="0"/>
          <w:numId w:val="31"/>
        </w:numPr>
        <w:tabs>
          <w:tab w:val="left" w:pos="1080"/>
        </w:tabs>
        <w:spacing w:after="0"/>
      </w:pPr>
      <w:r w:rsidRPr="00DF191D">
        <w:t xml:space="preserve">Prepares annual and quarterly work plan of activities for approval by </w:t>
      </w:r>
      <w:r w:rsidR="00ED696F" w:rsidRPr="00DF191D">
        <w:t>UNDP CO</w:t>
      </w:r>
      <w:r w:rsidRPr="00DF191D">
        <w:t>; and</w:t>
      </w:r>
    </w:p>
    <w:p w14:paraId="17C3E64A" w14:textId="77777777" w:rsidR="004C14A9" w:rsidRPr="00DF191D" w:rsidRDefault="00C37761" w:rsidP="00011889">
      <w:pPr>
        <w:numPr>
          <w:ilvl w:val="0"/>
          <w:numId w:val="31"/>
        </w:numPr>
        <w:tabs>
          <w:tab w:val="left" w:pos="1080"/>
        </w:tabs>
        <w:spacing w:after="0"/>
      </w:pPr>
      <w:r w:rsidRPr="00DF191D">
        <w:t>Secretariat support to workshops, seminars and trainings.</w:t>
      </w:r>
    </w:p>
    <w:p w14:paraId="51666878" w14:textId="77777777" w:rsidR="00C37761" w:rsidRPr="00DF191D" w:rsidRDefault="00C37761" w:rsidP="006F30C4">
      <w:pPr>
        <w:spacing w:after="0"/>
        <w:rPr>
          <w:b/>
        </w:rPr>
      </w:pPr>
      <w:r w:rsidRPr="00DF191D">
        <w:t xml:space="preserve"> </w:t>
      </w:r>
    </w:p>
    <w:p w14:paraId="60C29749" w14:textId="77777777" w:rsidR="00C37761" w:rsidRPr="00DF191D" w:rsidRDefault="00C37761" w:rsidP="006F30C4">
      <w:pPr>
        <w:spacing w:after="0"/>
        <w:rPr>
          <w:i/>
          <w:u w:val="single"/>
        </w:rPr>
      </w:pPr>
      <w:r w:rsidRPr="00DF191D">
        <w:rPr>
          <w:i/>
          <w:u w:val="single"/>
        </w:rPr>
        <w:t>Qualification and Experience:</w:t>
      </w:r>
    </w:p>
    <w:p w14:paraId="2432C79A" w14:textId="61386578" w:rsidR="004C14A9" w:rsidRPr="00DF191D" w:rsidRDefault="00C37761" w:rsidP="00011889">
      <w:pPr>
        <w:numPr>
          <w:ilvl w:val="0"/>
          <w:numId w:val="30"/>
        </w:numPr>
        <w:spacing w:after="0"/>
      </w:pPr>
      <w:r w:rsidRPr="00DF191D">
        <w:t>Bachelor Degree in accounting or financing, preferably Master</w:t>
      </w:r>
      <w:r w:rsidR="00595865" w:rsidRPr="00DF191D">
        <w:t>’</w:t>
      </w:r>
      <w:r w:rsidRPr="00DF191D">
        <w:t xml:space="preserve">s Degree in the same or any other relevant field; </w:t>
      </w:r>
    </w:p>
    <w:p w14:paraId="4B2030FE" w14:textId="4B999FD5" w:rsidR="004C14A9" w:rsidRPr="00DF191D" w:rsidRDefault="00C37761" w:rsidP="00011889">
      <w:pPr>
        <w:numPr>
          <w:ilvl w:val="0"/>
          <w:numId w:val="30"/>
        </w:numPr>
        <w:spacing w:after="0"/>
      </w:pPr>
      <w:r w:rsidRPr="00DF191D">
        <w:t>At least 5</w:t>
      </w:r>
      <w:r w:rsidR="00C37C51" w:rsidRPr="00DF191D">
        <w:t>-</w:t>
      </w:r>
      <w:r w:rsidRPr="00DF191D">
        <w:t xml:space="preserve">years </w:t>
      </w:r>
      <w:r w:rsidR="00C37C51" w:rsidRPr="00DF191D">
        <w:t xml:space="preserve">of </w:t>
      </w:r>
      <w:r w:rsidRPr="00DF191D">
        <w:t xml:space="preserve">experience as accountant, administration, preferably with UNDP/GEF project; </w:t>
      </w:r>
    </w:p>
    <w:p w14:paraId="2D045625" w14:textId="77777777" w:rsidR="004C14A9" w:rsidRPr="00DF191D" w:rsidRDefault="00C37761" w:rsidP="00011889">
      <w:pPr>
        <w:numPr>
          <w:ilvl w:val="0"/>
          <w:numId w:val="30"/>
        </w:numPr>
        <w:spacing w:after="0"/>
      </w:pPr>
      <w:r w:rsidRPr="00DF191D">
        <w:t>Proven track record in project management such as in meeting deadlines, timely submission of acceptable deliverables, etc.;</w:t>
      </w:r>
    </w:p>
    <w:p w14:paraId="1A698310" w14:textId="77777777" w:rsidR="004C14A9" w:rsidRPr="00DF191D" w:rsidRDefault="00C37761" w:rsidP="00011889">
      <w:pPr>
        <w:numPr>
          <w:ilvl w:val="0"/>
          <w:numId w:val="30"/>
        </w:numPr>
        <w:spacing w:after="0"/>
      </w:pPr>
      <w:r w:rsidRPr="00DF191D">
        <w:t>Excellent English communication skills, both written and verbal;</w:t>
      </w:r>
    </w:p>
    <w:p w14:paraId="5CD5CA70" w14:textId="77777777" w:rsidR="004C14A9" w:rsidRPr="00DF191D" w:rsidRDefault="00C37761" w:rsidP="00011889">
      <w:pPr>
        <w:numPr>
          <w:ilvl w:val="0"/>
          <w:numId w:val="30"/>
        </w:numPr>
        <w:spacing w:after="0"/>
      </w:pPr>
      <w:r w:rsidRPr="00DF191D">
        <w:t xml:space="preserve">Knowledge of the Atlas or any </w:t>
      </w:r>
      <w:r w:rsidR="00ED696F" w:rsidRPr="00DF191D">
        <w:t xml:space="preserve">similar </w:t>
      </w:r>
      <w:r w:rsidRPr="00DF191D">
        <w:t>systems;</w:t>
      </w:r>
    </w:p>
    <w:p w14:paraId="10C40B6C" w14:textId="77777777" w:rsidR="004C14A9" w:rsidRPr="00DF191D" w:rsidRDefault="00C37761" w:rsidP="00011889">
      <w:pPr>
        <w:numPr>
          <w:ilvl w:val="0"/>
          <w:numId w:val="30"/>
        </w:numPr>
        <w:spacing w:after="0"/>
      </w:pPr>
      <w:r w:rsidRPr="00DF191D">
        <w:t>With satisfactory skills on the use of office software packages such as MS Word, Excel and Power Point; and</w:t>
      </w:r>
    </w:p>
    <w:p w14:paraId="4BF6F4D1" w14:textId="77777777" w:rsidR="004C14A9" w:rsidRPr="00DF191D" w:rsidRDefault="00C37761" w:rsidP="00011889">
      <w:pPr>
        <w:numPr>
          <w:ilvl w:val="0"/>
          <w:numId w:val="30"/>
        </w:numPr>
        <w:spacing w:after="0"/>
      </w:pPr>
      <w:r w:rsidRPr="00DF191D">
        <w:t>Good interpersonal skills.</w:t>
      </w:r>
    </w:p>
    <w:p w14:paraId="5C1AD3CF" w14:textId="77777777" w:rsidR="00C37761" w:rsidRPr="00DF191D" w:rsidRDefault="00C37761" w:rsidP="006F30C4">
      <w:pPr>
        <w:widowControl w:val="0"/>
        <w:spacing w:after="0"/>
      </w:pPr>
    </w:p>
    <w:p w14:paraId="0C3C9CE5" w14:textId="77777777" w:rsidR="00C37761" w:rsidRPr="00DF191D" w:rsidRDefault="00C37761" w:rsidP="006F30C4">
      <w:pPr>
        <w:pStyle w:val="WW-BodyText2"/>
        <w:spacing w:after="0"/>
        <w:rPr>
          <w:lang w:val="en-US"/>
        </w:rPr>
      </w:pPr>
    </w:p>
    <w:p w14:paraId="0C5BB7DD" w14:textId="77777777" w:rsidR="00E33BD2" w:rsidRPr="00DF191D" w:rsidRDefault="00E33BD2" w:rsidP="006F30C4">
      <w:pPr>
        <w:pStyle w:val="WW-BodyText2"/>
        <w:spacing w:after="0"/>
        <w:jc w:val="center"/>
        <w:rPr>
          <w:rFonts w:ascii="Arial" w:hAnsi="Arial" w:cs="Arial"/>
          <w:b/>
          <w:sz w:val="22"/>
          <w:szCs w:val="22"/>
          <w:lang w:val="en-US"/>
        </w:rPr>
        <w:sectPr w:rsidR="00E33BD2" w:rsidRPr="00DF191D" w:rsidSect="00C3799A">
          <w:pgSz w:w="11907" w:h="16839" w:code="9"/>
          <w:pgMar w:top="1440" w:right="1440" w:bottom="1440" w:left="1440" w:header="720" w:footer="720" w:gutter="0"/>
          <w:cols w:space="720"/>
          <w:docGrid w:linePitch="360"/>
        </w:sectPr>
      </w:pPr>
      <w:bookmarkStart w:id="23" w:name="_Toc340575964"/>
      <w:bookmarkStart w:id="24" w:name="_Toc340583441"/>
      <w:bookmarkStart w:id="25" w:name="_Toc340766019"/>
      <w:bookmarkStart w:id="26" w:name="_Toc340818407"/>
      <w:bookmarkStart w:id="27" w:name="_Toc340818584"/>
      <w:bookmarkStart w:id="28" w:name="_Toc340950023"/>
      <w:bookmarkStart w:id="29" w:name="_Toc341419560"/>
      <w:bookmarkStart w:id="30" w:name="_Toc341461608"/>
      <w:bookmarkStart w:id="31" w:name="_Toc341461778"/>
      <w:bookmarkStart w:id="32" w:name="_Toc341612003"/>
      <w:bookmarkStart w:id="33" w:name="_Toc341612505"/>
    </w:p>
    <w:p w14:paraId="35A95561" w14:textId="77777777" w:rsidR="003832C6" w:rsidRPr="00DF191D" w:rsidRDefault="003832C6" w:rsidP="006F30C4">
      <w:pPr>
        <w:pStyle w:val="WW-BodyText2"/>
        <w:spacing w:after="0"/>
        <w:jc w:val="center"/>
        <w:rPr>
          <w:rFonts w:ascii="Arial" w:hAnsi="Arial" w:cs="Arial"/>
          <w:b/>
          <w:sz w:val="22"/>
          <w:szCs w:val="22"/>
          <w:lang w:val="en-US"/>
        </w:rPr>
        <w:sectPr w:rsidR="003832C6" w:rsidRPr="00DF191D" w:rsidSect="00C3799A">
          <w:type w:val="continuous"/>
          <w:pgSz w:w="11907" w:h="16839" w:code="9"/>
          <w:pgMar w:top="1440" w:right="1440" w:bottom="1440" w:left="1440" w:header="720" w:footer="720" w:gutter="0"/>
          <w:cols w:space="720"/>
          <w:docGrid w:linePitch="360"/>
        </w:sectPr>
      </w:pPr>
    </w:p>
    <w:p w14:paraId="3C3D37A4" w14:textId="77777777" w:rsidR="00C37761" w:rsidRPr="00DF191D" w:rsidRDefault="00C37761" w:rsidP="006F30C4">
      <w:pPr>
        <w:pStyle w:val="WW-BodyText2"/>
        <w:spacing w:after="0"/>
        <w:jc w:val="center"/>
        <w:rPr>
          <w:rFonts w:ascii="Arial" w:hAnsi="Arial" w:cs="Arial"/>
          <w:b/>
          <w:color w:val="FF0000"/>
          <w:sz w:val="22"/>
          <w:szCs w:val="22"/>
          <w:lang w:val="en-US"/>
        </w:rPr>
      </w:pPr>
      <w:r w:rsidRPr="00DF191D">
        <w:rPr>
          <w:rFonts w:ascii="Arial" w:hAnsi="Arial" w:cs="Arial"/>
          <w:b/>
          <w:sz w:val="22"/>
          <w:szCs w:val="22"/>
          <w:lang w:val="en-US"/>
        </w:rPr>
        <w:t xml:space="preserve">Project Consultants and other </w:t>
      </w:r>
      <w:r w:rsidR="00ED696F" w:rsidRPr="00DF191D">
        <w:rPr>
          <w:rFonts w:ascii="Arial" w:hAnsi="Arial" w:cs="Arial"/>
          <w:b/>
          <w:sz w:val="22"/>
          <w:szCs w:val="22"/>
          <w:lang w:val="en-US"/>
        </w:rPr>
        <w:t>S</w:t>
      </w:r>
      <w:r w:rsidRPr="00DF191D">
        <w:rPr>
          <w:rFonts w:ascii="Arial" w:hAnsi="Arial" w:cs="Arial"/>
          <w:b/>
          <w:sz w:val="22"/>
          <w:szCs w:val="22"/>
          <w:lang w:val="en-US"/>
        </w:rPr>
        <w:t>taff</w:t>
      </w:r>
    </w:p>
    <w:p w14:paraId="138C5A69" w14:textId="77777777" w:rsidR="00C37761" w:rsidRPr="00DF191D" w:rsidRDefault="005C0CA1" w:rsidP="006F30C4">
      <w:pPr>
        <w:pStyle w:val="WW-BodyText2"/>
        <w:spacing w:after="0"/>
        <w:rPr>
          <w:sz w:val="20"/>
          <w:szCs w:val="20"/>
          <w:lang w:val="en-US"/>
        </w:rPr>
      </w:pPr>
      <w:r w:rsidRPr="00DF191D">
        <w:rPr>
          <w:noProof/>
          <w:sz w:val="20"/>
          <w:szCs w:val="20"/>
          <w:lang w:val="en-US" w:eastAsia="en-US"/>
        </w:rPr>
        <mc:AlternateContent>
          <mc:Choice Requires="wps">
            <w:drawing>
              <wp:anchor distT="4294967294" distB="4294967294" distL="114300" distR="114300" simplePos="0" relativeHeight="251665408" behindDoc="0" locked="0" layoutInCell="1" allowOverlap="1" wp14:anchorId="636BEF45" wp14:editId="3EC71F08">
                <wp:simplePos x="0" y="0"/>
                <wp:positionH relativeFrom="column">
                  <wp:posOffset>0</wp:posOffset>
                </wp:positionH>
                <wp:positionV relativeFrom="paragraph">
                  <wp:posOffset>22859</wp:posOffset>
                </wp:positionV>
                <wp:extent cx="5638800" cy="0"/>
                <wp:effectExtent l="0" t="0" r="19050" b="19050"/>
                <wp:wrapNone/>
                <wp:docPr id="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89625" id="Line 7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8pt" to="44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"/>
            </w:pict>
          </mc:Fallback>
        </mc:AlternateContent>
      </w:r>
    </w:p>
    <w:p w14:paraId="0A751ABB" w14:textId="56D05EF4" w:rsidR="004C14A9" w:rsidRPr="00DF191D" w:rsidRDefault="00B5304E" w:rsidP="00011889">
      <w:pPr>
        <w:numPr>
          <w:ilvl w:val="0"/>
          <w:numId w:val="32"/>
        </w:numPr>
        <w:spacing w:after="0"/>
      </w:pPr>
      <w:r w:rsidRPr="00DF191D">
        <w:rPr>
          <w:b/>
        </w:rPr>
        <w:t>Chief Technical Advisor</w:t>
      </w:r>
    </w:p>
    <w:p w14:paraId="498F2E55" w14:textId="77777777" w:rsidR="00C37761" w:rsidRPr="00DF191D" w:rsidRDefault="00C37761" w:rsidP="006F30C4">
      <w:pPr>
        <w:spacing w:after="0"/>
      </w:pPr>
    </w:p>
    <w:bookmarkEnd w:id="23"/>
    <w:bookmarkEnd w:id="24"/>
    <w:bookmarkEnd w:id="25"/>
    <w:bookmarkEnd w:id="26"/>
    <w:bookmarkEnd w:id="27"/>
    <w:bookmarkEnd w:id="28"/>
    <w:bookmarkEnd w:id="29"/>
    <w:bookmarkEnd w:id="30"/>
    <w:bookmarkEnd w:id="31"/>
    <w:bookmarkEnd w:id="32"/>
    <w:bookmarkEnd w:id="33"/>
    <w:p w14:paraId="14F147C7" w14:textId="77777777" w:rsidR="00C37761" w:rsidRPr="00DF191D" w:rsidRDefault="00C37761" w:rsidP="006F30C4">
      <w:pPr>
        <w:spacing w:after="0"/>
      </w:pPr>
      <w:r w:rsidRPr="00DF191D">
        <w:t>Duty Station:</w:t>
      </w:r>
      <w:r w:rsidRPr="00DF191D">
        <w:tab/>
      </w:r>
      <w:r w:rsidRPr="00DF191D">
        <w:tab/>
      </w:r>
      <w:r w:rsidRPr="00DF191D">
        <w:tab/>
      </w:r>
      <w:r w:rsidR="003B4FE9" w:rsidRPr="00DF191D">
        <w:t>Funafuti</w:t>
      </w:r>
      <w:r w:rsidRPr="00DF191D">
        <w:t xml:space="preserve"> with domestic travel </w:t>
      </w:r>
      <w:r w:rsidR="003B4FE9" w:rsidRPr="00DF191D">
        <w:t xml:space="preserve">to outer islands </w:t>
      </w:r>
      <w:r w:rsidRPr="00DF191D">
        <w:t>as required.</w:t>
      </w:r>
    </w:p>
    <w:p w14:paraId="075B490E" w14:textId="39017099" w:rsidR="00C37761" w:rsidRPr="00DF191D" w:rsidRDefault="00C37761" w:rsidP="006F30C4">
      <w:pPr>
        <w:spacing w:after="0"/>
        <w:ind w:left="2880" w:hanging="2880"/>
      </w:pPr>
      <w:r w:rsidRPr="00DF191D">
        <w:t>Duration of Assignment:</w:t>
      </w:r>
      <w:r w:rsidRPr="00DF191D">
        <w:tab/>
      </w:r>
      <w:r w:rsidR="00B5304E" w:rsidRPr="00DF191D">
        <w:t>Five (5)</w:t>
      </w:r>
      <w:r w:rsidR="00BA0964" w:rsidRPr="00DF191D">
        <w:t xml:space="preserve"> person-</w:t>
      </w:r>
      <w:r w:rsidRPr="00DF191D">
        <w:t>month</w:t>
      </w:r>
      <w:r w:rsidR="00BA0964" w:rsidRPr="00DF191D">
        <w:t>s</w:t>
      </w:r>
      <w:r w:rsidRPr="00DF191D">
        <w:t xml:space="preserve"> output-based</w:t>
      </w:r>
      <w:r w:rsidR="00BA0964" w:rsidRPr="00DF191D">
        <w:t xml:space="preserve"> contract </w:t>
      </w:r>
      <w:r w:rsidR="00B5304E" w:rsidRPr="00DF191D">
        <w:t>over 4 years</w:t>
      </w:r>
    </w:p>
    <w:p w14:paraId="540E548F" w14:textId="16D79B2B" w:rsidR="00C37761" w:rsidRPr="00DF191D" w:rsidRDefault="00C37761" w:rsidP="006F30C4">
      <w:pPr>
        <w:spacing w:after="0"/>
        <w:ind w:left="2880" w:hanging="2880"/>
      </w:pPr>
      <w:r w:rsidRPr="00DF191D">
        <w:t>Direct Supervisor:</w:t>
      </w:r>
      <w:r w:rsidRPr="00DF191D">
        <w:tab/>
        <w:t xml:space="preserve">UNDP </w:t>
      </w:r>
      <w:r w:rsidR="003B4FE9" w:rsidRPr="00DF191D">
        <w:t>Country Office</w:t>
      </w:r>
      <w:r w:rsidR="00F260F2" w:rsidRPr="00DF191D">
        <w:t xml:space="preserve"> in coordination with </w:t>
      </w:r>
      <w:r w:rsidR="00713C6E" w:rsidRPr="00DF191D">
        <w:t>ED/MPUI</w:t>
      </w:r>
      <w:r w:rsidR="004B689A" w:rsidRPr="00DF191D">
        <w:t xml:space="preserve"> and TEC</w:t>
      </w:r>
      <w:r w:rsidR="00CE3F00" w:rsidRPr="00DF191D">
        <w:t xml:space="preserve"> and the Regional Technical Adviser</w:t>
      </w:r>
    </w:p>
    <w:p w14:paraId="44CECDD0" w14:textId="77777777" w:rsidR="00C37761" w:rsidRPr="00DF191D" w:rsidRDefault="00C37761" w:rsidP="006F30C4">
      <w:pPr>
        <w:spacing w:after="0"/>
      </w:pPr>
    </w:p>
    <w:p w14:paraId="4CBA7290" w14:textId="77777777" w:rsidR="00C37761" w:rsidRPr="00DF191D" w:rsidRDefault="00C37761" w:rsidP="006F30C4">
      <w:pPr>
        <w:spacing w:after="0"/>
        <w:rPr>
          <w:bCs/>
          <w:i/>
          <w:u w:val="single"/>
        </w:rPr>
      </w:pPr>
      <w:r w:rsidRPr="00DF191D">
        <w:rPr>
          <w:bCs/>
          <w:i/>
          <w:u w:val="single"/>
        </w:rPr>
        <w:t>Duties and Responsibilities:</w:t>
      </w:r>
    </w:p>
    <w:p w14:paraId="27C9DB86" w14:textId="77777777" w:rsidR="003B4FE9" w:rsidRPr="00DF191D" w:rsidRDefault="003B4FE9" w:rsidP="006F30C4">
      <w:pPr>
        <w:spacing w:after="0"/>
      </w:pPr>
    </w:p>
    <w:p w14:paraId="05F77C06" w14:textId="607DF50F" w:rsidR="00C37761" w:rsidRPr="00DF191D" w:rsidRDefault="003B4FE9" w:rsidP="006F30C4">
      <w:pPr>
        <w:spacing w:after="0"/>
        <w:rPr>
          <w:szCs w:val="20"/>
        </w:rPr>
      </w:pPr>
      <w:r w:rsidRPr="00DF191D">
        <w:rPr>
          <w:szCs w:val="20"/>
        </w:rPr>
        <w:t>The principal responsibilit</w:t>
      </w:r>
      <w:r w:rsidR="006E45EC" w:rsidRPr="00DF191D">
        <w:rPr>
          <w:szCs w:val="20"/>
        </w:rPr>
        <w:t>y</w:t>
      </w:r>
      <w:r w:rsidRPr="00DF191D">
        <w:rPr>
          <w:szCs w:val="20"/>
        </w:rPr>
        <w:t xml:space="preserve"> of the </w:t>
      </w:r>
      <w:r w:rsidR="00B5304E" w:rsidRPr="00DF191D">
        <w:rPr>
          <w:b/>
          <w:szCs w:val="20"/>
        </w:rPr>
        <w:t>Chief Technical Advisor</w:t>
      </w:r>
      <w:r w:rsidRPr="00DF191D">
        <w:rPr>
          <w:szCs w:val="20"/>
        </w:rPr>
        <w:t xml:space="preserve"> is to provide technical assistance </w:t>
      </w:r>
      <w:r w:rsidR="006E45EC" w:rsidRPr="00DF191D">
        <w:rPr>
          <w:szCs w:val="20"/>
        </w:rPr>
        <w:t>in the implementation of</w:t>
      </w:r>
      <w:r w:rsidR="00B5304E" w:rsidRPr="00DF191D">
        <w:rPr>
          <w:szCs w:val="20"/>
        </w:rPr>
        <w:t xml:space="preserve"> the Project</w:t>
      </w:r>
      <w:r w:rsidR="006E45EC" w:rsidRPr="00DF191D">
        <w:rPr>
          <w:szCs w:val="20"/>
        </w:rPr>
        <w:t xml:space="preserve"> under the national implementation mode that would augment the capability of the Implementing Partner, Responsible Party and the PMU </w:t>
      </w:r>
      <w:r w:rsidR="00F260F2" w:rsidRPr="00DF191D">
        <w:rPr>
          <w:szCs w:val="20"/>
        </w:rPr>
        <w:t xml:space="preserve">in coordination with </w:t>
      </w:r>
      <w:r w:rsidR="006E45EC" w:rsidRPr="00DF191D">
        <w:rPr>
          <w:szCs w:val="20"/>
        </w:rPr>
        <w:t>UNDP in order to ensure the achievement of project objectives following the UNDP-GEF performance standards and practices.</w:t>
      </w:r>
      <w:r w:rsidR="00BA0964" w:rsidRPr="00DF191D">
        <w:rPr>
          <w:szCs w:val="20"/>
        </w:rPr>
        <w:t xml:space="preserve"> </w:t>
      </w:r>
    </w:p>
    <w:p w14:paraId="028DD1F0" w14:textId="77777777" w:rsidR="006E45EC" w:rsidRPr="00DF191D" w:rsidRDefault="006E45EC" w:rsidP="006F30C4">
      <w:pPr>
        <w:spacing w:after="0"/>
        <w:rPr>
          <w:szCs w:val="20"/>
        </w:rPr>
      </w:pPr>
    </w:p>
    <w:p w14:paraId="5A0C370A" w14:textId="211B7BC8" w:rsidR="006E45EC" w:rsidRPr="00DF191D" w:rsidRDefault="006E45EC" w:rsidP="00011889">
      <w:pPr>
        <w:numPr>
          <w:ilvl w:val="0"/>
          <w:numId w:val="52"/>
        </w:numPr>
        <w:spacing w:after="0"/>
        <w:rPr>
          <w:sz w:val="22"/>
        </w:rPr>
      </w:pPr>
      <w:r w:rsidRPr="00DF191D">
        <w:rPr>
          <w:sz w:val="22"/>
        </w:rPr>
        <w:t>Assist the NPD, PM and PMU  in the specific issues and requirements in project implementation  that will be requested to achieve project objectives</w:t>
      </w:r>
    </w:p>
    <w:p w14:paraId="21A87358" w14:textId="4EB9E971" w:rsidR="006E45EC" w:rsidRPr="00DF191D" w:rsidRDefault="006E45EC" w:rsidP="00011889">
      <w:pPr>
        <w:numPr>
          <w:ilvl w:val="0"/>
          <w:numId w:val="52"/>
        </w:numPr>
        <w:spacing w:after="0"/>
        <w:rPr>
          <w:sz w:val="22"/>
        </w:rPr>
      </w:pPr>
      <w:r w:rsidRPr="00DF191D">
        <w:rPr>
          <w:sz w:val="22"/>
        </w:rPr>
        <w:t xml:space="preserve">Coordinate and advise on annual work plans for the </w:t>
      </w:r>
      <w:r w:rsidR="00BF1F8E" w:rsidRPr="00DF191D">
        <w:rPr>
          <w:sz w:val="22"/>
        </w:rPr>
        <w:t>project</w:t>
      </w:r>
    </w:p>
    <w:p w14:paraId="565DC258" w14:textId="4ABB1359" w:rsidR="006E45EC" w:rsidRPr="00DF191D" w:rsidRDefault="006E45EC" w:rsidP="00011889">
      <w:pPr>
        <w:numPr>
          <w:ilvl w:val="0"/>
          <w:numId w:val="52"/>
        </w:numPr>
        <w:spacing w:after="0"/>
        <w:rPr>
          <w:sz w:val="22"/>
        </w:rPr>
      </w:pPr>
      <w:r w:rsidRPr="00DF191D">
        <w:rPr>
          <w:sz w:val="22"/>
        </w:rPr>
        <w:t>Coordinate and advise on all consultant, contractor and sub- contract</w:t>
      </w:r>
      <w:r w:rsidR="00BF1F8E" w:rsidRPr="00DF191D">
        <w:rPr>
          <w:sz w:val="22"/>
        </w:rPr>
        <w:t>ors as maybe requested by project management</w:t>
      </w:r>
    </w:p>
    <w:p w14:paraId="65F59FD4" w14:textId="6251BEC8" w:rsidR="006E45EC" w:rsidRPr="00DF191D" w:rsidRDefault="006E45EC" w:rsidP="00011889">
      <w:pPr>
        <w:numPr>
          <w:ilvl w:val="0"/>
          <w:numId w:val="52"/>
        </w:numPr>
        <w:spacing w:after="0"/>
        <w:rPr>
          <w:sz w:val="22"/>
        </w:rPr>
      </w:pPr>
      <w:r w:rsidRPr="00DF191D">
        <w:rPr>
          <w:sz w:val="22"/>
        </w:rPr>
        <w:t>Advise on scheduling, budgeting and monitoring issues</w:t>
      </w:r>
    </w:p>
    <w:p w14:paraId="1B017D81" w14:textId="7510F617" w:rsidR="006E45EC" w:rsidRPr="00DF191D" w:rsidRDefault="006E45EC" w:rsidP="00011889">
      <w:pPr>
        <w:numPr>
          <w:ilvl w:val="0"/>
          <w:numId w:val="52"/>
        </w:numPr>
        <w:spacing w:after="0"/>
        <w:rPr>
          <w:sz w:val="22"/>
        </w:rPr>
      </w:pPr>
      <w:r w:rsidRPr="00DF191D">
        <w:rPr>
          <w:sz w:val="22"/>
        </w:rPr>
        <w:t>Provide written a</w:t>
      </w:r>
      <w:r w:rsidR="00BF1F8E" w:rsidRPr="00DF191D">
        <w:rPr>
          <w:sz w:val="22"/>
        </w:rPr>
        <w:t xml:space="preserve">dvice and comment on policy, technical, </w:t>
      </w:r>
      <w:r w:rsidRPr="00DF191D">
        <w:rPr>
          <w:sz w:val="22"/>
        </w:rPr>
        <w:t xml:space="preserve"> financial</w:t>
      </w:r>
      <w:r w:rsidR="00BF1F8E" w:rsidRPr="00DF191D">
        <w:rPr>
          <w:sz w:val="22"/>
        </w:rPr>
        <w:t>,</w:t>
      </w:r>
      <w:r w:rsidRPr="00DF191D">
        <w:rPr>
          <w:sz w:val="22"/>
        </w:rPr>
        <w:t xml:space="preserve"> </w:t>
      </w:r>
      <w:r w:rsidR="00BF1F8E" w:rsidRPr="00DF191D">
        <w:rPr>
          <w:sz w:val="22"/>
        </w:rPr>
        <w:t xml:space="preserve">market and </w:t>
      </w:r>
      <w:r w:rsidRPr="00DF191D">
        <w:rPr>
          <w:sz w:val="22"/>
        </w:rPr>
        <w:t xml:space="preserve"> </w:t>
      </w:r>
      <w:r w:rsidR="00BF1F8E" w:rsidRPr="00DF191D">
        <w:rPr>
          <w:sz w:val="22"/>
        </w:rPr>
        <w:t xml:space="preserve">sustainability </w:t>
      </w:r>
      <w:r w:rsidRPr="00DF191D">
        <w:rPr>
          <w:sz w:val="22"/>
        </w:rPr>
        <w:t>issues</w:t>
      </w:r>
    </w:p>
    <w:p w14:paraId="23389083" w14:textId="7CC546A9" w:rsidR="006E45EC" w:rsidRPr="00DF191D" w:rsidRDefault="006E45EC" w:rsidP="00011889">
      <w:pPr>
        <w:numPr>
          <w:ilvl w:val="0"/>
          <w:numId w:val="52"/>
        </w:numPr>
        <w:spacing w:after="0"/>
        <w:rPr>
          <w:sz w:val="22"/>
        </w:rPr>
      </w:pPr>
      <w:r w:rsidRPr="00DF191D">
        <w:rPr>
          <w:sz w:val="22"/>
        </w:rPr>
        <w:t>Advise on establishing and managing monitoring and evaluation programs for all aspects of the project</w:t>
      </w:r>
      <w:r w:rsidR="00A04F96" w:rsidRPr="00DF191D">
        <w:rPr>
          <w:sz w:val="22"/>
        </w:rPr>
        <w:t xml:space="preserve"> following the log frame of the project and on the preparation and finalization of the Annual Project Report/Project Implementation Review as required by the UNDP/GEF M&amp;E system.</w:t>
      </w:r>
    </w:p>
    <w:p w14:paraId="4C0CB27A" w14:textId="01C63164" w:rsidR="006E45EC" w:rsidRPr="00DF191D" w:rsidRDefault="00BF1F8E" w:rsidP="00011889">
      <w:pPr>
        <w:numPr>
          <w:ilvl w:val="0"/>
          <w:numId w:val="52"/>
        </w:numPr>
        <w:spacing w:after="0"/>
        <w:rPr>
          <w:sz w:val="22"/>
        </w:rPr>
      </w:pPr>
      <w:r w:rsidRPr="00DF191D">
        <w:rPr>
          <w:sz w:val="22"/>
        </w:rPr>
        <w:t>Advise</w:t>
      </w:r>
      <w:r w:rsidR="006E45EC" w:rsidRPr="00DF191D">
        <w:rPr>
          <w:sz w:val="22"/>
        </w:rPr>
        <w:t xml:space="preserve"> the </w:t>
      </w:r>
      <w:r w:rsidRPr="00DF191D">
        <w:rPr>
          <w:sz w:val="22"/>
        </w:rPr>
        <w:t>UNDP, NPD, PM and PMU and independent evaluators in the conduct of the Mid-term Review (MTR) and Terminal Evaluation (TE)</w:t>
      </w:r>
      <w:r w:rsidR="00A04F96" w:rsidRPr="00DF191D">
        <w:rPr>
          <w:sz w:val="22"/>
        </w:rPr>
        <w:t>, exit strategy</w:t>
      </w:r>
      <w:r w:rsidRPr="00DF191D">
        <w:rPr>
          <w:sz w:val="22"/>
        </w:rPr>
        <w:t xml:space="preserve"> and the project closure process and other requirements</w:t>
      </w:r>
      <w:r w:rsidR="00A04F96" w:rsidRPr="00DF191D">
        <w:rPr>
          <w:sz w:val="22"/>
        </w:rPr>
        <w:t xml:space="preserve"> of the UNDP GEF</w:t>
      </w:r>
      <w:r w:rsidRPr="00DF191D">
        <w:rPr>
          <w:sz w:val="22"/>
        </w:rPr>
        <w:t>.</w:t>
      </w:r>
    </w:p>
    <w:p w14:paraId="025DAB94" w14:textId="77777777" w:rsidR="00C37761" w:rsidRPr="00DF191D" w:rsidRDefault="00C37761" w:rsidP="006F30C4">
      <w:pPr>
        <w:spacing w:after="0"/>
      </w:pPr>
    </w:p>
    <w:p w14:paraId="5E8C057C" w14:textId="77777777" w:rsidR="00C37761" w:rsidRPr="00DF191D" w:rsidRDefault="00C37761" w:rsidP="006F30C4">
      <w:pPr>
        <w:spacing w:after="0"/>
        <w:rPr>
          <w:bCs/>
          <w:i/>
          <w:u w:val="single"/>
        </w:rPr>
      </w:pPr>
      <w:r w:rsidRPr="00DF191D">
        <w:rPr>
          <w:bCs/>
          <w:i/>
          <w:u w:val="single"/>
        </w:rPr>
        <w:t>Deliverables:</w:t>
      </w:r>
    </w:p>
    <w:p w14:paraId="77EFDC9E" w14:textId="0D142404" w:rsidR="006E45EC" w:rsidRPr="00DF191D" w:rsidRDefault="006E45EC" w:rsidP="00011889">
      <w:pPr>
        <w:numPr>
          <w:ilvl w:val="0"/>
          <w:numId w:val="33"/>
        </w:numPr>
        <w:spacing w:after="0"/>
        <w:rPr>
          <w:sz w:val="22"/>
        </w:rPr>
      </w:pPr>
      <w:r w:rsidRPr="00DF191D">
        <w:rPr>
          <w:sz w:val="22"/>
        </w:rPr>
        <w:t>An inception report identifying key issues, tasks and schedules for the FASNETT</w:t>
      </w:r>
    </w:p>
    <w:p w14:paraId="47EF94CE" w14:textId="2DA1EC9F" w:rsidR="006E45EC" w:rsidRPr="00DF191D" w:rsidRDefault="006E45EC" w:rsidP="00011889">
      <w:pPr>
        <w:numPr>
          <w:ilvl w:val="0"/>
          <w:numId w:val="33"/>
        </w:numPr>
        <w:spacing w:after="0"/>
        <w:rPr>
          <w:sz w:val="22"/>
        </w:rPr>
      </w:pPr>
      <w:r w:rsidRPr="00DF191D">
        <w:rPr>
          <w:sz w:val="22"/>
        </w:rPr>
        <w:t xml:space="preserve">In-country trip reports at the completion of each visit to the Tuvalu </w:t>
      </w:r>
    </w:p>
    <w:p w14:paraId="4D2C82F8" w14:textId="0ABFEBE4" w:rsidR="006E45EC" w:rsidRPr="00DF191D" w:rsidRDefault="00BF1F8E" w:rsidP="00011889">
      <w:pPr>
        <w:numPr>
          <w:ilvl w:val="0"/>
          <w:numId w:val="33"/>
        </w:numPr>
        <w:spacing w:after="0"/>
        <w:rPr>
          <w:sz w:val="22"/>
        </w:rPr>
      </w:pPr>
      <w:r w:rsidRPr="00DF191D">
        <w:rPr>
          <w:sz w:val="22"/>
        </w:rPr>
        <w:t>Specific task and a</w:t>
      </w:r>
      <w:r w:rsidR="006E45EC" w:rsidRPr="00DF191D">
        <w:rPr>
          <w:sz w:val="22"/>
        </w:rPr>
        <w:t xml:space="preserve">nnual reports complete with strategies </w:t>
      </w:r>
      <w:r w:rsidRPr="00DF191D">
        <w:rPr>
          <w:sz w:val="22"/>
        </w:rPr>
        <w:t xml:space="preserve">and </w:t>
      </w:r>
      <w:r w:rsidR="006E45EC" w:rsidRPr="00DF191D">
        <w:rPr>
          <w:sz w:val="22"/>
        </w:rPr>
        <w:t>key issues to be addressed.</w:t>
      </w:r>
    </w:p>
    <w:p w14:paraId="5D0F3565" w14:textId="77777777" w:rsidR="00C37761" w:rsidRPr="00DF191D" w:rsidRDefault="00C37761" w:rsidP="006F30C4">
      <w:pPr>
        <w:spacing w:after="0"/>
      </w:pPr>
      <w:r w:rsidRPr="00DF191D">
        <w:t xml:space="preserve"> </w:t>
      </w:r>
    </w:p>
    <w:p w14:paraId="2B803D62" w14:textId="77777777" w:rsidR="00C37761" w:rsidRPr="00DF191D" w:rsidRDefault="00C37761" w:rsidP="006F30C4">
      <w:pPr>
        <w:spacing w:after="0"/>
        <w:rPr>
          <w:bCs/>
          <w:i/>
          <w:u w:val="single"/>
        </w:rPr>
      </w:pPr>
      <w:r w:rsidRPr="00DF191D">
        <w:rPr>
          <w:bCs/>
          <w:i/>
          <w:u w:val="single"/>
        </w:rPr>
        <w:t>Qualification and Experience:</w:t>
      </w:r>
    </w:p>
    <w:p w14:paraId="71BF9C56" w14:textId="77777777" w:rsidR="004C14A9" w:rsidRPr="00DF191D" w:rsidRDefault="004B689A"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Required knowledge of RE</w:t>
      </w:r>
      <w:r w:rsidR="00CE3F00" w:rsidRPr="00DF191D">
        <w:rPr>
          <w:sz w:val="20"/>
          <w:szCs w:val="20"/>
        </w:rPr>
        <w:t xml:space="preserve"> and EE technology</w:t>
      </w:r>
      <w:r w:rsidRPr="00DF191D">
        <w:rPr>
          <w:sz w:val="20"/>
          <w:szCs w:val="20"/>
        </w:rPr>
        <w:t xml:space="preserve"> applications, particularly in the island setting </w:t>
      </w:r>
    </w:p>
    <w:p w14:paraId="5EDD70DF" w14:textId="77777777" w:rsidR="004C14A9" w:rsidRPr="00DF191D" w:rsidRDefault="004B689A"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Proven experience in analyzing baseline scenarios, and formulating realistic alternative scenarios </w:t>
      </w:r>
    </w:p>
    <w:p w14:paraId="70400EEC" w14:textId="77777777" w:rsidR="004C14A9" w:rsidRPr="00DF191D" w:rsidRDefault="004B689A" w:rsidP="00011889">
      <w:pPr>
        <w:numPr>
          <w:ilvl w:val="0"/>
          <w:numId w:val="35"/>
        </w:numPr>
        <w:tabs>
          <w:tab w:val="clear" w:pos="720"/>
          <w:tab w:val="num" w:pos="1080"/>
        </w:tabs>
        <w:spacing w:after="0"/>
        <w:ind w:left="1080"/>
        <w:rPr>
          <w:szCs w:val="20"/>
        </w:rPr>
      </w:pPr>
      <w:r w:rsidRPr="00DF191D">
        <w:rPr>
          <w:szCs w:val="20"/>
        </w:rPr>
        <w:t xml:space="preserve">Proven experience in working on, or contributing to design and development of climate change mitigation and energy (energy efficiency and renewable energy) projects </w:t>
      </w:r>
    </w:p>
    <w:p w14:paraId="648973DC" w14:textId="77777777" w:rsidR="004C14A9" w:rsidRPr="00DF191D" w:rsidRDefault="004B689A" w:rsidP="00011889">
      <w:pPr>
        <w:numPr>
          <w:ilvl w:val="0"/>
          <w:numId w:val="35"/>
        </w:numPr>
        <w:tabs>
          <w:tab w:val="clear" w:pos="720"/>
          <w:tab w:val="num" w:pos="1080"/>
        </w:tabs>
        <w:spacing w:after="0"/>
        <w:ind w:left="1080"/>
        <w:rPr>
          <w:szCs w:val="20"/>
        </w:rPr>
      </w:pPr>
      <w:r w:rsidRPr="00DF191D">
        <w:rPr>
          <w:szCs w:val="20"/>
        </w:rPr>
        <w:t xml:space="preserve">Work experience on development projects in Tuvalu, and/or any small island developing states in the Pacific and other regions </w:t>
      </w:r>
    </w:p>
    <w:p w14:paraId="082EB024" w14:textId="77777777" w:rsidR="004C14A9" w:rsidRPr="00DF191D" w:rsidRDefault="004B689A"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Technical knowledge and work experience in renewable energy and energy efficiency for at least 10 years </w:t>
      </w:r>
    </w:p>
    <w:p w14:paraId="02281A2B" w14:textId="77777777" w:rsidR="004C14A9" w:rsidRPr="00DF191D" w:rsidRDefault="004B689A"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Demonstrated understanding of issues related to gender and climate change mitigation; experience in gender sensitive and inclusive development </w:t>
      </w:r>
    </w:p>
    <w:p w14:paraId="578082DD" w14:textId="77777777" w:rsidR="004C14A9" w:rsidRPr="00DF191D" w:rsidRDefault="00C37761" w:rsidP="00011889">
      <w:pPr>
        <w:numPr>
          <w:ilvl w:val="0"/>
          <w:numId w:val="35"/>
        </w:numPr>
        <w:tabs>
          <w:tab w:val="clear" w:pos="720"/>
          <w:tab w:val="num" w:pos="1080"/>
        </w:tabs>
        <w:spacing w:after="0"/>
        <w:ind w:left="1080"/>
        <w:rPr>
          <w:rStyle w:val="HTMLTypewriter"/>
          <w:rFonts w:ascii="Calibri" w:hAnsi="Calibri" w:cs="Arial"/>
          <w:lang w:eastAsia="ar-SA"/>
        </w:rPr>
      </w:pPr>
      <w:r w:rsidRPr="00DF191D">
        <w:rPr>
          <w:szCs w:val="20"/>
        </w:rPr>
        <w:t xml:space="preserve">Ability to </w:t>
      </w:r>
      <w:r w:rsidRPr="00DF191D">
        <w:rPr>
          <w:rStyle w:val="HTMLTypewriter"/>
          <w:rFonts w:ascii="Calibri" w:hAnsi="Calibri" w:cs="Arial"/>
        </w:rPr>
        <w:t>function effectively in an international, multi-cultural environment; and</w:t>
      </w:r>
    </w:p>
    <w:p w14:paraId="78294EAC" w14:textId="77777777" w:rsidR="004C14A9" w:rsidRPr="00DF191D" w:rsidRDefault="00C37761" w:rsidP="00011889">
      <w:pPr>
        <w:numPr>
          <w:ilvl w:val="0"/>
          <w:numId w:val="35"/>
        </w:numPr>
        <w:tabs>
          <w:tab w:val="clear" w:pos="720"/>
          <w:tab w:val="num" w:pos="1080"/>
        </w:tabs>
        <w:spacing w:after="0"/>
        <w:ind w:left="1080"/>
        <w:rPr>
          <w:rStyle w:val="HTMLTypewriter"/>
          <w:rFonts w:ascii="Calibri" w:hAnsi="Calibri" w:cs="Arial"/>
          <w:lang w:eastAsia="ar-SA"/>
        </w:rPr>
      </w:pPr>
      <w:r w:rsidRPr="00DF191D">
        <w:rPr>
          <w:rStyle w:val="HTMLTypewriter"/>
          <w:rFonts w:ascii="Calibri" w:hAnsi="Calibri" w:cs="Arial"/>
        </w:rPr>
        <w:t>Fluency in English, both spoken and written.</w:t>
      </w:r>
    </w:p>
    <w:p w14:paraId="63BC0D06" w14:textId="77777777" w:rsidR="00C37761" w:rsidRPr="00DF191D" w:rsidRDefault="00C37761" w:rsidP="006F30C4">
      <w:pPr>
        <w:spacing w:after="0"/>
        <w:jc w:val="center"/>
        <w:rPr>
          <w:b/>
          <w:bCs/>
        </w:rPr>
      </w:pPr>
    </w:p>
    <w:p w14:paraId="2572DE64" w14:textId="77777777" w:rsidR="001D424C" w:rsidRPr="00DF191D" w:rsidRDefault="001D424C" w:rsidP="006F30C4">
      <w:pPr>
        <w:spacing w:after="0"/>
        <w:jc w:val="center"/>
        <w:rPr>
          <w:b/>
          <w:bCs/>
        </w:rPr>
      </w:pPr>
    </w:p>
    <w:p w14:paraId="42CA5B6C" w14:textId="77777777" w:rsidR="001D424C" w:rsidRPr="00DF191D" w:rsidRDefault="001D424C" w:rsidP="006F30C4">
      <w:pPr>
        <w:spacing w:after="0"/>
        <w:jc w:val="center"/>
        <w:rPr>
          <w:b/>
          <w:bCs/>
        </w:rPr>
      </w:pPr>
    </w:p>
    <w:p w14:paraId="16ADC582" w14:textId="77777777" w:rsidR="00B5304E" w:rsidRPr="00DF191D" w:rsidRDefault="00B5304E" w:rsidP="00011889">
      <w:pPr>
        <w:numPr>
          <w:ilvl w:val="0"/>
          <w:numId w:val="32"/>
        </w:numPr>
        <w:spacing w:after="0"/>
      </w:pPr>
      <w:r w:rsidRPr="00DF191D">
        <w:rPr>
          <w:b/>
        </w:rPr>
        <w:t>International Sustainable Energy Expert on RE &amp; EE</w:t>
      </w:r>
    </w:p>
    <w:p w14:paraId="237ED74F" w14:textId="77777777" w:rsidR="00B5304E" w:rsidRPr="00DF191D" w:rsidRDefault="00B5304E" w:rsidP="00B5304E">
      <w:pPr>
        <w:spacing w:after="0"/>
      </w:pPr>
    </w:p>
    <w:p w14:paraId="5416A553" w14:textId="77777777" w:rsidR="00B5304E" w:rsidRPr="00DF191D" w:rsidRDefault="00B5304E" w:rsidP="00B5304E">
      <w:pPr>
        <w:spacing w:after="0"/>
      </w:pPr>
      <w:r w:rsidRPr="00DF191D">
        <w:t>Duty Station:</w:t>
      </w:r>
      <w:r w:rsidRPr="00DF191D">
        <w:tab/>
      </w:r>
      <w:r w:rsidRPr="00DF191D">
        <w:tab/>
      </w:r>
      <w:r w:rsidRPr="00DF191D">
        <w:tab/>
        <w:t>Funafuti with domestic travel to outer islands as required.</w:t>
      </w:r>
    </w:p>
    <w:p w14:paraId="03D140C4" w14:textId="77777777" w:rsidR="00B5304E" w:rsidRPr="00DF191D" w:rsidRDefault="00B5304E" w:rsidP="00B5304E">
      <w:pPr>
        <w:spacing w:after="0"/>
        <w:ind w:left="2880" w:hanging="2880"/>
      </w:pPr>
      <w:r w:rsidRPr="00DF191D">
        <w:t>Duration of Assignment:</w:t>
      </w:r>
      <w:r w:rsidRPr="00DF191D">
        <w:tab/>
        <w:t xml:space="preserve">Two (2) person-months output-based contract spread out each for Year 1 &amp;2 and one (1) person-month each for Year 3 &amp; 4 </w:t>
      </w:r>
    </w:p>
    <w:p w14:paraId="0DAE49FE" w14:textId="095BE60A" w:rsidR="00B5304E" w:rsidRPr="00DF191D" w:rsidRDefault="00B5304E" w:rsidP="00B5304E">
      <w:pPr>
        <w:spacing w:after="0"/>
        <w:ind w:left="2880" w:hanging="2880"/>
      </w:pPr>
      <w:r w:rsidRPr="00DF191D">
        <w:t>Direct Supervisor:</w:t>
      </w:r>
      <w:r w:rsidRPr="00DF191D">
        <w:tab/>
        <w:t xml:space="preserve">UNDP Country Office in coordination with </w:t>
      </w:r>
      <w:r w:rsidR="00713C6E" w:rsidRPr="00DF191D">
        <w:t>ED/MPUI</w:t>
      </w:r>
      <w:r w:rsidRPr="00DF191D">
        <w:t xml:space="preserve"> and TEC and the Regional Technical Adviser</w:t>
      </w:r>
    </w:p>
    <w:p w14:paraId="72593DE2" w14:textId="77777777" w:rsidR="00B5304E" w:rsidRPr="00DF191D" w:rsidRDefault="00B5304E" w:rsidP="00B5304E">
      <w:pPr>
        <w:spacing w:after="0"/>
      </w:pPr>
    </w:p>
    <w:p w14:paraId="64A7F22C" w14:textId="77777777" w:rsidR="00B5304E" w:rsidRPr="00DF191D" w:rsidRDefault="00B5304E" w:rsidP="00B5304E">
      <w:pPr>
        <w:spacing w:after="0"/>
        <w:rPr>
          <w:bCs/>
          <w:i/>
          <w:u w:val="single"/>
        </w:rPr>
      </w:pPr>
      <w:r w:rsidRPr="00DF191D">
        <w:rPr>
          <w:bCs/>
          <w:i/>
          <w:u w:val="single"/>
        </w:rPr>
        <w:t>Duties and Responsibilities:</w:t>
      </w:r>
    </w:p>
    <w:p w14:paraId="1A02718E" w14:textId="77777777" w:rsidR="00B5304E" w:rsidRPr="00DF191D" w:rsidRDefault="00B5304E" w:rsidP="00B5304E">
      <w:pPr>
        <w:spacing w:after="0"/>
      </w:pPr>
    </w:p>
    <w:p w14:paraId="6ACB19D1" w14:textId="10CC5B76" w:rsidR="00B5304E" w:rsidRPr="00DF191D" w:rsidRDefault="00B5304E" w:rsidP="00B5304E">
      <w:pPr>
        <w:spacing w:after="0"/>
      </w:pPr>
      <w:r w:rsidRPr="00DF191D">
        <w:rPr>
          <w:szCs w:val="20"/>
        </w:rPr>
        <w:t xml:space="preserve">The principal responsibilities of the </w:t>
      </w:r>
      <w:r w:rsidRPr="00DF191D">
        <w:rPr>
          <w:b/>
          <w:szCs w:val="20"/>
        </w:rPr>
        <w:t>International</w:t>
      </w:r>
      <w:r w:rsidRPr="00DF191D">
        <w:rPr>
          <w:szCs w:val="20"/>
        </w:rPr>
        <w:t xml:space="preserve"> </w:t>
      </w:r>
      <w:r w:rsidRPr="00DF191D">
        <w:rPr>
          <w:b/>
          <w:szCs w:val="20"/>
        </w:rPr>
        <w:t>Sustainable Energy Expert</w:t>
      </w:r>
      <w:r w:rsidRPr="00DF191D">
        <w:rPr>
          <w:szCs w:val="20"/>
        </w:rPr>
        <w:t xml:space="preserve"> is to provide technical assistance under the project’s Components 1, 2 and 4, focusing on policy, institutions, awareness, promotion and financial requirements of the project in coordination with </w:t>
      </w:r>
      <w:r w:rsidR="00713C6E" w:rsidRPr="00DF191D">
        <w:rPr>
          <w:szCs w:val="20"/>
        </w:rPr>
        <w:t>ED/MPUI</w:t>
      </w:r>
      <w:r w:rsidRPr="00DF191D">
        <w:rPr>
          <w:szCs w:val="20"/>
        </w:rPr>
        <w:t xml:space="preserve"> and TEC. </w:t>
      </w:r>
    </w:p>
    <w:p w14:paraId="0CAA60D6" w14:textId="77777777" w:rsidR="00B5304E" w:rsidRPr="00DF191D" w:rsidRDefault="00B5304E" w:rsidP="00B5304E">
      <w:pPr>
        <w:spacing w:after="0"/>
      </w:pPr>
    </w:p>
    <w:p w14:paraId="7F51B998" w14:textId="77777777" w:rsidR="00B5304E" w:rsidRPr="00DF191D" w:rsidRDefault="00B5304E" w:rsidP="00B5304E">
      <w:pPr>
        <w:spacing w:after="0"/>
        <w:rPr>
          <w:bCs/>
          <w:i/>
          <w:u w:val="single"/>
        </w:rPr>
      </w:pPr>
      <w:r w:rsidRPr="00DF191D">
        <w:rPr>
          <w:bCs/>
          <w:i/>
          <w:u w:val="single"/>
        </w:rPr>
        <w:t>Deliverables:</w:t>
      </w:r>
    </w:p>
    <w:p w14:paraId="7D4A03D6" w14:textId="77777777" w:rsidR="00B5304E" w:rsidRPr="00DF191D" w:rsidRDefault="00B5304E" w:rsidP="00011889">
      <w:pPr>
        <w:numPr>
          <w:ilvl w:val="0"/>
          <w:numId w:val="33"/>
        </w:numPr>
        <w:spacing w:after="0"/>
        <w:jc w:val="left"/>
        <w:rPr>
          <w:rFonts w:cs="Calibri"/>
          <w:color w:val="000000"/>
          <w:szCs w:val="20"/>
          <w:lang w:eastAsia="zh-CN"/>
        </w:rPr>
      </w:pPr>
      <w:r w:rsidRPr="00DF191D">
        <w:rPr>
          <w:rFonts w:cs="Calibri"/>
          <w:szCs w:val="20"/>
          <w:lang w:eastAsia="zh-CN"/>
        </w:rPr>
        <w:t>A</w:t>
      </w:r>
      <w:r w:rsidRPr="00DF191D">
        <w:rPr>
          <w:rFonts w:cs="Calibri"/>
          <w:color w:val="000000"/>
          <w:szCs w:val="20"/>
          <w:lang w:eastAsia="zh-CN"/>
        </w:rPr>
        <w:t xml:space="preserve">ssessment of the current status of RE development and utilization; the current share of RE-based electricity; the most realistic level of contribution of RE electricity in the national power generation by 2020 and 2025; </w:t>
      </w:r>
    </w:p>
    <w:p w14:paraId="1B822041" w14:textId="77777777" w:rsidR="00B5304E" w:rsidRPr="00DF191D" w:rsidRDefault="00B5304E" w:rsidP="00011889">
      <w:pPr>
        <w:numPr>
          <w:ilvl w:val="0"/>
          <w:numId w:val="33"/>
        </w:numPr>
        <w:spacing w:after="0"/>
        <w:jc w:val="left"/>
        <w:rPr>
          <w:rFonts w:cs="Calibri"/>
          <w:color w:val="000000"/>
          <w:szCs w:val="20"/>
          <w:lang w:eastAsia="zh-CN"/>
        </w:rPr>
      </w:pPr>
      <w:r w:rsidRPr="00DF191D">
        <w:rPr>
          <w:rFonts w:cs="Calibri"/>
          <w:color w:val="000000"/>
          <w:szCs w:val="20"/>
          <w:lang w:eastAsia="zh-CN"/>
        </w:rPr>
        <w:t xml:space="preserve">Assessment and recommendations on the of installed and planned RE-based energy systems towards sustainable balance of energy supply  and demand in Tuvalu; </w:t>
      </w:r>
    </w:p>
    <w:p w14:paraId="6A1C2CA9" w14:textId="77777777" w:rsidR="00B5304E" w:rsidRPr="00DF191D" w:rsidRDefault="00B5304E" w:rsidP="00011889">
      <w:pPr>
        <w:numPr>
          <w:ilvl w:val="0"/>
          <w:numId w:val="34"/>
        </w:numPr>
        <w:tabs>
          <w:tab w:val="clear" w:pos="720"/>
          <w:tab w:val="num" w:pos="1080"/>
        </w:tabs>
        <w:spacing w:after="0"/>
        <w:ind w:left="1080"/>
      </w:pPr>
      <w:r w:rsidRPr="00DF191D">
        <w:rPr>
          <w:rFonts w:cs="Calibri"/>
          <w:color w:val="000000"/>
          <w:szCs w:val="20"/>
          <w:lang w:eastAsia="zh-CN"/>
        </w:rPr>
        <w:t>Evaluation of potential innovation approaches for enhancing the share of RE-based electricity in the national power generation considering experiences in similarly-situated island countries</w:t>
      </w:r>
    </w:p>
    <w:p w14:paraId="55EA416F" w14:textId="77777777" w:rsidR="00B5304E" w:rsidRPr="00DF191D" w:rsidRDefault="00B5304E" w:rsidP="00011889">
      <w:pPr>
        <w:numPr>
          <w:ilvl w:val="0"/>
          <w:numId w:val="34"/>
        </w:numPr>
        <w:tabs>
          <w:tab w:val="clear" w:pos="720"/>
          <w:tab w:val="num" w:pos="1080"/>
        </w:tabs>
        <w:spacing w:after="0"/>
        <w:ind w:left="1080"/>
      </w:pPr>
      <w:r w:rsidRPr="00DF191D">
        <w:t>Report on the technical assistance in:</w:t>
      </w:r>
    </w:p>
    <w:p w14:paraId="16DD2AB3" w14:textId="77777777" w:rsidR="00B5304E" w:rsidRPr="00DF191D" w:rsidRDefault="00B5304E" w:rsidP="00011889">
      <w:pPr>
        <w:numPr>
          <w:ilvl w:val="1"/>
          <w:numId w:val="34"/>
        </w:numPr>
        <w:spacing w:after="0"/>
      </w:pPr>
      <w:r w:rsidRPr="00DF191D">
        <w:t>Needs analysis and implementation for capacity building necessary to implement  the TNEP</w:t>
      </w:r>
    </w:p>
    <w:p w14:paraId="3DBBD3AB" w14:textId="77777777" w:rsidR="00B5304E" w:rsidRPr="00DF191D" w:rsidRDefault="00B5304E" w:rsidP="00011889">
      <w:pPr>
        <w:numPr>
          <w:ilvl w:val="1"/>
          <w:numId w:val="34"/>
        </w:numPr>
        <w:spacing w:after="0"/>
      </w:pPr>
      <w:r w:rsidRPr="00DF191D">
        <w:rPr>
          <w:rFonts w:cs="Calibri"/>
          <w:szCs w:val="20"/>
          <w:lang w:eastAsia="zh-CN"/>
        </w:rPr>
        <w:t>Assessment of the feasibility and implementation of the RE technology applications for power generation</w:t>
      </w:r>
      <w:r w:rsidRPr="00DF191D">
        <w:t>;</w:t>
      </w:r>
    </w:p>
    <w:p w14:paraId="69B41B43" w14:textId="77777777" w:rsidR="00B5304E" w:rsidRPr="00DF191D" w:rsidRDefault="00B5304E" w:rsidP="00011889">
      <w:pPr>
        <w:numPr>
          <w:ilvl w:val="1"/>
          <w:numId w:val="34"/>
        </w:numPr>
        <w:spacing w:after="0"/>
      </w:pPr>
      <w:r w:rsidRPr="00DF191D">
        <w:rPr>
          <w:rFonts w:cs="Calibri"/>
          <w:szCs w:val="20"/>
          <w:lang w:eastAsia="zh-CN"/>
        </w:rPr>
        <w:t>National program for the promotion of RE/EE technology applications as feasible investment options in the electricity and energy end-use sectors (inclusive of those in the outer islands) in Tuvalu; including recommendations for feasible information dissemination systems on RE/EE technologies to be developed under the project</w:t>
      </w:r>
      <w:r w:rsidRPr="00DF191D">
        <w:t xml:space="preserve"> </w:t>
      </w:r>
    </w:p>
    <w:p w14:paraId="3D86D8DE" w14:textId="77777777" w:rsidR="00B5304E" w:rsidRPr="00DF191D" w:rsidRDefault="00B5304E" w:rsidP="00011889">
      <w:pPr>
        <w:numPr>
          <w:ilvl w:val="1"/>
          <w:numId w:val="34"/>
        </w:numPr>
        <w:spacing w:after="0"/>
      </w:pPr>
      <w:r w:rsidRPr="00DF191D">
        <w:rPr>
          <w:rFonts w:cs="Calibri"/>
          <w:szCs w:val="20"/>
          <w:lang w:eastAsia="zh-CN"/>
        </w:rPr>
        <w:t xml:space="preserve">Recommendation of potential solutions and how to implement such solutions to the identified policy/regulatory and institutional barriers towards institutionalizing the solutions in line with revision of the TNEP that include LC development policies and strategies and drafting of the Tuvalu Energy Act </w:t>
      </w:r>
    </w:p>
    <w:p w14:paraId="793A9C54" w14:textId="77777777" w:rsidR="00B5304E" w:rsidRPr="00DF191D" w:rsidRDefault="00B5304E" w:rsidP="00011889">
      <w:pPr>
        <w:numPr>
          <w:ilvl w:val="1"/>
          <w:numId w:val="34"/>
        </w:numPr>
        <w:spacing w:after="0"/>
      </w:pPr>
      <w:r w:rsidRPr="00DF191D">
        <w:rPr>
          <w:rFonts w:cs="Calibri"/>
          <w:szCs w:val="20"/>
          <w:lang w:eastAsia="zh-CN"/>
        </w:rPr>
        <w:t>Recommendation of potential EE and RE technology application projects that can be financed either through government financing schemes or by private sector investments</w:t>
      </w:r>
      <w:r w:rsidRPr="00DF191D">
        <w:t xml:space="preserve"> </w:t>
      </w:r>
    </w:p>
    <w:p w14:paraId="588C40FE" w14:textId="77777777" w:rsidR="00B5304E" w:rsidRPr="00DF191D" w:rsidRDefault="00B5304E" w:rsidP="00011889">
      <w:pPr>
        <w:numPr>
          <w:ilvl w:val="0"/>
          <w:numId w:val="34"/>
        </w:numPr>
        <w:tabs>
          <w:tab w:val="clear" w:pos="720"/>
          <w:tab w:val="num" w:pos="1080"/>
        </w:tabs>
        <w:spacing w:after="0"/>
        <w:ind w:left="1080"/>
      </w:pPr>
      <w:r w:rsidRPr="00DF191D">
        <w:t>Mission reports.</w:t>
      </w:r>
    </w:p>
    <w:p w14:paraId="17A6417E" w14:textId="77777777" w:rsidR="00B5304E" w:rsidRPr="00DF191D" w:rsidRDefault="00B5304E" w:rsidP="00B5304E">
      <w:pPr>
        <w:spacing w:after="0"/>
      </w:pPr>
      <w:r w:rsidRPr="00DF191D">
        <w:t xml:space="preserve"> </w:t>
      </w:r>
    </w:p>
    <w:p w14:paraId="602B43DB" w14:textId="77777777" w:rsidR="00B5304E" w:rsidRPr="00DF191D" w:rsidRDefault="00B5304E" w:rsidP="00B5304E">
      <w:pPr>
        <w:spacing w:after="0"/>
        <w:rPr>
          <w:bCs/>
          <w:i/>
          <w:u w:val="single"/>
        </w:rPr>
      </w:pPr>
      <w:r w:rsidRPr="00DF191D">
        <w:rPr>
          <w:bCs/>
          <w:i/>
          <w:u w:val="single"/>
        </w:rPr>
        <w:t>Qualification and Experience:</w:t>
      </w:r>
    </w:p>
    <w:p w14:paraId="76D71487" w14:textId="77777777" w:rsidR="00B5304E" w:rsidRPr="00DF191D" w:rsidRDefault="00B5304E"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Required knowledge of RE and EE technology applications, particularly in the island setting </w:t>
      </w:r>
    </w:p>
    <w:p w14:paraId="343B756E" w14:textId="77777777" w:rsidR="00B5304E" w:rsidRPr="00DF191D" w:rsidRDefault="00B5304E"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Proven experience in analyzing baseline scenarios, and formulating realistic alternative scenarios </w:t>
      </w:r>
    </w:p>
    <w:p w14:paraId="6814D680" w14:textId="77777777" w:rsidR="00B5304E" w:rsidRPr="00DF191D" w:rsidRDefault="00B5304E" w:rsidP="00011889">
      <w:pPr>
        <w:numPr>
          <w:ilvl w:val="0"/>
          <w:numId w:val="35"/>
        </w:numPr>
        <w:tabs>
          <w:tab w:val="clear" w:pos="720"/>
          <w:tab w:val="num" w:pos="1080"/>
        </w:tabs>
        <w:spacing w:after="0"/>
        <w:ind w:left="1080"/>
        <w:rPr>
          <w:szCs w:val="20"/>
        </w:rPr>
      </w:pPr>
      <w:r w:rsidRPr="00DF191D">
        <w:rPr>
          <w:szCs w:val="20"/>
        </w:rPr>
        <w:t xml:space="preserve">Proven experience in working on, or contributing to design and development of climate change mitigation and energy (energy efficiency and renewable energy) projects </w:t>
      </w:r>
    </w:p>
    <w:p w14:paraId="0275C8AA" w14:textId="77777777" w:rsidR="00B5304E" w:rsidRPr="00DF191D" w:rsidRDefault="00B5304E" w:rsidP="00011889">
      <w:pPr>
        <w:numPr>
          <w:ilvl w:val="0"/>
          <w:numId w:val="35"/>
        </w:numPr>
        <w:tabs>
          <w:tab w:val="clear" w:pos="720"/>
          <w:tab w:val="num" w:pos="1080"/>
        </w:tabs>
        <w:spacing w:after="0"/>
        <w:ind w:left="1080"/>
        <w:rPr>
          <w:szCs w:val="20"/>
        </w:rPr>
      </w:pPr>
      <w:r w:rsidRPr="00DF191D">
        <w:rPr>
          <w:szCs w:val="20"/>
        </w:rPr>
        <w:t xml:space="preserve">Work experience on development projects in Tuvalu, and/or any small island developing states in the Pacific and other regions </w:t>
      </w:r>
    </w:p>
    <w:p w14:paraId="7B9FE544" w14:textId="77777777" w:rsidR="00B5304E" w:rsidRPr="00DF191D" w:rsidRDefault="00B5304E"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Technical knowledge and work experience in renewable energy and energy efficiency for at least 10 years </w:t>
      </w:r>
    </w:p>
    <w:p w14:paraId="402B54CC" w14:textId="77777777" w:rsidR="00B5304E" w:rsidRPr="00DF191D" w:rsidRDefault="00B5304E"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Demonstrated understanding of issues related to gender and climate change mitigation; experience in gender sensitive and inclusive development </w:t>
      </w:r>
    </w:p>
    <w:p w14:paraId="3FAADE54" w14:textId="77777777" w:rsidR="00B5304E" w:rsidRPr="00DF191D" w:rsidRDefault="00B5304E" w:rsidP="00011889">
      <w:pPr>
        <w:numPr>
          <w:ilvl w:val="0"/>
          <w:numId w:val="35"/>
        </w:numPr>
        <w:tabs>
          <w:tab w:val="clear" w:pos="720"/>
          <w:tab w:val="num" w:pos="1080"/>
        </w:tabs>
        <w:spacing w:after="0"/>
        <w:ind w:left="1080"/>
        <w:rPr>
          <w:rStyle w:val="HTMLTypewriter"/>
          <w:rFonts w:ascii="Calibri" w:hAnsi="Calibri" w:cs="Arial"/>
          <w:lang w:eastAsia="ar-SA"/>
        </w:rPr>
      </w:pPr>
      <w:r w:rsidRPr="00DF191D">
        <w:rPr>
          <w:szCs w:val="20"/>
        </w:rPr>
        <w:t xml:space="preserve">Ability to </w:t>
      </w:r>
      <w:r w:rsidRPr="00DF191D">
        <w:rPr>
          <w:rStyle w:val="HTMLTypewriter"/>
          <w:rFonts w:ascii="Calibri" w:hAnsi="Calibri" w:cs="Arial"/>
        </w:rPr>
        <w:t>function effectively in an international, multi-cultural environment; and</w:t>
      </w:r>
    </w:p>
    <w:p w14:paraId="404C98CA" w14:textId="1920208C" w:rsidR="00C37761" w:rsidRPr="00DF191D" w:rsidRDefault="00B5304E" w:rsidP="00011889">
      <w:pPr>
        <w:numPr>
          <w:ilvl w:val="0"/>
          <w:numId w:val="35"/>
        </w:numPr>
        <w:tabs>
          <w:tab w:val="clear" w:pos="720"/>
          <w:tab w:val="num" w:pos="1080"/>
        </w:tabs>
        <w:spacing w:after="0"/>
        <w:ind w:left="1080"/>
        <w:rPr>
          <w:rStyle w:val="HTMLTypewriter"/>
          <w:rFonts w:ascii="Calibri" w:hAnsi="Calibri" w:cs="Arial"/>
          <w:lang w:eastAsia="ar-SA"/>
        </w:rPr>
      </w:pPr>
      <w:r w:rsidRPr="00DF191D">
        <w:rPr>
          <w:rStyle w:val="HTMLTypewriter"/>
          <w:rFonts w:ascii="Calibri" w:hAnsi="Calibri" w:cs="Arial"/>
        </w:rPr>
        <w:t>Fluency in English, both spoken and written.</w:t>
      </w:r>
    </w:p>
    <w:p w14:paraId="7947F7F8" w14:textId="77777777" w:rsidR="00B5304E" w:rsidRPr="00DF191D" w:rsidRDefault="00B5304E" w:rsidP="00B5304E">
      <w:pPr>
        <w:spacing w:after="0"/>
        <w:rPr>
          <w:rStyle w:val="HTMLTypewriter"/>
          <w:rFonts w:ascii="Calibri" w:hAnsi="Calibri" w:cs="Arial"/>
        </w:rPr>
      </w:pPr>
    </w:p>
    <w:p w14:paraId="5900DA0E" w14:textId="77777777" w:rsidR="00B5304E" w:rsidRPr="00DF191D" w:rsidRDefault="00B5304E" w:rsidP="00B5304E">
      <w:pPr>
        <w:spacing w:after="0"/>
      </w:pPr>
    </w:p>
    <w:p w14:paraId="558E4FA7" w14:textId="77777777" w:rsidR="004C14A9" w:rsidRPr="00DF191D" w:rsidRDefault="003B4FE9" w:rsidP="00011889">
      <w:pPr>
        <w:numPr>
          <w:ilvl w:val="0"/>
          <w:numId w:val="32"/>
        </w:numPr>
        <w:spacing w:after="0"/>
      </w:pPr>
      <w:r w:rsidRPr="00DF191D">
        <w:rPr>
          <w:b/>
        </w:rPr>
        <w:t xml:space="preserve">International Electric Power Systems Design Expert on RE &amp; EE </w:t>
      </w:r>
    </w:p>
    <w:p w14:paraId="4F92A471" w14:textId="77777777" w:rsidR="003B4FE9" w:rsidRPr="00DF191D" w:rsidRDefault="003B4FE9" w:rsidP="006F30C4">
      <w:pPr>
        <w:spacing w:after="0"/>
        <w:ind w:left="1080"/>
      </w:pPr>
    </w:p>
    <w:p w14:paraId="47BB56AC" w14:textId="77777777" w:rsidR="004B689A" w:rsidRPr="00DF191D" w:rsidRDefault="004B689A" w:rsidP="006F30C4">
      <w:pPr>
        <w:spacing w:after="0"/>
      </w:pPr>
      <w:r w:rsidRPr="00DF191D">
        <w:t>Duty Station:</w:t>
      </w:r>
      <w:r w:rsidRPr="00DF191D">
        <w:tab/>
      </w:r>
      <w:r w:rsidRPr="00DF191D">
        <w:tab/>
      </w:r>
      <w:r w:rsidRPr="00DF191D">
        <w:tab/>
        <w:t>Funafuti with domestic travel to outer islands as required.</w:t>
      </w:r>
    </w:p>
    <w:p w14:paraId="78F8D33B" w14:textId="77777777" w:rsidR="004B689A" w:rsidRPr="00DF191D" w:rsidRDefault="004B689A" w:rsidP="006F30C4">
      <w:pPr>
        <w:spacing w:after="0"/>
        <w:ind w:left="2880" w:hanging="2880"/>
      </w:pPr>
      <w:r w:rsidRPr="00DF191D">
        <w:t>Duration of Assignment:</w:t>
      </w:r>
      <w:r w:rsidRPr="00DF191D">
        <w:tab/>
        <w:t xml:space="preserve">Two (2) person-months output-based contract spread out each for Year 1 &amp;2 and one (1) person-month each for Year 3 &amp; 4 </w:t>
      </w:r>
    </w:p>
    <w:p w14:paraId="7CCC7AF6" w14:textId="39791EE4" w:rsidR="00C37761" w:rsidRPr="00DF191D" w:rsidRDefault="00CE3F00" w:rsidP="006F30C4">
      <w:pPr>
        <w:spacing w:after="0"/>
        <w:ind w:left="2880" w:hanging="2880"/>
      </w:pPr>
      <w:r w:rsidRPr="00DF191D">
        <w:t>Direct Supervisor:</w:t>
      </w:r>
      <w:r w:rsidRPr="00DF191D">
        <w:tab/>
      </w:r>
      <w:r w:rsidR="004B689A" w:rsidRPr="00DF191D">
        <w:t xml:space="preserve">UNDP Country Office in coordination with </w:t>
      </w:r>
      <w:r w:rsidR="00713C6E" w:rsidRPr="00DF191D">
        <w:t>ED/MPUI</w:t>
      </w:r>
      <w:r w:rsidR="004B689A" w:rsidRPr="00DF191D">
        <w:t xml:space="preserve"> and TEC</w:t>
      </w:r>
      <w:r w:rsidRPr="00DF191D">
        <w:t xml:space="preserve"> and the Regional Technical Adviser</w:t>
      </w:r>
    </w:p>
    <w:p w14:paraId="4B962B60" w14:textId="77777777" w:rsidR="00C37761" w:rsidRPr="00DF191D" w:rsidRDefault="00C37761" w:rsidP="006F30C4">
      <w:pPr>
        <w:spacing w:after="0"/>
      </w:pPr>
    </w:p>
    <w:p w14:paraId="5B0ACD07" w14:textId="77777777" w:rsidR="00C37761" w:rsidRPr="00DF191D" w:rsidRDefault="00C37761" w:rsidP="006F30C4">
      <w:pPr>
        <w:spacing w:after="0"/>
        <w:rPr>
          <w:bCs/>
          <w:i/>
          <w:u w:val="single"/>
        </w:rPr>
      </w:pPr>
      <w:r w:rsidRPr="00DF191D">
        <w:rPr>
          <w:bCs/>
          <w:i/>
          <w:u w:val="single"/>
        </w:rPr>
        <w:t>Duties and Responsibilities:</w:t>
      </w:r>
    </w:p>
    <w:p w14:paraId="48686680" w14:textId="77777777" w:rsidR="00C37761" w:rsidRPr="00DF191D" w:rsidRDefault="00C37761" w:rsidP="006F30C4">
      <w:pPr>
        <w:spacing w:after="0"/>
      </w:pPr>
    </w:p>
    <w:p w14:paraId="683117FC" w14:textId="418E5F34" w:rsidR="00C37761" w:rsidRPr="00DF191D" w:rsidRDefault="004B689A" w:rsidP="006F30C4">
      <w:pPr>
        <w:spacing w:after="0"/>
      </w:pPr>
      <w:r w:rsidRPr="00DF191D">
        <w:rPr>
          <w:szCs w:val="20"/>
        </w:rPr>
        <w:t xml:space="preserve">The principal responsibilities of the </w:t>
      </w:r>
      <w:r w:rsidRPr="00DF191D">
        <w:rPr>
          <w:b/>
          <w:szCs w:val="20"/>
        </w:rPr>
        <w:t>International</w:t>
      </w:r>
      <w:r w:rsidRPr="00DF191D">
        <w:rPr>
          <w:szCs w:val="20"/>
        </w:rPr>
        <w:t xml:space="preserve"> </w:t>
      </w:r>
      <w:r w:rsidR="00CE3F00" w:rsidRPr="00DF191D">
        <w:rPr>
          <w:b/>
        </w:rPr>
        <w:t>Electric Power Systems Design</w:t>
      </w:r>
      <w:r w:rsidR="00CE3F00" w:rsidRPr="00DF191D">
        <w:rPr>
          <w:b/>
          <w:szCs w:val="20"/>
        </w:rPr>
        <w:t xml:space="preserve"> </w:t>
      </w:r>
      <w:r w:rsidRPr="00DF191D">
        <w:rPr>
          <w:b/>
          <w:szCs w:val="20"/>
        </w:rPr>
        <w:t>Expert</w:t>
      </w:r>
      <w:r w:rsidRPr="00DF191D">
        <w:rPr>
          <w:szCs w:val="20"/>
        </w:rPr>
        <w:t xml:space="preserve"> is to provide technical assistance under the project</w:t>
      </w:r>
      <w:r w:rsidR="00CE3F00" w:rsidRPr="00DF191D">
        <w:rPr>
          <w:szCs w:val="20"/>
        </w:rPr>
        <w:t>’</w:t>
      </w:r>
      <w:r w:rsidRPr="00DF191D">
        <w:rPr>
          <w:szCs w:val="20"/>
        </w:rPr>
        <w:t>s Component</w:t>
      </w:r>
      <w:r w:rsidR="00CE3F00" w:rsidRPr="00DF191D">
        <w:rPr>
          <w:szCs w:val="20"/>
        </w:rPr>
        <w:t xml:space="preserve"> 3 and provide technical inputs to </w:t>
      </w:r>
      <w:r w:rsidRPr="00DF191D">
        <w:rPr>
          <w:szCs w:val="20"/>
        </w:rPr>
        <w:t xml:space="preserve"> </w:t>
      </w:r>
      <w:r w:rsidR="00CE3F00" w:rsidRPr="00DF191D">
        <w:rPr>
          <w:szCs w:val="20"/>
        </w:rPr>
        <w:t xml:space="preserve">the requirements of Component </w:t>
      </w:r>
      <w:r w:rsidRPr="00DF191D">
        <w:rPr>
          <w:szCs w:val="20"/>
        </w:rPr>
        <w:t xml:space="preserve">1, 2 and 4, focusing on </w:t>
      </w:r>
      <w:r w:rsidR="00CE3F00" w:rsidRPr="00DF191D">
        <w:rPr>
          <w:szCs w:val="20"/>
        </w:rPr>
        <w:t xml:space="preserve">RE and EE technologies applicable to Tuvalu </w:t>
      </w:r>
      <w:r w:rsidRPr="00DF191D">
        <w:rPr>
          <w:szCs w:val="20"/>
        </w:rPr>
        <w:t xml:space="preserve"> in coordination with </w:t>
      </w:r>
      <w:r w:rsidR="00713C6E" w:rsidRPr="00DF191D">
        <w:rPr>
          <w:szCs w:val="20"/>
        </w:rPr>
        <w:t>ED/MPUI</w:t>
      </w:r>
      <w:r w:rsidRPr="00DF191D">
        <w:rPr>
          <w:szCs w:val="20"/>
        </w:rPr>
        <w:t xml:space="preserve"> and TEC</w:t>
      </w:r>
      <w:r w:rsidR="00CE3F00" w:rsidRPr="00DF191D">
        <w:rPr>
          <w:szCs w:val="20"/>
        </w:rPr>
        <w:t xml:space="preserve"> and the Regional Technical Adviser</w:t>
      </w:r>
      <w:r w:rsidRPr="00DF191D">
        <w:rPr>
          <w:szCs w:val="20"/>
        </w:rPr>
        <w:t xml:space="preserve">. </w:t>
      </w:r>
    </w:p>
    <w:p w14:paraId="3E72166F" w14:textId="77777777" w:rsidR="00C37761" w:rsidRPr="00DF191D" w:rsidRDefault="00C37761" w:rsidP="006F30C4">
      <w:pPr>
        <w:spacing w:after="0"/>
      </w:pPr>
    </w:p>
    <w:p w14:paraId="39D36BC7" w14:textId="77777777" w:rsidR="00C37761" w:rsidRPr="00DF191D" w:rsidRDefault="00C37761" w:rsidP="006F30C4">
      <w:pPr>
        <w:spacing w:after="0"/>
        <w:rPr>
          <w:bCs/>
          <w:i/>
          <w:u w:val="single"/>
        </w:rPr>
      </w:pPr>
      <w:r w:rsidRPr="00DF191D">
        <w:rPr>
          <w:bCs/>
          <w:i/>
          <w:u w:val="single"/>
        </w:rPr>
        <w:t>Deliverables:</w:t>
      </w:r>
    </w:p>
    <w:p w14:paraId="7EDA87C2" w14:textId="77777777" w:rsidR="00C37761" w:rsidRPr="00DF191D" w:rsidRDefault="00C37761" w:rsidP="006F30C4">
      <w:pPr>
        <w:spacing w:after="0"/>
      </w:pPr>
    </w:p>
    <w:p w14:paraId="20970ED8" w14:textId="77777777" w:rsidR="004C14A9" w:rsidRPr="00DF191D" w:rsidRDefault="00CE3F00" w:rsidP="00011889">
      <w:pPr>
        <w:numPr>
          <w:ilvl w:val="0"/>
          <w:numId w:val="33"/>
        </w:numPr>
        <w:spacing w:after="0"/>
        <w:jc w:val="left"/>
        <w:rPr>
          <w:rFonts w:cs="Calibri"/>
          <w:color w:val="000000"/>
          <w:szCs w:val="20"/>
          <w:lang w:eastAsia="zh-CN"/>
        </w:rPr>
      </w:pPr>
      <w:r w:rsidRPr="00DF191D">
        <w:rPr>
          <w:rFonts w:cs="Calibri"/>
          <w:szCs w:val="20"/>
          <w:lang w:eastAsia="zh-CN"/>
        </w:rPr>
        <w:t>A</w:t>
      </w:r>
      <w:r w:rsidRPr="00DF191D">
        <w:rPr>
          <w:rFonts w:cs="Calibri"/>
          <w:color w:val="000000"/>
          <w:szCs w:val="20"/>
          <w:lang w:eastAsia="zh-CN"/>
        </w:rPr>
        <w:t xml:space="preserve">ssessment of the current status of RE and EE technologies and their potential contribution to the national power generation by 2020 and 2025; </w:t>
      </w:r>
    </w:p>
    <w:p w14:paraId="5E214790" w14:textId="77777777" w:rsidR="004C14A9" w:rsidRPr="00DF191D" w:rsidRDefault="00CE3F00" w:rsidP="00011889">
      <w:pPr>
        <w:numPr>
          <w:ilvl w:val="0"/>
          <w:numId w:val="33"/>
        </w:numPr>
        <w:spacing w:after="0"/>
        <w:jc w:val="left"/>
        <w:rPr>
          <w:rFonts w:cs="Calibri"/>
          <w:color w:val="000000"/>
          <w:szCs w:val="20"/>
          <w:lang w:eastAsia="zh-CN"/>
        </w:rPr>
      </w:pPr>
      <w:r w:rsidRPr="00DF191D">
        <w:rPr>
          <w:rFonts w:cs="Calibri"/>
          <w:color w:val="000000"/>
          <w:szCs w:val="20"/>
          <w:lang w:eastAsia="zh-CN"/>
        </w:rPr>
        <w:t xml:space="preserve">Assessment and recommendations on the of installed and planned RE-based energy systems towards grid and non-grid supply  and demand in Tuvalu; </w:t>
      </w:r>
    </w:p>
    <w:p w14:paraId="3DC34A03" w14:textId="77777777" w:rsidR="004C14A9" w:rsidRPr="00DF191D" w:rsidRDefault="00CE3F00" w:rsidP="00011889">
      <w:pPr>
        <w:numPr>
          <w:ilvl w:val="0"/>
          <w:numId w:val="34"/>
        </w:numPr>
        <w:tabs>
          <w:tab w:val="clear" w:pos="720"/>
          <w:tab w:val="num" w:pos="1080"/>
        </w:tabs>
        <w:spacing w:after="0"/>
        <w:ind w:left="1080"/>
      </w:pPr>
      <w:r w:rsidRPr="00DF191D">
        <w:rPr>
          <w:rFonts w:cs="Calibri"/>
          <w:color w:val="000000"/>
          <w:szCs w:val="20"/>
          <w:lang w:eastAsia="zh-CN"/>
        </w:rPr>
        <w:t>Recommendations in enhancing the share of RE-based electricity in the national power generation considering experiences in similarly-situated island countries</w:t>
      </w:r>
    </w:p>
    <w:p w14:paraId="07FB21BF" w14:textId="77777777" w:rsidR="004C14A9" w:rsidRPr="00DF191D" w:rsidRDefault="004E5ADF" w:rsidP="00011889">
      <w:pPr>
        <w:numPr>
          <w:ilvl w:val="0"/>
          <w:numId w:val="34"/>
        </w:numPr>
        <w:tabs>
          <w:tab w:val="clear" w:pos="720"/>
          <w:tab w:val="num" w:pos="1080"/>
        </w:tabs>
        <w:spacing w:after="0"/>
        <w:ind w:left="1080"/>
      </w:pPr>
      <w:r w:rsidRPr="00DF191D">
        <w:rPr>
          <w:rFonts w:cs="Calibri"/>
          <w:color w:val="000000"/>
          <w:szCs w:val="20"/>
          <w:lang w:eastAsia="zh-CN"/>
        </w:rPr>
        <w:t xml:space="preserve">Identification, planning and implementation of the RE and EE demonstration projects under FASNETT </w:t>
      </w:r>
    </w:p>
    <w:p w14:paraId="484A48E5" w14:textId="77777777" w:rsidR="004C14A9" w:rsidRPr="00DF191D" w:rsidRDefault="00CE3F00" w:rsidP="00011889">
      <w:pPr>
        <w:numPr>
          <w:ilvl w:val="0"/>
          <w:numId w:val="34"/>
        </w:numPr>
        <w:tabs>
          <w:tab w:val="clear" w:pos="720"/>
          <w:tab w:val="num" w:pos="1080"/>
        </w:tabs>
        <w:spacing w:after="0"/>
        <w:ind w:left="1080"/>
      </w:pPr>
      <w:r w:rsidRPr="00DF191D">
        <w:t>Report on the technical assistance in:</w:t>
      </w:r>
    </w:p>
    <w:p w14:paraId="64DB4EFB" w14:textId="77777777" w:rsidR="004C14A9" w:rsidRPr="00DF191D" w:rsidRDefault="004E5ADF" w:rsidP="00011889">
      <w:pPr>
        <w:numPr>
          <w:ilvl w:val="1"/>
          <w:numId w:val="34"/>
        </w:numPr>
        <w:spacing w:after="0"/>
        <w:jc w:val="left"/>
        <w:rPr>
          <w:rFonts w:cs="Calibri"/>
          <w:szCs w:val="20"/>
          <w:lang w:eastAsia="zh-CN"/>
        </w:rPr>
      </w:pPr>
      <w:r w:rsidRPr="00DF191D">
        <w:rPr>
          <w:rFonts w:cs="Calibri"/>
          <w:szCs w:val="20"/>
          <w:lang w:eastAsia="zh-CN"/>
        </w:rPr>
        <w:t>Assessment of potential of all RE resources in the country and status of development of each RE resource</w:t>
      </w:r>
    </w:p>
    <w:p w14:paraId="4C71F290" w14:textId="77777777" w:rsidR="004C14A9" w:rsidRPr="00DF191D" w:rsidRDefault="004E5ADF" w:rsidP="00011889">
      <w:pPr>
        <w:numPr>
          <w:ilvl w:val="1"/>
          <w:numId w:val="34"/>
        </w:numPr>
        <w:spacing w:after="0"/>
        <w:jc w:val="left"/>
        <w:rPr>
          <w:rFonts w:cs="Calibri"/>
          <w:szCs w:val="20"/>
          <w:lang w:eastAsia="zh-CN"/>
        </w:rPr>
      </w:pPr>
      <w:r w:rsidRPr="00DF191D">
        <w:rPr>
          <w:rFonts w:cs="Calibri"/>
          <w:szCs w:val="20"/>
          <w:lang w:eastAsia="zh-CN"/>
        </w:rPr>
        <w:t>Determination of the feasible technologies for RE-based power generation that are applicable in Tuvalu;</w:t>
      </w:r>
    </w:p>
    <w:p w14:paraId="4A73500F" w14:textId="77777777" w:rsidR="004C14A9" w:rsidRPr="00DF191D" w:rsidRDefault="004E5ADF" w:rsidP="00011889">
      <w:pPr>
        <w:numPr>
          <w:ilvl w:val="1"/>
          <w:numId w:val="34"/>
        </w:numPr>
        <w:spacing w:after="0"/>
      </w:pPr>
      <w:r w:rsidRPr="00DF191D">
        <w:rPr>
          <w:rFonts w:cs="Calibri"/>
          <w:szCs w:val="20"/>
          <w:lang w:eastAsia="zh-CN"/>
        </w:rPr>
        <w:t>Assessment of specific technical capacity development needs in the electricity sector in RE and EE technology applications in power generation and utilization in Tuvalu</w:t>
      </w:r>
    </w:p>
    <w:p w14:paraId="44D32FCF" w14:textId="158ACE32" w:rsidR="004C14A9" w:rsidRPr="00DF191D" w:rsidRDefault="004E5ADF" w:rsidP="00011889">
      <w:pPr>
        <w:numPr>
          <w:ilvl w:val="1"/>
          <w:numId w:val="34"/>
        </w:numPr>
        <w:spacing w:after="0"/>
      </w:pPr>
      <w:r w:rsidRPr="00DF191D">
        <w:rPr>
          <w:rFonts w:cs="Calibri"/>
          <w:szCs w:val="20"/>
          <w:lang w:eastAsia="zh-CN"/>
        </w:rPr>
        <w:t>Estimation and actual deliveries of baseline energy generation and alternative scenario electricity generation and the resultant potential energy savings and CO</w:t>
      </w:r>
      <w:r w:rsidRPr="00DF191D">
        <w:rPr>
          <w:rFonts w:cs="Calibri"/>
          <w:szCs w:val="20"/>
          <w:vertAlign w:val="subscript"/>
          <w:lang w:eastAsia="zh-CN"/>
        </w:rPr>
        <w:t>2</w:t>
      </w:r>
      <w:r w:rsidRPr="00DF191D">
        <w:rPr>
          <w:rFonts w:cs="Calibri"/>
          <w:szCs w:val="20"/>
          <w:lang w:eastAsia="zh-CN"/>
        </w:rPr>
        <w:t xml:space="preserve"> emission reductions (using the GEF prescribed estimation procedures) from the RE-based power generation demonstrations within the project duration and possible replications for the next 20 years after the project to meet Tuvalu’s 100%  GHG reduction </w:t>
      </w:r>
      <w:r w:rsidR="00C37C51" w:rsidRPr="00DF191D">
        <w:rPr>
          <w:rFonts w:cs="Calibri"/>
          <w:szCs w:val="20"/>
          <w:lang w:eastAsia="zh-CN"/>
        </w:rPr>
        <w:t>through</w:t>
      </w:r>
      <w:r w:rsidRPr="00DF191D">
        <w:rPr>
          <w:rFonts w:cs="Calibri"/>
          <w:szCs w:val="20"/>
          <w:lang w:eastAsia="zh-CN"/>
        </w:rPr>
        <w:t xml:space="preserve"> RE and EE application </w:t>
      </w:r>
    </w:p>
    <w:p w14:paraId="74DDE24D" w14:textId="77777777" w:rsidR="004C14A9" w:rsidRPr="00DF191D" w:rsidRDefault="00CE3F00" w:rsidP="00011889">
      <w:pPr>
        <w:numPr>
          <w:ilvl w:val="0"/>
          <w:numId w:val="34"/>
        </w:numPr>
        <w:tabs>
          <w:tab w:val="clear" w:pos="720"/>
          <w:tab w:val="num" w:pos="1080"/>
        </w:tabs>
        <w:spacing w:after="0"/>
        <w:ind w:left="1080"/>
      </w:pPr>
      <w:r w:rsidRPr="00DF191D">
        <w:t>Mission reports.</w:t>
      </w:r>
    </w:p>
    <w:p w14:paraId="7F3F9676" w14:textId="77777777" w:rsidR="00CE3F00" w:rsidRPr="00DF191D" w:rsidRDefault="00CE3F00" w:rsidP="006F30C4">
      <w:pPr>
        <w:spacing w:after="0"/>
      </w:pPr>
      <w:r w:rsidRPr="00DF191D">
        <w:t xml:space="preserve"> </w:t>
      </w:r>
    </w:p>
    <w:p w14:paraId="457C1BB0" w14:textId="77777777" w:rsidR="00CE3F00" w:rsidRPr="00DF191D" w:rsidRDefault="00CE3F00" w:rsidP="006F30C4">
      <w:pPr>
        <w:spacing w:after="0"/>
        <w:rPr>
          <w:bCs/>
          <w:i/>
          <w:u w:val="single"/>
        </w:rPr>
      </w:pPr>
      <w:r w:rsidRPr="00DF191D">
        <w:rPr>
          <w:bCs/>
          <w:i/>
          <w:u w:val="single"/>
        </w:rPr>
        <w:t>Qualification and Experience:</w:t>
      </w:r>
    </w:p>
    <w:p w14:paraId="453EFB4A" w14:textId="77777777" w:rsidR="004C14A9" w:rsidRPr="00DF191D" w:rsidRDefault="00CE3F00"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Required knowledge of RE and EE applications, particularly in the island setting </w:t>
      </w:r>
    </w:p>
    <w:p w14:paraId="1C3B233F" w14:textId="77777777" w:rsidR="004C14A9" w:rsidRPr="00DF191D" w:rsidRDefault="00CE3F00"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Proven experience in analyzing baseline scenarios, and formulating realistic alternative scenarios </w:t>
      </w:r>
    </w:p>
    <w:p w14:paraId="23C3E7CD" w14:textId="77777777" w:rsidR="004C14A9" w:rsidRPr="00DF191D" w:rsidRDefault="00CE3F00" w:rsidP="00011889">
      <w:pPr>
        <w:numPr>
          <w:ilvl w:val="0"/>
          <w:numId w:val="35"/>
        </w:numPr>
        <w:tabs>
          <w:tab w:val="clear" w:pos="720"/>
          <w:tab w:val="num" w:pos="1080"/>
        </w:tabs>
        <w:spacing w:after="0"/>
        <w:ind w:left="1080"/>
        <w:rPr>
          <w:szCs w:val="20"/>
        </w:rPr>
      </w:pPr>
      <w:r w:rsidRPr="00DF191D">
        <w:rPr>
          <w:szCs w:val="20"/>
        </w:rPr>
        <w:t xml:space="preserve">Proven experience in working on, or contributing to design and development of climate change mitigation and energy (energy efficiency and renewable energy) projects </w:t>
      </w:r>
    </w:p>
    <w:p w14:paraId="2DA07AFE" w14:textId="77777777" w:rsidR="004C14A9" w:rsidRPr="00DF191D" w:rsidRDefault="00CE3F00" w:rsidP="00011889">
      <w:pPr>
        <w:numPr>
          <w:ilvl w:val="0"/>
          <w:numId w:val="35"/>
        </w:numPr>
        <w:tabs>
          <w:tab w:val="clear" w:pos="720"/>
          <w:tab w:val="num" w:pos="1080"/>
        </w:tabs>
        <w:spacing w:after="0"/>
        <w:ind w:left="1080"/>
        <w:rPr>
          <w:szCs w:val="20"/>
        </w:rPr>
      </w:pPr>
      <w:r w:rsidRPr="00DF191D">
        <w:rPr>
          <w:szCs w:val="20"/>
        </w:rPr>
        <w:t xml:space="preserve">Work experience on development projects in Tuvalu, and/or any small island developing states in the Pacific and other regions </w:t>
      </w:r>
    </w:p>
    <w:p w14:paraId="009B1BBF" w14:textId="77777777" w:rsidR="004C14A9" w:rsidRPr="00DF191D" w:rsidRDefault="00CE3F00"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Technical knowledge and work experience in renewable energy and energy efficiency for at least 10 years </w:t>
      </w:r>
    </w:p>
    <w:p w14:paraId="59842E13" w14:textId="77777777" w:rsidR="004C14A9" w:rsidRPr="00DF191D" w:rsidRDefault="00CE3F00" w:rsidP="00011889">
      <w:pPr>
        <w:pStyle w:val="ListParagraph"/>
        <w:numPr>
          <w:ilvl w:val="0"/>
          <w:numId w:val="35"/>
        </w:numPr>
        <w:tabs>
          <w:tab w:val="clear" w:pos="720"/>
          <w:tab w:val="num" w:pos="1080"/>
        </w:tabs>
        <w:adjustRightInd/>
        <w:snapToGrid/>
        <w:ind w:left="1080"/>
        <w:contextualSpacing w:val="0"/>
        <w:rPr>
          <w:sz w:val="20"/>
          <w:szCs w:val="20"/>
        </w:rPr>
      </w:pPr>
      <w:r w:rsidRPr="00DF191D">
        <w:rPr>
          <w:sz w:val="20"/>
          <w:szCs w:val="20"/>
        </w:rPr>
        <w:t xml:space="preserve">Demonstrated understanding of issues related to gender and climate change mitigation; experience in gender sensitive and inclusive development </w:t>
      </w:r>
    </w:p>
    <w:p w14:paraId="3EE877E1" w14:textId="77777777" w:rsidR="004C14A9" w:rsidRPr="00DF191D" w:rsidRDefault="00CE3F00" w:rsidP="00011889">
      <w:pPr>
        <w:numPr>
          <w:ilvl w:val="0"/>
          <w:numId w:val="35"/>
        </w:numPr>
        <w:tabs>
          <w:tab w:val="clear" w:pos="720"/>
          <w:tab w:val="num" w:pos="1080"/>
        </w:tabs>
        <w:spacing w:after="0"/>
        <w:ind w:left="1080"/>
        <w:rPr>
          <w:rStyle w:val="HTMLTypewriter"/>
          <w:rFonts w:ascii="Calibri" w:hAnsi="Calibri" w:cs="Arial"/>
          <w:lang w:eastAsia="ar-SA"/>
        </w:rPr>
      </w:pPr>
      <w:r w:rsidRPr="00DF191D">
        <w:rPr>
          <w:szCs w:val="20"/>
        </w:rPr>
        <w:t xml:space="preserve">Ability to </w:t>
      </w:r>
      <w:r w:rsidRPr="00DF191D">
        <w:rPr>
          <w:rStyle w:val="HTMLTypewriter"/>
          <w:rFonts w:ascii="Calibri" w:hAnsi="Calibri" w:cs="Arial"/>
        </w:rPr>
        <w:t>function effectively in an international, multi-cultural environment; and</w:t>
      </w:r>
    </w:p>
    <w:p w14:paraId="774BC408" w14:textId="77777777" w:rsidR="004C14A9" w:rsidRPr="00DF191D" w:rsidRDefault="00CE3F00" w:rsidP="00011889">
      <w:pPr>
        <w:numPr>
          <w:ilvl w:val="0"/>
          <w:numId w:val="35"/>
        </w:numPr>
        <w:tabs>
          <w:tab w:val="clear" w:pos="720"/>
          <w:tab w:val="num" w:pos="1080"/>
        </w:tabs>
        <w:spacing w:after="0"/>
        <w:ind w:left="1080"/>
        <w:rPr>
          <w:rStyle w:val="HTMLTypewriter"/>
          <w:rFonts w:ascii="Calibri" w:hAnsi="Calibri" w:cs="Arial"/>
          <w:lang w:eastAsia="ar-SA"/>
        </w:rPr>
      </w:pPr>
      <w:r w:rsidRPr="00DF191D">
        <w:rPr>
          <w:rStyle w:val="HTMLTypewriter"/>
          <w:rFonts w:ascii="Calibri" w:hAnsi="Calibri" w:cs="Arial"/>
        </w:rPr>
        <w:t>Fluency in English, both spoken and written.</w:t>
      </w:r>
    </w:p>
    <w:p w14:paraId="30AC6A2F" w14:textId="77777777" w:rsidR="00CE3F00" w:rsidRPr="00DF191D" w:rsidRDefault="00CE3F00" w:rsidP="006F30C4">
      <w:pPr>
        <w:spacing w:after="0"/>
      </w:pPr>
    </w:p>
    <w:p w14:paraId="6172498A" w14:textId="77777777" w:rsidR="004C14A9" w:rsidRPr="00DF191D" w:rsidRDefault="004E5ADF" w:rsidP="00011889">
      <w:pPr>
        <w:numPr>
          <w:ilvl w:val="0"/>
          <w:numId w:val="32"/>
        </w:numPr>
        <w:spacing w:after="0"/>
        <w:ind w:left="360"/>
        <w:rPr>
          <w:b/>
        </w:rPr>
      </w:pPr>
      <w:r w:rsidRPr="00DF191D">
        <w:rPr>
          <w:b/>
        </w:rPr>
        <w:t xml:space="preserve">National Sustainable Energy Consultant for RE and EE </w:t>
      </w:r>
      <w:r w:rsidR="00E0729D" w:rsidRPr="00DF191D">
        <w:rPr>
          <w:b/>
        </w:rPr>
        <w:t>T</w:t>
      </w:r>
      <w:r w:rsidRPr="00DF191D">
        <w:rPr>
          <w:b/>
        </w:rPr>
        <w:t xml:space="preserve">echnology </w:t>
      </w:r>
      <w:r w:rsidR="00E0729D" w:rsidRPr="00DF191D">
        <w:rPr>
          <w:b/>
        </w:rPr>
        <w:t>A</w:t>
      </w:r>
      <w:r w:rsidRPr="00DF191D">
        <w:rPr>
          <w:b/>
        </w:rPr>
        <w:t>pplication</w:t>
      </w:r>
    </w:p>
    <w:p w14:paraId="787C235F" w14:textId="77777777" w:rsidR="004E5ADF" w:rsidRPr="00DF191D" w:rsidRDefault="004E5ADF" w:rsidP="006F30C4">
      <w:pPr>
        <w:spacing w:after="0"/>
        <w:ind w:left="1080"/>
      </w:pPr>
    </w:p>
    <w:p w14:paraId="4D65F776" w14:textId="77777777" w:rsidR="00E0729D" w:rsidRPr="00DF191D" w:rsidRDefault="00E0729D" w:rsidP="006F30C4">
      <w:pPr>
        <w:spacing w:after="0"/>
        <w:ind w:left="2160" w:hanging="2160"/>
      </w:pPr>
      <w:r w:rsidRPr="00DF191D">
        <w:t>Task Location:</w:t>
      </w:r>
      <w:r w:rsidRPr="00DF191D">
        <w:tab/>
      </w:r>
      <w:r w:rsidRPr="00DF191D">
        <w:tab/>
        <w:t>Funafuti with travel to Outer Islands as required.</w:t>
      </w:r>
    </w:p>
    <w:p w14:paraId="5BD33EC2" w14:textId="77777777" w:rsidR="00E0729D" w:rsidRPr="00DF191D" w:rsidRDefault="00E0729D" w:rsidP="006F30C4">
      <w:pPr>
        <w:spacing w:after="0"/>
        <w:ind w:left="2880" w:hanging="2880"/>
      </w:pPr>
      <w:r w:rsidRPr="00DF191D">
        <w:t>Duration of Assignment:</w:t>
      </w:r>
      <w:r w:rsidRPr="00DF191D">
        <w:tab/>
        <w:t>One consultant for about 30 months spread over 4 years</w:t>
      </w:r>
    </w:p>
    <w:p w14:paraId="521B90F6" w14:textId="0BC04923" w:rsidR="00E0729D" w:rsidRPr="00DF191D" w:rsidRDefault="00E0729D" w:rsidP="006F30C4">
      <w:pPr>
        <w:tabs>
          <w:tab w:val="left" w:pos="2880"/>
        </w:tabs>
        <w:spacing w:after="0"/>
        <w:ind w:left="2880" w:hanging="2880"/>
      </w:pPr>
      <w:r w:rsidRPr="00DF191D">
        <w:t>Direct Supervisor:</w:t>
      </w:r>
      <w:r w:rsidRPr="00DF191D">
        <w:tab/>
        <w:t xml:space="preserve">UNDP Country Office in coordination with </w:t>
      </w:r>
      <w:r w:rsidR="00713C6E" w:rsidRPr="00DF191D">
        <w:t>ED/MPUI</w:t>
      </w:r>
      <w:r w:rsidRPr="00DF191D">
        <w:t xml:space="preserve"> and TEC and the Regional Technical Adviser</w:t>
      </w:r>
    </w:p>
    <w:p w14:paraId="06950A35" w14:textId="77777777" w:rsidR="00E0729D" w:rsidRPr="00DF191D" w:rsidRDefault="00E0729D" w:rsidP="006F30C4">
      <w:pPr>
        <w:spacing w:after="0"/>
        <w:rPr>
          <w:b/>
          <w:bCs/>
        </w:rPr>
      </w:pPr>
    </w:p>
    <w:p w14:paraId="1EB548C1" w14:textId="77777777" w:rsidR="00E0729D" w:rsidRPr="00DF191D" w:rsidRDefault="00E0729D" w:rsidP="006F30C4">
      <w:pPr>
        <w:spacing w:after="0"/>
        <w:rPr>
          <w:bCs/>
          <w:i/>
          <w:u w:val="single"/>
        </w:rPr>
      </w:pPr>
      <w:r w:rsidRPr="00DF191D">
        <w:rPr>
          <w:bCs/>
          <w:i/>
          <w:u w:val="single"/>
        </w:rPr>
        <w:t>Duties and Responsibilities</w:t>
      </w:r>
    </w:p>
    <w:p w14:paraId="2BB4E21D" w14:textId="77777777" w:rsidR="00E0729D" w:rsidRPr="00DF191D" w:rsidRDefault="00E0729D" w:rsidP="006F30C4">
      <w:pPr>
        <w:spacing w:after="0"/>
      </w:pPr>
    </w:p>
    <w:p w14:paraId="55534FBF" w14:textId="63A3FAF7" w:rsidR="00E0729D" w:rsidRPr="00DF191D" w:rsidRDefault="00E0729D" w:rsidP="006F30C4">
      <w:pPr>
        <w:spacing w:after="0"/>
      </w:pPr>
      <w:r w:rsidRPr="00DF191D">
        <w:t xml:space="preserve">The tasks of the </w:t>
      </w:r>
      <w:r w:rsidRPr="00DF191D">
        <w:rPr>
          <w:b/>
        </w:rPr>
        <w:t>National Sustainable Energy Consultant for RE and EE Technology Application</w:t>
      </w:r>
      <w:r w:rsidRPr="00DF191D">
        <w:t xml:space="preserve"> are the provision of technical assistance to the </w:t>
      </w:r>
      <w:r w:rsidR="00713C6E" w:rsidRPr="00DF191D">
        <w:t>ED/MPUI</w:t>
      </w:r>
      <w:r w:rsidRPr="00DF191D">
        <w:t xml:space="preserve"> and TEC in enhancing their existing and planned RE and EE projects to significantly contribute to the 100% reduction of GHG emissions through RE and EE technology applications along the sustainable and inclusive development in Funafuti and the Outer islands focusing on </w:t>
      </w:r>
      <w:r w:rsidRPr="00DF191D">
        <w:rPr>
          <w:szCs w:val="20"/>
        </w:rPr>
        <w:t xml:space="preserve">policy, institutions, awareness, promotion and financial requirements of the project in coordination with </w:t>
      </w:r>
      <w:r w:rsidR="00713C6E" w:rsidRPr="00DF191D">
        <w:rPr>
          <w:szCs w:val="20"/>
        </w:rPr>
        <w:t>ED/MPUI</w:t>
      </w:r>
      <w:r w:rsidRPr="00DF191D">
        <w:rPr>
          <w:szCs w:val="20"/>
        </w:rPr>
        <w:t xml:space="preserve"> and TEC</w:t>
      </w:r>
      <w:r w:rsidRPr="00DF191D">
        <w:t xml:space="preserve">,    </w:t>
      </w:r>
    </w:p>
    <w:p w14:paraId="78272AB9" w14:textId="77777777" w:rsidR="00E0729D" w:rsidRPr="00DF191D" w:rsidRDefault="00E0729D" w:rsidP="006F30C4">
      <w:pPr>
        <w:spacing w:after="0"/>
        <w:rPr>
          <w:bCs/>
          <w:i/>
          <w:u w:val="single"/>
        </w:rPr>
      </w:pPr>
    </w:p>
    <w:p w14:paraId="119F0155" w14:textId="77777777" w:rsidR="00E0729D" w:rsidRPr="00DF191D" w:rsidRDefault="00E0729D" w:rsidP="006F30C4">
      <w:pPr>
        <w:spacing w:after="0"/>
        <w:rPr>
          <w:i/>
          <w:u w:val="single"/>
        </w:rPr>
      </w:pPr>
      <w:r w:rsidRPr="00DF191D">
        <w:rPr>
          <w:i/>
          <w:u w:val="single"/>
        </w:rPr>
        <w:t>Deliverables:</w:t>
      </w:r>
    </w:p>
    <w:p w14:paraId="1C02D2C1" w14:textId="77777777" w:rsidR="00E0729D" w:rsidRPr="00DF191D" w:rsidRDefault="00E0729D" w:rsidP="006F30C4">
      <w:pPr>
        <w:spacing w:after="0"/>
        <w:rPr>
          <w:bCs/>
        </w:rPr>
      </w:pPr>
    </w:p>
    <w:p w14:paraId="335BE46C" w14:textId="77777777" w:rsidR="004C14A9" w:rsidRPr="00DF191D" w:rsidRDefault="008A0E48" w:rsidP="00011889">
      <w:pPr>
        <w:numPr>
          <w:ilvl w:val="0"/>
          <w:numId w:val="26"/>
        </w:numPr>
        <w:spacing w:after="0"/>
      </w:pPr>
      <w:r w:rsidRPr="00DF191D">
        <w:t>Technical assistance in drafting and follow through of the energy law with emphasis on RE and EE development and utilization programs</w:t>
      </w:r>
    </w:p>
    <w:p w14:paraId="6756C073" w14:textId="77777777" w:rsidR="004C14A9" w:rsidRPr="00DF191D" w:rsidRDefault="008A0E48" w:rsidP="00011889">
      <w:pPr>
        <w:numPr>
          <w:ilvl w:val="0"/>
          <w:numId w:val="26"/>
        </w:numPr>
        <w:spacing w:after="0"/>
      </w:pPr>
      <w:r w:rsidRPr="00DF191D">
        <w:t>Technical assistance in the formulation of implementing rules and regulations</w:t>
      </w:r>
    </w:p>
    <w:p w14:paraId="0621E4FB" w14:textId="77777777" w:rsidR="004C14A9" w:rsidRPr="00DF191D" w:rsidRDefault="008A0E48" w:rsidP="00011889">
      <w:pPr>
        <w:numPr>
          <w:ilvl w:val="0"/>
          <w:numId w:val="26"/>
        </w:numPr>
        <w:spacing w:after="0"/>
      </w:pPr>
      <w:r w:rsidRPr="00DF191D">
        <w:t>Technical assistance in the design and implementation of the M&amp;E system for attaining the 100% RE goal within the project duration and beyond</w:t>
      </w:r>
    </w:p>
    <w:p w14:paraId="5D5A258F" w14:textId="77777777" w:rsidR="004C14A9" w:rsidRPr="00DF191D" w:rsidRDefault="008A0E48" w:rsidP="00011889">
      <w:pPr>
        <w:numPr>
          <w:ilvl w:val="0"/>
          <w:numId w:val="26"/>
        </w:numPr>
        <w:spacing w:after="0"/>
      </w:pPr>
      <w:r w:rsidRPr="00DF191D">
        <w:t>Technical assistance in the selection, application and training on integrated energy planning in the Tuvalu context</w:t>
      </w:r>
    </w:p>
    <w:p w14:paraId="665FB783" w14:textId="77777777" w:rsidR="004C14A9" w:rsidRPr="00DF191D" w:rsidRDefault="008A0E48" w:rsidP="00011889">
      <w:pPr>
        <w:numPr>
          <w:ilvl w:val="0"/>
          <w:numId w:val="26"/>
        </w:numPr>
        <w:spacing w:after="0"/>
      </w:pPr>
      <w:r w:rsidRPr="00DF191D">
        <w:t>Design and implementation guidelines in the follow-up and sustainability of the RE/EE program</w:t>
      </w:r>
    </w:p>
    <w:p w14:paraId="01101142" w14:textId="77777777" w:rsidR="004C14A9" w:rsidRPr="00DF191D" w:rsidRDefault="008A0E48" w:rsidP="00011889">
      <w:pPr>
        <w:numPr>
          <w:ilvl w:val="0"/>
          <w:numId w:val="26"/>
        </w:numPr>
        <w:spacing w:after="0"/>
      </w:pPr>
      <w:r w:rsidRPr="00DF191D">
        <w:t>Recommendations on organizational strengthening of the energy sector</w:t>
      </w:r>
      <w:r w:rsidR="00E0729D" w:rsidRPr="00DF191D">
        <w:t xml:space="preserve"> </w:t>
      </w:r>
    </w:p>
    <w:p w14:paraId="6072BD55" w14:textId="77777777" w:rsidR="00E0729D" w:rsidRPr="00DF191D" w:rsidRDefault="00E0729D" w:rsidP="006F30C4">
      <w:pPr>
        <w:spacing w:after="0"/>
      </w:pPr>
    </w:p>
    <w:p w14:paraId="2CD6541A" w14:textId="77777777" w:rsidR="00E0729D" w:rsidRPr="00DF191D" w:rsidRDefault="00E0729D" w:rsidP="006F30C4">
      <w:pPr>
        <w:spacing w:after="0"/>
        <w:rPr>
          <w:bCs/>
          <w:i/>
          <w:u w:val="single"/>
        </w:rPr>
      </w:pPr>
      <w:r w:rsidRPr="00DF191D">
        <w:rPr>
          <w:bCs/>
          <w:i/>
          <w:u w:val="single"/>
        </w:rPr>
        <w:t>Qualification and Experience:</w:t>
      </w:r>
    </w:p>
    <w:p w14:paraId="35652FCE" w14:textId="77777777" w:rsidR="00E0729D" w:rsidRPr="00DF191D" w:rsidRDefault="00E0729D" w:rsidP="006F30C4">
      <w:pPr>
        <w:spacing w:after="0"/>
        <w:rPr>
          <w:bCs/>
          <w:i/>
          <w:u w:val="single"/>
        </w:rPr>
      </w:pPr>
    </w:p>
    <w:p w14:paraId="05E7BAD2" w14:textId="77777777" w:rsidR="00E0729D" w:rsidRPr="00DF191D" w:rsidRDefault="00E0729D" w:rsidP="006F30C4">
      <w:pPr>
        <w:spacing w:after="0"/>
      </w:pPr>
      <w:r w:rsidRPr="00DF191D">
        <w:t>Minimum requirements for the experts are as follows:</w:t>
      </w:r>
    </w:p>
    <w:p w14:paraId="25F6BA9F" w14:textId="77777777" w:rsidR="00E0729D" w:rsidRPr="00DF191D" w:rsidRDefault="00E0729D" w:rsidP="006F30C4">
      <w:pPr>
        <w:spacing w:after="0"/>
      </w:pPr>
    </w:p>
    <w:p w14:paraId="05621F50" w14:textId="77777777" w:rsidR="004C14A9" w:rsidRPr="00DF191D" w:rsidRDefault="00E0729D" w:rsidP="00011889">
      <w:pPr>
        <w:numPr>
          <w:ilvl w:val="0"/>
          <w:numId w:val="27"/>
        </w:numPr>
        <w:spacing w:after="0"/>
      </w:pPr>
      <w:r w:rsidRPr="00DF191D">
        <w:t xml:space="preserve">Knowledgeable and familiar with </w:t>
      </w:r>
      <w:r w:rsidR="00EB73DE" w:rsidRPr="00DF191D">
        <w:t xml:space="preserve">national energy planning and implementation </w:t>
      </w:r>
      <w:r w:rsidRPr="00DF191D">
        <w:t>;</w:t>
      </w:r>
    </w:p>
    <w:p w14:paraId="2057E05C" w14:textId="77777777" w:rsidR="004C14A9" w:rsidRPr="00DF191D" w:rsidRDefault="00E0729D" w:rsidP="00011889">
      <w:pPr>
        <w:numPr>
          <w:ilvl w:val="0"/>
          <w:numId w:val="27"/>
        </w:numPr>
        <w:spacing w:after="0"/>
      </w:pPr>
      <w:r w:rsidRPr="00DF191D">
        <w:t>At least a degree in Engineering, Business Management, or related fields; and</w:t>
      </w:r>
    </w:p>
    <w:p w14:paraId="6646E7E9" w14:textId="77777777" w:rsidR="004C14A9" w:rsidRPr="00DF191D" w:rsidRDefault="00E0729D" w:rsidP="00011889">
      <w:pPr>
        <w:numPr>
          <w:ilvl w:val="0"/>
          <w:numId w:val="27"/>
        </w:numPr>
        <w:spacing w:after="0"/>
        <w:rPr>
          <w:b/>
          <w:bCs/>
        </w:rPr>
      </w:pPr>
      <w:r w:rsidRPr="00DF191D">
        <w:t xml:space="preserve">Previous experience(s) in </w:t>
      </w:r>
      <w:r w:rsidR="00EB73DE" w:rsidRPr="00DF191D">
        <w:t>RE and EE technology applications</w:t>
      </w:r>
    </w:p>
    <w:p w14:paraId="493BC237" w14:textId="77777777" w:rsidR="00E0729D" w:rsidRPr="00DF191D" w:rsidRDefault="00E0729D" w:rsidP="006F30C4">
      <w:pPr>
        <w:spacing w:after="0"/>
        <w:ind w:left="720"/>
        <w:rPr>
          <w:b/>
          <w:bCs/>
        </w:rPr>
      </w:pPr>
    </w:p>
    <w:p w14:paraId="14969964" w14:textId="77777777" w:rsidR="004E5ADF" w:rsidRPr="00DF191D" w:rsidRDefault="004E5ADF" w:rsidP="006F30C4">
      <w:pPr>
        <w:spacing w:after="0"/>
        <w:ind w:left="1080"/>
      </w:pPr>
      <w:r w:rsidRPr="00DF191D">
        <w:t xml:space="preserve">  </w:t>
      </w:r>
    </w:p>
    <w:p w14:paraId="708749E5" w14:textId="77777777" w:rsidR="004C14A9" w:rsidRPr="00DF191D" w:rsidRDefault="00C37761" w:rsidP="00011889">
      <w:pPr>
        <w:numPr>
          <w:ilvl w:val="0"/>
          <w:numId w:val="32"/>
        </w:numPr>
        <w:spacing w:after="0"/>
        <w:ind w:left="360"/>
      </w:pPr>
      <w:r w:rsidRPr="00DF191D">
        <w:rPr>
          <w:b/>
        </w:rPr>
        <w:t xml:space="preserve">National Consultant </w:t>
      </w:r>
      <w:r w:rsidR="004E5ADF" w:rsidRPr="00DF191D">
        <w:rPr>
          <w:b/>
        </w:rPr>
        <w:t xml:space="preserve">Electric Power Systems </w:t>
      </w:r>
    </w:p>
    <w:p w14:paraId="112ADBB8" w14:textId="77777777" w:rsidR="00C37761" w:rsidRPr="00DF191D" w:rsidRDefault="00C37761" w:rsidP="006F30C4">
      <w:pPr>
        <w:spacing w:after="0"/>
        <w:ind w:left="2160" w:hanging="2160"/>
      </w:pPr>
    </w:p>
    <w:p w14:paraId="343BC955" w14:textId="77777777" w:rsidR="00EB73DE" w:rsidRPr="00DF191D" w:rsidRDefault="00EB73DE" w:rsidP="006F30C4">
      <w:pPr>
        <w:spacing w:after="0"/>
        <w:ind w:left="2160" w:hanging="2160"/>
      </w:pPr>
      <w:r w:rsidRPr="00DF191D">
        <w:t>Task Location:</w:t>
      </w:r>
      <w:r w:rsidRPr="00DF191D">
        <w:tab/>
      </w:r>
      <w:r w:rsidRPr="00DF191D">
        <w:tab/>
        <w:t>Funafuti with travel to Outer Islands as required.</w:t>
      </w:r>
    </w:p>
    <w:p w14:paraId="74A79126" w14:textId="77777777" w:rsidR="00EB73DE" w:rsidRPr="00DF191D" w:rsidRDefault="00EB73DE" w:rsidP="006F30C4">
      <w:pPr>
        <w:spacing w:after="0"/>
        <w:ind w:left="2880" w:hanging="2880"/>
      </w:pPr>
      <w:r w:rsidRPr="00DF191D">
        <w:t>Duration of Assignment:</w:t>
      </w:r>
      <w:r w:rsidRPr="00DF191D">
        <w:tab/>
        <w:t>One consultant for about 30 months spread over 4 years</w:t>
      </w:r>
    </w:p>
    <w:p w14:paraId="5B7865C0" w14:textId="26DBEEB8" w:rsidR="00C37761" w:rsidRPr="00DF191D" w:rsidRDefault="00EB73DE" w:rsidP="006F30C4">
      <w:pPr>
        <w:spacing w:after="0"/>
        <w:ind w:left="2880" w:hanging="2880"/>
      </w:pPr>
      <w:r w:rsidRPr="00DF191D">
        <w:t>Direct Supervisor:</w:t>
      </w:r>
      <w:r w:rsidRPr="00DF191D">
        <w:tab/>
        <w:t xml:space="preserve">UNDP Country Office in coordination with </w:t>
      </w:r>
      <w:r w:rsidR="00713C6E" w:rsidRPr="00DF191D">
        <w:t>ED/MPUI</w:t>
      </w:r>
      <w:r w:rsidRPr="00DF191D">
        <w:t xml:space="preserve"> and TEC and the Regional Technical Adviser</w:t>
      </w:r>
      <w:r w:rsidR="00C37761" w:rsidRPr="00DF191D">
        <w:t xml:space="preserve"> </w:t>
      </w:r>
    </w:p>
    <w:p w14:paraId="34E455D6" w14:textId="77777777" w:rsidR="00C37761" w:rsidRPr="00DF191D" w:rsidRDefault="00C37761" w:rsidP="006F30C4">
      <w:pPr>
        <w:spacing w:after="0"/>
        <w:rPr>
          <w:b/>
          <w:bCs/>
        </w:rPr>
      </w:pPr>
    </w:p>
    <w:p w14:paraId="36BDB97A" w14:textId="77777777" w:rsidR="00C37761" w:rsidRPr="00DF191D" w:rsidRDefault="00C37761" w:rsidP="006F30C4">
      <w:pPr>
        <w:spacing w:after="0"/>
        <w:rPr>
          <w:bCs/>
          <w:i/>
          <w:u w:val="single"/>
        </w:rPr>
      </w:pPr>
      <w:r w:rsidRPr="00DF191D">
        <w:rPr>
          <w:bCs/>
          <w:i/>
          <w:u w:val="single"/>
        </w:rPr>
        <w:t>Duties and Responsibilities</w:t>
      </w:r>
    </w:p>
    <w:p w14:paraId="278142C8" w14:textId="77777777" w:rsidR="00C37761" w:rsidRPr="00DF191D" w:rsidRDefault="00C37761" w:rsidP="006F30C4">
      <w:pPr>
        <w:spacing w:after="0"/>
      </w:pPr>
    </w:p>
    <w:p w14:paraId="24EBB4BF" w14:textId="42423504" w:rsidR="00C37761" w:rsidRPr="00DF191D" w:rsidRDefault="00EB73DE" w:rsidP="006F30C4">
      <w:pPr>
        <w:spacing w:after="0"/>
      </w:pPr>
      <w:r w:rsidRPr="00DF191D">
        <w:t xml:space="preserve">The tasks of the </w:t>
      </w:r>
      <w:r w:rsidRPr="00DF191D">
        <w:rPr>
          <w:b/>
        </w:rPr>
        <w:t>National Consultant Electric Power Systems for RE and EE Technology Application</w:t>
      </w:r>
      <w:r w:rsidRPr="00DF191D">
        <w:t xml:space="preserve"> are the provision of technical assistance to the </w:t>
      </w:r>
      <w:r w:rsidR="00713C6E" w:rsidRPr="00DF191D">
        <w:t>ED/MPUI</w:t>
      </w:r>
      <w:r w:rsidRPr="00DF191D">
        <w:t xml:space="preserve"> and TEC in enhancing their existing and planned RE and EE projects to significantly contribute to the 100% reduction of GHG emissions through RE and EE technology demonstration and replication in Funafuti and the Outer islands focusing on</w:t>
      </w:r>
      <w:r w:rsidRPr="00DF191D">
        <w:rPr>
          <w:szCs w:val="20"/>
        </w:rPr>
        <w:t xml:space="preserve"> RE and RE technology requirements of the project in coordination with </w:t>
      </w:r>
      <w:r w:rsidR="00713C6E" w:rsidRPr="00DF191D">
        <w:rPr>
          <w:szCs w:val="20"/>
        </w:rPr>
        <w:t>ED/MPUI</w:t>
      </w:r>
      <w:r w:rsidRPr="00DF191D">
        <w:rPr>
          <w:szCs w:val="20"/>
        </w:rPr>
        <w:t xml:space="preserve"> and TEC</w:t>
      </w:r>
      <w:r w:rsidR="00E800AF" w:rsidRPr="00DF191D">
        <w:t>.</w:t>
      </w:r>
    </w:p>
    <w:p w14:paraId="0181BECF" w14:textId="77777777" w:rsidR="00C37761" w:rsidRPr="00DF191D" w:rsidRDefault="00C37761" w:rsidP="006F30C4">
      <w:pPr>
        <w:spacing w:after="0"/>
      </w:pPr>
    </w:p>
    <w:p w14:paraId="6981C03F" w14:textId="77777777" w:rsidR="00C37761" w:rsidRPr="00DF191D" w:rsidRDefault="00C37761" w:rsidP="006F30C4">
      <w:pPr>
        <w:spacing w:after="0"/>
        <w:rPr>
          <w:i/>
          <w:u w:val="single"/>
        </w:rPr>
      </w:pPr>
      <w:r w:rsidRPr="00DF191D">
        <w:rPr>
          <w:i/>
          <w:u w:val="single"/>
        </w:rPr>
        <w:t>Deliverables:</w:t>
      </w:r>
    </w:p>
    <w:p w14:paraId="31B921CE" w14:textId="77777777" w:rsidR="00C37761" w:rsidRPr="00DF191D" w:rsidRDefault="00C37761" w:rsidP="006F30C4">
      <w:pPr>
        <w:spacing w:after="0"/>
        <w:rPr>
          <w:bCs/>
        </w:rPr>
      </w:pPr>
    </w:p>
    <w:p w14:paraId="2652B6E0" w14:textId="77777777" w:rsidR="004C14A9" w:rsidRPr="00DF191D" w:rsidRDefault="005D71EB" w:rsidP="00011889">
      <w:pPr>
        <w:numPr>
          <w:ilvl w:val="0"/>
          <w:numId w:val="37"/>
        </w:numPr>
        <w:spacing w:after="0"/>
        <w:ind w:left="720"/>
        <w:jc w:val="left"/>
        <w:rPr>
          <w:rFonts w:cs="Calibri"/>
          <w:szCs w:val="20"/>
          <w:lang w:eastAsia="zh-CN"/>
        </w:rPr>
      </w:pPr>
      <w:r w:rsidRPr="00DF191D">
        <w:rPr>
          <w:rFonts w:cs="Calibri"/>
          <w:szCs w:val="20"/>
          <w:lang w:eastAsia="zh-CN"/>
        </w:rPr>
        <w:t>Assessment of the current performance of existing power system (off-grid and on-grid) infrastructures in Tuvalu, focusing on areas that impacts on the stability and reliability of the system;</w:t>
      </w:r>
    </w:p>
    <w:p w14:paraId="4E3E7D73" w14:textId="77777777" w:rsidR="004C14A9" w:rsidRPr="00DF191D" w:rsidRDefault="005D71EB" w:rsidP="00011889">
      <w:pPr>
        <w:numPr>
          <w:ilvl w:val="0"/>
          <w:numId w:val="37"/>
        </w:numPr>
        <w:spacing w:after="0"/>
        <w:ind w:left="720"/>
        <w:jc w:val="left"/>
        <w:rPr>
          <w:rFonts w:cs="Calibri"/>
          <w:szCs w:val="20"/>
          <w:lang w:eastAsia="zh-CN"/>
        </w:rPr>
      </w:pPr>
      <w:r w:rsidRPr="00DF191D">
        <w:rPr>
          <w:rFonts w:cs="Calibri"/>
          <w:szCs w:val="20"/>
          <w:lang w:eastAsia="zh-CN"/>
        </w:rPr>
        <w:t xml:space="preserve">Assessment of potential improvements stability, reliability and performance of existing on-grid and off-grid power systems in the country; </w:t>
      </w:r>
    </w:p>
    <w:p w14:paraId="4E5F88F5" w14:textId="77777777" w:rsidR="004C14A9" w:rsidRPr="00DF191D" w:rsidRDefault="005D71EB" w:rsidP="00011889">
      <w:pPr>
        <w:numPr>
          <w:ilvl w:val="0"/>
          <w:numId w:val="37"/>
        </w:numPr>
        <w:spacing w:after="0"/>
        <w:ind w:left="720"/>
        <w:jc w:val="left"/>
        <w:rPr>
          <w:rFonts w:cs="Calibri"/>
          <w:szCs w:val="20"/>
          <w:lang w:eastAsia="zh-CN"/>
        </w:rPr>
      </w:pPr>
      <w:r w:rsidRPr="00DF191D">
        <w:rPr>
          <w:rFonts w:cs="Calibri"/>
          <w:szCs w:val="20"/>
          <w:lang w:eastAsia="zh-CN"/>
        </w:rPr>
        <w:t xml:space="preserve">Assessment of the feasibility and implementation of the application of technologies for improving power systems stability, reliability and performance in the country; </w:t>
      </w:r>
    </w:p>
    <w:p w14:paraId="4215F339" w14:textId="77777777" w:rsidR="004C14A9" w:rsidRPr="00DF191D" w:rsidRDefault="005D71EB" w:rsidP="00011889">
      <w:pPr>
        <w:numPr>
          <w:ilvl w:val="0"/>
          <w:numId w:val="37"/>
        </w:numPr>
        <w:spacing w:after="0"/>
        <w:ind w:left="720"/>
        <w:jc w:val="left"/>
        <w:rPr>
          <w:rFonts w:cs="Calibri"/>
          <w:szCs w:val="20"/>
          <w:lang w:eastAsia="zh-CN"/>
        </w:rPr>
      </w:pPr>
      <w:r w:rsidRPr="00DF191D">
        <w:rPr>
          <w:rFonts w:cs="Calibri"/>
          <w:szCs w:val="20"/>
          <w:lang w:eastAsia="zh-CN"/>
        </w:rPr>
        <w:t xml:space="preserve">Design of a program for the promotion improving power systems stability, reliability and performance, considering short- and medium term integration of additional RE-based power generation system; </w:t>
      </w:r>
    </w:p>
    <w:p w14:paraId="5F20B1D7" w14:textId="77777777" w:rsidR="004C14A9" w:rsidRPr="00DF191D" w:rsidRDefault="005D71EB" w:rsidP="00011889">
      <w:pPr>
        <w:numPr>
          <w:ilvl w:val="0"/>
          <w:numId w:val="26"/>
        </w:numPr>
        <w:spacing w:after="0"/>
        <w:rPr>
          <w:szCs w:val="20"/>
        </w:rPr>
      </w:pPr>
      <w:r w:rsidRPr="00DF191D">
        <w:rPr>
          <w:rFonts w:cs="Calibri"/>
          <w:szCs w:val="20"/>
          <w:lang w:eastAsia="zh-CN"/>
        </w:rPr>
        <w:t>Estimation of potential energy and energy cost savings that can be realized</w:t>
      </w:r>
      <w:r w:rsidRPr="00DF191D">
        <w:rPr>
          <w:szCs w:val="20"/>
        </w:rPr>
        <w:t xml:space="preserve"> </w:t>
      </w:r>
      <w:r w:rsidRPr="00DF191D">
        <w:rPr>
          <w:rFonts w:cs="Calibri"/>
          <w:szCs w:val="20"/>
          <w:lang w:eastAsia="zh-CN"/>
        </w:rPr>
        <w:t>(e.g., minimized distribution losses); and,</w:t>
      </w:r>
    </w:p>
    <w:p w14:paraId="045360AC" w14:textId="77777777" w:rsidR="004C14A9" w:rsidRPr="00DF191D" w:rsidRDefault="005D71EB" w:rsidP="00011889">
      <w:pPr>
        <w:numPr>
          <w:ilvl w:val="0"/>
          <w:numId w:val="26"/>
        </w:numPr>
        <w:spacing w:after="0"/>
        <w:rPr>
          <w:szCs w:val="20"/>
        </w:rPr>
      </w:pPr>
      <w:r w:rsidRPr="00DF191D">
        <w:rPr>
          <w:rFonts w:cs="Calibri"/>
          <w:szCs w:val="20"/>
          <w:lang w:eastAsia="zh-CN"/>
        </w:rPr>
        <w:t>Design of feasible power system monitoring and maintenance program.</w:t>
      </w:r>
    </w:p>
    <w:p w14:paraId="0DB0589D" w14:textId="77777777" w:rsidR="004C14A9" w:rsidRPr="00DF191D" w:rsidRDefault="008A0E48" w:rsidP="00011889">
      <w:pPr>
        <w:numPr>
          <w:ilvl w:val="0"/>
          <w:numId w:val="38"/>
        </w:numPr>
        <w:spacing w:after="0"/>
        <w:jc w:val="left"/>
        <w:rPr>
          <w:rFonts w:cs="Calibri"/>
          <w:szCs w:val="20"/>
          <w:lang w:eastAsia="zh-CN"/>
        </w:rPr>
      </w:pPr>
      <w:r w:rsidRPr="00DF191D">
        <w:rPr>
          <w:rFonts w:cs="Calibri"/>
          <w:szCs w:val="20"/>
          <w:lang w:eastAsia="zh-CN"/>
        </w:rPr>
        <w:t xml:space="preserve">Design and implementation of capacity building programs for PPL personnel in the optimum load dispatch of system power generation units for achieving overall least generation cost. </w:t>
      </w:r>
    </w:p>
    <w:p w14:paraId="420469CE" w14:textId="7803A941" w:rsidR="00B96316" w:rsidRPr="00DF191D" w:rsidRDefault="00B96316" w:rsidP="00B96316">
      <w:pPr>
        <w:numPr>
          <w:ilvl w:val="0"/>
          <w:numId w:val="26"/>
        </w:numPr>
        <w:spacing w:after="0"/>
      </w:pPr>
      <w:r w:rsidRPr="00DF191D">
        <w:t>Design of the integration of the demo RE-based power generation systems into the existing TEC grid</w:t>
      </w:r>
    </w:p>
    <w:p w14:paraId="4144465E" w14:textId="77777777" w:rsidR="004C14A9" w:rsidRPr="00DF191D" w:rsidRDefault="008A0E48" w:rsidP="00011889">
      <w:pPr>
        <w:numPr>
          <w:ilvl w:val="0"/>
          <w:numId w:val="26"/>
        </w:numPr>
        <w:spacing w:after="0"/>
      </w:pPr>
      <w:r w:rsidRPr="00DF191D">
        <w:rPr>
          <w:rFonts w:cs="Calibri"/>
          <w:szCs w:val="20"/>
          <w:lang w:eastAsia="zh-CN"/>
        </w:rPr>
        <w:t>Identification and assistance in the design and implementation of demonstration of the application of feasible power grid system improvements (performance, stability and reliability) as well as monitoring and control systems</w:t>
      </w:r>
    </w:p>
    <w:p w14:paraId="734C5AFD" w14:textId="77777777" w:rsidR="004C14A9" w:rsidRPr="00DF191D" w:rsidRDefault="00285BD2" w:rsidP="00011889">
      <w:pPr>
        <w:numPr>
          <w:ilvl w:val="0"/>
          <w:numId w:val="26"/>
        </w:numPr>
        <w:spacing w:after="0"/>
        <w:rPr>
          <w:b/>
          <w:bCs/>
        </w:rPr>
      </w:pPr>
      <w:r w:rsidRPr="00DF191D">
        <w:t xml:space="preserve">Recommendations and implementation of the net metering technology for on-grid RE systems </w:t>
      </w:r>
    </w:p>
    <w:p w14:paraId="534B89C1" w14:textId="77777777" w:rsidR="00C37761" w:rsidRPr="00DF191D" w:rsidRDefault="00C37761" w:rsidP="006F30C4">
      <w:pPr>
        <w:spacing w:after="0"/>
        <w:ind w:left="720"/>
      </w:pPr>
      <w:r w:rsidRPr="00DF191D">
        <w:t xml:space="preserve"> </w:t>
      </w:r>
    </w:p>
    <w:p w14:paraId="13F0960B" w14:textId="77777777" w:rsidR="00C37761" w:rsidRPr="00DF191D" w:rsidRDefault="00C37761" w:rsidP="006F30C4">
      <w:pPr>
        <w:spacing w:after="0"/>
      </w:pPr>
    </w:p>
    <w:p w14:paraId="0FB8F12D" w14:textId="77777777" w:rsidR="00C37761" w:rsidRPr="00DF191D" w:rsidRDefault="00C37761" w:rsidP="006F30C4">
      <w:pPr>
        <w:spacing w:after="0"/>
        <w:rPr>
          <w:bCs/>
          <w:i/>
          <w:u w:val="single"/>
        </w:rPr>
      </w:pPr>
      <w:r w:rsidRPr="00DF191D">
        <w:rPr>
          <w:bCs/>
          <w:i/>
          <w:u w:val="single"/>
        </w:rPr>
        <w:t>Qualification and Experience:</w:t>
      </w:r>
    </w:p>
    <w:p w14:paraId="45090245" w14:textId="77777777" w:rsidR="00C37761" w:rsidRPr="00DF191D" w:rsidRDefault="00C37761" w:rsidP="006F30C4">
      <w:pPr>
        <w:spacing w:after="0"/>
        <w:rPr>
          <w:bCs/>
          <w:i/>
          <w:u w:val="single"/>
        </w:rPr>
      </w:pPr>
    </w:p>
    <w:p w14:paraId="05A8F061" w14:textId="77777777" w:rsidR="00C37761" w:rsidRPr="00DF191D" w:rsidRDefault="00C37761" w:rsidP="006F30C4">
      <w:pPr>
        <w:spacing w:after="0"/>
      </w:pPr>
      <w:r w:rsidRPr="00DF191D">
        <w:t>Minimum requirements for the experts are as follows:</w:t>
      </w:r>
    </w:p>
    <w:p w14:paraId="3D1A6E83" w14:textId="77777777" w:rsidR="00C37761" w:rsidRPr="00DF191D" w:rsidRDefault="00C37761" w:rsidP="006F30C4">
      <w:pPr>
        <w:spacing w:after="0"/>
      </w:pPr>
    </w:p>
    <w:p w14:paraId="3A0E770D" w14:textId="77777777" w:rsidR="004C14A9" w:rsidRPr="00DF191D" w:rsidRDefault="00EB73DE" w:rsidP="00011889">
      <w:pPr>
        <w:numPr>
          <w:ilvl w:val="0"/>
          <w:numId w:val="27"/>
        </w:numPr>
        <w:spacing w:after="0"/>
      </w:pPr>
      <w:r w:rsidRPr="00DF191D">
        <w:t>Knowledgeable and familiar with national energy planning and implementation ;</w:t>
      </w:r>
    </w:p>
    <w:p w14:paraId="57F9F0EF" w14:textId="77777777" w:rsidR="004C14A9" w:rsidRPr="00DF191D" w:rsidRDefault="00EB73DE" w:rsidP="00011889">
      <w:pPr>
        <w:numPr>
          <w:ilvl w:val="0"/>
          <w:numId w:val="27"/>
        </w:numPr>
        <w:spacing w:after="0"/>
      </w:pPr>
      <w:r w:rsidRPr="00DF191D">
        <w:t>At least a degree in Engineering, with emphasis on Renewable energy and Energy efficiency , or related fields; and</w:t>
      </w:r>
    </w:p>
    <w:p w14:paraId="2A9CD80B" w14:textId="77777777" w:rsidR="004C14A9" w:rsidRPr="00DF191D" w:rsidRDefault="00EB73DE" w:rsidP="00011889">
      <w:pPr>
        <w:numPr>
          <w:ilvl w:val="0"/>
          <w:numId w:val="27"/>
        </w:numPr>
        <w:spacing w:after="0"/>
        <w:rPr>
          <w:b/>
          <w:bCs/>
        </w:rPr>
      </w:pPr>
      <w:r w:rsidRPr="00DF191D">
        <w:t>Previous experience(s) in</w:t>
      </w:r>
      <w:r w:rsidR="00285BD2" w:rsidRPr="00DF191D">
        <w:t xml:space="preserve"> power systems and optimization of </w:t>
      </w:r>
      <w:r w:rsidRPr="00DF191D">
        <w:t>RE and EE technology applications in island situation</w:t>
      </w:r>
    </w:p>
    <w:p w14:paraId="5E18E1F4" w14:textId="77777777" w:rsidR="004C14A9" w:rsidRPr="00DF191D" w:rsidRDefault="00285BD2" w:rsidP="00011889">
      <w:pPr>
        <w:numPr>
          <w:ilvl w:val="0"/>
          <w:numId w:val="27"/>
        </w:numPr>
        <w:spacing w:after="0"/>
        <w:rPr>
          <w:b/>
          <w:bCs/>
        </w:rPr>
      </w:pPr>
      <w:r w:rsidRPr="00DF191D">
        <w:t>Demonstrated expertise in applicable advance RE/EE technologies for electricity generation and net metering technology for on-grid RE systems</w:t>
      </w:r>
      <w:r w:rsidR="00EB73DE" w:rsidRPr="00DF191D">
        <w:t xml:space="preserve"> </w:t>
      </w:r>
    </w:p>
    <w:p w14:paraId="7BA1442D" w14:textId="77777777" w:rsidR="00C37761" w:rsidRPr="00DF191D" w:rsidRDefault="00C37761" w:rsidP="006F30C4">
      <w:pPr>
        <w:spacing w:after="0"/>
        <w:jc w:val="center"/>
        <w:rPr>
          <w:b/>
          <w:bCs/>
        </w:rPr>
      </w:pPr>
    </w:p>
    <w:p w14:paraId="74C159D2" w14:textId="77777777" w:rsidR="00C37761" w:rsidRPr="00DF191D" w:rsidRDefault="00C37761" w:rsidP="006F30C4">
      <w:pPr>
        <w:spacing w:after="0"/>
        <w:ind w:left="360"/>
        <w:rPr>
          <w:b/>
          <w:bCs/>
        </w:rPr>
      </w:pPr>
    </w:p>
    <w:p w14:paraId="389FC7A6" w14:textId="77777777" w:rsidR="00A11586" w:rsidRPr="00DF191D" w:rsidRDefault="00A11586" w:rsidP="006F30C4">
      <w:pPr>
        <w:pStyle w:val="ListParagraph"/>
        <w:sectPr w:rsidR="00A11586" w:rsidRPr="00DF191D" w:rsidSect="00C3799A">
          <w:pgSz w:w="11907" w:h="16839" w:code="9"/>
          <w:pgMar w:top="1440" w:right="1440" w:bottom="1440" w:left="1440" w:header="720" w:footer="720" w:gutter="0"/>
          <w:cols w:space="720"/>
          <w:docGrid w:linePitch="360"/>
        </w:sectPr>
      </w:pPr>
    </w:p>
    <w:p w14:paraId="64BAF69B" w14:textId="77777777" w:rsidR="002B286D" w:rsidRPr="00DF191D" w:rsidRDefault="00EB73DE" w:rsidP="006F30C4">
      <w:pPr>
        <w:pStyle w:val="ListParagraph"/>
        <w:numPr>
          <w:ilvl w:val="0"/>
          <w:numId w:val="0"/>
        </w:numPr>
        <w:ind w:left="720"/>
        <w:jc w:val="center"/>
        <w:rPr>
          <w:b/>
        </w:rPr>
      </w:pPr>
      <w:r w:rsidRPr="00DF191D">
        <w:rPr>
          <w:b/>
        </w:rPr>
        <w:t xml:space="preserve">Annex F: </w:t>
      </w:r>
      <w:r w:rsidR="00A11586" w:rsidRPr="00DF191D">
        <w:rPr>
          <w:b/>
        </w:rPr>
        <w:t>UNDP Social and Environmental and Social Screening Template (SESP)</w:t>
      </w:r>
    </w:p>
    <w:p w14:paraId="73938733" w14:textId="77777777" w:rsidR="00D66EB1" w:rsidRPr="00DF191D" w:rsidRDefault="00D66EB1">
      <w:pPr>
        <w:pStyle w:val="ListParagraph"/>
        <w:numPr>
          <w:ilvl w:val="0"/>
          <w:numId w:val="0"/>
        </w:numPr>
      </w:pPr>
    </w:p>
    <w:p w14:paraId="47B3065F" w14:textId="77777777" w:rsidR="00A145F1" w:rsidRPr="00DF191D" w:rsidRDefault="00A145F1" w:rsidP="00A145F1">
      <w:pPr>
        <w:spacing w:after="0"/>
        <w:rPr>
          <w:rFonts w:ascii="Times New Roman" w:hAnsi="Times New Roman"/>
          <w:b/>
          <w:sz w:val="22"/>
          <w:szCs w:val="22"/>
          <w:lang w:eastAsia="ja-JP"/>
        </w:rPr>
      </w:pPr>
      <w:r w:rsidRPr="00DF191D">
        <w:rPr>
          <w:rFonts w:ascii="Times New Roman" w:hAnsi="Times New Roman"/>
          <w:b/>
          <w:sz w:val="22"/>
          <w:szCs w:val="22"/>
          <w:lang w:eastAsia="ja-JP"/>
        </w:rPr>
        <w:t>Project Information</w:t>
      </w:r>
    </w:p>
    <w:p w14:paraId="3A083969" w14:textId="77777777" w:rsidR="00A145F1" w:rsidRPr="00DF191D" w:rsidRDefault="00A145F1" w:rsidP="00A145F1">
      <w:pPr>
        <w:spacing w:after="0"/>
        <w:rPr>
          <w:rFonts w:ascii="Times New Roman" w:hAnsi="Times New Roman"/>
          <w:sz w:val="22"/>
          <w:szCs w:val="22"/>
          <w:lang w:eastAsia="ja-JP"/>
        </w:rPr>
      </w:pPr>
    </w:p>
    <w:tbl>
      <w:tblPr>
        <w:tblW w:w="13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9923"/>
      </w:tblGrid>
      <w:tr w:rsidR="00A145F1" w:rsidRPr="00DF191D" w14:paraId="1A6523C2" w14:textId="77777777" w:rsidTr="00DE5B02">
        <w:trPr>
          <w:jc w:val="center"/>
        </w:trPr>
        <w:tc>
          <w:tcPr>
            <w:tcW w:w="3325" w:type="dxa"/>
            <w:shd w:val="clear" w:color="auto" w:fill="C6D9F1"/>
            <w:vAlign w:val="center"/>
          </w:tcPr>
          <w:p w14:paraId="688F553F" w14:textId="77777777" w:rsidR="00A145F1" w:rsidRPr="00DF191D" w:rsidRDefault="00A145F1" w:rsidP="00A145F1">
            <w:pPr>
              <w:tabs>
                <w:tab w:val="left" w:pos="360"/>
              </w:tabs>
              <w:spacing w:after="0"/>
              <w:rPr>
                <w:rFonts w:ascii="Cambria" w:hAnsi="Cambria"/>
                <w:b/>
                <w:i/>
                <w:color w:val="000000"/>
                <w:szCs w:val="20"/>
                <w:lang w:eastAsia="ja-JP"/>
              </w:rPr>
            </w:pPr>
            <w:r w:rsidRPr="00DF191D">
              <w:rPr>
                <w:rFonts w:ascii="Cambria" w:hAnsi="Cambria"/>
                <w:b/>
                <w:i/>
                <w:color w:val="000000"/>
                <w:szCs w:val="20"/>
                <w:lang w:eastAsia="ja-JP"/>
              </w:rPr>
              <w:t xml:space="preserve">Project Information </w:t>
            </w:r>
          </w:p>
        </w:tc>
        <w:tc>
          <w:tcPr>
            <w:tcW w:w="9923" w:type="dxa"/>
            <w:shd w:val="clear" w:color="auto" w:fill="C6D9F1"/>
            <w:vAlign w:val="center"/>
          </w:tcPr>
          <w:p w14:paraId="5DC64580" w14:textId="77777777" w:rsidR="00A145F1" w:rsidRPr="00DF191D" w:rsidRDefault="00A145F1" w:rsidP="00A145F1">
            <w:pPr>
              <w:spacing w:after="0"/>
              <w:rPr>
                <w:rFonts w:ascii="Cambria" w:hAnsi="Cambria"/>
                <w:i/>
                <w:color w:val="000000"/>
                <w:szCs w:val="20"/>
                <w:lang w:eastAsia="ja-JP"/>
              </w:rPr>
            </w:pPr>
          </w:p>
        </w:tc>
      </w:tr>
      <w:tr w:rsidR="00A145F1" w:rsidRPr="00DF191D" w14:paraId="17173E7D" w14:textId="77777777" w:rsidTr="00DE5B02">
        <w:trPr>
          <w:trHeight w:val="288"/>
          <w:jc w:val="center"/>
        </w:trPr>
        <w:tc>
          <w:tcPr>
            <w:tcW w:w="3325" w:type="dxa"/>
            <w:vAlign w:val="center"/>
          </w:tcPr>
          <w:p w14:paraId="35197E4D" w14:textId="77777777" w:rsidR="00A145F1" w:rsidRPr="00DF191D" w:rsidRDefault="00A145F1" w:rsidP="00011889">
            <w:pPr>
              <w:numPr>
                <w:ilvl w:val="0"/>
                <w:numId w:val="23"/>
              </w:numPr>
              <w:spacing w:after="0" w:line="276" w:lineRule="auto"/>
              <w:contextualSpacing/>
              <w:jc w:val="left"/>
              <w:rPr>
                <w:rFonts w:ascii="Cambria" w:hAnsi="Cambria"/>
                <w:sz w:val="18"/>
                <w:szCs w:val="18"/>
                <w:lang w:eastAsia="ja-JP"/>
              </w:rPr>
            </w:pPr>
            <w:r w:rsidRPr="00DF191D">
              <w:rPr>
                <w:rFonts w:ascii="Cambria" w:hAnsi="Cambria"/>
                <w:sz w:val="18"/>
                <w:szCs w:val="18"/>
                <w:lang w:eastAsia="ja-JP"/>
              </w:rPr>
              <w:t>Project Title</w:t>
            </w:r>
          </w:p>
        </w:tc>
        <w:tc>
          <w:tcPr>
            <w:tcW w:w="9923" w:type="dxa"/>
            <w:vAlign w:val="center"/>
          </w:tcPr>
          <w:p w14:paraId="2E0F2BFC" w14:textId="77777777" w:rsidR="00A145F1" w:rsidRPr="00DF191D" w:rsidRDefault="00A145F1" w:rsidP="00A145F1">
            <w:pPr>
              <w:spacing w:after="0"/>
              <w:rPr>
                <w:rFonts w:ascii="Cambria" w:hAnsi="Cambria"/>
                <w:sz w:val="18"/>
                <w:szCs w:val="18"/>
                <w:lang w:eastAsia="ja-JP"/>
              </w:rPr>
            </w:pPr>
            <w:r w:rsidRPr="00DF191D">
              <w:rPr>
                <w:rFonts w:ascii="Cambria" w:hAnsi="Cambria"/>
                <w:sz w:val="18"/>
                <w:szCs w:val="18"/>
                <w:lang w:eastAsia="ja-JP"/>
              </w:rPr>
              <w:t>Facilitation of the Achievement of Sustainable National Energy Targets of Tuvalu (FASNETT)</w:t>
            </w:r>
          </w:p>
        </w:tc>
      </w:tr>
      <w:tr w:rsidR="00A145F1" w:rsidRPr="00DF191D" w14:paraId="36C08749" w14:textId="77777777" w:rsidTr="00DE5B02">
        <w:trPr>
          <w:trHeight w:val="288"/>
          <w:jc w:val="center"/>
        </w:trPr>
        <w:tc>
          <w:tcPr>
            <w:tcW w:w="3325" w:type="dxa"/>
            <w:vAlign w:val="center"/>
          </w:tcPr>
          <w:p w14:paraId="71C4F003" w14:textId="77777777" w:rsidR="00A145F1" w:rsidRPr="00DF191D" w:rsidRDefault="00A145F1" w:rsidP="00011889">
            <w:pPr>
              <w:numPr>
                <w:ilvl w:val="0"/>
                <w:numId w:val="23"/>
              </w:numPr>
              <w:spacing w:after="0" w:line="276" w:lineRule="auto"/>
              <w:contextualSpacing/>
              <w:jc w:val="left"/>
              <w:rPr>
                <w:rFonts w:ascii="Cambria" w:hAnsi="Cambria"/>
                <w:snapToGrid w:val="0"/>
                <w:sz w:val="18"/>
                <w:szCs w:val="18"/>
                <w:lang w:eastAsia="ja-JP"/>
              </w:rPr>
            </w:pPr>
            <w:r w:rsidRPr="00DF191D">
              <w:rPr>
                <w:rFonts w:ascii="Cambria" w:hAnsi="Cambria"/>
                <w:sz w:val="18"/>
                <w:szCs w:val="18"/>
                <w:lang w:eastAsia="ja-JP"/>
              </w:rPr>
              <w:t>Project Number</w:t>
            </w:r>
          </w:p>
        </w:tc>
        <w:tc>
          <w:tcPr>
            <w:tcW w:w="9923" w:type="dxa"/>
            <w:vAlign w:val="center"/>
          </w:tcPr>
          <w:p w14:paraId="2B38A28B" w14:textId="77777777" w:rsidR="00A145F1" w:rsidRPr="00DF191D" w:rsidRDefault="00A145F1" w:rsidP="00A145F1">
            <w:pPr>
              <w:spacing w:after="0"/>
              <w:rPr>
                <w:rFonts w:ascii="Cambria" w:hAnsi="Cambria"/>
                <w:sz w:val="18"/>
                <w:szCs w:val="18"/>
                <w:lang w:eastAsia="ja-JP"/>
              </w:rPr>
            </w:pPr>
            <w:r w:rsidRPr="00DF191D">
              <w:rPr>
                <w:rFonts w:ascii="Cambria" w:hAnsi="Cambria"/>
                <w:sz w:val="18"/>
                <w:szCs w:val="18"/>
                <w:lang w:eastAsia="ja-JP"/>
              </w:rPr>
              <w:t>PIMS 5613</w:t>
            </w:r>
          </w:p>
        </w:tc>
      </w:tr>
      <w:tr w:rsidR="00A145F1" w:rsidRPr="00DF191D" w14:paraId="0B28B272" w14:textId="77777777" w:rsidTr="00DE5B02">
        <w:trPr>
          <w:trHeight w:val="288"/>
          <w:jc w:val="center"/>
        </w:trPr>
        <w:tc>
          <w:tcPr>
            <w:tcW w:w="3325" w:type="dxa"/>
            <w:vAlign w:val="center"/>
          </w:tcPr>
          <w:p w14:paraId="1312DEBA" w14:textId="77777777" w:rsidR="00A145F1" w:rsidRPr="00DF191D" w:rsidRDefault="00A145F1" w:rsidP="00011889">
            <w:pPr>
              <w:numPr>
                <w:ilvl w:val="0"/>
                <w:numId w:val="23"/>
              </w:numPr>
              <w:spacing w:after="0" w:line="276" w:lineRule="auto"/>
              <w:contextualSpacing/>
              <w:jc w:val="left"/>
              <w:rPr>
                <w:rFonts w:ascii="Cambria" w:hAnsi="Cambria"/>
                <w:snapToGrid w:val="0"/>
                <w:sz w:val="18"/>
                <w:szCs w:val="18"/>
                <w:lang w:eastAsia="ja-JP"/>
              </w:rPr>
            </w:pPr>
            <w:r w:rsidRPr="00DF191D">
              <w:rPr>
                <w:rFonts w:ascii="Cambria" w:hAnsi="Cambria"/>
                <w:sz w:val="18"/>
                <w:szCs w:val="18"/>
                <w:lang w:eastAsia="ja-JP"/>
              </w:rPr>
              <w:t>Location (Global/Region/Country)</w:t>
            </w:r>
          </w:p>
        </w:tc>
        <w:tc>
          <w:tcPr>
            <w:tcW w:w="9923" w:type="dxa"/>
            <w:vAlign w:val="center"/>
          </w:tcPr>
          <w:p w14:paraId="55F74BED" w14:textId="77777777" w:rsidR="00A145F1" w:rsidRPr="00DF191D" w:rsidRDefault="00A145F1" w:rsidP="00A145F1">
            <w:pPr>
              <w:spacing w:after="0"/>
              <w:rPr>
                <w:rFonts w:ascii="Cambria" w:hAnsi="Cambria"/>
                <w:sz w:val="18"/>
                <w:szCs w:val="18"/>
                <w:lang w:eastAsia="ja-JP"/>
              </w:rPr>
            </w:pPr>
            <w:r w:rsidRPr="00DF191D">
              <w:rPr>
                <w:rFonts w:ascii="Cambria" w:hAnsi="Cambria"/>
                <w:sz w:val="18"/>
                <w:szCs w:val="18"/>
                <w:lang w:eastAsia="ja-JP"/>
              </w:rPr>
              <w:t>Tuvalu</w:t>
            </w:r>
          </w:p>
        </w:tc>
      </w:tr>
    </w:tbl>
    <w:p w14:paraId="33526FBE" w14:textId="77777777" w:rsidR="00A145F1" w:rsidRPr="00DF191D" w:rsidRDefault="00A145F1" w:rsidP="00A145F1">
      <w:pPr>
        <w:tabs>
          <w:tab w:val="left" w:pos="360"/>
        </w:tabs>
        <w:spacing w:after="0"/>
        <w:rPr>
          <w:rFonts w:ascii="Times New Roman" w:hAnsi="Times New Roman"/>
          <w:szCs w:val="20"/>
          <w:lang w:eastAsia="ja-JP"/>
        </w:rPr>
      </w:pPr>
    </w:p>
    <w:p w14:paraId="7C95ABEE" w14:textId="77777777" w:rsidR="00A145F1" w:rsidRPr="00DF191D" w:rsidRDefault="00A145F1" w:rsidP="00A145F1">
      <w:pPr>
        <w:spacing w:after="0"/>
        <w:rPr>
          <w:rFonts w:ascii="Times New Roman" w:hAnsi="Times New Roman"/>
          <w:b/>
          <w:sz w:val="24"/>
          <w:lang w:eastAsia="ja-JP"/>
        </w:rPr>
      </w:pPr>
      <w:r w:rsidRPr="00DF191D">
        <w:rPr>
          <w:rFonts w:ascii="Times New Roman" w:hAnsi="Times New Roman"/>
          <w:b/>
          <w:sz w:val="24"/>
          <w:lang w:eastAsia="ja-JP"/>
        </w:rPr>
        <w:t>Part A. Integrating Overarching Principles to Strengthen Social and Environmental Sustainability</w:t>
      </w:r>
    </w:p>
    <w:p w14:paraId="14F1B67C" w14:textId="77777777" w:rsidR="00A145F1" w:rsidRPr="00DF191D" w:rsidRDefault="00A145F1" w:rsidP="00A145F1">
      <w:pPr>
        <w:spacing w:after="0"/>
        <w:rPr>
          <w:rFonts w:ascii="Times New Roman" w:hAnsi="Times New Roman"/>
          <w:b/>
          <w:szCs w:val="20"/>
          <w:lang w:eastAsia="ja-JP"/>
        </w:rPr>
      </w:pPr>
    </w:p>
    <w:tbl>
      <w:tblPr>
        <w:tblW w:w="13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A145F1" w:rsidRPr="00DF191D" w14:paraId="4AFD6136" w14:textId="77777777" w:rsidTr="00DE5B02">
        <w:trPr>
          <w:trHeight w:val="449"/>
          <w:jc w:val="center"/>
        </w:trPr>
        <w:tc>
          <w:tcPr>
            <w:tcW w:w="13248" w:type="dxa"/>
            <w:shd w:val="clear" w:color="auto" w:fill="0F243E"/>
            <w:vAlign w:val="center"/>
          </w:tcPr>
          <w:p w14:paraId="17F2719D" w14:textId="77777777" w:rsidR="00A145F1" w:rsidRPr="00DF191D" w:rsidRDefault="00A145F1" w:rsidP="00A145F1">
            <w:pPr>
              <w:spacing w:after="0"/>
              <w:rPr>
                <w:rFonts w:ascii="Cambria" w:hAnsi="Cambria"/>
                <w:szCs w:val="20"/>
                <w:lang w:eastAsia="ja-JP"/>
              </w:rPr>
            </w:pPr>
            <w:r w:rsidRPr="00DF191D">
              <w:rPr>
                <w:rFonts w:ascii="Cambria" w:hAnsi="Cambria"/>
                <w:b/>
                <w:szCs w:val="20"/>
                <w:lang w:eastAsia="ja-JP"/>
              </w:rPr>
              <w:t>QUESTION 1: How Does the Project Integrate the Overarching Principles in order to Strengthen Social and Environmental Sustainability?</w:t>
            </w:r>
          </w:p>
        </w:tc>
      </w:tr>
      <w:tr w:rsidR="00A145F1" w:rsidRPr="00DF191D" w14:paraId="5E924A3A" w14:textId="77777777" w:rsidTr="00DE5B02">
        <w:trPr>
          <w:jc w:val="center"/>
        </w:trPr>
        <w:tc>
          <w:tcPr>
            <w:tcW w:w="13248" w:type="dxa"/>
            <w:shd w:val="clear" w:color="auto" w:fill="C6D9F1"/>
          </w:tcPr>
          <w:p w14:paraId="758731E6" w14:textId="77777777" w:rsidR="00A145F1" w:rsidRPr="00DF191D" w:rsidRDefault="00A145F1" w:rsidP="00A145F1">
            <w:pPr>
              <w:tabs>
                <w:tab w:val="left" w:pos="432"/>
              </w:tabs>
              <w:spacing w:after="0"/>
              <w:rPr>
                <w:rFonts w:ascii="Cambria" w:eastAsia="Times New Roman" w:hAnsi="Cambria"/>
                <w:b/>
                <w:i/>
                <w:sz w:val="18"/>
                <w:szCs w:val="18"/>
                <w:lang w:eastAsia="ja-JP"/>
              </w:rPr>
            </w:pPr>
            <w:r w:rsidRPr="00DF191D">
              <w:rPr>
                <w:rFonts w:ascii="Cambria" w:eastAsia="Times New Roman" w:hAnsi="Cambria"/>
                <w:b/>
                <w:i/>
                <w:sz w:val="18"/>
                <w:szCs w:val="18"/>
                <w:lang w:eastAsia="ja-JP"/>
              </w:rPr>
              <w:t xml:space="preserve">Briefly describe in the space below how the Project mainstreams the human-rights based approach </w:t>
            </w:r>
          </w:p>
        </w:tc>
      </w:tr>
      <w:tr w:rsidR="00A145F1" w:rsidRPr="00DF191D" w14:paraId="1C41F537" w14:textId="77777777" w:rsidTr="00DE5B02">
        <w:trPr>
          <w:jc w:val="center"/>
        </w:trPr>
        <w:tc>
          <w:tcPr>
            <w:tcW w:w="13248" w:type="dxa"/>
          </w:tcPr>
          <w:p w14:paraId="2D366EB6" w14:textId="77777777" w:rsidR="00A145F1" w:rsidRPr="00DF191D" w:rsidRDefault="00A145F1" w:rsidP="00A145F1">
            <w:pPr>
              <w:keepNext/>
              <w:keepLines/>
              <w:tabs>
                <w:tab w:val="left" w:pos="432"/>
              </w:tabs>
              <w:spacing w:after="0"/>
              <w:outlineLvl w:val="7"/>
              <w:rPr>
                <w:rFonts w:ascii="Cambria" w:hAnsi="Cambria"/>
                <w:sz w:val="18"/>
                <w:szCs w:val="18"/>
                <w:lang w:eastAsia="ja-JP"/>
              </w:rPr>
            </w:pPr>
            <w:r w:rsidRPr="00DF191D">
              <w:rPr>
                <w:rFonts w:ascii="Cambria" w:hAnsi="Cambria"/>
                <w:sz w:val="18"/>
                <w:szCs w:val="18"/>
                <w:lang w:eastAsia="ja-JP"/>
              </w:rPr>
              <w:t xml:space="preserve">The mainstreaming the human rights based approach is not specifically covered in the project, i.e., there are no specific activities on this. However, in general terms, the design and implementation of the project activities will be in line with the principles of human rights based approach. </w:t>
            </w:r>
          </w:p>
        </w:tc>
      </w:tr>
      <w:tr w:rsidR="00A145F1" w:rsidRPr="00DF191D" w14:paraId="3C85E905" w14:textId="77777777" w:rsidTr="00DE5B02">
        <w:trPr>
          <w:trHeight w:val="296"/>
          <w:jc w:val="center"/>
        </w:trPr>
        <w:tc>
          <w:tcPr>
            <w:tcW w:w="13248" w:type="dxa"/>
            <w:shd w:val="clear" w:color="auto" w:fill="C6D9F1"/>
          </w:tcPr>
          <w:p w14:paraId="29690231" w14:textId="77777777" w:rsidR="00A145F1" w:rsidRPr="00DF191D" w:rsidRDefault="00A145F1" w:rsidP="00A145F1">
            <w:pPr>
              <w:spacing w:after="0"/>
              <w:contextualSpacing/>
              <w:rPr>
                <w:rFonts w:ascii="Cambria" w:hAnsi="Cambria"/>
                <w:b/>
                <w:i/>
                <w:sz w:val="18"/>
                <w:szCs w:val="18"/>
                <w:lang w:eastAsia="ja-JP"/>
              </w:rPr>
            </w:pPr>
            <w:r w:rsidRPr="00DF191D">
              <w:rPr>
                <w:rFonts w:ascii="Cambria" w:eastAsia="Times New Roman" w:hAnsi="Cambria"/>
                <w:b/>
                <w:i/>
                <w:sz w:val="18"/>
                <w:szCs w:val="18"/>
                <w:lang w:eastAsia="ja-JP"/>
              </w:rPr>
              <w:t>Briefly describe in the space below  how the Project is likely to improve gender equality and women’s empowerment</w:t>
            </w:r>
          </w:p>
        </w:tc>
      </w:tr>
      <w:tr w:rsidR="00A145F1" w:rsidRPr="00DF191D" w14:paraId="29AE2A78" w14:textId="77777777" w:rsidTr="00DE5B02">
        <w:trPr>
          <w:jc w:val="center"/>
        </w:trPr>
        <w:tc>
          <w:tcPr>
            <w:tcW w:w="13248" w:type="dxa"/>
          </w:tcPr>
          <w:p w14:paraId="784928C6" w14:textId="59CF1C17" w:rsidR="00A145F1" w:rsidRPr="00DF191D" w:rsidRDefault="00A145F1" w:rsidP="00A145F1">
            <w:pPr>
              <w:tabs>
                <w:tab w:val="left" w:pos="432"/>
              </w:tabs>
              <w:spacing w:after="0"/>
              <w:rPr>
                <w:rFonts w:ascii="Cambria" w:eastAsia="Times New Roman" w:hAnsi="Cambria"/>
                <w:sz w:val="18"/>
                <w:szCs w:val="18"/>
                <w:lang w:eastAsia="ja-JP"/>
              </w:rPr>
            </w:pPr>
            <w:r w:rsidRPr="00DF191D">
              <w:rPr>
                <w:rFonts w:ascii="Cambria" w:hAnsi="Cambria"/>
                <w:sz w:val="18"/>
                <w:lang w:eastAsia="ja-JP"/>
              </w:rPr>
              <w:t xml:space="preserve">The proposed GEF project will involve women working in both management and technical departments of the Tuvaluan Government agencies/institutions who can play important roles in the design, development and implementation. The FASNETT project design and implementation plan considered the government-issued Tuvalu National Gender Policy which includes the Strategic Action Plan 2014-2016 policy and guiding framework for multi-sectoral engagement and partnerships towards the overarching goal of gender equality and empowerment of women, with particular contribution through application of RE/EE technologies in community-based projects. During the project implementation, updates on relevant gender mainstreaming policy and guidelines shall be incorporated in the Project’s action plans and strategies. It also recognizes the possible contributions of women in the management and implementation of climate change mitigation measures. Lastly, the project has taken into account the contributions, impacts and benefits of community based EE and RE technology applications, including children and indigenous people. </w:t>
            </w:r>
          </w:p>
        </w:tc>
      </w:tr>
      <w:tr w:rsidR="00A145F1" w:rsidRPr="00DF191D" w14:paraId="29FB39AD" w14:textId="77777777" w:rsidTr="00DE5B02">
        <w:trPr>
          <w:trHeight w:val="305"/>
          <w:jc w:val="center"/>
        </w:trPr>
        <w:tc>
          <w:tcPr>
            <w:tcW w:w="13248" w:type="dxa"/>
            <w:shd w:val="clear" w:color="auto" w:fill="C6D9F1"/>
          </w:tcPr>
          <w:p w14:paraId="199FFEB6" w14:textId="77777777" w:rsidR="00A145F1" w:rsidRPr="00DF191D" w:rsidRDefault="00A145F1" w:rsidP="00A145F1">
            <w:pPr>
              <w:spacing w:after="0"/>
              <w:contextualSpacing/>
              <w:rPr>
                <w:rFonts w:ascii="Cambria" w:hAnsi="Cambria"/>
                <w:b/>
                <w:i/>
                <w:sz w:val="18"/>
                <w:szCs w:val="18"/>
                <w:u w:val="single"/>
                <w:lang w:eastAsia="ja-JP"/>
              </w:rPr>
            </w:pPr>
            <w:r w:rsidRPr="00DF191D">
              <w:rPr>
                <w:rFonts w:ascii="Cambria" w:eastAsia="Times New Roman" w:hAnsi="Cambria"/>
                <w:b/>
                <w:i/>
                <w:sz w:val="18"/>
                <w:szCs w:val="18"/>
                <w:lang w:eastAsia="ja-JP"/>
              </w:rPr>
              <w:t>Briefly describe in the space below how the Project mainstreams environmental sustainability</w:t>
            </w:r>
          </w:p>
        </w:tc>
      </w:tr>
      <w:tr w:rsidR="00A145F1" w:rsidRPr="00DF191D" w14:paraId="2CBA05DB" w14:textId="77777777" w:rsidTr="00DE5B02">
        <w:trPr>
          <w:jc w:val="center"/>
        </w:trPr>
        <w:tc>
          <w:tcPr>
            <w:tcW w:w="13248" w:type="dxa"/>
          </w:tcPr>
          <w:p w14:paraId="4EE7E673" w14:textId="77777777" w:rsidR="00A145F1" w:rsidRPr="00DF191D" w:rsidRDefault="00A145F1" w:rsidP="00A145F1">
            <w:pPr>
              <w:autoSpaceDE w:val="0"/>
              <w:autoSpaceDN w:val="0"/>
              <w:adjustRightInd w:val="0"/>
              <w:spacing w:after="0"/>
              <w:jc w:val="left"/>
              <w:rPr>
                <w:rFonts w:ascii="Cambria" w:eastAsia="Times New Roman" w:hAnsi="Cambria"/>
                <w:sz w:val="18"/>
                <w:szCs w:val="18"/>
                <w:lang w:eastAsia="ja-JP"/>
              </w:rPr>
            </w:pPr>
            <w:r w:rsidRPr="00DF191D">
              <w:rPr>
                <w:rFonts w:ascii="Cambria" w:eastAsia="Times New Roman" w:hAnsi="Cambria"/>
                <w:sz w:val="18"/>
                <w:szCs w:val="18"/>
                <w:lang w:eastAsia="ja-JP"/>
              </w:rPr>
              <w:t>The proposed project is within the context of sustainable development in Tuvalu, and to ensure the realization of environmental sustainability the Project will take into account best applicable EE/RE policies and strategies that will conserve the natural environment and mitigate GHG effects. The project identifies environmental sustainability as an objective of the development process, while also focusing on compliance with environmental standards as the important condition to the achievement of said objectives. For example, the project requires a focus on proactive investment and demonstration of practical and sustainable RE/EE technologies under the Pacific island situation supported by policies and programs that promote integration of environmental sustainability into development strategies themselves. In other words, the project does not include mere “add-ons” to policies or projects but views everything in the overall environmental sustainability agenda of the country. For example, the selection of RE and EE projects to be demonstrated and supported by the project should have practical applications and long-term impact along the country’s target of 100% GHG reduction goal in 2025 as embodied in the INDC commitments. In addition to environmental sustainability, the project will be in line with sustainable development aspirations that will bring about local benefits mainly through contributions to improvement of the living conditions of Tuvaluans particularly in the outer islands and allows them to contribute more productively to the economy; and, protection of the natural environment; diversification of the resource base of the economy. The global environmental benefits (GEBs) from this project would come from GHG emission reductions from the displacement of diesel fuel oil in electricity generation with the installation of RE-based power generation units, and from other fossil fuel substitutions using available feasible renewable energy resources. The improvement of the specific energy consumption of each energy end use sectors in Tuvalu through improved energy utilization efficiency will also contribute to that.</w:t>
            </w:r>
          </w:p>
          <w:p w14:paraId="25E0661C" w14:textId="034A6CA8" w:rsidR="009E13CE" w:rsidRPr="00DF191D" w:rsidRDefault="009E13CE" w:rsidP="001B640A">
            <w:pPr>
              <w:autoSpaceDE w:val="0"/>
              <w:autoSpaceDN w:val="0"/>
              <w:adjustRightInd w:val="0"/>
              <w:spacing w:after="0"/>
              <w:jc w:val="left"/>
              <w:rPr>
                <w:rFonts w:ascii="Cambria" w:eastAsia="Times New Roman" w:hAnsi="Cambria"/>
                <w:sz w:val="18"/>
                <w:szCs w:val="18"/>
                <w:lang w:eastAsia="ja-JP"/>
              </w:rPr>
            </w:pPr>
            <w:r w:rsidRPr="00DF191D">
              <w:rPr>
                <w:rFonts w:ascii="Cambria" w:eastAsia="Times New Roman" w:hAnsi="Cambria"/>
                <w:sz w:val="18"/>
                <w:szCs w:val="18"/>
                <w:lang w:eastAsia="ja-JP"/>
              </w:rPr>
              <w:t xml:space="preserve">While the RE-based power generation is generally considered environmentally sustainable, it is acknowledged that this can also potentially generate environmental problems that need to be addressed. For example, in this project where solar PV power generation units will be further promoted and deployed, there are potential negative impacts from an improperly designed, engineered, </w:t>
            </w:r>
            <w:r w:rsidR="001B640A" w:rsidRPr="00DF191D">
              <w:rPr>
                <w:rFonts w:ascii="Cambria" w:eastAsia="Times New Roman" w:hAnsi="Cambria"/>
                <w:sz w:val="18"/>
                <w:szCs w:val="18"/>
                <w:lang w:eastAsia="ja-JP"/>
              </w:rPr>
              <w:t xml:space="preserve">installed </w:t>
            </w:r>
            <w:r w:rsidRPr="00DF191D">
              <w:rPr>
                <w:rFonts w:ascii="Cambria" w:eastAsia="Times New Roman" w:hAnsi="Cambria"/>
                <w:sz w:val="18"/>
                <w:szCs w:val="18"/>
                <w:lang w:eastAsia="ja-JP"/>
              </w:rPr>
              <w:t xml:space="preserve">and operated </w:t>
            </w:r>
            <w:r w:rsidR="001B640A" w:rsidRPr="00DF191D">
              <w:rPr>
                <w:rFonts w:ascii="Cambria" w:eastAsia="Times New Roman" w:hAnsi="Cambria"/>
                <w:sz w:val="18"/>
                <w:szCs w:val="18"/>
                <w:lang w:eastAsia="ja-JP"/>
              </w:rPr>
              <w:t>systems</w:t>
            </w:r>
            <w:r w:rsidRPr="00DF191D">
              <w:rPr>
                <w:rFonts w:ascii="Cambria" w:eastAsia="Times New Roman" w:hAnsi="Cambria"/>
                <w:sz w:val="18"/>
                <w:szCs w:val="18"/>
                <w:lang w:eastAsia="ja-JP"/>
              </w:rPr>
              <w:t xml:space="preserve">. </w:t>
            </w:r>
            <w:r w:rsidR="001B640A" w:rsidRPr="00DF191D">
              <w:rPr>
                <w:rFonts w:ascii="Cambria" w:eastAsia="Times New Roman" w:hAnsi="Cambria"/>
                <w:sz w:val="18"/>
                <w:szCs w:val="18"/>
                <w:lang w:eastAsia="ja-JP"/>
              </w:rPr>
              <w:t xml:space="preserve">Since the project will also be promoting energy efficiency to reduce electricity demand, there are also potential downstream impacts on the increased use of EE appliances which will displace existing relatively energy inefficient appliances/devices that need to be disposed-off. The improper disposal of such items (e.g., CFLs with mercury, air conditioners and refrigerators that utilize ozone depleting refrigerants) can bring about the negative environmental impacts that can negate the energy and environmental benefits from the project. </w:t>
            </w:r>
            <w:r w:rsidRPr="00DF191D">
              <w:rPr>
                <w:rFonts w:ascii="Cambria" w:eastAsia="Times New Roman" w:hAnsi="Cambria"/>
                <w:sz w:val="18"/>
                <w:szCs w:val="18"/>
                <w:lang w:eastAsia="ja-JP"/>
              </w:rPr>
              <w:t xml:space="preserve">Such </w:t>
            </w:r>
            <w:r w:rsidR="001B640A" w:rsidRPr="00DF191D">
              <w:rPr>
                <w:rFonts w:ascii="Cambria" w:eastAsia="Times New Roman" w:hAnsi="Cambria"/>
                <w:sz w:val="18"/>
                <w:szCs w:val="18"/>
                <w:lang w:eastAsia="ja-JP"/>
              </w:rPr>
              <w:t xml:space="preserve">potential </w:t>
            </w:r>
            <w:r w:rsidRPr="00DF191D">
              <w:rPr>
                <w:rFonts w:ascii="Cambria" w:eastAsia="Times New Roman" w:hAnsi="Cambria"/>
                <w:sz w:val="18"/>
                <w:szCs w:val="18"/>
                <w:lang w:eastAsia="ja-JP"/>
              </w:rPr>
              <w:t>negative impacts have to be addressed in the design of these showcase projects to ensure that such negative impacts will be mitigated.</w:t>
            </w:r>
          </w:p>
        </w:tc>
      </w:tr>
    </w:tbl>
    <w:p w14:paraId="777F798C" w14:textId="77777777" w:rsidR="00A145F1" w:rsidRPr="00DF191D" w:rsidRDefault="00A145F1" w:rsidP="00A145F1">
      <w:pPr>
        <w:spacing w:after="0"/>
        <w:rPr>
          <w:rFonts w:ascii="Times New Roman" w:hAnsi="Times New Roman"/>
          <w:b/>
          <w:szCs w:val="20"/>
          <w:lang w:eastAsia="ja-JP"/>
        </w:rPr>
      </w:pPr>
    </w:p>
    <w:p w14:paraId="7066EBA3" w14:textId="77777777" w:rsidR="00A145F1" w:rsidRPr="00DF191D" w:rsidRDefault="00A145F1" w:rsidP="00A145F1">
      <w:pPr>
        <w:keepNext/>
        <w:spacing w:after="0"/>
        <w:rPr>
          <w:rFonts w:ascii="Times New Roman" w:hAnsi="Times New Roman"/>
          <w:b/>
          <w:sz w:val="24"/>
          <w:lang w:eastAsia="ja-JP"/>
        </w:rPr>
      </w:pPr>
      <w:r w:rsidRPr="00DF191D">
        <w:rPr>
          <w:rFonts w:ascii="Times New Roman" w:hAnsi="Times New Roman"/>
          <w:b/>
          <w:sz w:val="24"/>
          <w:lang w:eastAsia="ja-JP"/>
        </w:rPr>
        <w:t>Part B. Identifying and Managing Social and Environmental Risks</w:t>
      </w:r>
    </w:p>
    <w:p w14:paraId="376ACF1E" w14:textId="77777777" w:rsidR="00A145F1" w:rsidRPr="00DF191D" w:rsidRDefault="00A145F1" w:rsidP="00A145F1">
      <w:pPr>
        <w:keepNext/>
        <w:spacing w:after="0"/>
        <w:rPr>
          <w:rFonts w:ascii="Times New Roman" w:hAnsi="Times New Roman"/>
          <w:b/>
          <w:szCs w:val="20"/>
          <w:lang w:eastAsia="ja-JP"/>
        </w:rPr>
      </w:pPr>
    </w:p>
    <w:tbl>
      <w:tblPr>
        <w:tblW w:w="13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80"/>
        <w:gridCol w:w="1283"/>
        <w:gridCol w:w="1980"/>
        <w:gridCol w:w="517"/>
        <w:gridCol w:w="23"/>
        <w:gridCol w:w="4747"/>
      </w:tblGrid>
      <w:tr w:rsidR="00A145F1" w:rsidRPr="00DF191D" w14:paraId="6A403729" w14:textId="77777777" w:rsidTr="00DE5B02">
        <w:trPr>
          <w:trHeight w:val="1061"/>
          <w:jc w:val="center"/>
        </w:trPr>
        <w:tc>
          <w:tcPr>
            <w:tcW w:w="3510" w:type="dxa"/>
            <w:shd w:val="clear" w:color="auto" w:fill="0F243E"/>
          </w:tcPr>
          <w:p w14:paraId="179871F7" w14:textId="77777777" w:rsidR="00A145F1" w:rsidRPr="00DF191D" w:rsidRDefault="00A145F1" w:rsidP="00A145F1">
            <w:pPr>
              <w:keepNext/>
              <w:tabs>
                <w:tab w:val="left" w:pos="101"/>
              </w:tabs>
              <w:spacing w:after="0"/>
              <w:ind w:right="252" w:firstLine="11"/>
              <w:jc w:val="left"/>
              <w:rPr>
                <w:rFonts w:ascii="Cambria" w:hAnsi="Cambria"/>
                <w:b/>
                <w:szCs w:val="20"/>
                <w:lang w:eastAsia="ja-JP"/>
              </w:rPr>
            </w:pPr>
            <w:r w:rsidRPr="00DF191D">
              <w:rPr>
                <w:rFonts w:ascii="Cambria" w:hAnsi="Cambria"/>
                <w:b/>
                <w:szCs w:val="20"/>
                <w:lang w:eastAsia="ja-JP"/>
              </w:rPr>
              <w:t xml:space="preserve">QUESTION 2: What are the Potential Social and Environmental Risks? </w:t>
            </w:r>
          </w:p>
          <w:p w14:paraId="4E58CFD2" w14:textId="77777777" w:rsidR="00A145F1" w:rsidRPr="00DF191D" w:rsidRDefault="00A145F1" w:rsidP="00A145F1">
            <w:pPr>
              <w:keepNext/>
              <w:tabs>
                <w:tab w:val="left" w:pos="101"/>
              </w:tabs>
              <w:spacing w:after="0"/>
              <w:ind w:right="252" w:firstLine="11"/>
              <w:jc w:val="left"/>
              <w:rPr>
                <w:rFonts w:ascii="Cambria" w:hAnsi="Cambria"/>
                <w:b/>
                <w:szCs w:val="20"/>
                <w:lang w:eastAsia="ja-JP"/>
              </w:rPr>
            </w:pPr>
            <w:r w:rsidRPr="00DF191D">
              <w:rPr>
                <w:rFonts w:ascii="Cambria" w:hAnsi="Cambria"/>
                <w:i/>
                <w:sz w:val="18"/>
                <w:szCs w:val="18"/>
                <w:lang w:eastAsia="ja-JP"/>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60" w:type="dxa"/>
            <w:gridSpan w:val="4"/>
            <w:shd w:val="clear" w:color="auto" w:fill="0F243E"/>
          </w:tcPr>
          <w:p w14:paraId="402982E1" w14:textId="77777777" w:rsidR="00A145F1" w:rsidRPr="00DF191D" w:rsidRDefault="00A145F1" w:rsidP="00A145F1">
            <w:pPr>
              <w:keepNext/>
              <w:tabs>
                <w:tab w:val="left" w:pos="101"/>
              </w:tabs>
              <w:spacing w:after="0"/>
              <w:ind w:right="252" w:firstLine="11"/>
              <w:jc w:val="left"/>
              <w:rPr>
                <w:rFonts w:ascii="Cambria" w:hAnsi="Cambria"/>
                <w:b/>
                <w:szCs w:val="20"/>
                <w:lang w:eastAsia="ja-JP"/>
              </w:rPr>
            </w:pPr>
            <w:r w:rsidRPr="00DF191D">
              <w:rPr>
                <w:rFonts w:ascii="Cambria" w:hAnsi="Cambria"/>
                <w:b/>
                <w:szCs w:val="20"/>
                <w:lang w:eastAsia="ja-JP"/>
              </w:rPr>
              <w:t>QUESTION 3: What is the level of significance of the potential social and environmental risks?</w:t>
            </w:r>
          </w:p>
          <w:p w14:paraId="138ED88B" w14:textId="77777777" w:rsidR="00A145F1" w:rsidRPr="00DF191D" w:rsidRDefault="00A145F1" w:rsidP="00A145F1">
            <w:pPr>
              <w:keepNext/>
              <w:tabs>
                <w:tab w:val="left" w:pos="432"/>
              </w:tabs>
              <w:spacing w:after="0"/>
              <w:jc w:val="left"/>
              <w:rPr>
                <w:rFonts w:ascii="Cambria" w:hAnsi="Cambria"/>
                <w:b/>
                <w:szCs w:val="20"/>
                <w:lang w:eastAsia="ja-JP"/>
              </w:rPr>
            </w:pPr>
            <w:r w:rsidRPr="00DF191D">
              <w:rPr>
                <w:rFonts w:ascii="Cambria" w:hAnsi="Cambria"/>
                <w:i/>
                <w:sz w:val="18"/>
                <w:szCs w:val="18"/>
                <w:lang w:eastAsia="ja-JP"/>
              </w:rPr>
              <w:t>Note: Respond to Questions 4 and 5 below before proceeding to Question 6</w:t>
            </w:r>
          </w:p>
        </w:tc>
        <w:tc>
          <w:tcPr>
            <w:tcW w:w="4770" w:type="dxa"/>
            <w:gridSpan w:val="2"/>
            <w:shd w:val="clear" w:color="auto" w:fill="0F243E"/>
          </w:tcPr>
          <w:p w14:paraId="6A160810" w14:textId="77777777" w:rsidR="00A145F1" w:rsidRPr="00DF191D" w:rsidRDefault="00A145F1" w:rsidP="00A145F1">
            <w:pPr>
              <w:keepNext/>
              <w:tabs>
                <w:tab w:val="left" w:pos="432"/>
              </w:tabs>
              <w:spacing w:after="0"/>
              <w:jc w:val="left"/>
              <w:rPr>
                <w:rFonts w:ascii="Cambria" w:hAnsi="Cambria"/>
                <w:b/>
                <w:szCs w:val="20"/>
                <w:lang w:eastAsia="ja-JP"/>
              </w:rPr>
            </w:pPr>
            <w:r w:rsidRPr="00DF191D">
              <w:rPr>
                <w:rFonts w:ascii="Cambria" w:hAnsi="Cambria"/>
                <w:b/>
                <w:szCs w:val="20"/>
                <w:lang w:eastAsia="ja-JP"/>
              </w:rPr>
              <w:t>QUESTION 6: What social and environmental assessment and management measures have been conducted and/or are required to address potential risks (for Risks with Moderate and High Significance)?</w:t>
            </w:r>
          </w:p>
        </w:tc>
      </w:tr>
      <w:tr w:rsidR="00A145F1" w:rsidRPr="00DF191D" w14:paraId="219FAA0F" w14:textId="77777777" w:rsidTr="00DE5B02">
        <w:trPr>
          <w:jc w:val="center"/>
        </w:trPr>
        <w:tc>
          <w:tcPr>
            <w:tcW w:w="3510" w:type="dxa"/>
            <w:shd w:val="clear" w:color="auto" w:fill="C6D9F1"/>
          </w:tcPr>
          <w:p w14:paraId="3C910892" w14:textId="77777777" w:rsidR="00A145F1" w:rsidRPr="00DF191D" w:rsidRDefault="00A145F1" w:rsidP="00A145F1">
            <w:pPr>
              <w:spacing w:after="0"/>
              <w:jc w:val="left"/>
              <w:rPr>
                <w:rFonts w:ascii="Cambria" w:hAnsi="Cambria"/>
                <w:b/>
                <w:i/>
                <w:sz w:val="18"/>
                <w:szCs w:val="18"/>
                <w:lang w:eastAsia="ja-JP"/>
              </w:rPr>
            </w:pPr>
            <w:r w:rsidRPr="00DF191D">
              <w:rPr>
                <w:rFonts w:ascii="Cambria" w:hAnsi="Cambria"/>
                <w:b/>
                <w:i/>
                <w:sz w:val="18"/>
                <w:szCs w:val="18"/>
                <w:lang w:eastAsia="ja-JP"/>
              </w:rPr>
              <w:t>Risk Description</w:t>
            </w:r>
          </w:p>
        </w:tc>
        <w:tc>
          <w:tcPr>
            <w:tcW w:w="1080" w:type="dxa"/>
            <w:shd w:val="clear" w:color="auto" w:fill="C6D9F1"/>
          </w:tcPr>
          <w:p w14:paraId="2302995D" w14:textId="77777777" w:rsidR="00A145F1" w:rsidRPr="00DF191D" w:rsidRDefault="00A145F1" w:rsidP="00A145F1">
            <w:pPr>
              <w:spacing w:after="0"/>
              <w:jc w:val="left"/>
              <w:rPr>
                <w:rFonts w:ascii="Cambria" w:hAnsi="Cambria"/>
                <w:b/>
                <w:i/>
                <w:sz w:val="18"/>
                <w:szCs w:val="18"/>
                <w:lang w:eastAsia="ja-JP"/>
              </w:rPr>
            </w:pPr>
            <w:r w:rsidRPr="00DF191D">
              <w:rPr>
                <w:rFonts w:ascii="Cambria" w:hAnsi="Cambria"/>
                <w:b/>
                <w:i/>
                <w:sz w:val="18"/>
                <w:szCs w:val="18"/>
                <w:lang w:eastAsia="ja-JP"/>
              </w:rPr>
              <w:t>Impact and Probability  (1-5)</w:t>
            </w:r>
          </w:p>
        </w:tc>
        <w:tc>
          <w:tcPr>
            <w:tcW w:w="1283" w:type="dxa"/>
            <w:shd w:val="clear" w:color="auto" w:fill="C6D9F1"/>
          </w:tcPr>
          <w:p w14:paraId="35C253D6" w14:textId="77777777" w:rsidR="00A145F1" w:rsidRPr="00DF191D" w:rsidRDefault="00A145F1" w:rsidP="00A145F1">
            <w:pPr>
              <w:spacing w:after="0"/>
              <w:jc w:val="left"/>
              <w:rPr>
                <w:rFonts w:ascii="Cambria" w:hAnsi="Cambria"/>
                <w:b/>
                <w:i/>
                <w:sz w:val="18"/>
                <w:szCs w:val="18"/>
                <w:lang w:eastAsia="ja-JP"/>
              </w:rPr>
            </w:pPr>
            <w:r w:rsidRPr="00DF191D">
              <w:rPr>
                <w:rFonts w:ascii="Cambria" w:hAnsi="Cambria"/>
                <w:b/>
                <w:i/>
                <w:sz w:val="18"/>
                <w:szCs w:val="18"/>
                <w:lang w:eastAsia="ja-JP"/>
              </w:rPr>
              <w:t>Significance</w:t>
            </w:r>
          </w:p>
          <w:p w14:paraId="7B17046B" w14:textId="77777777" w:rsidR="00A145F1" w:rsidRPr="00DF191D" w:rsidRDefault="00A145F1" w:rsidP="00A145F1">
            <w:pPr>
              <w:spacing w:after="0"/>
              <w:jc w:val="left"/>
              <w:rPr>
                <w:rFonts w:ascii="Cambria" w:hAnsi="Cambria"/>
                <w:b/>
                <w:i/>
                <w:sz w:val="18"/>
                <w:szCs w:val="18"/>
                <w:lang w:eastAsia="ja-JP"/>
              </w:rPr>
            </w:pPr>
            <w:r w:rsidRPr="00DF191D">
              <w:rPr>
                <w:rFonts w:ascii="Cambria" w:hAnsi="Cambria"/>
                <w:b/>
                <w:i/>
                <w:sz w:val="18"/>
                <w:szCs w:val="18"/>
                <w:lang w:eastAsia="ja-JP"/>
              </w:rPr>
              <w:t>(Low, Moderate, High)</w:t>
            </w:r>
          </w:p>
        </w:tc>
        <w:tc>
          <w:tcPr>
            <w:tcW w:w="2497" w:type="dxa"/>
            <w:gridSpan w:val="2"/>
            <w:shd w:val="clear" w:color="auto" w:fill="C6D9F1"/>
          </w:tcPr>
          <w:p w14:paraId="3D11683E" w14:textId="77777777" w:rsidR="00A145F1" w:rsidRPr="00DF191D" w:rsidRDefault="00A145F1" w:rsidP="00A145F1">
            <w:pPr>
              <w:spacing w:after="0"/>
              <w:jc w:val="left"/>
              <w:rPr>
                <w:rFonts w:ascii="Cambria" w:hAnsi="Cambria"/>
                <w:b/>
                <w:i/>
                <w:sz w:val="18"/>
                <w:szCs w:val="18"/>
                <w:lang w:eastAsia="ja-JP"/>
              </w:rPr>
            </w:pPr>
            <w:r w:rsidRPr="00DF191D">
              <w:rPr>
                <w:rFonts w:ascii="Cambria" w:hAnsi="Cambria"/>
                <w:b/>
                <w:i/>
                <w:sz w:val="18"/>
                <w:szCs w:val="18"/>
                <w:lang w:eastAsia="ja-JP"/>
              </w:rPr>
              <w:t>Comments</w:t>
            </w:r>
          </w:p>
        </w:tc>
        <w:tc>
          <w:tcPr>
            <w:tcW w:w="4770" w:type="dxa"/>
            <w:gridSpan w:val="2"/>
            <w:shd w:val="clear" w:color="auto" w:fill="C6D9F1"/>
          </w:tcPr>
          <w:p w14:paraId="5FD8F79A" w14:textId="77777777" w:rsidR="00A145F1" w:rsidRPr="00DF191D" w:rsidRDefault="00A145F1" w:rsidP="00A145F1">
            <w:pPr>
              <w:spacing w:after="0"/>
              <w:jc w:val="left"/>
              <w:rPr>
                <w:rFonts w:ascii="Cambria" w:hAnsi="Cambria"/>
                <w:b/>
                <w:i/>
                <w:sz w:val="18"/>
                <w:szCs w:val="18"/>
                <w:lang w:eastAsia="ja-JP"/>
              </w:rPr>
            </w:pPr>
            <w:r w:rsidRPr="00DF191D">
              <w:rPr>
                <w:rFonts w:ascii="Cambria" w:hAnsi="Cambria"/>
                <w:b/>
                <w:i/>
                <w:sz w:val="18"/>
                <w:szCs w:val="18"/>
                <w:lang w:eastAsia="ja-JP"/>
              </w:rPr>
              <w:t>Description of assessment and management measures as reflected in the Project design. If ESIA or SESA is required note that the assessment should consider all potential impacts and risks.</w:t>
            </w:r>
          </w:p>
        </w:tc>
      </w:tr>
      <w:tr w:rsidR="00A145F1" w:rsidRPr="00DF191D" w14:paraId="365B9680" w14:textId="77777777" w:rsidTr="00DE5B02">
        <w:trPr>
          <w:jc w:val="center"/>
        </w:trPr>
        <w:tc>
          <w:tcPr>
            <w:tcW w:w="3510" w:type="dxa"/>
          </w:tcPr>
          <w:p w14:paraId="054BD67F" w14:textId="32C60B7E" w:rsidR="00A145F1" w:rsidRPr="00DF191D" w:rsidRDefault="00784910" w:rsidP="00784910">
            <w:pPr>
              <w:spacing w:after="0"/>
              <w:jc w:val="left"/>
              <w:rPr>
                <w:rFonts w:ascii="Times New Roman" w:hAnsi="Times New Roman"/>
                <w:szCs w:val="20"/>
              </w:rPr>
            </w:pPr>
            <w:r w:rsidRPr="00DF191D">
              <w:rPr>
                <w:rFonts w:ascii="Times New Roman" w:hAnsi="Times New Roman"/>
                <w:sz w:val="18"/>
                <w:szCs w:val="20"/>
              </w:rPr>
              <w:t>The proposed Project potentially result in the generation of waste (both hazardous and non-hazardous).</w:t>
            </w:r>
          </w:p>
        </w:tc>
        <w:tc>
          <w:tcPr>
            <w:tcW w:w="1080" w:type="dxa"/>
          </w:tcPr>
          <w:p w14:paraId="49707FD5" w14:textId="77777777" w:rsidR="00A145F1" w:rsidRPr="00DF191D" w:rsidRDefault="00A145F1" w:rsidP="00A145F1">
            <w:pPr>
              <w:spacing w:after="0"/>
              <w:jc w:val="left"/>
              <w:rPr>
                <w:rFonts w:ascii="Cambria" w:hAnsi="Cambria"/>
                <w:sz w:val="18"/>
                <w:szCs w:val="18"/>
                <w:lang w:eastAsia="ja-JP"/>
              </w:rPr>
            </w:pPr>
            <w:r w:rsidRPr="00DF191D">
              <w:rPr>
                <w:rFonts w:ascii="Cambria" w:hAnsi="Cambria"/>
                <w:sz w:val="18"/>
                <w:szCs w:val="18"/>
                <w:lang w:eastAsia="ja-JP"/>
              </w:rPr>
              <w:t>1</w:t>
            </w:r>
          </w:p>
        </w:tc>
        <w:tc>
          <w:tcPr>
            <w:tcW w:w="1283" w:type="dxa"/>
          </w:tcPr>
          <w:p w14:paraId="7BE4E2F8" w14:textId="77777777" w:rsidR="00A145F1" w:rsidRPr="00DF191D" w:rsidRDefault="00A145F1" w:rsidP="00A145F1">
            <w:pPr>
              <w:spacing w:after="0"/>
              <w:jc w:val="left"/>
              <w:rPr>
                <w:rFonts w:ascii="Cambria" w:hAnsi="Cambria"/>
                <w:sz w:val="18"/>
                <w:szCs w:val="18"/>
                <w:lang w:eastAsia="ja-JP"/>
              </w:rPr>
            </w:pPr>
            <w:r w:rsidRPr="00DF191D">
              <w:rPr>
                <w:rFonts w:ascii="Cambria" w:hAnsi="Cambria"/>
                <w:sz w:val="18"/>
                <w:szCs w:val="18"/>
                <w:lang w:eastAsia="ja-JP"/>
              </w:rPr>
              <w:t>Low</w:t>
            </w:r>
          </w:p>
        </w:tc>
        <w:tc>
          <w:tcPr>
            <w:tcW w:w="2497" w:type="dxa"/>
            <w:gridSpan w:val="2"/>
          </w:tcPr>
          <w:p w14:paraId="16E44712" w14:textId="6B41F344" w:rsidR="00A145F1" w:rsidRPr="00DF191D" w:rsidRDefault="00784910" w:rsidP="005F14FD">
            <w:pPr>
              <w:spacing w:after="0"/>
              <w:jc w:val="left"/>
              <w:rPr>
                <w:rFonts w:ascii="Cambria" w:hAnsi="Cambria"/>
                <w:sz w:val="18"/>
                <w:szCs w:val="18"/>
                <w:lang w:eastAsia="ja-JP"/>
              </w:rPr>
            </w:pPr>
            <w:r w:rsidRPr="00DF191D">
              <w:rPr>
                <w:rFonts w:ascii="Times New Roman" w:hAnsi="Times New Roman"/>
                <w:sz w:val="18"/>
                <w:szCs w:val="20"/>
              </w:rPr>
              <w:t>The concern is the potential pollution from waste solar batteries, and also mercury from replaced fluorescent lamps/CFL</w:t>
            </w:r>
            <w:r w:rsidR="005F14FD" w:rsidRPr="00DF191D">
              <w:rPr>
                <w:rFonts w:ascii="Times New Roman" w:hAnsi="Times New Roman"/>
                <w:sz w:val="18"/>
                <w:szCs w:val="20"/>
              </w:rPr>
              <w:t>, as well as fridges and air conditioners</w:t>
            </w:r>
            <w:r w:rsidRPr="00DF191D">
              <w:rPr>
                <w:rFonts w:ascii="Times New Roman" w:hAnsi="Times New Roman"/>
                <w:sz w:val="18"/>
                <w:szCs w:val="20"/>
              </w:rPr>
              <w:t xml:space="preserve">. </w:t>
            </w:r>
            <w:r w:rsidR="005F14FD" w:rsidRPr="00DF191D">
              <w:rPr>
                <w:rFonts w:ascii="Times New Roman" w:hAnsi="Times New Roman"/>
                <w:sz w:val="18"/>
                <w:szCs w:val="20"/>
              </w:rPr>
              <w:t>Improper disposal of these items may result in the release of both hazardous and non-hazardous waste materials</w:t>
            </w:r>
            <w:r w:rsidR="00C3799A" w:rsidRPr="00DF191D">
              <w:rPr>
                <w:rFonts w:ascii="Times New Roman" w:hAnsi="Times New Roman"/>
                <w:sz w:val="18"/>
                <w:szCs w:val="20"/>
              </w:rPr>
              <w:t>.</w:t>
            </w:r>
            <w:r w:rsidR="00A145F1" w:rsidRPr="00DF191D">
              <w:rPr>
                <w:rFonts w:ascii="Times New Roman" w:hAnsi="Times New Roman"/>
                <w:sz w:val="18"/>
                <w:szCs w:val="18"/>
                <w:lang w:eastAsia="zh-CN"/>
              </w:rPr>
              <w:t xml:space="preserve"> </w:t>
            </w:r>
          </w:p>
        </w:tc>
        <w:tc>
          <w:tcPr>
            <w:tcW w:w="4770" w:type="dxa"/>
            <w:gridSpan w:val="2"/>
          </w:tcPr>
          <w:p w14:paraId="7EC1269A" w14:textId="77777777" w:rsidR="00A145F1" w:rsidRPr="00DF191D" w:rsidRDefault="00A145F1" w:rsidP="00A145F1">
            <w:pPr>
              <w:spacing w:after="0"/>
              <w:jc w:val="left"/>
              <w:rPr>
                <w:rFonts w:ascii="Times New Roman" w:hAnsi="Times New Roman"/>
                <w:sz w:val="18"/>
                <w:szCs w:val="18"/>
                <w:lang w:eastAsia="ja-JP"/>
              </w:rPr>
            </w:pPr>
            <w:r w:rsidRPr="00DF191D">
              <w:rPr>
                <w:rFonts w:ascii="Times New Roman" w:hAnsi="Times New Roman"/>
                <w:sz w:val="18"/>
                <w:szCs w:val="18"/>
                <w:lang w:eastAsia="ja-JP"/>
              </w:rPr>
              <w:t>During project formulation (PPG phase), an assessment of available energy equipment and extent of replacement was undertaken. A strategy to manage waste/obsolete energy equipment will be developed during implementation so as to avoid potential pollution from waste solar batteries, and mercury from replaced fluorescent lamps/CFL</w:t>
            </w:r>
            <w:r w:rsidR="005F14FD" w:rsidRPr="00DF191D">
              <w:rPr>
                <w:rFonts w:ascii="Times New Roman" w:hAnsi="Times New Roman"/>
                <w:sz w:val="18"/>
                <w:szCs w:val="18"/>
                <w:lang w:eastAsia="ja-JP"/>
              </w:rPr>
              <w:t>, and the proper recovery of refrigerants used in old fridges and air conditioners</w:t>
            </w:r>
            <w:r w:rsidRPr="00DF191D">
              <w:rPr>
                <w:rFonts w:ascii="Times New Roman" w:hAnsi="Times New Roman"/>
                <w:sz w:val="18"/>
                <w:szCs w:val="18"/>
                <w:lang w:eastAsia="ja-JP"/>
              </w:rPr>
              <w:t>.</w:t>
            </w:r>
          </w:p>
          <w:p w14:paraId="4E87447F" w14:textId="151DCF37" w:rsidR="005F14FD" w:rsidRPr="00DF191D" w:rsidRDefault="005F14FD" w:rsidP="00625134">
            <w:pPr>
              <w:spacing w:after="0"/>
              <w:jc w:val="left"/>
              <w:rPr>
                <w:rFonts w:ascii="Times New Roman" w:hAnsi="Times New Roman"/>
                <w:sz w:val="18"/>
                <w:szCs w:val="18"/>
                <w:lang w:eastAsia="ja-JP"/>
              </w:rPr>
            </w:pPr>
            <w:r w:rsidRPr="00DF191D">
              <w:rPr>
                <w:rFonts w:ascii="Times New Roman" w:hAnsi="Times New Roman"/>
                <w:sz w:val="18"/>
                <w:szCs w:val="18"/>
                <w:lang w:eastAsia="ja-JP"/>
              </w:rPr>
              <w:t xml:space="preserve">Tuvalu has already implemented several solar PV power generation projects from various donors like the WB, and most likely are in compliance with the Bank’s </w:t>
            </w:r>
            <w:r w:rsidR="00625134" w:rsidRPr="00DF191D">
              <w:rPr>
                <w:rFonts w:ascii="Times New Roman" w:hAnsi="Times New Roman"/>
                <w:sz w:val="18"/>
                <w:szCs w:val="18"/>
                <w:lang w:eastAsia="ja-JP"/>
              </w:rPr>
              <w:t xml:space="preserve">environmental requirements </w:t>
            </w:r>
            <w:r w:rsidRPr="00DF191D">
              <w:rPr>
                <w:rFonts w:ascii="Times New Roman" w:hAnsi="Times New Roman"/>
                <w:sz w:val="18"/>
                <w:szCs w:val="18"/>
                <w:lang w:eastAsia="ja-JP"/>
              </w:rPr>
              <w:t>for battery disposal.</w:t>
            </w:r>
          </w:p>
        </w:tc>
      </w:tr>
      <w:tr w:rsidR="006F0462" w:rsidRPr="00DF191D" w14:paraId="535978A1" w14:textId="77777777" w:rsidTr="00DE5B02">
        <w:trPr>
          <w:jc w:val="center"/>
        </w:trPr>
        <w:tc>
          <w:tcPr>
            <w:tcW w:w="3510" w:type="dxa"/>
          </w:tcPr>
          <w:p w14:paraId="72A98896" w14:textId="18B79DE6" w:rsidR="006F0462" w:rsidRPr="00DF191D" w:rsidRDefault="006F0462" w:rsidP="00A145F1">
            <w:pPr>
              <w:spacing w:after="0"/>
              <w:jc w:val="left"/>
              <w:rPr>
                <w:rFonts w:ascii="Cambria" w:hAnsi="Cambria"/>
                <w:sz w:val="18"/>
                <w:szCs w:val="18"/>
                <w:lang w:eastAsia="ja-JP"/>
              </w:rPr>
            </w:pPr>
            <w:r w:rsidRPr="00DF191D">
              <w:rPr>
                <w:rFonts w:ascii="Cambria" w:hAnsi="Cambria"/>
                <w:sz w:val="18"/>
                <w:szCs w:val="18"/>
                <w:lang w:eastAsia="ja-JP"/>
              </w:rPr>
              <w:t>Potential adverse biodiversity impacts to habitats in pond areas to be used for floating solar PV plants</w:t>
            </w:r>
          </w:p>
        </w:tc>
        <w:tc>
          <w:tcPr>
            <w:tcW w:w="1080" w:type="dxa"/>
          </w:tcPr>
          <w:p w14:paraId="6CE9C565" w14:textId="457AD85A" w:rsidR="006F0462" w:rsidRPr="00DF191D" w:rsidRDefault="006F0462" w:rsidP="00A145F1">
            <w:pPr>
              <w:spacing w:after="0"/>
              <w:jc w:val="left"/>
              <w:rPr>
                <w:rFonts w:ascii="Cambria" w:hAnsi="Cambria"/>
                <w:sz w:val="18"/>
                <w:szCs w:val="18"/>
                <w:lang w:eastAsia="ja-JP"/>
              </w:rPr>
            </w:pPr>
            <w:r w:rsidRPr="00DF191D">
              <w:rPr>
                <w:rFonts w:ascii="Cambria" w:hAnsi="Cambria"/>
                <w:sz w:val="18"/>
                <w:szCs w:val="18"/>
                <w:lang w:eastAsia="ja-JP"/>
              </w:rPr>
              <w:t>1</w:t>
            </w:r>
          </w:p>
        </w:tc>
        <w:tc>
          <w:tcPr>
            <w:tcW w:w="1283" w:type="dxa"/>
          </w:tcPr>
          <w:p w14:paraId="5F46AAE7" w14:textId="0831DEDD" w:rsidR="006F0462" w:rsidRPr="00DF191D" w:rsidRDefault="006F0462" w:rsidP="00A145F1">
            <w:pPr>
              <w:spacing w:after="0"/>
              <w:jc w:val="left"/>
              <w:rPr>
                <w:rFonts w:ascii="Cambria" w:hAnsi="Cambria"/>
                <w:sz w:val="18"/>
                <w:szCs w:val="18"/>
                <w:lang w:eastAsia="ja-JP"/>
              </w:rPr>
            </w:pPr>
            <w:r w:rsidRPr="00DF191D">
              <w:rPr>
                <w:rFonts w:ascii="Cambria" w:hAnsi="Cambria"/>
                <w:sz w:val="18"/>
                <w:szCs w:val="18"/>
                <w:lang w:eastAsia="ja-JP"/>
              </w:rPr>
              <w:t>Low</w:t>
            </w:r>
          </w:p>
        </w:tc>
        <w:tc>
          <w:tcPr>
            <w:tcW w:w="2497" w:type="dxa"/>
            <w:gridSpan w:val="2"/>
          </w:tcPr>
          <w:p w14:paraId="25F36783" w14:textId="77777777" w:rsidR="00784910" w:rsidRPr="00DF191D" w:rsidRDefault="006F0462" w:rsidP="00A145F1">
            <w:pPr>
              <w:spacing w:after="0"/>
              <w:jc w:val="left"/>
              <w:rPr>
                <w:rFonts w:ascii="Cambria" w:hAnsi="Cambria"/>
                <w:sz w:val="18"/>
                <w:szCs w:val="18"/>
                <w:lang w:eastAsia="ja-JP"/>
              </w:rPr>
            </w:pPr>
            <w:r w:rsidRPr="00DF191D">
              <w:rPr>
                <w:rFonts w:ascii="Cambria" w:hAnsi="Cambria"/>
                <w:sz w:val="18"/>
                <w:szCs w:val="18"/>
                <w:lang w:eastAsia="ja-JP"/>
              </w:rPr>
              <w:t xml:space="preserve">Proper installation and operation can be planned and implemented to avoid potential impact (albeit to a very limited extent only because the demo facility will cover </w:t>
            </w:r>
            <w:r w:rsidR="001B640A" w:rsidRPr="00DF191D">
              <w:rPr>
                <w:rFonts w:ascii="Cambria" w:hAnsi="Cambria"/>
                <w:sz w:val="18"/>
                <w:szCs w:val="18"/>
                <w:lang w:eastAsia="ja-JP"/>
              </w:rPr>
              <w:t xml:space="preserve">just </w:t>
            </w:r>
            <w:r w:rsidRPr="00DF191D">
              <w:rPr>
                <w:rFonts w:ascii="Cambria" w:hAnsi="Cambria"/>
                <w:sz w:val="18"/>
                <w:szCs w:val="18"/>
                <w:lang w:eastAsia="ja-JP"/>
              </w:rPr>
              <w:t xml:space="preserve">a </w:t>
            </w:r>
            <w:r w:rsidR="001B640A" w:rsidRPr="00DF191D">
              <w:rPr>
                <w:rFonts w:ascii="Cambria" w:hAnsi="Cambria"/>
                <w:sz w:val="18"/>
                <w:szCs w:val="18"/>
                <w:lang w:eastAsia="ja-JP"/>
              </w:rPr>
              <w:t xml:space="preserve">very </w:t>
            </w:r>
            <w:r w:rsidRPr="00DF191D">
              <w:rPr>
                <w:rFonts w:ascii="Cambria" w:hAnsi="Cambria"/>
                <w:sz w:val="18"/>
                <w:szCs w:val="18"/>
                <w:lang w:eastAsia="ja-JP"/>
              </w:rPr>
              <w:t>small portion of the whole lagoon)</w:t>
            </w:r>
            <w:r w:rsidR="00784910" w:rsidRPr="00DF191D">
              <w:rPr>
                <w:rFonts w:ascii="Cambria" w:hAnsi="Cambria"/>
                <w:sz w:val="18"/>
                <w:szCs w:val="18"/>
                <w:lang w:eastAsia="ja-JP"/>
              </w:rPr>
              <w:t>.</w:t>
            </w:r>
          </w:p>
          <w:p w14:paraId="35173975" w14:textId="20D1D45A" w:rsidR="006F0462" w:rsidRPr="00DF191D" w:rsidRDefault="00784910" w:rsidP="00784910">
            <w:pPr>
              <w:spacing w:after="0"/>
              <w:jc w:val="left"/>
              <w:rPr>
                <w:rFonts w:ascii="Cambria" w:hAnsi="Cambria"/>
                <w:sz w:val="18"/>
                <w:szCs w:val="18"/>
                <w:lang w:eastAsia="ja-JP"/>
              </w:rPr>
            </w:pPr>
            <w:r w:rsidRPr="00DF191D">
              <w:rPr>
                <w:rFonts w:ascii="Cambria" w:hAnsi="Cambria"/>
                <w:sz w:val="18"/>
                <w:szCs w:val="18"/>
                <w:lang w:eastAsia="ja-JP"/>
              </w:rPr>
              <w:t xml:space="preserve">There is actually no effluents from the installed system, except perhaps from time-to-time washing (spray washing) of the solar PV panels to remove any accumulated dusts on the PV surfaces. </w:t>
            </w:r>
            <w:r w:rsidR="006F0462" w:rsidRPr="00DF191D">
              <w:rPr>
                <w:rFonts w:ascii="Cambria" w:hAnsi="Cambria"/>
                <w:sz w:val="18"/>
                <w:szCs w:val="18"/>
                <w:lang w:eastAsia="ja-JP"/>
              </w:rPr>
              <w:t xml:space="preserve"> </w:t>
            </w:r>
          </w:p>
        </w:tc>
        <w:tc>
          <w:tcPr>
            <w:tcW w:w="4770" w:type="dxa"/>
            <w:gridSpan w:val="2"/>
          </w:tcPr>
          <w:p w14:paraId="66590871" w14:textId="24CC1CC8" w:rsidR="006F0462" w:rsidRPr="00DF191D" w:rsidRDefault="006F0462" w:rsidP="00A145F1">
            <w:pPr>
              <w:spacing w:after="0"/>
              <w:jc w:val="left"/>
              <w:rPr>
                <w:rFonts w:ascii="Cambria" w:hAnsi="Cambria"/>
                <w:sz w:val="18"/>
                <w:szCs w:val="18"/>
                <w:lang w:eastAsia="ja-JP"/>
              </w:rPr>
            </w:pPr>
            <w:r w:rsidRPr="00DF191D">
              <w:rPr>
                <w:rFonts w:ascii="Cambria" w:hAnsi="Cambria"/>
                <w:sz w:val="18"/>
                <w:szCs w:val="18"/>
                <w:lang w:eastAsia="ja-JP"/>
              </w:rPr>
              <w:t xml:space="preserve">During inception and planning for the floating solar PV demo plants baseline studies will be conducted to define the starting point of M&amp;E and recommendations should be prepared regarding prescribed design and engineering </w:t>
            </w:r>
            <w:r w:rsidR="001B640A" w:rsidRPr="00DF191D">
              <w:rPr>
                <w:rFonts w:ascii="Cambria" w:hAnsi="Cambria"/>
                <w:sz w:val="18"/>
                <w:szCs w:val="18"/>
                <w:lang w:eastAsia="ja-JP"/>
              </w:rPr>
              <w:t xml:space="preserve">best </w:t>
            </w:r>
            <w:r w:rsidRPr="00DF191D">
              <w:rPr>
                <w:rFonts w:ascii="Cambria" w:hAnsi="Cambria"/>
                <w:sz w:val="18"/>
                <w:szCs w:val="18"/>
                <w:lang w:eastAsia="ja-JP"/>
              </w:rPr>
              <w:t xml:space="preserve">practices. During installation of facilities, proper engineering and construction practices will be used in order to avoid negative bio-diversity impacts. </w:t>
            </w:r>
          </w:p>
          <w:p w14:paraId="11685A58" w14:textId="31A3C2DF" w:rsidR="00784910" w:rsidRPr="00DF191D" w:rsidRDefault="001B640A" w:rsidP="00784910">
            <w:pPr>
              <w:spacing w:after="0"/>
              <w:jc w:val="left"/>
              <w:rPr>
                <w:rFonts w:ascii="Cambria" w:hAnsi="Cambria"/>
                <w:sz w:val="18"/>
                <w:szCs w:val="18"/>
                <w:lang w:eastAsia="ja-JP"/>
              </w:rPr>
            </w:pPr>
            <w:r w:rsidRPr="00DF191D">
              <w:rPr>
                <w:rFonts w:ascii="Cambria" w:hAnsi="Cambria"/>
                <w:sz w:val="18"/>
                <w:szCs w:val="18"/>
                <w:lang w:eastAsia="ja-JP"/>
              </w:rPr>
              <w:t xml:space="preserve">The relevant GOS agency responsible for environmental protection, particularly in regards the management of </w:t>
            </w:r>
            <w:r w:rsidR="00784910" w:rsidRPr="00DF191D">
              <w:rPr>
                <w:rFonts w:ascii="Cambria" w:hAnsi="Cambria"/>
                <w:sz w:val="18"/>
                <w:szCs w:val="18"/>
                <w:lang w:eastAsia="ja-JP"/>
              </w:rPr>
              <w:t xml:space="preserve">the lagoon areas </w:t>
            </w:r>
            <w:r w:rsidRPr="00DF191D">
              <w:rPr>
                <w:rFonts w:ascii="Cambria" w:hAnsi="Cambria"/>
                <w:sz w:val="18"/>
                <w:szCs w:val="18"/>
                <w:lang w:eastAsia="ja-JP"/>
              </w:rPr>
              <w:t xml:space="preserve">will be regularly overseeing </w:t>
            </w:r>
            <w:r w:rsidR="00784910" w:rsidRPr="00DF191D">
              <w:rPr>
                <w:rFonts w:ascii="Cambria" w:hAnsi="Cambria"/>
                <w:sz w:val="18"/>
                <w:szCs w:val="18"/>
                <w:lang w:eastAsia="ja-JP"/>
              </w:rPr>
              <w:t xml:space="preserve">checking on the installed systems. </w:t>
            </w:r>
          </w:p>
          <w:p w14:paraId="570419AA" w14:textId="2D0EE881" w:rsidR="001B640A" w:rsidRPr="00DF191D" w:rsidRDefault="001B640A" w:rsidP="001B640A">
            <w:pPr>
              <w:spacing w:after="0"/>
              <w:jc w:val="left"/>
              <w:rPr>
                <w:rFonts w:ascii="Cambria" w:hAnsi="Cambria"/>
                <w:sz w:val="18"/>
                <w:szCs w:val="18"/>
                <w:lang w:eastAsia="ja-JP"/>
              </w:rPr>
            </w:pPr>
          </w:p>
        </w:tc>
      </w:tr>
      <w:tr w:rsidR="00A145F1" w:rsidRPr="00DF191D" w14:paraId="1B63101D" w14:textId="77777777" w:rsidTr="00DE5B02">
        <w:trPr>
          <w:jc w:val="center"/>
        </w:trPr>
        <w:tc>
          <w:tcPr>
            <w:tcW w:w="3510" w:type="dxa"/>
          </w:tcPr>
          <w:p w14:paraId="2A75AB94" w14:textId="05D6D6EC" w:rsidR="00A145F1" w:rsidRPr="00DF191D" w:rsidRDefault="00A145F1" w:rsidP="00A145F1">
            <w:pPr>
              <w:spacing w:after="0"/>
              <w:jc w:val="left"/>
              <w:rPr>
                <w:rFonts w:ascii="Cambria" w:hAnsi="Cambria"/>
                <w:b/>
                <w:sz w:val="18"/>
                <w:szCs w:val="18"/>
                <w:lang w:eastAsia="ja-JP"/>
              </w:rPr>
            </w:pPr>
          </w:p>
        </w:tc>
        <w:tc>
          <w:tcPr>
            <w:tcW w:w="1080" w:type="dxa"/>
          </w:tcPr>
          <w:p w14:paraId="7F44269A" w14:textId="77777777" w:rsidR="00A145F1" w:rsidRPr="00DF191D" w:rsidRDefault="00A145F1" w:rsidP="00A145F1">
            <w:pPr>
              <w:spacing w:after="0"/>
              <w:jc w:val="left"/>
              <w:rPr>
                <w:rFonts w:ascii="Cambria" w:hAnsi="Cambria"/>
                <w:sz w:val="18"/>
                <w:szCs w:val="18"/>
                <w:lang w:eastAsia="ja-JP"/>
              </w:rPr>
            </w:pPr>
          </w:p>
        </w:tc>
        <w:tc>
          <w:tcPr>
            <w:tcW w:w="1283" w:type="dxa"/>
          </w:tcPr>
          <w:p w14:paraId="7489D9FA" w14:textId="77777777" w:rsidR="00A145F1" w:rsidRPr="00DF191D" w:rsidRDefault="00A145F1" w:rsidP="00A145F1">
            <w:pPr>
              <w:spacing w:after="0"/>
              <w:jc w:val="left"/>
              <w:rPr>
                <w:rFonts w:ascii="Cambria" w:hAnsi="Cambria"/>
                <w:sz w:val="18"/>
                <w:szCs w:val="18"/>
                <w:lang w:eastAsia="ja-JP"/>
              </w:rPr>
            </w:pPr>
          </w:p>
        </w:tc>
        <w:tc>
          <w:tcPr>
            <w:tcW w:w="2497" w:type="dxa"/>
            <w:gridSpan w:val="2"/>
          </w:tcPr>
          <w:p w14:paraId="677C4B92" w14:textId="77777777" w:rsidR="00A145F1" w:rsidRPr="00DF191D" w:rsidRDefault="00A145F1" w:rsidP="00A145F1">
            <w:pPr>
              <w:spacing w:after="0"/>
              <w:jc w:val="left"/>
              <w:rPr>
                <w:rFonts w:ascii="Cambria" w:hAnsi="Cambria"/>
                <w:sz w:val="18"/>
                <w:szCs w:val="18"/>
                <w:lang w:eastAsia="ja-JP"/>
              </w:rPr>
            </w:pPr>
          </w:p>
        </w:tc>
        <w:tc>
          <w:tcPr>
            <w:tcW w:w="4770" w:type="dxa"/>
            <w:gridSpan w:val="2"/>
          </w:tcPr>
          <w:p w14:paraId="266C14B4" w14:textId="77777777" w:rsidR="00A145F1" w:rsidRPr="00DF191D" w:rsidRDefault="00A145F1" w:rsidP="00A145F1">
            <w:pPr>
              <w:spacing w:after="0"/>
              <w:jc w:val="left"/>
              <w:rPr>
                <w:rFonts w:ascii="Cambria" w:hAnsi="Cambria"/>
                <w:sz w:val="18"/>
                <w:szCs w:val="18"/>
                <w:lang w:eastAsia="ja-JP"/>
              </w:rPr>
            </w:pPr>
          </w:p>
        </w:tc>
      </w:tr>
      <w:tr w:rsidR="00A145F1" w:rsidRPr="00DF191D" w14:paraId="4453EE69" w14:textId="77777777" w:rsidTr="00DE5B02">
        <w:trPr>
          <w:jc w:val="center"/>
        </w:trPr>
        <w:tc>
          <w:tcPr>
            <w:tcW w:w="3510" w:type="dxa"/>
          </w:tcPr>
          <w:p w14:paraId="426DF064" w14:textId="77777777" w:rsidR="00A145F1" w:rsidRPr="00DF191D" w:rsidRDefault="00A145F1" w:rsidP="00A145F1">
            <w:pPr>
              <w:spacing w:after="0"/>
              <w:jc w:val="left"/>
              <w:rPr>
                <w:rFonts w:ascii="Cambria" w:hAnsi="Cambria"/>
                <w:b/>
                <w:sz w:val="18"/>
                <w:szCs w:val="18"/>
                <w:lang w:eastAsia="ja-JP"/>
              </w:rPr>
            </w:pPr>
          </w:p>
        </w:tc>
        <w:tc>
          <w:tcPr>
            <w:tcW w:w="1080" w:type="dxa"/>
          </w:tcPr>
          <w:p w14:paraId="0EAC0D97" w14:textId="77777777" w:rsidR="00A145F1" w:rsidRPr="00DF191D" w:rsidRDefault="00A145F1" w:rsidP="00A145F1">
            <w:pPr>
              <w:spacing w:after="0"/>
              <w:jc w:val="left"/>
              <w:rPr>
                <w:rFonts w:ascii="Cambria" w:hAnsi="Cambria"/>
                <w:sz w:val="18"/>
                <w:szCs w:val="18"/>
                <w:lang w:eastAsia="ja-JP"/>
              </w:rPr>
            </w:pPr>
          </w:p>
        </w:tc>
        <w:tc>
          <w:tcPr>
            <w:tcW w:w="1283" w:type="dxa"/>
          </w:tcPr>
          <w:p w14:paraId="7992047D" w14:textId="77777777" w:rsidR="00A145F1" w:rsidRPr="00DF191D" w:rsidRDefault="00A145F1" w:rsidP="00A145F1">
            <w:pPr>
              <w:spacing w:after="0"/>
              <w:jc w:val="left"/>
              <w:rPr>
                <w:rFonts w:ascii="Cambria" w:hAnsi="Cambria"/>
                <w:sz w:val="18"/>
                <w:szCs w:val="18"/>
                <w:lang w:eastAsia="ja-JP"/>
              </w:rPr>
            </w:pPr>
          </w:p>
        </w:tc>
        <w:tc>
          <w:tcPr>
            <w:tcW w:w="2497" w:type="dxa"/>
            <w:gridSpan w:val="2"/>
          </w:tcPr>
          <w:p w14:paraId="71C316CF" w14:textId="77777777" w:rsidR="00A145F1" w:rsidRPr="00DF191D" w:rsidRDefault="00A145F1" w:rsidP="00A145F1">
            <w:pPr>
              <w:spacing w:after="0"/>
              <w:jc w:val="left"/>
              <w:rPr>
                <w:rFonts w:ascii="Cambria" w:hAnsi="Cambria"/>
                <w:b/>
                <w:sz w:val="18"/>
                <w:szCs w:val="18"/>
                <w:lang w:eastAsia="ja-JP"/>
              </w:rPr>
            </w:pPr>
          </w:p>
        </w:tc>
        <w:tc>
          <w:tcPr>
            <w:tcW w:w="4770" w:type="dxa"/>
            <w:gridSpan w:val="2"/>
          </w:tcPr>
          <w:p w14:paraId="644EF683" w14:textId="77777777" w:rsidR="00A145F1" w:rsidRPr="00DF191D" w:rsidRDefault="00A145F1" w:rsidP="00A145F1">
            <w:pPr>
              <w:spacing w:after="0"/>
              <w:jc w:val="left"/>
              <w:rPr>
                <w:rFonts w:ascii="Cambria" w:hAnsi="Cambria"/>
                <w:b/>
                <w:sz w:val="18"/>
                <w:szCs w:val="18"/>
                <w:lang w:eastAsia="ja-JP"/>
              </w:rPr>
            </w:pPr>
          </w:p>
        </w:tc>
      </w:tr>
      <w:tr w:rsidR="00A145F1" w:rsidRPr="00DF191D" w14:paraId="26D02386" w14:textId="77777777" w:rsidTr="00DE5B02">
        <w:trPr>
          <w:trHeight w:val="350"/>
          <w:jc w:val="center"/>
        </w:trPr>
        <w:tc>
          <w:tcPr>
            <w:tcW w:w="3510" w:type="dxa"/>
            <w:vMerge w:val="restart"/>
          </w:tcPr>
          <w:p w14:paraId="62EDFE6B" w14:textId="77777777" w:rsidR="00A145F1" w:rsidRPr="00DF191D" w:rsidRDefault="00A145F1" w:rsidP="00A145F1">
            <w:pPr>
              <w:spacing w:after="0"/>
              <w:rPr>
                <w:rFonts w:ascii="Cambria" w:hAnsi="Cambria"/>
                <w:b/>
                <w:szCs w:val="20"/>
                <w:lang w:eastAsia="ja-JP"/>
              </w:rPr>
            </w:pPr>
          </w:p>
        </w:tc>
        <w:tc>
          <w:tcPr>
            <w:tcW w:w="9630" w:type="dxa"/>
            <w:gridSpan w:val="6"/>
            <w:shd w:val="clear" w:color="auto" w:fill="0F243E"/>
          </w:tcPr>
          <w:p w14:paraId="5F464BA0" w14:textId="77777777" w:rsidR="00A145F1" w:rsidRPr="00DF191D" w:rsidRDefault="00A145F1" w:rsidP="00A145F1">
            <w:pPr>
              <w:spacing w:after="0"/>
              <w:rPr>
                <w:rFonts w:ascii="Cambria" w:hAnsi="Cambria"/>
                <w:b/>
                <w:sz w:val="18"/>
                <w:szCs w:val="18"/>
                <w:lang w:eastAsia="ja-JP"/>
              </w:rPr>
            </w:pPr>
            <w:r w:rsidRPr="00DF191D">
              <w:rPr>
                <w:rFonts w:ascii="Cambria" w:hAnsi="Cambria"/>
                <w:b/>
                <w:szCs w:val="20"/>
                <w:lang w:eastAsia="ja-JP"/>
              </w:rPr>
              <w:t xml:space="preserve">QUESTION 4: What is the overall Project risk categorization? </w:t>
            </w:r>
          </w:p>
        </w:tc>
      </w:tr>
      <w:tr w:rsidR="00A145F1" w:rsidRPr="00DF191D" w14:paraId="430F17E6" w14:textId="77777777" w:rsidTr="00DE5B02">
        <w:trPr>
          <w:jc w:val="center"/>
        </w:trPr>
        <w:tc>
          <w:tcPr>
            <w:tcW w:w="3510" w:type="dxa"/>
            <w:vMerge/>
          </w:tcPr>
          <w:p w14:paraId="19EFA2D3" w14:textId="77777777" w:rsidR="00A145F1" w:rsidRPr="00DF191D" w:rsidRDefault="00A145F1" w:rsidP="00A145F1">
            <w:pPr>
              <w:spacing w:after="0"/>
              <w:rPr>
                <w:rFonts w:ascii="Cambria" w:hAnsi="Cambria"/>
                <w:sz w:val="18"/>
                <w:szCs w:val="18"/>
                <w:u w:val="single"/>
                <w:lang w:eastAsia="ja-JP"/>
              </w:rPr>
            </w:pPr>
          </w:p>
        </w:tc>
        <w:tc>
          <w:tcPr>
            <w:tcW w:w="4883" w:type="dxa"/>
            <w:gridSpan w:val="5"/>
          </w:tcPr>
          <w:p w14:paraId="194635A6" w14:textId="77777777" w:rsidR="00A145F1" w:rsidRPr="00DF191D" w:rsidRDefault="00A145F1" w:rsidP="00A145F1">
            <w:pPr>
              <w:spacing w:after="0"/>
              <w:rPr>
                <w:rFonts w:ascii="Cambria" w:hAnsi="Cambria"/>
                <w:b/>
                <w:sz w:val="18"/>
                <w:szCs w:val="18"/>
                <w:lang w:eastAsia="ja-JP"/>
              </w:rPr>
            </w:pPr>
            <w:r w:rsidRPr="00DF191D">
              <w:rPr>
                <w:rFonts w:ascii="Cambria" w:hAnsi="Cambria"/>
                <w:b/>
                <w:sz w:val="18"/>
                <w:szCs w:val="18"/>
                <w:lang w:eastAsia="ja-JP"/>
              </w:rPr>
              <w:t xml:space="preserve">Select one (see </w:t>
            </w:r>
            <w:hyperlink r:id="rId35" w:history="1">
              <w:r w:rsidRPr="00DF191D">
                <w:rPr>
                  <w:rFonts w:ascii="Cambria" w:hAnsi="Cambria"/>
                  <w:b/>
                  <w:sz w:val="18"/>
                  <w:u w:val="single"/>
                  <w:lang w:eastAsia="ja-JP"/>
                </w:rPr>
                <w:t>SESP</w:t>
              </w:r>
            </w:hyperlink>
            <w:r w:rsidRPr="00DF191D">
              <w:rPr>
                <w:rFonts w:ascii="Cambria" w:hAnsi="Cambria"/>
                <w:b/>
                <w:sz w:val="18"/>
                <w:szCs w:val="18"/>
                <w:lang w:eastAsia="ja-JP"/>
              </w:rPr>
              <w:t xml:space="preserve"> for guidance)</w:t>
            </w:r>
          </w:p>
        </w:tc>
        <w:tc>
          <w:tcPr>
            <w:tcW w:w="4747" w:type="dxa"/>
          </w:tcPr>
          <w:p w14:paraId="3584CF3D" w14:textId="77777777" w:rsidR="00A145F1" w:rsidRPr="00DF191D" w:rsidRDefault="00A145F1" w:rsidP="00A145F1">
            <w:pPr>
              <w:spacing w:after="0"/>
              <w:rPr>
                <w:rFonts w:ascii="Cambria" w:hAnsi="Cambria"/>
                <w:b/>
                <w:sz w:val="18"/>
                <w:szCs w:val="18"/>
                <w:lang w:eastAsia="ja-JP"/>
              </w:rPr>
            </w:pPr>
            <w:r w:rsidRPr="00DF191D">
              <w:rPr>
                <w:rFonts w:ascii="Cambria" w:hAnsi="Cambria"/>
                <w:b/>
                <w:sz w:val="18"/>
                <w:szCs w:val="18"/>
                <w:lang w:eastAsia="ja-JP"/>
              </w:rPr>
              <w:t>Comments</w:t>
            </w:r>
          </w:p>
        </w:tc>
      </w:tr>
      <w:tr w:rsidR="00A145F1" w:rsidRPr="00DF191D" w14:paraId="2A99A438" w14:textId="77777777" w:rsidTr="00DE5B02">
        <w:trPr>
          <w:trHeight w:val="251"/>
          <w:jc w:val="center"/>
        </w:trPr>
        <w:tc>
          <w:tcPr>
            <w:tcW w:w="3510" w:type="dxa"/>
            <w:vMerge/>
          </w:tcPr>
          <w:p w14:paraId="3514A9FF" w14:textId="77777777" w:rsidR="00A145F1" w:rsidRPr="00DF191D" w:rsidRDefault="00A145F1" w:rsidP="00A145F1">
            <w:pPr>
              <w:spacing w:after="0"/>
              <w:rPr>
                <w:rFonts w:ascii="Cambria" w:hAnsi="Cambria"/>
                <w:sz w:val="18"/>
                <w:szCs w:val="18"/>
                <w:lang w:eastAsia="ja-JP"/>
              </w:rPr>
            </w:pPr>
          </w:p>
        </w:tc>
        <w:tc>
          <w:tcPr>
            <w:tcW w:w="4343" w:type="dxa"/>
            <w:gridSpan w:val="3"/>
            <w:shd w:val="clear" w:color="auto" w:fill="auto"/>
          </w:tcPr>
          <w:p w14:paraId="74CA7480" w14:textId="77777777" w:rsidR="00A145F1" w:rsidRPr="00DF191D" w:rsidRDefault="00A145F1" w:rsidP="00A145F1">
            <w:pPr>
              <w:spacing w:after="0"/>
              <w:rPr>
                <w:rFonts w:ascii="Cambria" w:hAnsi="Cambria"/>
                <w:b/>
                <w:i/>
                <w:sz w:val="18"/>
                <w:szCs w:val="18"/>
                <w:lang w:eastAsia="ja-JP"/>
              </w:rPr>
            </w:pPr>
            <w:r w:rsidRPr="00DF191D">
              <w:rPr>
                <w:rFonts w:ascii="Cambria" w:hAnsi="Cambria"/>
                <w:b/>
                <w:i/>
                <w:sz w:val="18"/>
                <w:szCs w:val="18"/>
                <w:lang w:eastAsia="ja-JP"/>
              </w:rPr>
              <w:t>Low Risk</w:t>
            </w:r>
          </w:p>
        </w:tc>
        <w:tc>
          <w:tcPr>
            <w:tcW w:w="540" w:type="dxa"/>
            <w:gridSpan w:val="2"/>
          </w:tcPr>
          <w:p w14:paraId="15E43CAD" w14:textId="77777777" w:rsidR="00A145F1" w:rsidRPr="00DF191D" w:rsidRDefault="00A145F1" w:rsidP="00A145F1">
            <w:pPr>
              <w:spacing w:after="0"/>
              <w:ind w:left="-2230" w:firstLine="2230"/>
              <w:rPr>
                <w:rFonts w:ascii="Cambria" w:hAnsi="Cambria"/>
                <w:b/>
                <w:sz w:val="18"/>
                <w:szCs w:val="18"/>
                <w:lang w:eastAsia="ja-JP"/>
              </w:rPr>
            </w:pPr>
            <w:r w:rsidRPr="00DF191D">
              <w:rPr>
                <w:rFonts w:ascii="DejaVu Sans" w:hAnsi="DejaVu Sans" w:cs="DejaVu Sans"/>
                <w:b/>
                <w:szCs w:val="20"/>
                <w:lang w:eastAsia="ja-JP"/>
              </w:rPr>
              <w:t>√</w:t>
            </w:r>
            <w:r w:rsidRPr="00DF191D">
              <w:rPr>
                <w:rFonts w:ascii="Cambria" w:hAnsi="Segoe UI Symbol"/>
                <w:b/>
                <w:szCs w:val="20"/>
                <w:lang w:eastAsia="ja-JP"/>
              </w:rPr>
              <w:t>☐</w:t>
            </w:r>
          </w:p>
        </w:tc>
        <w:tc>
          <w:tcPr>
            <w:tcW w:w="4747" w:type="dxa"/>
          </w:tcPr>
          <w:p w14:paraId="6FF87B28" w14:textId="77777777" w:rsidR="00A145F1" w:rsidRPr="00DF191D" w:rsidRDefault="00A145F1" w:rsidP="00A145F1">
            <w:pPr>
              <w:spacing w:after="0"/>
              <w:rPr>
                <w:rFonts w:ascii="Cambria" w:hAnsi="Cambria"/>
                <w:b/>
                <w:sz w:val="18"/>
                <w:szCs w:val="18"/>
                <w:lang w:eastAsia="ja-JP"/>
              </w:rPr>
            </w:pPr>
          </w:p>
        </w:tc>
      </w:tr>
      <w:tr w:rsidR="00A145F1" w:rsidRPr="00DF191D" w14:paraId="1044AAF0" w14:textId="77777777" w:rsidTr="00DE5B02">
        <w:trPr>
          <w:jc w:val="center"/>
        </w:trPr>
        <w:tc>
          <w:tcPr>
            <w:tcW w:w="3510" w:type="dxa"/>
            <w:vMerge/>
          </w:tcPr>
          <w:p w14:paraId="633DC764" w14:textId="77777777" w:rsidR="00A145F1" w:rsidRPr="00DF191D" w:rsidRDefault="00A145F1" w:rsidP="00A145F1">
            <w:pPr>
              <w:spacing w:after="0"/>
              <w:rPr>
                <w:rFonts w:ascii="Cambria" w:hAnsi="Cambria"/>
                <w:sz w:val="18"/>
                <w:szCs w:val="18"/>
                <w:lang w:eastAsia="ja-JP"/>
              </w:rPr>
            </w:pPr>
          </w:p>
        </w:tc>
        <w:tc>
          <w:tcPr>
            <w:tcW w:w="4343" w:type="dxa"/>
            <w:gridSpan w:val="3"/>
            <w:shd w:val="clear" w:color="auto" w:fill="auto"/>
          </w:tcPr>
          <w:p w14:paraId="5417395E" w14:textId="77777777" w:rsidR="00A145F1" w:rsidRPr="00DF191D" w:rsidRDefault="00A145F1" w:rsidP="00A145F1">
            <w:pPr>
              <w:spacing w:after="0"/>
              <w:rPr>
                <w:rFonts w:ascii="Cambria" w:hAnsi="Cambria"/>
                <w:b/>
                <w:i/>
                <w:sz w:val="18"/>
                <w:szCs w:val="18"/>
                <w:lang w:eastAsia="ja-JP"/>
              </w:rPr>
            </w:pPr>
            <w:r w:rsidRPr="00DF191D">
              <w:rPr>
                <w:rFonts w:ascii="Cambria" w:hAnsi="Cambria"/>
                <w:b/>
                <w:i/>
                <w:sz w:val="18"/>
                <w:szCs w:val="18"/>
                <w:lang w:eastAsia="ja-JP"/>
              </w:rPr>
              <w:t>Moderate Risk</w:t>
            </w:r>
          </w:p>
        </w:tc>
        <w:tc>
          <w:tcPr>
            <w:tcW w:w="540" w:type="dxa"/>
            <w:gridSpan w:val="2"/>
          </w:tcPr>
          <w:p w14:paraId="1A00B686" w14:textId="77777777" w:rsidR="00A145F1" w:rsidRPr="00DF191D" w:rsidRDefault="00A145F1" w:rsidP="00A145F1">
            <w:pPr>
              <w:spacing w:after="0"/>
              <w:ind w:left="-2230" w:firstLine="2230"/>
              <w:rPr>
                <w:rFonts w:ascii="Cambria" w:hAnsi="Cambria"/>
                <w:b/>
                <w:sz w:val="18"/>
                <w:szCs w:val="18"/>
                <w:lang w:eastAsia="ja-JP"/>
              </w:rPr>
            </w:pPr>
            <w:r w:rsidRPr="00DF191D">
              <w:rPr>
                <w:rFonts w:ascii="Cambria" w:hAnsi="Segoe UI Symbol"/>
                <w:b/>
                <w:szCs w:val="20"/>
                <w:lang w:eastAsia="ja-JP"/>
              </w:rPr>
              <w:t>☐</w:t>
            </w:r>
          </w:p>
        </w:tc>
        <w:tc>
          <w:tcPr>
            <w:tcW w:w="4747" w:type="dxa"/>
          </w:tcPr>
          <w:p w14:paraId="2866F152" w14:textId="77777777" w:rsidR="00A145F1" w:rsidRPr="00DF191D" w:rsidRDefault="00A145F1" w:rsidP="00A145F1">
            <w:pPr>
              <w:spacing w:after="0"/>
              <w:rPr>
                <w:rFonts w:ascii="Cambria" w:hAnsi="Cambria"/>
                <w:color w:val="FF0000"/>
                <w:sz w:val="18"/>
                <w:szCs w:val="18"/>
                <w:lang w:eastAsia="ja-JP"/>
              </w:rPr>
            </w:pPr>
          </w:p>
        </w:tc>
      </w:tr>
      <w:tr w:rsidR="00A145F1" w:rsidRPr="00DF191D" w14:paraId="4EBBF02B" w14:textId="77777777" w:rsidTr="00DE5B02">
        <w:trPr>
          <w:jc w:val="center"/>
        </w:trPr>
        <w:tc>
          <w:tcPr>
            <w:tcW w:w="3510" w:type="dxa"/>
            <w:vMerge/>
          </w:tcPr>
          <w:p w14:paraId="355E6BFD" w14:textId="77777777" w:rsidR="00A145F1" w:rsidRPr="00DF191D" w:rsidRDefault="00A145F1" w:rsidP="00A145F1">
            <w:pPr>
              <w:spacing w:after="0"/>
              <w:rPr>
                <w:rFonts w:ascii="Cambria" w:hAnsi="Cambria"/>
                <w:sz w:val="18"/>
                <w:szCs w:val="18"/>
                <w:lang w:eastAsia="ja-JP"/>
              </w:rPr>
            </w:pPr>
          </w:p>
        </w:tc>
        <w:tc>
          <w:tcPr>
            <w:tcW w:w="4343" w:type="dxa"/>
            <w:gridSpan w:val="3"/>
            <w:shd w:val="clear" w:color="auto" w:fill="auto"/>
          </w:tcPr>
          <w:p w14:paraId="0261A899" w14:textId="77777777" w:rsidR="00A145F1" w:rsidRPr="00DF191D" w:rsidRDefault="00A145F1" w:rsidP="00A145F1">
            <w:pPr>
              <w:spacing w:after="0"/>
              <w:rPr>
                <w:rFonts w:ascii="Cambria" w:hAnsi="Cambria"/>
                <w:b/>
                <w:i/>
                <w:sz w:val="18"/>
                <w:szCs w:val="18"/>
                <w:lang w:eastAsia="ja-JP"/>
              </w:rPr>
            </w:pPr>
            <w:r w:rsidRPr="00DF191D">
              <w:rPr>
                <w:rFonts w:ascii="Cambria" w:hAnsi="Cambria"/>
                <w:b/>
                <w:i/>
                <w:sz w:val="18"/>
                <w:szCs w:val="18"/>
                <w:lang w:eastAsia="ja-JP"/>
              </w:rPr>
              <w:t>High Risk</w:t>
            </w:r>
          </w:p>
        </w:tc>
        <w:tc>
          <w:tcPr>
            <w:tcW w:w="540" w:type="dxa"/>
            <w:gridSpan w:val="2"/>
          </w:tcPr>
          <w:p w14:paraId="778DA755" w14:textId="77777777" w:rsidR="00A145F1" w:rsidRPr="00DF191D" w:rsidRDefault="00A145F1" w:rsidP="00A145F1">
            <w:pPr>
              <w:spacing w:after="0"/>
              <w:ind w:left="-2230" w:firstLine="2230"/>
              <w:rPr>
                <w:rFonts w:ascii="Cambria" w:hAnsi="Cambria"/>
                <w:b/>
                <w:sz w:val="18"/>
                <w:szCs w:val="18"/>
                <w:lang w:eastAsia="ja-JP"/>
              </w:rPr>
            </w:pPr>
            <w:r w:rsidRPr="00DF191D">
              <w:rPr>
                <w:rFonts w:ascii="Cambria" w:hAnsi="Segoe UI Symbol"/>
                <w:b/>
                <w:szCs w:val="20"/>
                <w:lang w:eastAsia="ja-JP"/>
              </w:rPr>
              <w:t>☐</w:t>
            </w:r>
          </w:p>
        </w:tc>
        <w:tc>
          <w:tcPr>
            <w:tcW w:w="4747" w:type="dxa"/>
          </w:tcPr>
          <w:p w14:paraId="1059591A" w14:textId="77777777" w:rsidR="00A145F1" w:rsidRPr="00DF191D" w:rsidRDefault="00A145F1" w:rsidP="00A145F1">
            <w:pPr>
              <w:spacing w:after="0"/>
              <w:rPr>
                <w:rFonts w:ascii="Cambria" w:hAnsi="Cambria"/>
                <w:b/>
                <w:sz w:val="18"/>
                <w:szCs w:val="18"/>
                <w:lang w:eastAsia="ja-JP"/>
              </w:rPr>
            </w:pPr>
          </w:p>
        </w:tc>
      </w:tr>
      <w:tr w:rsidR="00A145F1" w:rsidRPr="00DF191D" w14:paraId="1ED4BD71" w14:textId="77777777" w:rsidTr="00DE5B02">
        <w:trPr>
          <w:trHeight w:val="782"/>
          <w:jc w:val="center"/>
        </w:trPr>
        <w:tc>
          <w:tcPr>
            <w:tcW w:w="3510" w:type="dxa"/>
            <w:vMerge w:val="restart"/>
            <w:shd w:val="clear" w:color="auto" w:fill="FFFFFF"/>
          </w:tcPr>
          <w:p w14:paraId="1AF98487" w14:textId="77777777" w:rsidR="00A145F1" w:rsidRPr="00DF191D" w:rsidRDefault="00A145F1" w:rsidP="00A145F1">
            <w:pPr>
              <w:spacing w:after="0"/>
              <w:ind w:hanging="18"/>
              <w:rPr>
                <w:rFonts w:ascii="Cambria" w:hAnsi="Cambria"/>
                <w:b/>
                <w:szCs w:val="20"/>
                <w:lang w:eastAsia="ja-JP"/>
              </w:rPr>
            </w:pPr>
          </w:p>
        </w:tc>
        <w:tc>
          <w:tcPr>
            <w:tcW w:w="4883" w:type="dxa"/>
            <w:gridSpan w:val="5"/>
            <w:shd w:val="clear" w:color="auto" w:fill="0F243E"/>
            <w:vAlign w:val="center"/>
          </w:tcPr>
          <w:p w14:paraId="715DFFE3" w14:textId="77777777" w:rsidR="00A145F1" w:rsidRPr="00DF191D" w:rsidRDefault="00A145F1" w:rsidP="00A145F1">
            <w:pPr>
              <w:tabs>
                <w:tab w:val="left" w:pos="360"/>
              </w:tabs>
              <w:spacing w:after="0"/>
              <w:rPr>
                <w:rFonts w:ascii="Cambria" w:hAnsi="Cambria"/>
                <w:szCs w:val="20"/>
                <w:lang w:eastAsia="ja-JP"/>
              </w:rPr>
            </w:pPr>
            <w:r w:rsidRPr="00DF191D">
              <w:rPr>
                <w:rFonts w:ascii="Cambria" w:hAnsi="Cambria"/>
                <w:b/>
                <w:szCs w:val="20"/>
                <w:lang w:eastAsia="ja-JP"/>
              </w:rPr>
              <w:t>QUESTION 5: Based on the identified risks and risk categorization, what requirements of the SES are relevant?</w:t>
            </w:r>
          </w:p>
        </w:tc>
        <w:tc>
          <w:tcPr>
            <w:tcW w:w="4747" w:type="dxa"/>
            <w:shd w:val="clear" w:color="auto" w:fill="0F243E"/>
            <w:vAlign w:val="center"/>
          </w:tcPr>
          <w:p w14:paraId="3E2EA74B" w14:textId="77777777" w:rsidR="00A145F1" w:rsidRPr="00DF191D" w:rsidRDefault="00A145F1" w:rsidP="00A145F1">
            <w:pPr>
              <w:tabs>
                <w:tab w:val="left" w:pos="360"/>
              </w:tabs>
              <w:spacing w:after="0"/>
              <w:rPr>
                <w:rFonts w:ascii="Cambria" w:hAnsi="Cambria"/>
                <w:b/>
                <w:szCs w:val="20"/>
                <w:lang w:eastAsia="ja-JP"/>
              </w:rPr>
            </w:pPr>
          </w:p>
        </w:tc>
      </w:tr>
      <w:tr w:rsidR="00A145F1" w:rsidRPr="00DF191D" w14:paraId="28E973C8" w14:textId="77777777" w:rsidTr="00DE5B02">
        <w:trPr>
          <w:trHeight w:val="296"/>
          <w:jc w:val="center"/>
        </w:trPr>
        <w:tc>
          <w:tcPr>
            <w:tcW w:w="3510" w:type="dxa"/>
            <w:vMerge/>
            <w:shd w:val="clear" w:color="auto" w:fill="FFFFFF"/>
          </w:tcPr>
          <w:p w14:paraId="62745FAE" w14:textId="77777777" w:rsidR="00A145F1" w:rsidRPr="00DF191D" w:rsidRDefault="00A145F1" w:rsidP="00A145F1">
            <w:pPr>
              <w:spacing w:after="0"/>
              <w:rPr>
                <w:rFonts w:ascii="Cambria" w:hAnsi="Cambria"/>
                <w:sz w:val="18"/>
                <w:szCs w:val="18"/>
                <w:u w:val="single"/>
                <w:lang w:eastAsia="ja-JP"/>
              </w:rPr>
            </w:pPr>
          </w:p>
        </w:tc>
        <w:tc>
          <w:tcPr>
            <w:tcW w:w="4883" w:type="dxa"/>
            <w:gridSpan w:val="5"/>
          </w:tcPr>
          <w:p w14:paraId="258788EE" w14:textId="77777777" w:rsidR="00A145F1" w:rsidRPr="00DF191D" w:rsidRDefault="00A145F1" w:rsidP="00A145F1">
            <w:pPr>
              <w:tabs>
                <w:tab w:val="left" w:pos="360"/>
              </w:tabs>
              <w:spacing w:after="0"/>
              <w:jc w:val="left"/>
              <w:rPr>
                <w:rFonts w:ascii="Cambria" w:hAnsi="Cambria"/>
                <w:b/>
                <w:szCs w:val="20"/>
                <w:lang w:eastAsia="ja-JP"/>
              </w:rPr>
            </w:pPr>
            <w:r w:rsidRPr="00DF191D">
              <w:rPr>
                <w:rFonts w:ascii="Cambria" w:hAnsi="Cambria"/>
                <w:sz w:val="18"/>
                <w:szCs w:val="18"/>
                <w:lang w:eastAsia="ja-JP"/>
              </w:rPr>
              <w:t>Check all that apply</w:t>
            </w:r>
          </w:p>
        </w:tc>
        <w:tc>
          <w:tcPr>
            <w:tcW w:w="4747" w:type="dxa"/>
          </w:tcPr>
          <w:p w14:paraId="5B9CC975" w14:textId="77777777" w:rsidR="00A145F1" w:rsidRPr="00DF191D" w:rsidRDefault="00A145F1" w:rsidP="00A145F1">
            <w:pPr>
              <w:tabs>
                <w:tab w:val="left" w:pos="360"/>
              </w:tabs>
              <w:spacing w:after="0"/>
              <w:jc w:val="left"/>
              <w:rPr>
                <w:rFonts w:ascii="Cambria" w:hAnsi="Cambria"/>
                <w:b/>
                <w:sz w:val="18"/>
                <w:szCs w:val="18"/>
                <w:lang w:eastAsia="ja-JP"/>
              </w:rPr>
            </w:pPr>
            <w:r w:rsidRPr="00DF191D">
              <w:rPr>
                <w:rFonts w:ascii="Cambria" w:hAnsi="Cambria"/>
                <w:b/>
                <w:sz w:val="18"/>
                <w:szCs w:val="18"/>
                <w:lang w:eastAsia="ja-JP"/>
              </w:rPr>
              <w:t>Comments</w:t>
            </w:r>
          </w:p>
        </w:tc>
      </w:tr>
      <w:tr w:rsidR="00A145F1" w:rsidRPr="00DF191D" w14:paraId="2D74A405" w14:textId="77777777" w:rsidTr="00DE5B02">
        <w:trPr>
          <w:jc w:val="center"/>
        </w:trPr>
        <w:tc>
          <w:tcPr>
            <w:tcW w:w="3510" w:type="dxa"/>
            <w:vMerge/>
            <w:shd w:val="clear" w:color="auto" w:fill="FFFFFF"/>
          </w:tcPr>
          <w:p w14:paraId="1F0B972D"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1AB352D2"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Principle 1: Human Rights</w:t>
            </w:r>
          </w:p>
        </w:tc>
        <w:tc>
          <w:tcPr>
            <w:tcW w:w="540" w:type="dxa"/>
            <w:gridSpan w:val="2"/>
          </w:tcPr>
          <w:p w14:paraId="6C7D01FA"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Cambria" w:hAnsi="Segoe UI Symbol"/>
                <w:b/>
                <w:szCs w:val="20"/>
                <w:lang w:eastAsia="ja-JP"/>
              </w:rPr>
              <w:t>☐</w:t>
            </w:r>
          </w:p>
        </w:tc>
        <w:tc>
          <w:tcPr>
            <w:tcW w:w="4747" w:type="dxa"/>
          </w:tcPr>
          <w:p w14:paraId="12C1BCCC" w14:textId="77777777" w:rsidR="00A145F1" w:rsidRPr="00DF191D" w:rsidRDefault="00A145F1" w:rsidP="00A145F1">
            <w:pPr>
              <w:tabs>
                <w:tab w:val="left" w:pos="360"/>
              </w:tabs>
              <w:spacing w:after="0"/>
              <w:jc w:val="left"/>
              <w:rPr>
                <w:rFonts w:ascii="Cambria" w:hAnsi="Cambria"/>
                <w:color w:val="FF0000"/>
                <w:sz w:val="18"/>
                <w:szCs w:val="18"/>
                <w:lang w:eastAsia="ja-JP"/>
              </w:rPr>
            </w:pPr>
          </w:p>
        </w:tc>
      </w:tr>
      <w:tr w:rsidR="00A145F1" w:rsidRPr="00DF191D" w14:paraId="17AF99C0" w14:textId="77777777" w:rsidTr="00DE5B02">
        <w:trPr>
          <w:jc w:val="center"/>
        </w:trPr>
        <w:tc>
          <w:tcPr>
            <w:tcW w:w="3510" w:type="dxa"/>
            <w:vMerge/>
            <w:shd w:val="clear" w:color="auto" w:fill="FFFFFF"/>
          </w:tcPr>
          <w:p w14:paraId="6EC51959"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1A6A5AC1"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Principle 2: Gender Equality and Women’s Empowerment</w:t>
            </w:r>
          </w:p>
        </w:tc>
        <w:tc>
          <w:tcPr>
            <w:tcW w:w="540" w:type="dxa"/>
            <w:gridSpan w:val="2"/>
          </w:tcPr>
          <w:p w14:paraId="7D28557B"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DejaVu Sans" w:hAnsi="DejaVu Sans" w:cs="DejaVu Sans"/>
                <w:b/>
                <w:szCs w:val="20"/>
                <w:lang w:eastAsia="ja-JP"/>
              </w:rPr>
              <w:t>√</w:t>
            </w:r>
            <w:r w:rsidRPr="00DF191D">
              <w:rPr>
                <w:rFonts w:ascii="Cambria" w:hAnsi="Segoe UI Symbol"/>
                <w:b/>
                <w:szCs w:val="20"/>
                <w:lang w:eastAsia="ja-JP"/>
              </w:rPr>
              <w:t>☐</w:t>
            </w:r>
          </w:p>
        </w:tc>
        <w:tc>
          <w:tcPr>
            <w:tcW w:w="4747" w:type="dxa"/>
          </w:tcPr>
          <w:p w14:paraId="0F6458CE" w14:textId="77777777" w:rsidR="00A145F1" w:rsidRPr="00DF191D" w:rsidRDefault="00A145F1" w:rsidP="00A145F1">
            <w:pPr>
              <w:tabs>
                <w:tab w:val="left" w:pos="360"/>
              </w:tabs>
              <w:spacing w:after="0"/>
              <w:jc w:val="left"/>
              <w:rPr>
                <w:rFonts w:ascii="Cambria" w:hAnsi="Cambria"/>
                <w:color w:val="FF0000"/>
                <w:sz w:val="18"/>
                <w:szCs w:val="18"/>
                <w:lang w:eastAsia="ja-JP"/>
              </w:rPr>
            </w:pPr>
          </w:p>
        </w:tc>
      </w:tr>
      <w:tr w:rsidR="00A145F1" w:rsidRPr="00DF191D" w14:paraId="491B97CB" w14:textId="77777777" w:rsidTr="00DE5B02">
        <w:trPr>
          <w:jc w:val="center"/>
        </w:trPr>
        <w:tc>
          <w:tcPr>
            <w:tcW w:w="3510" w:type="dxa"/>
            <w:vMerge/>
            <w:shd w:val="clear" w:color="auto" w:fill="FFFFFF"/>
          </w:tcPr>
          <w:p w14:paraId="46AA1618"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061E6B2B"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1.</w:t>
            </w:r>
            <w:r w:rsidRPr="00DF191D">
              <w:rPr>
                <w:rFonts w:ascii="Cambria" w:hAnsi="Cambria"/>
                <w:b/>
                <w:i/>
                <w:sz w:val="18"/>
                <w:szCs w:val="18"/>
                <w:lang w:eastAsia="ja-JP"/>
              </w:rPr>
              <w:tab/>
              <w:t>Biodiversity Conservation and Natural Resource Management</w:t>
            </w:r>
          </w:p>
        </w:tc>
        <w:tc>
          <w:tcPr>
            <w:tcW w:w="540" w:type="dxa"/>
            <w:gridSpan w:val="2"/>
          </w:tcPr>
          <w:p w14:paraId="5801F8EE"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Cambria" w:hAnsi="Segoe UI Symbol"/>
                <w:b/>
                <w:szCs w:val="20"/>
                <w:lang w:eastAsia="ja-JP"/>
              </w:rPr>
              <w:t>☐</w:t>
            </w:r>
          </w:p>
        </w:tc>
        <w:tc>
          <w:tcPr>
            <w:tcW w:w="4747" w:type="dxa"/>
          </w:tcPr>
          <w:p w14:paraId="5EB7B806" w14:textId="77777777" w:rsidR="00A145F1" w:rsidRPr="00DF191D" w:rsidRDefault="00A145F1" w:rsidP="00A145F1">
            <w:pPr>
              <w:tabs>
                <w:tab w:val="left" w:pos="360"/>
              </w:tabs>
              <w:spacing w:after="0"/>
              <w:jc w:val="left"/>
              <w:rPr>
                <w:rFonts w:ascii="Cambria" w:hAnsi="Cambria"/>
                <w:sz w:val="18"/>
                <w:szCs w:val="18"/>
                <w:lang w:eastAsia="ja-JP"/>
              </w:rPr>
            </w:pPr>
          </w:p>
        </w:tc>
      </w:tr>
      <w:tr w:rsidR="00A145F1" w:rsidRPr="00DF191D" w14:paraId="0EBE94EB" w14:textId="77777777" w:rsidTr="00DE5B02">
        <w:trPr>
          <w:jc w:val="center"/>
        </w:trPr>
        <w:tc>
          <w:tcPr>
            <w:tcW w:w="3510" w:type="dxa"/>
            <w:vMerge/>
            <w:shd w:val="clear" w:color="auto" w:fill="FFFFFF"/>
          </w:tcPr>
          <w:p w14:paraId="429B29E0"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55A25C20"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2.</w:t>
            </w:r>
            <w:r w:rsidRPr="00DF191D">
              <w:rPr>
                <w:rFonts w:ascii="Cambria" w:hAnsi="Cambria"/>
                <w:b/>
                <w:i/>
                <w:sz w:val="18"/>
                <w:szCs w:val="18"/>
                <w:lang w:eastAsia="ja-JP"/>
              </w:rPr>
              <w:tab/>
              <w:t>Climate Change Mitigation and Adaptation</w:t>
            </w:r>
          </w:p>
        </w:tc>
        <w:tc>
          <w:tcPr>
            <w:tcW w:w="540" w:type="dxa"/>
            <w:gridSpan w:val="2"/>
          </w:tcPr>
          <w:p w14:paraId="50B52B17"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Cambria" w:hAnsi="Segoe UI Symbol"/>
                <w:b/>
                <w:szCs w:val="20"/>
                <w:lang w:eastAsia="ja-JP"/>
              </w:rPr>
              <w:t>☐</w:t>
            </w:r>
          </w:p>
        </w:tc>
        <w:tc>
          <w:tcPr>
            <w:tcW w:w="4747" w:type="dxa"/>
          </w:tcPr>
          <w:p w14:paraId="5142E7AC" w14:textId="77777777" w:rsidR="00A145F1" w:rsidRPr="00DF191D" w:rsidRDefault="00A145F1" w:rsidP="00A145F1">
            <w:pPr>
              <w:tabs>
                <w:tab w:val="left" w:pos="360"/>
              </w:tabs>
              <w:spacing w:after="0"/>
              <w:jc w:val="left"/>
              <w:rPr>
                <w:rFonts w:ascii="Cambria" w:hAnsi="Cambria"/>
                <w:sz w:val="18"/>
                <w:szCs w:val="18"/>
                <w:lang w:eastAsia="ja-JP"/>
              </w:rPr>
            </w:pPr>
          </w:p>
        </w:tc>
      </w:tr>
      <w:tr w:rsidR="00A145F1" w:rsidRPr="00DF191D" w14:paraId="6A9F58DE" w14:textId="77777777" w:rsidTr="00DE5B02">
        <w:trPr>
          <w:jc w:val="center"/>
        </w:trPr>
        <w:tc>
          <w:tcPr>
            <w:tcW w:w="3510" w:type="dxa"/>
            <w:vMerge/>
            <w:shd w:val="clear" w:color="auto" w:fill="FFFFFF"/>
          </w:tcPr>
          <w:p w14:paraId="4063B045"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4B6E2A0C"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3.</w:t>
            </w:r>
            <w:r w:rsidRPr="00DF191D">
              <w:rPr>
                <w:rFonts w:ascii="Cambria" w:hAnsi="Cambria"/>
                <w:b/>
                <w:i/>
                <w:sz w:val="18"/>
                <w:szCs w:val="18"/>
                <w:lang w:eastAsia="ja-JP"/>
              </w:rPr>
              <w:tab/>
              <w:t>Community Health, Safety and Working Conditions</w:t>
            </w:r>
          </w:p>
        </w:tc>
        <w:tc>
          <w:tcPr>
            <w:tcW w:w="540" w:type="dxa"/>
            <w:gridSpan w:val="2"/>
          </w:tcPr>
          <w:p w14:paraId="5C4FE62D"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Cambria" w:hAnsi="Segoe UI Symbol"/>
                <w:b/>
                <w:szCs w:val="20"/>
                <w:lang w:eastAsia="ja-JP"/>
              </w:rPr>
              <w:t>☐</w:t>
            </w:r>
          </w:p>
        </w:tc>
        <w:tc>
          <w:tcPr>
            <w:tcW w:w="4747" w:type="dxa"/>
          </w:tcPr>
          <w:p w14:paraId="003E21B2" w14:textId="77777777" w:rsidR="00A145F1" w:rsidRPr="00DF191D" w:rsidRDefault="00A145F1" w:rsidP="00A145F1">
            <w:pPr>
              <w:spacing w:after="0"/>
              <w:jc w:val="left"/>
              <w:rPr>
                <w:rFonts w:ascii="Times New Roman" w:hAnsi="Times New Roman"/>
                <w:color w:val="FF0000"/>
                <w:sz w:val="18"/>
                <w:szCs w:val="18"/>
              </w:rPr>
            </w:pPr>
          </w:p>
        </w:tc>
      </w:tr>
      <w:tr w:rsidR="00A145F1" w:rsidRPr="00DF191D" w14:paraId="683AE098" w14:textId="77777777" w:rsidTr="00DE5B02">
        <w:trPr>
          <w:jc w:val="center"/>
        </w:trPr>
        <w:tc>
          <w:tcPr>
            <w:tcW w:w="3510" w:type="dxa"/>
            <w:vMerge/>
            <w:shd w:val="clear" w:color="auto" w:fill="FFFFFF"/>
          </w:tcPr>
          <w:p w14:paraId="7E21271F"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58E6BCC2"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4.</w:t>
            </w:r>
            <w:r w:rsidRPr="00DF191D">
              <w:rPr>
                <w:rFonts w:ascii="Cambria" w:hAnsi="Cambria"/>
                <w:b/>
                <w:i/>
                <w:sz w:val="18"/>
                <w:szCs w:val="18"/>
                <w:lang w:eastAsia="ja-JP"/>
              </w:rPr>
              <w:tab/>
              <w:t>Cultural Heritage</w:t>
            </w:r>
          </w:p>
        </w:tc>
        <w:tc>
          <w:tcPr>
            <w:tcW w:w="540" w:type="dxa"/>
            <w:gridSpan w:val="2"/>
          </w:tcPr>
          <w:p w14:paraId="26E438EB"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Cambria" w:hAnsi="Segoe UI Symbol"/>
                <w:b/>
                <w:szCs w:val="20"/>
                <w:lang w:eastAsia="ja-JP"/>
              </w:rPr>
              <w:t>☐</w:t>
            </w:r>
          </w:p>
        </w:tc>
        <w:tc>
          <w:tcPr>
            <w:tcW w:w="4747" w:type="dxa"/>
          </w:tcPr>
          <w:p w14:paraId="1C684C11" w14:textId="77777777" w:rsidR="00A145F1" w:rsidRPr="00DF191D" w:rsidRDefault="00A145F1" w:rsidP="00A145F1">
            <w:pPr>
              <w:tabs>
                <w:tab w:val="left" w:pos="360"/>
              </w:tabs>
              <w:spacing w:after="0"/>
              <w:jc w:val="left"/>
              <w:rPr>
                <w:rFonts w:ascii="Cambria" w:hAnsi="Cambria"/>
                <w:color w:val="FF0000"/>
                <w:sz w:val="18"/>
                <w:szCs w:val="18"/>
                <w:lang w:eastAsia="ja-JP"/>
              </w:rPr>
            </w:pPr>
          </w:p>
        </w:tc>
      </w:tr>
      <w:tr w:rsidR="00A145F1" w:rsidRPr="00DF191D" w14:paraId="7207326F" w14:textId="77777777" w:rsidTr="00DE5B02">
        <w:trPr>
          <w:jc w:val="center"/>
        </w:trPr>
        <w:tc>
          <w:tcPr>
            <w:tcW w:w="3510" w:type="dxa"/>
            <w:vMerge/>
            <w:shd w:val="clear" w:color="auto" w:fill="FFFFFF"/>
          </w:tcPr>
          <w:p w14:paraId="35C71ECE"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32F59AC8"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5.</w:t>
            </w:r>
            <w:r w:rsidRPr="00DF191D">
              <w:rPr>
                <w:rFonts w:ascii="Cambria" w:hAnsi="Cambria"/>
                <w:b/>
                <w:i/>
                <w:sz w:val="18"/>
                <w:szCs w:val="18"/>
                <w:lang w:eastAsia="ja-JP"/>
              </w:rPr>
              <w:tab/>
              <w:t>Displacement and Resettlement</w:t>
            </w:r>
          </w:p>
        </w:tc>
        <w:tc>
          <w:tcPr>
            <w:tcW w:w="540" w:type="dxa"/>
            <w:gridSpan w:val="2"/>
          </w:tcPr>
          <w:p w14:paraId="133FAB3F"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Cambria" w:hAnsi="Segoe UI Symbol"/>
                <w:b/>
                <w:szCs w:val="20"/>
                <w:lang w:eastAsia="ja-JP"/>
              </w:rPr>
              <w:t>☐</w:t>
            </w:r>
          </w:p>
        </w:tc>
        <w:tc>
          <w:tcPr>
            <w:tcW w:w="4747" w:type="dxa"/>
          </w:tcPr>
          <w:p w14:paraId="0C995965" w14:textId="77777777" w:rsidR="00A145F1" w:rsidRPr="00DF191D" w:rsidRDefault="00A145F1" w:rsidP="00A145F1">
            <w:pPr>
              <w:tabs>
                <w:tab w:val="left" w:pos="360"/>
              </w:tabs>
              <w:spacing w:after="0"/>
              <w:jc w:val="left"/>
              <w:rPr>
                <w:rFonts w:ascii="Cambria" w:hAnsi="Cambria"/>
                <w:sz w:val="18"/>
                <w:szCs w:val="18"/>
                <w:lang w:eastAsia="ja-JP"/>
              </w:rPr>
            </w:pPr>
          </w:p>
        </w:tc>
      </w:tr>
      <w:tr w:rsidR="00A145F1" w:rsidRPr="00DF191D" w14:paraId="65F829F1" w14:textId="77777777" w:rsidTr="00DE5B02">
        <w:trPr>
          <w:jc w:val="center"/>
        </w:trPr>
        <w:tc>
          <w:tcPr>
            <w:tcW w:w="3510" w:type="dxa"/>
            <w:vMerge/>
            <w:shd w:val="clear" w:color="auto" w:fill="FFFFFF"/>
          </w:tcPr>
          <w:p w14:paraId="1926B5C0"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7D17501A"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6.</w:t>
            </w:r>
            <w:r w:rsidRPr="00DF191D">
              <w:rPr>
                <w:rFonts w:ascii="Cambria" w:hAnsi="Cambria"/>
                <w:b/>
                <w:i/>
                <w:sz w:val="18"/>
                <w:szCs w:val="18"/>
                <w:lang w:eastAsia="ja-JP"/>
              </w:rPr>
              <w:tab/>
              <w:t>Indigenous Peoples</w:t>
            </w:r>
          </w:p>
        </w:tc>
        <w:tc>
          <w:tcPr>
            <w:tcW w:w="540" w:type="dxa"/>
            <w:gridSpan w:val="2"/>
          </w:tcPr>
          <w:p w14:paraId="0268EEFC"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Cambria" w:hAnsi="Segoe UI Symbol"/>
                <w:b/>
                <w:szCs w:val="20"/>
                <w:lang w:eastAsia="ja-JP"/>
              </w:rPr>
              <w:t>☐</w:t>
            </w:r>
          </w:p>
        </w:tc>
        <w:tc>
          <w:tcPr>
            <w:tcW w:w="4747" w:type="dxa"/>
          </w:tcPr>
          <w:p w14:paraId="0EA4DE7D" w14:textId="77777777" w:rsidR="00A145F1" w:rsidRPr="00DF191D" w:rsidRDefault="00A145F1" w:rsidP="00A145F1">
            <w:pPr>
              <w:tabs>
                <w:tab w:val="left" w:pos="360"/>
              </w:tabs>
              <w:spacing w:after="0"/>
              <w:jc w:val="left"/>
              <w:rPr>
                <w:rFonts w:ascii="Cambria" w:hAnsi="Cambria"/>
                <w:sz w:val="18"/>
                <w:szCs w:val="18"/>
                <w:lang w:eastAsia="ja-JP"/>
              </w:rPr>
            </w:pPr>
          </w:p>
        </w:tc>
      </w:tr>
      <w:tr w:rsidR="00A145F1" w:rsidRPr="00DF191D" w14:paraId="2210200B" w14:textId="77777777" w:rsidTr="00DE5B02">
        <w:trPr>
          <w:jc w:val="center"/>
        </w:trPr>
        <w:tc>
          <w:tcPr>
            <w:tcW w:w="3510" w:type="dxa"/>
            <w:vMerge/>
            <w:shd w:val="clear" w:color="auto" w:fill="FFFFFF"/>
          </w:tcPr>
          <w:p w14:paraId="7C6DECCC" w14:textId="77777777" w:rsidR="00A145F1" w:rsidRPr="00DF191D" w:rsidRDefault="00A145F1" w:rsidP="00A145F1">
            <w:pPr>
              <w:tabs>
                <w:tab w:val="left" w:pos="270"/>
              </w:tabs>
              <w:spacing w:after="0"/>
              <w:ind w:left="270" w:hanging="270"/>
              <w:rPr>
                <w:rFonts w:ascii="Cambria" w:hAnsi="Cambria"/>
                <w:sz w:val="18"/>
                <w:szCs w:val="18"/>
                <w:lang w:eastAsia="ja-JP"/>
              </w:rPr>
            </w:pPr>
          </w:p>
        </w:tc>
        <w:tc>
          <w:tcPr>
            <w:tcW w:w="4343" w:type="dxa"/>
            <w:gridSpan w:val="3"/>
            <w:shd w:val="clear" w:color="auto" w:fill="auto"/>
          </w:tcPr>
          <w:p w14:paraId="20223DAE" w14:textId="77777777" w:rsidR="00A145F1" w:rsidRPr="00DF191D" w:rsidRDefault="00A145F1" w:rsidP="00A145F1">
            <w:pPr>
              <w:tabs>
                <w:tab w:val="left" w:pos="270"/>
              </w:tabs>
              <w:spacing w:after="0"/>
              <w:ind w:left="270" w:hanging="270"/>
              <w:jc w:val="left"/>
              <w:rPr>
                <w:rFonts w:ascii="Cambria" w:hAnsi="Cambria"/>
                <w:b/>
                <w:i/>
                <w:sz w:val="18"/>
                <w:szCs w:val="18"/>
                <w:lang w:eastAsia="ja-JP"/>
              </w:rPr>
            </w:pPr>
            <w:r w:rsidRPr="00DF191D">
              <w:rPr>
                <w:rFonts w:ascii="Cambria" w:hAnsi="Cambria"/>
                <w:b/>
                <w:i/>
                <w:sz w:val="18"/>
                <w:szCs w:val="18"/>
                <w:lang w:eastAsia="ja-JP"/>
              </w:rPr>
              <w:t>7.</w:t>
            </w:r>
            <w:r w:rsidRPr="00DF191D">
              <w:rPr>
                <w:rFonts w:ascii="Cambria" w:hAnsi="Cambria"/>
                <w:b/>
                <w:i/>
                <w:sz w:val="18"/>
                <w:szCs w:val="18"/>
                <w:lang w:eastAsia="ja-JP"/>
              </w:rPr>
              <w:tab/>
              <w:t>Pollution Prevention and Resource Efficiency</w:t>
            </w:r>
          </w:p>
        </w:tc>
        <w:tc>
          <w:tcPr>
            <w:tcW w:w="540" w:type="dxa"/>
            <w:gridSpan w:val="2"/>
          </w:tcPr>
          <w:p w14:paraId="5CA50185"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DejaVu Sans" w:hAnsi="DejaVu Sans" w:cs="DejaVu Sans"/>
                <w:b/>
                <w:szCs w:val="20"/>
                <w:lang w:eastAsia="ja-JP"/>
              </w:rPr>
              <w:t>√</w:t>
            </w:r>
            <w:r w:rsidRPr="00DF191D">
              <w:rPr>
                <w:rFonts w:ascii="Cambria" w:hAnsi="Segoe UI Symbol"/>
                <w:b/>
                <w:szCs w:val="20"/>
                <w:lang w:eastAsia="ja-JP"/>
              </w:rPr>
              <w:t>☐</w:t>
            </w:r>
          </w:p>
        </w:tc>
        <w:tc>
          <w:tcPr>
            <w:tcW w:w="4747" w:type="dxa"/>
          </w:tcPr>
          <w:p w14:paraId="413825D4" w14:textId="77777777" w:rsidR="00A145F1" w:rsidRPr="00DF191D" w:rsidRDefault="00A145F1" w:rsidP="00A145F1">
            <w:pPr>
              <w:tabs>
                <w:tab w:val="left" w:pos="360"/>
              </w:tabs>
              <w:spacing w:after="0"/>
              <w:jc w:val="left"/>
              <w:rPr>
                <w:rFonts w:ascii="Cambria" w:hAnsi="Cambria"/>
                <w:sz w:val="18"/>
                <w:szCs w:val="18"/>
                <w:lang w:eastAsia="ja-JP"/>
              </w:rPr>
            </w:pPr>
            <w:r w:rsidRPr="00DF191D">
              <w:rPr>
                <w:rFonts w:ascii="Times New Roman" w:hAnsi="Times New Roman"/>
                <w:sz w:val="18"/>
                <w:szCs w:val="22"/>
                <w:lang w:eastAsia="zh-CN"/>
              </w:rPr>
              <w:t>Potential pollution from waste solar batteries, and also mercury from replaced fluorescent lamps/CFL.</w:t>
            </w:r>
          </w:p>
        </w:tc>
      </w:tr>
    </w:tbl>
    <w:p w14:paraId="5FA9FA4B" w14:textId="77777777" w:rsidR="00A145F1" w:rsidRPr="00DF191D" w:rsidRDefault="00A145F1" w:rsidP="00A145F1">
      <w:pPr>
        <w:tabs>
          <w:tab w:val="left" w:pos="360"/>
        </w:tabs>
        <w:spacing w:after="0"/>
        <w:rPr>
          <w:rFonts w:ascii="Times New Roman" w:hAnsi="Times New Roman"/>
          <w:sz w:val="18"/>
          <w:szCs w:val="18"/>
          <w:lang w:eastAsia="ja-JP"/>
        </w:rPr>
      </w:pPr>
    </w:p>
    <w:p w14:paraId="16F40736" w14:textId="77777777" w:rsidR="00A145F1" w:rsidRPr="00DF191D" w:rsidRDefault="00A145F1" w:rsidP="00A145F1">
      <w:pPr>
        <w:spacing w:after="0"/>
        <w:ind w:left="360"/>
        <w:rPr>
          <w:rFonts w:ascii="Times New Roman" w:hAnsi="Times New Roman"/>
          <w:b/>
          <w:sz w:val="24"/>
          <w:lang w:eastAsia="ja-JP"/>
        </w:rPr>
      </w:pPr>
      <w:r w:rsidRPr="00DF191D">
        <w:rPr>
          <w:rFonts w:ascii="Times New Roman" w:hAnsi="Times New Roman"/>
          <w:b/>
          <w:sz w:val="24"/>
          <w:lang w:eastAsia="ja-JP"/>
        </w:rPr>
        <w:t xml:space="preserve">Final Sign Off </w:t>
      </w:r>
    </w:p>
    <w:p w14:paraId="2AC54EAD" w14:textId="77777777" w:rsidR="00A145F1" w:rsidRPr="00DF191D" w:rsidRDefault="00A145F1" w:rsidP="00A145F1">
      <w:pPr>
        <w:tabs>
          <w:tab w:val="left" w:pos="360"/>
          <w:tab w:val="left" w:pos="4320"/>
        </w:tabs>
        <w:spacing w:after="0"/>
        <w:rPr>
          <w:rFonts w:ascii="Times New Roman" w:hAnsi="Times New Roman"/>
          <w:sz w:val="18"/>
          <w:szCs w:val="18"/>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350"/>
        <w:gridCol w:w="8725"/>
      </w:tblGrid>
      <w:tr w:rsidR="00A145F1" w:rsidRPr="00DF191D" w14:paraId="6FDFF6C2" w14:textId="77777777" w:rsidTr="00DE5B02">
        <w:trPr>
          <w:jc w:val="center"/>
        </w:trPr>
        <w:tc>
          <w:tcPr>
            <w:tcW w:w="2875" w:type="dxa"/>
            <w:shd w:val="clear" w:color="auto" w:fill="C6D9F1"/>
          </w:tcPr>
          <w:p w14:paraId="6E681531" w14:textId="77777777" w:rsidR="00A145F1" w:rsidRPr="00DF191D" w:rsidRDefault="00A145F1" w:rsidP="00A145F1">
            <w:pPr>
              <w:tabs>
                <w:tab w:val="left" w:pos="360"/>
                <w:tab w:val="left" w:pos="4320"/>
              </w:tabs>
              <w:spacing w:after="0"/>
              <w:rPr>
                <w:rFonts w:ascii="Cambria" w:hAnsi="Cambria"/>
                <w:b/>
                <w:i/>
                <w:sz w:val="18"/>
                <w:szCs w:val="18"/>
                <w:lang w:eastAsia="ja-JP"/>
              </w:rPr>
            </w:pPr>
            <w:r w:rsidRPr="00DF191D">
              <w:rPr>
                <w:rFonts w:ascii="Cambria" w:hAnsi="Cambria"/>
                <w:b/>
                <w:i/>
                <w:sz w:val="18"/>
                <w:szCs w:val="18"/>
                <w:lang w:eastAsia="ja-JP"/>
              </w:rPr>
              <w:t>Signature</w:t>
            </w:r>
          </w:p>
        </w:tc>
        <w:tc>
          <w:tcPr>
            <w:tcW w:w="1350" w:type="dxa"/>
            <w:shd w:val="clear" w:color="auto" w:fill="C6D9F1"/>
          </w:tcPr>
          <w:p w14:paraId="2A01EA8B" w14:textId="77777777" w:rsidR="00A145F1" w:rsidRPr="00DF191D" w:rsidRDefault="00A145F1" w:rsidP="00A145F1">
            <w:pPr>
              <w:tabs>
                <w:tab w:val="left" w:pos="360"/>
                <w:tab w:val="left" w:pos="4320"/>
              </w:tabs>
              <w:spacing w:after="0"/>
              <w:rPr>
                <w:rFonts w:ascii="Cambria" w:hAnsi="Cambria"/>
                <w:b/>
                <w:i/>
                <w:sz w:val="18"/>
                <w:szCs w:val="18"/>
                <w:lang w:eastAsia="ja-JP"/>
              </w:rPr>
            </w:pPr>
            <w:r w:rsidRPr="00DF191D">
              <w:rPr>
                <w:rFonts w:ascii="Cambria" w:hAnsi="Cambria"/>
                <w:b/>
                <w:i/>
                <w:sz w:val="18"/>
                <w:szCs w:val="18"/>
                <w:lang w:eastAsia="ja-JP"/>
              </w:rPr>
              <w:t>Date</w:t>
            </w:r>
          </w:p>
        </w:tc>
        <w:tc>
          <w:tcPr>
            <w:tcW w:w="8725" w:type="dxa"/>
            <w:shd w:val="clear" w:color="auto" w:fill="C6D9F1"/>
          </w:tcPr>
          <w:p w14:paraId="268FA5FF" w14:textId="77777777" w:rsidR="00A145F1" w:rsidRPr="00DF191D" w:rsidRDefault="00A145F1" w:rsidP="00A145F1">
            <w:pPr>
              <w:tabs>
                <w:tab w:val="left" w:pos="360"/>
                <w:tab w:val="left" w:pos="4320"/>
              </w:tabs>
              <w:spacing w:after="0"/>
              <w:rPr>
                <w:rFonts w:ascii="Cambria" w:hAnsi="Cambria"/>
                <w:b/>
                <w:i/>
                <w:sz w:val="18"/>
                <w:szCs w:val="18"/>
                <w:lang w:eastAsia="ja-JP"/>
              </w:rPr>
            </w:pPr>
            <w:r w:rsidRPr="00DF191D">
              <w:rPr>
                <w:rFonts w:ascii="Cambria" w:hAnsi="Cambria"/>
                <w:b/>
                <w:i/>
                <w:sz w:val="18"/>
                <w:szCs w:val="18"/>
                <w:lang w:eastAsia="ja-JP"/>
              </w:rPr>
              <w:t>Description</w:t>
            </w:r>
          </w:p>
        </w:tc>
      </w:tr>
      <w:tr w:rsidR="00A145F1" w:rsidRPr="00DF191D" w14:paraId="2D7E955F" w14:textId="77777777" w:rsidTr="00DE5B02">
        <w:trPr>
          <w:trHeight w:val="629"/>
          <w:jc w:val="center"/>
        </w:trPr>
        <w:tc>
          <w:tcPr>
            <w:tcW w:w="2875" w:type="dxa"/>
          </w:tcPr>
          <w:p w14:paraId="7E0A697B" w14:textId="77777777" w:rsidR="00A145F1" w:rsidRPr="00DF191D" w:rsidRDefault="00A145F1" w:rsidP="00A145F1">
            <w:pPr>
              <w:tabs>
                <w:tab w:val="left" w:pos="360"/>
                <w:tab w:val="left" w:pos="4320"/>
              </w:tabs>
              <w:spacing w:after="0"/>
              <w:rPr>
                <w:rFonts w:ascii="Cambria" w:hAnsi="Cambria"/>
                <w:szCs w:val="20"/>
                <w:lang w:eastAsia="ja-JP"/>
              </w:rPr>
            </w:pPr>
            <w:r w:rsidRPr="00DF191D">
              <w:rPr>
                <w:rFonts w:ascii="Cambria" w:hAnsi="Cambria"/>
                <w:szCs w:val="20"/>
                <w:lang w:eastAsia="ja-JP"/>
              </w:rPr>
              <w:t>QA Assessor</w:t>
            </w:r>
          </w:p>
        </w:tc>
        <w:tc>
          <w:tcPr>
            <w:tcW w:w="1350" w:type="dxa"/>
          </w:tcPr>
          <w:p w14:paraId="707DA15F" w14:textId="77777777" w:rsidR="00A145F1" w:rsidRPr="00DF191D" w:rsidRDefault="00A145F1" w:rsidP="00A145F1">
            <w:pPr>
              <w:tabs>
                <w:tab w:val="left" w:pos="360"/>
                <w:tab w:val="left" w:pos="4320"/>
              </w:tabs>
              <w:spacing w:after="0"/>
              <w:rPr>
                <w:rFonts w:ascii="Cambria" w:hAnsi="Cambria"/>
                <w:szCs w:val="20"/>
                <w:lang w:eastAsia="ja-JP"/>
              </w:rPr>
            </w:pPr>
          </w:p>
        </w:tc>
        <w:tc>
          <w:tcPr>
            <w:tcW w:w="8725" w:type="dxa"/>
          </w:tcPr>
          <w:p w14:paraId="1EA4A5EF" w14:textId="77777777" w:rsidR="00A145F1" w:rsidRPr="00DF191D" w:rsidRDefault="00A145F1" w:rsidP="00A145F1">
            <w:pPr>
              <w:tabs>
                <w:tab w:val="left" w:pos="720"/>
              </w:tabs>
              <w:spacing w:after="0"/>
              <w:jc w:val="left"/>
              <w:rPr>
                <w:rFonts w:ascii="Cambria" w:eastAsia="MS Mincho" w:hAnsi="Cambria"/>
                <w:szCs w:val="20"/>
                <w:lang w:eastAsia="ja-JP"/>
              </w:rPr>
            </w:pPr>
            <w:r w:rsidRPr="00DF191D">
              <w:rPr>
                <w:rFonts w:ascii="Cambria" w:eastAsia="MS Mincho" w:hAnsi="Cambria"/>
                <w:szCs w:val="20"/>
                <w:lang w:eastAsia="ja-JP"/>
              </w:rPr>
              <w:t>UNDP staff member responsible for the Project</w:t>
            </w:r>
            <w:r w:rsidRPr="00DF191D">
              <w:rPr>
                <w:rFonts w:ascii="Cambria" w:eastAsia="MS Mincho" w:hAnsi="Cambria"/>
                <w:szCs w:val="20"/>
                <w:lang w:val="en-GB" w:eastAsia="ja-JP"/>
              </w:rPr>
              <w:t>, typically a UNDP Programme Officer. Final signature confirms they have “checked” to ensure that the SESP is adequately conducted.</w:t>
            </w:r>
          </w:p>
        </w:tc>
      </w:tr>
      <w:tr w:rsidR="00A145F1" w:rsidRPr="00DF191D" w14:paraId="42CEFF5D" w14:textId="77777777" w:rsidTr="00DE5B02">
        <w:trPr>
          <w:jc w:val="center"/>
        </w:trPr>
        <w:tc>
          <w:tcPr>
            <w:tcW w:w="2875" w:type="dxa"/>
          </w:tcPr>
          <w:p w14:paraId="6C35254A" w14:textId="77777777" w:rsidR="00A145F1" w:rsidRPr="00DF191D" w:rsidRDefault="00A145F1" w:rsidP="00A145F1">
            <w:pPr>
              <w:tabs>
                <w:tab w:val="left" w:pos="360"/>
                <w:tab w:val="left" w:pos="4320"/>
              </w:tabs>
              <w:spacing w:after="0"/>
              <w:rPr>
                <w:rFonts w:ascii="Cambria" w:hAnsi="Cambria"/>
                <w:szCs w:val="20"/>
                <w:lang w:eastAsia="ja-JP"/>
              </w:rPr>
            </w:pPr>
            <w:r w:rsidRPr="00DF191D">
              <w:rPr>
                <w:rFonts w:ascii="Cambria" w:hAnsi="Cambria"/>
                <w:szCs w:val="20"/>
                <w:lang w:eastAsia="ja-JP"/>
              </w:rPr>
              <w:t>QA Approver</w:t>
            </w:r>
          </w:p>
        </w:tc>
        <w:tc>
          <w:tcPr>
            <w:tcW w:w="1350" w:type="dxa"/>
          </w:tcPr>
          <w:p w14:paraId="4DE48889" w14:textId="77777777" w:rsidR="00A145F1" w:rsidRPr="00DF191D" w:rsidRDefault="00A145F1" w:rsidP="00A145F1">
            <w:pPr>
              <w:tabs>
                <w:tab w:val="left" w:pos="360"/>
                <w:tab w:val="left" w:pos="4320"/>
              </w:tabs>
              <w:spacing w:after="0"/>
              <w:rPr>
                <w:rFonts w:ascii="Cambria" w:hAnsi="Cambria"/>
                <w:szCs w:val="20"/>
                <w:lang w:eastAsia="ja-JP"/>
              </w:rPr>
            </w:pPr>
          </w:p>
        </w:tc>
        <w:tc>
          <w:tcPr>
            <w:tcW w:w="8725" w:type="dxa"/>
          </w:tcPr>
          <w:p w14:paraId="5356C4F6" w14:textId="77777777" w:rsidR="00A145F1" w:rsidRPr="00DF191D" w:rsidRDefault="00A145F1" w:rsidP="00A145F1">
            <w:pPr>
              <w:tabs>
                <w:tab w:val="left" w:pos="360"/>
                <w:tab w:val="left" w:pos="4320"/>
              </w:tabs>
              <w:spacing w:after="0"/>
              <w:jc w:val="left"/>
              <w:rPr>
                <w:rFonts w:ascii="Cambria" w:hAnsi="Cambria"/>
                <w:szCs w:val="20"/>
                <w:lang w:eastAsia="ja-JP"/>
              </w:rPr>
            </w:pPr>
            <w:r w:rsidRPr="00DF191D">
              <w:rPr>
                <w:rFonts w:ascii="Cambria" w:hAnsi="Cambria"/>
                <w:szCs w:val="20"/>
                <w:lang w:val="en-GB" w:eastAsia="ja-JP"/>
              </w:rPr>
              <w:t>UNDP senior manager, typically the UNDP Deputy Country Director (DCD), Country Director (CD)</w:t>
            </w:r>
            <w:r w:rsidRPr="00DF191D">
              <w:rPr>
                <w:rFonts w:ascii="Cambria" w:hAnsi="Cambria"/>
                <w:b/>
                <w:szCs w:val="20"/>
                <w:lang w:eastAsia="ja-JP"/>
              </w:rPr>
              <w:t xml:space="preserve">, </w:t>
            </w:r>
            <w:r w:rsidRPr="00DF191D">
              <w:rPr>
                <w:rFonts w:ascii="Cambria" w:hAnsi="Cambria"/>
                <w:szCs w:val="20"/>
                <w:lang w:eastAsia="ja-JP"/>
              </w:rPr>
              <w:t>Deputy Resident Representative (DRR), or Resident Representative (RR). The QA Approver cannot also be the QA Assessor. Final signature confirms they have “cleared” the SESP prior to submittal to the PAC.</w:t>
            </w:r>
          </w:p>
        </w:tc>
      </w:tr>
      <w:tr w:rsidR="00A145F1" w:rsidRPr="00DF191D" w14:paraId="5C06F64D" w14:textId="77777777" w:rsidTr="00DE5B02">
        <w:trPr>
          <w:jc w:val="center"/>
        </w:trPr>
        <w:tc>
          <w:tcPr>
            <w:tcW w:w="2875" w:type="dxa"/>
          </w:tcPr>
          <w:p w14:paraId="1A275F24" w14:textId="77777777" w:rsidR="00A145F1" w:rsidRPr="00DF191D" w:rsidRDefault="00A145F1" w:rsidP="00A145F1">
            <w:pPr>
              <w:tabs>
                <w:tab w:val="left" w:pos="360"/>
                <w:tab w:val="left" w:pos="4320"/>
              </w:tabs>
              <w:spacing w:after="0"/>
              <w:rPr>
                <w:rFonts w:ascii="Cambria" w:hAnsi="Cambria"/>
                <w:szCs w:val="20"/>
                <w:lang w:eastAsia="ja-JP"/>
              </w:rPr>
            </w:pPr>
            <w:r w:rsidRPr="00DF191D">
              <w:rPr>
                <w:rFonts w:ascii="Cambria" w:hAnsi="Cambria"/>
                <w:szCs w:val="20"/>
                <w:lang w:eastAsia="ja-JP"/>
              </w:rPr>
              <w:t>PAC Chair</w:t>
            </w:r>
          </w:p>
        </w:tc>
        <w:tc>
          <w:tcPr>
            <w:tcW w:w="1350" w:type="dxa"/>
          </w:tcPr>
          <w:p w14:paraId="73799F13" w14:textId="77777777" w:rsidR="00A145F1" w:rsidRPr="00DF191D" w:rsidRDefault="00A145F1" w:rsidP="00A145F1">
            <w:pPr>
              <w:tabs>
                <w:tab w:val="left" w:pos="360"/>
                <w:tab w:val="left" w:pos="4320"/>
              </w:tabs>
              <w:spacing w:after="0"/>
              <w:rPr>
                <w:rFonts w:ascii="Cambria" w:hAnsi="Cambria"/>
                <w:szCs w:val="20"/>
                <w:lang w:eastAsia="ja-JP"/>
              </w:rPr>
            </w:pPr>
          </w:p>
        </w:tc>
        <w:tc>
          <w:tcPr>
            <w:tcW w:w="8725" w:type="dxa"/>
          </w:tcPr>
          <w:p w14:paraId="1BD8822F" w14:textId="77777777" w:rsidR="00A145F1" w:rsidRPr="00DF191D" w:rsidRDefault="00A145F1" w:rsidP="00A145F1">
            <w:pPr>
              <w:tabs>
                <w:tab w:val="left" w:pos="360"/>
                <w:tab w:val="left" w:pos="4320"/>
              </w:tabs>
              <w:spacing w:after="0"/>
              <w:jc w:val="left"/>
              <w:rPr>
                <w:rFonts w:ascii="Cambria" w:hAnsi="Cambria"/>
                <w:szCs w:val="20"/>
                <w:lang w:eastAsia="ja-JP"/>
              </w:rPr>
            </w:pPr>
            <w:r w:rsidRPr="00DF191D">
              <w:rPr>
                <w:rFonts w:ascii="Cambria" w:hAnsi="Cambria"/>
                <w:szCs w:val="20"/>
                <w:lang w:eastAsia="ja-JP"/>
              </w:rPr>
              <w:t xml:space="preserve">UNDP chair of the PAC. In some cases PAC Chair may also be the QA Approver. Final signature confirms that the SESP was considered as part of the project appraisal and considered in recommendations of the PAC. </w:t>
            </w:r>
          </w:p>
        </w:tc>
      </w:tr>
    </w:tbl>
    <w:p w14:paraId="1223CEC7" w14:textId="77777777" w:rsidR="00A145F1" w:rsidRPr="00DF191D" w:rsidRDefault="00A145F1" w:rsidP="00A145F1">
      <w:pPr>
        <w:spacing w:after="0"/>
        <w:rPr>
          <w:rFonts w:ascii="Times New Roman" w:hAnsi="Times New Roman"/>
          <w:lang w:eastAsia="ja-JP"/>
        </w:rPr>
        <w:sectPr w:rsidR="00A145F1" w:rsidRPr="00DF191D" w:rsidSect="00953633">
          <w:pgSz w:w="16839" w:h="11907" w:orient="landscape" w:code="9"/>
          <w:pgMar w:top="1440" w:right="1440" w:bottom="1440" w:left="1440" w:header="720" w:footer="720" w:gutter="0"/>
          <w:cols w:space="720"/>
          <w:titlePg/>
          <w:docGrid w:linePitch="360"/>
        </w:sectPr>
      </w:pPr>
    </w:p>
    <w:p w14:paraId="02C063DD" w14:textId="77777777" w:rsidR="00A145F1" w:rsidRPr="00DF191D" w:rsidRDefault="00A145F1" w:rsidP="00A145F1">
      <w:pPr>
        <w:keepNext/>
        <w:keepLines/>
        <w:spacing w:after="0"/>
        <w:outlineLvl w:val="2"/>
        <w:rPr>
          <w:rFonts w:ascii="Times New Roman" w:hAnsi="Times New Roman"/>
          <w:b/>
          <w:bCs/>
          <w:sz w:val="24"/>
          <w:lang w:eastAsia="ja-JP"/>
        </w:rPr>
      </w:pPr>
      <w:r w:rsidRPr="00DF191D">
        <w:rPr>
          <w:rFonts w:ascii="Times New Roman" w:hAnsi="Times New Roman"/>
          <w:b/>
          <w:bCs/>
          <w:sz w:val="24"/>
          <w:lang w:eastAsia="ja-JP"/>
        </w:rPr>
        <w:t>SESP Attachment 1. Social and Environmental Risk Screening Checklist</w:t>
      </w:r>
    </w:p>
    <w:p w14:paraId="29C3D846" w14:textId="77777777" w:rsidR="00A145F1" w:rsidRPr="00DF191D" w:rsidRDefault="00A145F1" w:rsidP="00A145F1">
      <w:pPr>
        <w:spacing w:after="0"/>
        <w:rPr>
          <w:rFonts w:ascii="Times New Roman" w:hAnsi="Times New Roman"/>
          <w:lang w:eastAsia="ja-JP"/>
        </w:rPr>
      </w:pPr>
    </w:p>
    <w:p w14:paraId="594CB7BE" w14:textId="77777777" w:rsidR="00A145F1" w:rsidRPr="00DF191D" w:rsidRDefault="00A145F1" w:rsidP="00A145F1">
      <w:pPr>
        <w:spacing w:after="0"/>
        <w:rPr>
          <w:rFonts w:ascii="Times New Roman" w:hAnsi="Times New Roman"/>
          <w:sz w:val="22"/>
          <w:szCs w:val="22"/>
          <w:lang w:eastAsia="ja-JP"/>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A145F1" w:rsidRPr="00DF191D" w14:paraId="5B50CCB6" w14:textId="77777777" w:rsidTr="00B86D0A">
        <w:tc>
          <w:tcPr>
            <w:tcW w:w="8635" w:type="dxa"/>
            <w:tcBorders>
              <w:bottom w:val="single" w:sz="4" w:space="0" w:color="auto"/>
            </w:tcBorders>
            <w:shd w:val="clear" w:color="auto" w:fill="8DB3E2"/>
          </w:tcPr>
          <w:p w14:paraId="6F31DB59" w14:textId="77777777" w:rsidR="00A145F1" w:rsidRPr="00DF191D" w:rsidRDefault="00A145F1" w:rsidP="00A145F1">
            <w:pPr>
              <w:tabs>
                <w:tab w:val="left" w:pos="810"/>
              </w:tabs>
              <w:spacing w:after="0"/>
              <w:jc w:val="left"/>
              <w:rPr>
                <w:rFonts w:ascii="Times New Roman" w:eastAsia="Times New Roman" w:hAnsi="Times New Roman"/>
                <w:sz w:val="24"/>
                <w:szCs w:val="22"/>
                <w:u w:val="single"/>
                <w:lang w:eastAsia="ja-JP"/>
              </w:rPr>
            </w:pPr>
            <w:r w:rsidRPr="00DF191D">
              <w:rPr>
                <w:rFonts w:ascii="Times New Roman" w:hAnsi="Times New Roman"/>
                <w:b/>
                <w:sz w:val="22"/>
                <w:szCs w:val="22"/>
                <w:lang w:eastAsia="ja-JP"/>
              </w:rPr>
              <w:t xml:space="preserve">Checklist Potential Social and Environmental </w:t>
            </w:r>
            <w:r w:rsidRPr="00DF191D">
              <w:rPr>
                <w:rFonts w:ascii="Times New Roman" w:hAnsi="Times New Roman"/>
                <w:b/>
                <w:sz w:val="22"/>
                <w:szCs w:val="22"/>
                <w:u w:val="single"/>
                <w:lang w:eastAsia="ja-JP"/>
              </w:rPr>
              <w:t>Risks</w:t>
            </w:r>
          </w:p>
        </w:tc>
        <w:tc>
          <w:tcPr>
            <w:tcW w:w="833" w:type="dxa"/>
            <w:tcBorders>
              <w:bottom w:val="single" w:sz="4" w:space="0" w:color="auto"/>
            </w:tcBorders>
            <w:shd w:val="clear" w:color="auto" w:fill="8DB3E2"/>
          </w:tcPr>
          <w:p w14:paraId="66B8D1AD" w14:textId="77777777" w:rsidR="00A145F1" w:rsidRPr="00DF191D" w:rsidRDefault="00A145F1" w:rsidP="00A145F1">
            <w:pPr>
              <w:tabs>
                <w:tab w:val="left" w:pos="810"/>
              </w:tabs>
              <w:spacing w:after="0"/>
              <w:jc w:val="left"/>
              <w:rPr>
                <w:rFonts w:ascii="Times New Roman" w:eastAsia="Times New Roman" w:hAnsi="Times New Roman"/>
                <w:sz w:val="24"/>
                <w:szCs w:val="22"/>
                <w:lang w:eastAsia="ja-JP"/>
              </w:rPr>
            </w:pPr>
          </w:p>
        </w:tc>
      </w:tr>
      <w:tr w:rsidR="00A145F1" w:rsidRPr="00DF191D" w14:paraId="52C2E1C3" w14:textId="77777777" w:rsidTr="00B86D0A">
        <w:trPr>
          <w:trHeight w:val="215"/>
        </w:trPr>
        <w:tc>
          <w:tcPr>
            <w:tcW w:w="8635" w:type="dxa"/>
            <w:tcBorders>
              <w:bottom w:val="single" w:sz="4" w:space="0" w:color="auto"/>
            </w:tcBorders>
            <w:shd w:val="clear" w:color="auto" w:fill="DBE5F1"/>
          </w:tcPr>
          <w:p w14:paraId="45CA4D6A" w14:textId="77777777" w:rsidR="00A145F1" w:rsidRPr="00DF191D" w:rsidRDefault="00A145F1" w:rsidP="00A145F1">
            <w:pPr>
              <w:tabs>
                <w:tab w:val="left" w:pos="810"/>
              </w:tabs>
              <w:spacing w:after="0"/>
              <w:jc w:val="left"/>
              <w:rPr>
                <w:rFonts w:ascii="Times New Roman" w:hAnsi="Times New Roman"/>
                <w:b/>
                <w:sz w:val="18"/>
                <w:szCs w:val="18"/>
                <w:lang w:eastAsia="ja-JP"/>
              </w:rPr>
            </w:pPr>
            <w:r w:rsidRPr="00DF191D">
              <w:rPr>
                <w:rFonts w:ascii="Times New Roman" w:hAnsi="Times New Roman"/>
                <w:b/>
                <w:sz w:val="18"/>
                <w:szCs w:val="18"/>
                <w:lang w:eastAsia="ja-JP"/>
              </w:rPr>
              <w:t>Principles 1: Human Rights</w:t>
            </w:r>
          </w:p>
        </w:tc>
        <w:tc>
          <w:tcPr>
            <w:tcW w:w="833" w:type="dxa"/>
            <w:tcBorders>
              <w:bottom w:val="single" w:sz="4" w:space="0" w:color="auto"/>
            </w:tcBorders>
            <w:shd w:val="clear" w:color="auto" w:fill="DBE5F1"/>
            <w:vAlign w:val="center"/>
          </w:tcPr>
          <w:p w14:paraId="7D08B98A" w14:textId="77777777" w:rsidR="00A145F1" w:rsidRPr="00DF191D" w:rsidRDefault="00A145F1" w:rsidP="00A145F1">
            <w:pPr>
              <w:tabs>
                <w:tab w:val="left" w:pos="810"/>
              </w:tabs>
              <w:spacing w:after="0"/>
              <w:jc w:val="center"/>
              <w:rPr>
                <w:rFonts w:ascii="Times New Roman" w:hAnsi="Times New Roman"/>
                <w:b/>
                <w:sz w:val="18"/>
                <w:szCs w:val="18"/>
                <w:lang w:eastAsia="ja-JP"/>
              </w:rPr>
            </w:pPr>
            <w:r w:rsidRPr="00DF191D">
              <w:rPr>
                <w:rFonts w:ascii="Times New Roman" w:eastAsia="Times New Roman" w:hAnsi="Times New Roman"/>
                <w:b/>
                <w:sz w:val="16"/>
                <w:szCs w:val="16"/>
                <w:lang w:eastAsia="ja-JP"/>
              </w:rPr>
              <w:t xml:space="preserve">Answer </w:t>
            </w:r>
            <w:r w:rsidRPr="00DF191D">
              <w:rPr>
                <w:rFonts w:ascii="Times New Roman" w:eastAsia="Times New Roman" w:hAnsi="Times New Roman"/>
                <w:b/>
                <w:sz w:val="16"/>
                <w:szCs w:val="16"/>
                <w:lang w:eastAsia="ja-JP"/>
              </w:rPr>
              <w:br/>
              <w:t>(Yes/No)</w:t>
            </w:r>
          </w:p>
        </w:tc>
      </w:tr>
      <w:tr w:rsidR="00A145F1" w:rsidRPr="00DF191D" w14:paraId="58364805" w14:textId="77777777" w:rsidTr="00B86D0A">
        <w:tc>
          <w:tcPr>
            <w:tcW w:w="8635" w:type="dxa"/>
            <w:tcBorders>
              <w:bottom w:val="single" w:sz="4" w:space="0" w:color="auto"/>
            </w:tcBorders>
            <w:shd w:val="clear" w:color="auto" w:fill="auto"/>
          </w:tcPr>
          <w:p w14:paraId="195BCEA2"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1.</w:t>
            </w:r>
            <w:r w:rsidRPr="00DF191D">
              <w:rPr>
                <w:rFonts w:ascii="Times New Roman" w:eastAsia="Times New Roman" w:hAnsi="Times New Roman"/>
                <w:sz w:val="18"/>
                <w:szCs w:val="18"/>
                <w:lang w:eastAsia="ja-JP"/>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vAlign w:val="center"/>
          </w:tcPr>
          <w:p w14:paraId="7212D9B1"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12D1C24B" w14:textId="77777777" w:rsidTr="00B86D0A">
        <w:tc>
          <w:tcPr>
            <w:tcW w:w="8635" w:type="dxa"/>
            <w:tcBorders>
              <w:bottom w:val="single" w:sz="4" w:space="0" w:color="auto"/>
            </w:tcBorders>
            <w:shd w:val="clear" w:color="auto" w:fill="auto"/>
          </w:tcPr>
          <w:p w14:paraId="3575D73C"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 xml:space="preserve">2. </w:t>
            </w:r>
            <w:r w:rsidRPr="00DF191D">
              <w:rPr>
                <w:rFonts w:ascii="Times New Roman" w:eastAsia="Times New Roman" w:hAnsi="Times New Roman"/>
                <w:sz w:val="18"/>
                <w:szCs w:val="18"/>
                <w:lang w:eastAsia="ja-JP"/>
              </w:rPr>
              <w:tab/>
              <w:t>Is there a likelihood that the Project would have inequitable or discriminatory adverse impacts on affected populations, particularly people living in poverty or marginalized or excluded individuals or groups?</w:t>
            </w:r>
            <w:r w:rsidRPr="00DF191D">
              <w:rPr>
                <w:rFonts w:ascii="Times New Roman" w:eastAsia="Times New Roman" w:hAnsi="Times New Roman"/>
                <w:sz w:val="18"/>
                <w:szCs w:val="22"/>
                <w:vertAlign w:val="superscript"/>
                <w:lang w:eastAsia="ja-JP"/>
              </w:rPr>
              <w:t xml:space="preserve"> </w:t>
            </w:r>
            <w:r w:rsidRPr="00DF191D">
              <w:rPr>
                <w:rFonts w:ascii="Times New Roman" w:eastAsia="Times New Roman" w:hAnsi="Times New Roman"/>
                <w:sz w:val="18"/>
                <w:szCs w:val="22"/>
                <w:vertAlign w:val="superscript"/>
                <w:lang w:eastAsia="ja-JP"/>
              </w:rPr>
              <w:footnoteReference w:id="17"/>
            </w:r>
            <w:r w:rsidRPr="00DF191D">
              <w:rPr>
                <w:rFonts w:ascii="Times New Roman" w:eastAsia="Times New Roman" w:hAnsi="Times New Roman"/>
                <w:sz w:val="18"/>
                <w:szCs w:val="18"/>
                <w:lang w:eastAsia="ja-JP"/>
              </w:rPr>
              <w:t xml:space="preserve"> </w:t>
            </w:r>
          </w:p>
        </w:tc>
        <w:tc>
          <w:tcPr>
            <w:tcW w:w="833" w:type="dxa"/>
            <w:tcBorders>
              <w:bottom w:val="single" w:sz="4" w:space="0" w:color="auto"/>
            </w:tcBorders>
            <w:shd w:val="clear" w:color="auto" w:fill="auto"/>
            <w:vAlign w:val="center"/>
          </w:tcPr>
          <w:p w14:paraId="04CEF676"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10D2E298" w14:textId="77777777" w:rsidTr="00B86D0A">
        <w:tc>
          <w:tcPr>
            <w:tcW w:w="8635" w:type="dxa"/>
            <w:tcBorders>
              <w:bottom w:val="single" w:sz="4" w:space="0" w:color="auto"/>
            </w:tcBorders>
            <w:shd w:val="clear" w:color="auto" w:fill="auto"/>
          </w:tcPr>
          <w:p w14:paraId="14177E48"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w:t>
            </w:r>
            <w:r w:rsidRPr="00DF191D">
              <w:rPr>
                <w:rFonts w:ascii="Times New Roman" w:eastAsia="Times New Roman" w:hAnsi="Times New Roman"/>
                <w:sz w:val="18"/>
                <w:szCs w:val="18"/>
                <w:lang w:eastAsia="ja-JP"/>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vAlign w:val="center"/>
          </w:tcPr>
          <w:p w14:paraId="64544B1F"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7C69D4DA" w14:textId="77777777" w:rsidTr="00B86D0A">
        <w:tc>
          <w:tcPr>
            <w:tcW w:w="8635" w:type="dxa"/>
            <w:tcBorders>
              <w:bottom w:val="single" w:sz="4" w:space="0" w:color="auto"/>
            </w:tcBorders>
            <w:shd w:val="clear" w:color="auto" w:fill="auto"/>
          </w:tcPr>
          <w:p w14:paraId="054B9E24"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4.</w:t>
            </w:r>
            <w:r w:rsidRPr="00DF191D">
              <w:rPr>
                <w:rFonts w:ascii="Times New Roman" w:eastAsia="Times New Roman" w:hAnsi="Times New Roman"/>
                <w:sz w:val="18"/>
                <w:szCs w:val="18"/>
                <w:lang w:eastAsia="ja-JP"/>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vAlign w:val="center"/>
          </w:tcPr>
          <w:p w14:paraId="40FE720B"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2AD84402" w14:textId="77777777" w:rsidTr="00B86D0A">
        <w:tc>
          <w:tcPr>
            <w:tcW w:w="8635" w:type="dxa"/>
            <w:tcBorders>
              <w:bottom w:val="single" w:sz="4" w:space="0" w:color="auto"/>
            </w:tcBorders>
            <w:shd w:val="clear" w:color="auto" w:fill="auto"/>
          </w:tcPr>
          <w:p w14:paraId="0317ACA1" w14:textId="77777777" w:rsidR="00A145F1" w:rsidRPr="00DF191D" w:rsidDel="00074D34"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5.</w:t>
            </w:r>
            <w:r w:rsidRPr="00DF191D">
              <w:rPr>
                <w:rFonts w:ascii="Times New Roman" w:eastAsia="Times New Roman" w:hAnsi="Times New Roman"/>
                <w:sz w:val="18"/>
                <w:szCs w:val="18"/>
                <w:lang w:eastAsia="ja-JP"/>
              </w:rPr>
              <w:tab/>
              <w:t>Is there a risk that duty-bearers do not have the capacity to meet their obligations in the Project?</w:t>
            </w:r>
          </w:p>
        </w:tc>
        <w:tc>
          <w:tcPr>
            <w:tcW w:w="833" w:type="dxa"/>
            <w:tcBorders>
              <w:bottom w:val="single" w:sz="4" w:space="0" w:color="auto"/>
            </w:tcBorders>
            <w:shd w:val="clear" w:color="auto" w:fill="auto"/>
            <w:vAlign w:val="center"/>
          </w:tcPr>
          <w:p w14:paraId="3E465283"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04158F55" w14:textId="77777777" w:rsidTr="00B86D0A">
        <w:tc>
          <w:tcPr>
            <w:tcW w:w="8635" w:type="dxa"/>
            <w:tcBorders>
              <w:bottom w:val="single" w:sz="4" w:space="0" w:color="auto"/>
            </w:tcBorders>
            <w:shd w:val="clear" w:color="auto" w:fill="auto"/>
          </w:tcPr>
          <w:p w14:paraId="45B5D818"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6.</w:t>
            </w:r>
            <w:r w:rsidRPr="00DF191D">
              <w:rPr>
                <w:rFonts w:ascii="Times New Roman" w:eastAsia="Times New Roman" w:hAnsi="Times New Roman"/>
                <w:sz w:val="18"/>
                <w:szCs w:val="18"/>
                <w:lang w:eastAsia="ja-JP"/>
              </w:rPr>
              <w:tab/>
              <w:t xml:space="preserve">Is there a risk that rights-holders do not have the capacity to claim their rights? </w:t>
            </w:r>
          </w:p>
        </w:tc>
        <w:tc>
          <w:tcPr>
            <w:tcW w:w="833" w:type="dxa"/>
            <w:tcBorders>
              <w:bottom w:val="single" w:sz="4" w:space="0" w:color="auto"/>
            </w:tcBorders>
            <w:shd w:val="clear" w:color="auto" w:fill="auto"/>
            <w:vAlign w:val="center"/>
          </w:tcPr>
          <w:p w14:paraId="6C2FE29D"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7D992954" w14:textId="77777777" w:rsidTr="00B86D0A">
        <w:tc>
          <w:tcPr>
            <w:tcW w:w="8635" w:type="dxa"/>
            <w:tcBorders>
              <w:bottom w:val="single" w:sz="4" w:space="0" w:color="auto"/>
            </w:tcBorders>
            <w:shd w:val="clear" w:color="auto" w:fill="auto"/>
          </w:tcPr>
          <w:p w14:paraId="4A2871BE"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7.</w:t>
            </w:r>
            <w:r w:rsidRPr="00DF191D">
              <w:rPr>
                <w:rFonts w:ascii="Times New Roman" w:eastAsia="Times New Roman" w:hAnsi="Times New Roman"/>
                <w:sz w:val="18"/>
                <w:szCs w:val="18"/>
                <w:lang w:eastAsia="ja-JP"/>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vAlign w:val="center"/>
          </w:tcPr>
          <w:p w14:paraId="0CA052E7"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1D42F25D" w14:textId="77777777" w:rsidTr="00B86D0A">
        <w:tc>
          <w:tcPr>
            <w:tcW w:w="8635" w:type="dxa"/>
            <w:tcBorders>
              <w:bottom w:val="single" w:sz="4" w:space="0" w:color="auto"/>
            </w:tcBorders>
            <w:shd w:val="clear" w:color="auto" w:fill="auto"/>
          </w:tcPr>
          <w:p w14:paraId="77D36B4E"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8.</w:t>
            </w:r>
            <w:r w:rsidRPr="00DF191D">
              <w:rPr>
                <w:rFonts w:ascii="Times New Roman" w:eastAsia="Times New Roman" w:hAnsi="Times New Roman"/>
                <w:sz w:val="18"/>
                <w:szCs w:val="18"/>
                <w:lang w:eastAsia="ja-JP"/>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vAlign w:val="center"/>
          </w:tcPr>
          <w:p w14:paraId="04C88FD8"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7DE1B20A" w14:textId="77777777" w:rsidTr="00B86D0A">
        <w:tc>
          <w:tcPr>
            <w:tcW w:w="8635" w:type="dxa"/>
            <w:tcBorders>
              <w:bottom w:val="single" w:sz="4" w:space="0" w:color="auto"/>
            </w:tcBorders>
            <w:shd w:val="clear" w:color="auto" w:fill="DBE5F1"/>
          </w:tcPr>
          <w:p w14:paraId="2C58A9A9" w14:textId="77777777" w:rsidR="00A145F1" w:rsidRPr="00DF191D" w:rsidRDefault="00A145F1" w:rsidP="00A145F1">
            <w:pPr>
              <w:tabs>
                <w:tab w:val="left" w:pos="810"/>
              </w:tabs>
              <w:spacing w:after="0"/>
              <w:jc w:val="left"/>
              <w:rPr>
                <w:rFonts w:ascii="Times New Roman" w:hAnsi="Times New Roman"/>
                <w:b/>
                <w:sz w:val="18"/>
                <w:szCs w:val="18"/>
                <w:lang w:eastAsia="ja-JP"/>
              </w:rPr>
            </w:pPr>
            <w:r w:rsidRPr="00DF191D">
              <w:rPr>
                <w:rFonts w:ascii="Times New Roman" w:hAnsi="Times New Roman"/>
                <w:b/>
                <w:sz w:val="18"/>
                <w:szCs w:val="18"/>
                <w:lang w:eastAsia="ja-JP"/>
              </w:rPr>
              <w:t>Principle 2: Gender Equality and Women’s Empowerment</w:t>
            </w:r>
          </w:p>
        </w:tc>
        <w:tc>
          <w:tcPr>
            <w:tcW w:w="833" w:type="dxa"/>
            <w:tcBorders>
              <w:bottom w:val="single" w:sz="4" w:space="0" w:color="auto"/>
            </w:tcBorders>
            <w:shd w:val="clear" w:color="auto" w:fill="DBE5F1"/>
            <w:vAlign w:val="center"/>
          </w:tcPr>
          <w:p w14:paraId="607183FF" w14:textId="77777777" w:rsidR="00A145F1" w:rsidRPr="00DF191D" w:rsidRDefault="00A145F1" w:rsidP="00A145F1">
            <w:pPr>
              <w:tabs>
                <w:tab w:val="left" w:pos="810"/>
              </w:tabs>
              <w:spacing w:after="0"/>
              <w:jc w:val="center"/>
              <w:rPr>
                <w:rFonts w:ascii="Times New Roman" w:hAnsi="Times New Roman"/>
                <w:b/>
                <w:sz w:val="18"/>
                <w:szCs w:val="18"/>
                <w:lang w:eastAsia="ja-JP"/>
              </w:rPr>
            </w:pPr>
          </w:p>
        </w:tc>
      </w:tr>
      <w:tr w:rsidR="00A145F1" w:rsidRPr="00DF191D" w14:paraId="2905DD72" w14:textId="77777777" w:rsidTr="00B86D0A">
        <w:tc>
          <w:tcPr>
            <w:tcW w:w="8635" w:type="dxa"/>
            <w:tcBorders>
              <w:bottom w:val="single" w:sz="4" w:space="0" w:color="auto"/>
            </w:tcBorders>
            <w:shd w:val="clear" w:color="auto" w:fill="auto"/>
          </w:tcPr>
          <w:p w14:paraId="567812C2"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1.</w:t>
            </w:r>
            <w:r w:rsidRPr="00DF191D">
              <w:rPr>
                <w:rFonts w:ascii="Times New Roman" w:eastAsia="Times New Roman" w:hAnsi="Times New Roman"/>
                <w:sz w:val="18"/>
                <w:szCs w:val="18"/>
                <w:lang w:eastAsia="ja-JP"/>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vAlign w:val="center"/>
          </w:tcPr>
          <w:p w14:paraId="57747052"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5A60304E" w14:textId="77777777" w:rsidTr="00B86D0A">
        <w:tc>
          <w:tcPr>
            <w:tcW w:w="8635" w:type="dxa"/>
            <w:tcBorders>
              <w:bottom w:val="single" w:sz="4" w:space="0" w:color="auto"/>
            </w:tcBorders>
            <w:shd w:val="clear" w:color="auto" w:fill="auto"/>
          </w:tcPr>
          <w:p w14:paraId="610D2837"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2.</w:t>
            </w:r>
            <w:r w:rsidRPr="00DF191D">
              <w:rPr>
                <w:rFonts w:ascii="Times New Roman" w:eastAsia="Times New Roman" w:hAnsi="Times New Roman"/>
                <w:sz w:val="18"/>
                <w:szCs w:val="18"/>
                <w:lang w:eastAsia="ja-JP"/>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vAlign w:val="center"/>
          </w:tcPr>
          <w:p w14:paraId="50CCC2F6"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239AD734" w14:textId="77777777" w:rsidTr="00B86D0A">
        <w:tc>
          <w:tcPr>
            <w:tcW w:w="8635" w:type="dxa"/>
            <w:tcBorders>
              <w:bottom w:val="single" w:sz="4" w:space="0" w:color="auto"/>
            </w:tcBorders>
            <w:shd w:val="clear" w:color="auto" w:fill="auto"/>
          </w:tcPr>
          <w:p w14:paraId="372A117B"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w:t>
            </w:r>
            <w:r w:rsidRPr="00DF191D">
              <w:rPr>
                <w:rFonts w:ascii="Times New Roman" w:eastAsia="Times New Roman" w:hAnsi="Times New Roman"/>
                <w:sz w:val="18"/>
                <w:szCs w:val="18"/>
                <w:lang w:eastAsia="ja-JP"/>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vAlign w:val="center"/>
          </w:tcPr>
          <w:p w14:paraId="63ED59CC"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05C776AE" w14:textId="77777777" w:rsidTr="00B86D0A">
        <w:tc>
          <w:tcPr>
            <w:tcW w:w="8635" w:type="dxa"/>
            <w:tcBorders>
              <w:bottom w:val="single" w:sz="4" w:space="0" w:color="auto"/>
            </w:tcBorders>
            <w:shd w:val="clear" w:color="auto" w:fill="auto"/>
          </w:tcPr>
          <w:p w14:paraId="063EB58B" w14:textId="77777777" w:rsidR="00A145F1" w:rsidRPr="00DF191D" w:rsidRDefault="00A145F1" w:rsidP="00A145F1">
            <w:pPr>
              <w:tabs>
                <w:tab w:val="left" w:pos="337"/>
              </w:tabs>
              <w:spacing w:after="0"/>
              <w:ind w:left="337" w:hanging="33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4.</w:t>
            </w:r>
            <w:r w:rsidRPr="00DF191D">
              <w:rPr>
                <w:rFonts w:ascii="Times New Roman" w:eastAsia="Times New Roman" w:hAnsi="Times New Roman"/>
                <w:sz w:val="18"/>
                <w:szCs w:val="18"/>
                <w:lang w:eastAsia="ja-JP"/>
              </w:rPr>
              <w:tab/>
              <w:t>Would the Project potentially limit women’s ability to use, develop and protect natural resources, taking into account different roles and positions of women and men in accessing environmental goods and services?</w:t>
            </w:r>
          </w:p>
          <w:p w14:paraId="2EC74C32" w14:textId="77777777" w:rsidR="00A145F1" w:rsidRPr="00DF191D" w:rsidRDefault="00A145F1" w:rsidP="00A145F1">
            <w:pPr>
              <w:tabs>
                <w:tab w:val="left" w:pos="337"/>
              </w:tabs>
              <w:spacing w:after="0"/>
              <w:ind w:left="337" w:hanging="337"/>
              <w:jc w:val="left"/>
              <w:rPr>
                <w:rFonts w:ascii="Times New Roman" w:eastAsia="Times New Roman" w:hAnsi="Times New Roman"/>
                <w:i/>
                <w:sz w:val="18"/>
                <w:szCs w:val="18"/>
                <w:lang w:eastAsia="ja-JP"/>
              </w:rPr>
            </w:pPr>
            <w:r w:rsidRPr="00DF191D">
              <w:rPr>
                <w:rFonts w:ascii="Times New Roman" w:hAnsi="Times New Roman"/>
                <w:sz w:val="18"/>
                <w:szCs w:val="18"/>
                <w:lang w:eastAsia="ja-JP"/>
              </w:rPr>
              <w:tab/>
            </w:r>
            <w:r w:rsidRPr="00DF191D">
              <w:rPr>
                <w:rFonts w:ascii="Times New Roman" w:hAnsi="Times New Roman"/>
                <w:i/>
                <w:sz w:val="18"/>
                <w:szCs w:val="18"/>
                <w:lang w:eastAsia="ja-JP"/>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vAlign w:val="center"/>
          </w:tcPr>
          <w:p w14:paraId="2EC2E492" w14:textId="77777777" w:rsidR="00A145F1" w:rsidRPr="00DF191D" w:rsidRDefault="00A145F1" w:rsidP="00A145F1">
            <w:pPr>
              <w:tabs>
                <w:tab w:val="left" w:pos="810"/>
              </w:tabs>
              <w:spacing w:after="0"/>
              <w:jc w:val="center"/>
              <w:rPr>
                <w:rFonts w:ascii="Times New Roman" w:hAnsi="Times New Roman"/>
                <w:sz w:val="18"/>
                <w:szCs w:val="18"/>
                <w:lang w:eastAsia="ja-JP"/>
              </w:rPr>
            </w:pPr>
            <w:r w:rsidRPr="00DF191D">
              <w:rPr>
                <w:rFonts w:ascii="Times New Roman" w:hAnsi="Times New Roman"/>
                <w:sz w:val="18"/>
                <w:szCs w:val="18"/>
                <w:lang w:eastAsia="ja-JP"/>
              </w:rPr>
              <w:t>No</w:t>
            </w:r>
          </w:p>
        </w:tc>
      </w:tr>
      <w:tr w:rsidR="00A145F1" w:rsidRPr="00DF191D" w14:paraId="00DC9C81" w14:textId="77777777" w:rsidTr="00B86D0A">
        <w:tc>
          <w:tcPr>
            <w:tcW w:w="8635" w:type="dxa"/>
            <w:tcBorders>
              <w:bottom w:val="single" w:sz="4" w:space="0" w:color="auto"/>
            </w:tcBorders>
            <w:shd w:val="clear" w:color="auto" w:fill="DBE5F1"/>
          </w:tcPr>
          <w:p w14:paraId="5020A92F" w14:textId="77777777" w:rsidR="00A145F1" w:rsidRPr="00DF191D" w:rsidRDefault="00A145F1" w:rsidP="00A145F1">
            <w:pPr>
              <w:tabs>
                <w:tab w:val="left" w:pos="810"/>
              </w:tabs>
              <w:spacing w:after="0"/>
              <w:jc w:val="left"/>
              <w:rPr>
                <w:rFonts w:ascii="Times New Roman" w:eastAsia="Times New Roman" w:hAnsi="Times New Roman"/>
                <w:b/>
                <w:sz w:val="18"/>
                <w:szCs w:val="18"/>
                <w:lang w:eastAsia="ja-JP"/>
              </w:rPr>
            </w:pPr>
            <w:r w:rsidRPr="00DF191D">
              <w:rPr>
                <w:rFonts w:ascii="Times New Roman" w:hAnsi="Times New Roman"/>
                <w:b/>
                <w:sz w:val="18"/>
                <w:szCs w:val="18"/>
                <w:lang w:eastAsia="ja-JP"/>
              </w:rPr>
              <w:t xml:space="preserve">Principle 3:  Environmental Sustainability: </w:t>
            </w:r>
            <w:r w:rsidRPr="00DF191D">
              <w:rPr>
                <w:rFonts w:ascii="Times New Roman" w:hAnsi="Times New Roman"/>
                <w:sz w:val="18"/>
                <w:szCs w:val="18"/>
                <w:lang w:eastAsia="ja-JP"/>
              </w:rPr>
              <w:t>Screening</w:t>
            </w:r>
            <w:r w:rsidRPr="00DF191D">
              <w:rPr>
                <w:rFonts w:ascii="Times New Roman" w:hAnsi="Times New Roman"/>
                <w:b/>
                <w:sz w:val="18"/>
                <w:szCs w:val="18"/>
                <w:lang w:eastAsia="ja-JP"/>
              </w:rPr>
              <w:t xml:space="preserve"> </w:t>
            </w:r>
            <w:r w:rsidRPr="00DF191D">
              <w:rPr>
                <w:rFonts w:ascii="Times New Roman" w:hAnsi="Times New Roman"/>
                <w:sz w:val="18"/>
                <w:szCs w:val="18"/>
                <w:lang w:eastAsia="ja-JP"/>
              </w:rPr>
              <w:t>questions regarding environmental risks are encompassed by the specific Standard-related questions below</w:t>
            </w:r>
          </w:p>
        </w:tc>
        <w:tc>
          <w:tcPr>
            <w:tcW w:w="833" w:type="dxa"/>
            <w:tcBorders>
              <w:bottom w:val="single" w:sz="4" w:space="0" w:color="auto"/>
            </w:tcBorders>
            <w:shd w:val="clear" w:color="auto" w:fill="DBE5F1"/>
            <w:vAlign w:val="center"/>
          </w:tcPr>
          <w:p w14:paraId="10073DDA" w14:textId="77777777" w:rsidR="00A145F1" w:rsidRPr="00DF191D" w:rsidRDefault="00A145F1" w:rsidP="00A145F1">
            <w:pPr>
              <w:tabs>
                <w:tab w:val="left" w:pos="810"/>
              </w:tabs>
              <w:spacing w:after="0"/>
              <w:jc w:val="center"/>
              <w:rPr>
                <w:rFonts w:ascii="Times New Roman" w:hAnsi="Times New Roman"/>
                <w:sz w:val="18"/>
                <w:szCs w:val="18"/>
                <w:lang w:eastAsia="ja-JP"/>
              </w:rPr>
            </w:pPr>
          </w:p>
        </w:tc>
      </w:tr>
      <w:tr w:rsidR="00A145F1" w:rsidRPr="00DF191D" w14:paraId="1C1D65D5" w14:textId="77777777" w:rsidTr="00B86D0A">
        <w:tc>
          <w:tcPr>
            <w:tcW w:w="8635" w:type="dxa"/>
            <w:tcBorders>
              <w:bottom w:val="single" w:sz="4" w:space="0" w:color="auto"/>
            </w:tcBorders>
            <w:shd w:val="clear" w:color="auto" w:fill="auto"/>
          </w:tcPr>
          <w:p w14:paraId="2A6CBF35" w14:textId="77777777" w:rsidR="00A145F1" w:rsidRPr="00DF191D" w:rsidRDefault="00A145F1" w:rsidP="00A145F1">
            <w:pPr>
              <w:tabs>
                <w:tab w:val="left" w:pos="810"/>
              </w:tabs>
              <w:spacing w:after="0"/>
              <w:jc w:val="left"/>
              <w:rPr>
                <w:rFonts w:ascii="Times New Roman" w:eastAsia="Times New Roman" w:hAnsi="Times New Roman"/>
                <w:b/>
                <w:sz w:val="18"/>
                <w:szCs w:val="18"/>
                <w:lang w:eastAsia="ja-JP"/>
              </w:rPr>
            </w:pPr>
          </w:p>
        </w:tc>
        <w:tc>
          <w:tcPr>
            <w:tcW w:w="833" w:type="dxa"/>
            <w:tcBorders>
              <w:bottom w:val="single" w:sz="4" w:space="0" w:color="auto"/>
            </w:tcBorders>
            <w:shd w:val="clear" w:color="auto" w:fill="auto"/>
            <w:vAlign w:val="center"/>
          </w:tcPr>
          <w:p w14:paraId="28F00C87" w14:textId="77777777" w:rsidR="00A145F1" w:rsidRPr="00DF191D" w:rsidRDefault="00A145F1" w:rsidP="00A145F1">
            <w:pPr>
              <w:tabs>
                <w:tab w:val="left" w:pos="810"/>
              </w:tabs>
              <w:spacing w:after="0"/>
              <w:jc w:val="center"/>
              <w:rPr>
                <w:rFonts w:ascii="Times New Roman" w:hAnsi="Times New Roman"/>
                <w:sz w:val="18"/>
                <w:szCs w:val="18"/>
                <w:lang w:eastAsia="ja-JP"/>
              </w:rPr>
            </w:pPr>
          </w:p>
        </w:tc>
      </w:tr>
      <w:tr w:rsidR="00A145F1" w:rsidRPr="00DF191D" w14:paraId="5EBECA1B" w14:textId="77777777" w:rsidTr="00B86D0A">
        <w:tc>
          <w:tcPr>
            <w:tcW w:w="8635" w:type="dxa"/>
            <w:tcBorders>
              <w:bottom w:val="single" w:sz="4" w:space="0" w:color="auto"/>
            </w:tcBorders>
            <w:shd w:val="clear" w:color="auto" w:fill="DBE5F1"/>
          </w:tcPr>
          <w:p w14:paraId="2ED862DA" w14:textId="77777777" w:rsidR="00A145F1" w:rsidRPr="00DF191D" w:rsidRDefault="00A145F1" w:rsidP="00A145F1">
            <w:pPr>
              <w:tabs>
                <w:tab w:val="left" w:pos="570"/>
              </w:tabs>
              <w:spacing w:after="0"/>
              <w:jc w:val="left"/>
              <w:rPr>
                <w:rFonts w:ascii="Times New Roman" w:eastAsia="Times New Roman" w:hAnsi="Times New Roman"/>
                <w:b/>
                <w:sz w:val="18"/>
                <w:szCs w:val="18"/>
                <w:lang w:eastAsia="ja-JP"/>
              </w:rPr>
            </w:pPr>
            <w:r w:rsidRPr="00DF191D">
              <w:rPr>
                <w:rFonts w:ascii="Times New Roman" w:eastAsia="Times New Roman" w:hAnsi="Times New Roman"/>
                <w:b/>
                <w:sz w:val="18"/>
                <w:szCs w:val="18"/>
                <w:lang w:eastAsia="ja-JP"/>
              </w:rPr>
              <w:t xml:space="preserve">Standard 1: Biodiversity Conservation and Sustainable </w:t>
            </w:r>
            <w:hyperlink w:anchor="SustNatResManGlossary" w:history="1">
              <w:r w:rsidRPr="00DF191D">
                <w:rPr>
                  <w:rFonts w:ascii="Times New Roman" w:eastAsia="Times New Roman" w:hAnsi="Times New Roman"/>
                  <w:b/>
                  <w:sz w:val="18"/>
                  <w:szCs w:val="18"/>
                  <w:lang w:eastAsia="ja-JP"/>
                </w:rPr>
                <w:t>Natural</w:t>
              </w:r>
            </w:hyperlink>
            <w:r w:rsidRPr="00DF191D">
              <w:rPr>
                <w:rFonts w:ascii="Times New Roman" w:hAnsi="Times New Roman"/>
                <w:b/>
                <w:sz w:val="18"/>
                <w:szCs w:val="18"/>
                <w:lang w:eastAsia="ja-JP"/>
              </w:rPr>
              <w:t xml:space="preserve"> Resource Management</w:t>
            </w:r>
          </w:p>
        </w:tc>
        <w:tc>
          <w:tcPr>
            <w:tcW w:w="833" w:type="dxa"/>
            <w:tcBorders>
              <w:bottom w:val="single" w:sz="4" w:space="0" w:color="auto"/>
            </w:tcBorders>
            <w:shd w:val="clear" w:color="auto" w:fill="DBE5F1"/>
            <w:vAlign w:val="center"/>
          </w:tcPr>
          <w:p w14:paraId="3E550572" w14:textId="77777777" w:rsidR="00A145F1" w:rsidRPr="00DF191D" w:rsidRDefault="00A145F1" w:rsidP="00A145F1">
            <w:pPr>
              <w:spacing w:after="0"/>
              <w:jc w:val="center"/>
              <w:rPr>
                <w:rFonts w:ascii="Times New Roman" w:eastAsia="Times New Roman" w:hAnsi="Times New Roman"/>
                <w:b/>
                <w:sz w:val="18"/>
                <w:szCs w:val="18"/>
                <w:lang w:eastAsia="ja-JP"/>
              </w:rPr>
            </w:pPr>
          </w:p>
        </w:tc>
      </w:tr>
      <w:tr w:rsidR="00A145F1" w:rsidRPr="00DF191D" w14:paraId="60832C7A" w14:textId="77777777" w:rsidTr="00B86D0A">
        <w:tc>
          <w:tcPr>
            <w:tcW w:w="8635" w:type="dxa"/>
            <w:shd w:val="clear" w:color="auto" w:fill="auto"/>
          </w:tcPr>
          <w:p w14:paraId="585C4E51"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 xml:space="preserve">1.1 </w:t>
            </w:r>
            <w:r w:rsidRPr="00DF191D">
              <w:rPr>
                <w:rFonts w:ascii="Times New Roman" w:eastAsia="Times New Roman" w:hAnsi="Times New Roman"/>
                <w:sz w:val="18"/>
                <w:szCs w:val="18"/>
                <w:lang w:eastAsia="ja-JP"/>
              </w:rPr>
              <w:tab/>
              <w:t>Would the Project potentially cause adverse impacts to habitats (e.g. modified, natural, and critical habitats) and/or ecosystems and ecosystem services?</w:t>
            </w:r>
            <w:r w:rsidRPr="00DF191D">
              <w:rPr>
                <w:rFonts w:ascii="Times New Roman" w:eastAsia="Times New Roman" w:hAnsi="Times New Roman"/>
                <w:sz w:val="18"/>
                <w:szCs w:val="18"/>
                <w:lang w:eastAsia="ja-JP"/>
              </w:rPr>
              <w:br/>
            </w:r>
            <w:r w:rsidRPr="00DF191D">
              <w:rPr>
                <w:rFonts w:ascii="Times New Roman" w:eastAsia="Times New Roman" w:hAnsi="Times New Roman"/>
                <w:sz w:val="18"/>
                <w:szCs w:val="18"/>
                <w:lang w:eastAsia="ja-JP"/>
              </w:rPr>
              <w:br/>
            </w:r>
            <w:r w:rsidRPr="00DF191D">
              <w:rPr>
                <w:rFonts w:ascii="Times New Roman" w:eastAsia="Times New Roman" w:hAnsi="Times New Roman"/>
                <w:i/>
                <w:sz w:val="18"/>
                <w:szCs w:val="18"/>
                <w:lang w:eastAsia="ja-JP"/>
              </w:rPr>
              <w:t>For example, through habitat loss, conversion or degradation, fragmentation, hydrological changes</w:t>
            </w:r>
          </w:p>
        </w:tc>
        <w:tc>
          <w:tcPr>
            <w:tcW w:w="833" w:type="dxa"/>
            <w:shd w:val="clear" w:color="auto" w:fill="auto"/>
            <w:vAlign w:val="center"/>
          </w:tcPr>
          <w:p w14:paraId="68355177"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r w:rsidRPr="00DF191D">
              <w:rPr>
                <w:rFonts w:ascii="Times New Roman" w:eastAsia="Times New Roman" w:hAnsi="Times New Roman"/>
                <w:sz w:val="18"/>
                <w:szCs w:val="18"/>
                <w:vertAlign w:val="superscript"/>
                <w:lang w:eastAsia="ja-JP"/>
              </w:rPr>
              <w:footnoteReference w:id="18"/>
            </w:r>
          </w:p>
        </w:tc>
      </w:tr>
      <w:tr w:rsidR="00A145F1" w:rsidRPr="00DF191D" w14:paraId="73C9745B" w14:textId="77777777" w:rsidTr="00B86D0A">
        <w:tc>
          <w:tcPr>
            <w:tcW w:w="8635" w:type="dxa"/>
            <w:tcBorders>
              <w:bottom w:val="single" w:sz="4" w:space="0" w:color="auto"/>
            </w:tcBorders>
            <w:shd w:val="clear" w:color="auto" w:fill="auto"/>
          </w:tcPr>
          <w:p w14:paraId="234E33E4" w14:textId="77777777" w:rsidR="00A145F1" w:rsidRPr="00DF191D" w:rsidRDefault="00A145F1" w:rsidP="00A145F1">
            <w:pPr>
              <w:tabs>
                <w:tab w:val="left" w:pos="427"/>
              </w:tabs>
              <w:autoSpaceDE w:val="0"/>
              <w:autoSpaceDN w:val="0"/>
              <w:adjustRightInd w:val="0"/>
              <w:spacing w:after="0"/>
              <w:ind w:left="427" w:hanging="427"/>
              <w:jc w:val="left"/>
              <w:rPr>
                <w:rFonts w:ascii="Times New Roman" w:eastAsia="Times New Roman" w:hAnsi="Times New Roman"/>
                <w:color w:val="000000"/>
                <w:sz w:val="18"/>
                <w:szCs w:val="18"/>
                <w:lang w:eastAsia="ja-JP"/>
              </w:rPr>
            </w:pPr>
            <w:r w:rsidRPr="00DF191D">
              <w:rPr>
                <w:rFonts w:ascii="Times New Roman" w:eastAsia="Times New Roman" w:hAnsi="Times New Roman"/>
                <w:bCs/>
                <w:color w:val="000000"/>
                <w:sz w:val="18"/>
                <w:szCs w:val="18"/>
                <w:lang w:eastAsia="ja-JP"/>
              </w:rPr>
              <w:t xml:space="preserve">1.2 </w:t>
            </w:r>
            <w:r w:rsidRPr="00DF191D">
              <w:rPr>
                <w:rFonts w:ascii="Times New Roman" w:eastAsia="Times New Roman" w:hAnsi="Times New Roman"/>
                <w:bCs/>
                <w:color w:val="000000"/>
                <w:sz w:val="18"/>
                <w:szCs w:val="18"/>
                <w:lang w:eastAsia="ja-JP"/>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vAlign w:val="center"/>
          </w:tcPr>
          <w:p w14:paraId="0A297711"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5789C7D4" w14:textId="77777777" w:rsidTr="00B86D0A">
        <w:tc>
          <w:tcPr>
            <w:tcW w:w="8635" w:type="dxa"/>
            <w:tcBorders>
              <w:bottom w:val="single" w:sz="4" w:space="0" w:color="auto"/>
            </w:tcBorders>
            <w:shd w:val="clear" w:color="auto" w:fill="auto"/>
          </w:tcPr>
          <w:p w14:paraId="1281B535"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1.3</w:t>
            </w:r>
            <w:r w:rsidRPr="00DF191D">
              <w:rPr>
                <w:rFonts w:ascii="Times New Roman" w:eastAsia="Times New Roman" w:hAnsi="Times New Roman"/>
                <w:sz w:val="18"/>
                <w:szCs w:val="18"/>
                <w:lang w:eastAsia="ja-JP"/>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vAlign w:val="center"/>
          </w:tcPr>
          <w:p w14:paraId="1511662F"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181BA595" w14:textId="77777777" w:rsidTr="00B86D0A">
        <w:tc>
          <w:tcPr>
            <w:tcW w:w="8635" w:type="dxa"/>
            <w:tcBorders>
              <w:bottom w:val="single" w:sz="4" w:space="0" w:color="auto"/>
            </w:tcBorders>
            <w:shd w:val="clear" w:color="auto" w:fill="auto"/>
          </w:tcPr>
          <w:p w14:paraId="5BC3F70A"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1.4</w:t>
            </w:r>
            <w:r w:rsidRPr="00DF191D">
              <w:rPr>
                <w:rFonts w:ascii="Times New Roman" w:eastAsia="Times New Roman" w:hAnsi="Times New Roman"/>
                <w:sz w:val="18"/>
                <w:szCs w:val="18"/>
                <w:lang w:eastAsia="ja-JP"/>
              </w:rPr>
              <w:tab/>
              <w:t>Would Project activities pose risks to endangered species?</w:t>
            </w:r>
          </w:p>
        </w:tc>
        <w:tc>
          <w:tcPr>
            <w:tcW w:w="833" w:type="dxa"/>
            <w:tcBorders>
              <w:bottom w:val="single" w:sz="4" w:space="0" w:color="auto"/>
            </w:tcBorders>
            <w:shd w:val="clear" w:color="auto" w:fill="auto"/>
            <w:vAlign w:val="center"/>
          </w:tcPr>
          <w:p w14:paraId="07E93179"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05A0485D" w14:textId="77777777" w:rsidTr="00B86D0A">
        <w:tc>
          <w:tcPr>
            <w:tcW w:w="8635" w:type="dxa"/>
            <w:tcBorders>
              <w:bottom w:val="single" w:sz="4" w:space="0" w:color="auto"/>
            </w:tcBorders>
            <w:shd w:val="clear" w:color="auto" w:fill="auto"/>
          </w:tcPr>
          <w:p w14:paraId="77AC0890"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 xml:space="preserve">1.5 </w:t>
            </w:r>
            <w:r w:rsidRPr="00DF191D">
              <w:rPr>
                <w:rFonts w:ascii="Times New Roman" w:eastAsia="Times New Roman" w:hAnsi="Times New Roman"/>
                <w:sz w:val="18"/>
                <w:szCs w:val="18"/>
                <w:lang w:eastAsia="ja-JP"/>
              </w:rPr>
              <w:tab/>
              <w:t xml:space="preserve">Would the Project pose a risk of introducing invasive alien species? </w:t>
            </w:r>
          </w:p>
        </w:tc>
        <w:tc>
          <w:tcPr>
            <w:tcW w:w="833" w:type="dxa"/>
            <w:tcBorders>
              <w:bottom w:val="single" w:sz="4" w:space="0" w:color="auto"/>
            </w:tcBorders>
            <w:shd w:val="clear" w:color="auto" w:fill="auto"/>
            <w:vAlign w:val="center"/>
          </w:tcPr>
          <w:p w14:paraId="1DD16870"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06DEEBDB" w14:textId="77777777" w:rsidTr="00B86D0A">
        <w:tc>
          <w:tcPr>
            <w:tcW w:w="8635" w:type="dxa"/>
            <w:tcBorders>
              <w:bottom w:val="single" w:sz="4" w:space="0" w:color="auto"/>
            </w:tcBorders>
            <w:shd w:val="clear" w:color="auto" w:fill="auto"/>
          </w:tcPr>
          <w:p w14:paraId="7104C9AF"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1.6</w:t>
            </w:r>
            <w:r w:rsidRPr="00DF191D">
              <w:rPr>
                <w:rFonts w:ascii="Times New Roman" w:eastAsia="Times New Roman" w:hAnsi="Times New Roman"/>
                <w:sz w:val="18"/>
                <w:szCs w:val="18"/>
                <w:lang w:eastAsia="ja-JP"/>
              </w:rPr>
              <w:tab/>
              <w:t>Does the Project involve harvesting of natural forests, plantation development, or reforestation?</w:t>
            </w:r>
          </w:p>
        </w:tc>
        <w:tc>
          <w:tcPr>
            <w:tcW w:w="833" w:type="dxa"/>
            <w:tcBorders>
              <w:bottom w:val="single" w:sz="4" w:space="0" w:color="auto"/>
            </w:tcBorders>
            <w:shd w:val="clear" w:color="auto" w:fill="auto"/>
            <w:vAlign w:val="center"/>
          </w:tcPr>
          <w:p w14:paraId="5FBA3DBA"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41842933" w14:textId="77777777" w:rsidTr="00B86D0A">
        <w:tc>
          <w:tcPr>
            <w:tcW w:w="8635" w:type="dxa"/>
            <w:tcBorders>
              <w:bottom w:val="single" w:sz="4" w:space="0" w:color="auto"/>
            </w:tcBorders>
            <w:shd w:val="clear" w:color="auto" w:fill="auto"/>
          </w:tcPr>
          <w:p w14:paraId="310AD786"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 xml:space="preserve">1.7 </w:t>
            </w:r>
            <w:r w:rsidRPr="00DF191D">
              <w:rPr>
                <w:rFonts w:ascii="Times New Roman" w:eastAsia="Times New Roman" w:hAnsi="Times New Roman"/>
                <w:sz w:val="18"/>
                <w:szCs w:val="18"/>
                <w:lang w:eastAsia="ja-JP"/>
              </w:rPr>
              <w:tab/>
              <w:t>Does the Project involve the production and/or harvesting of fish populations or other aquatic species?</w:t>
            </w:r>
          </w:p>
        </w:tc>
        <w:tc>
          <w:tcPr>
            <w:tcW w:w="833" w:type="dxa"/>
            <w:tcBorders>
              <w:bottom w:val="single" w:sz="4" w:space="0" w:color="auto"/>
            </w:tcBorders>
            <w:shd w:val="clear" w:color="auto" w:fill="auto"/>
            <w:vAlign w:val="center"/>
          </w:tcPr>
          <w:p w14:paraId="07FAF48B"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294E4355" w14:textId="77777777" w:rsidTr="00B86D0A">
        <w:tc>
          <w:tcPr>
            <w:tcW w:w="8635" w:type="dxa"/>
            <w:tcBorders>
              <w:bottom w:val="single" w:sz="4" w:space="0" w:color="auto"/>
            </w:tcBorders>
            <w:shd w:val="clear" w:color="auto" w:fill="auto"/>
          </w:tcPr>
          <w:p w14:paraId="062D65EB"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 xml:space="preserve">1.8 </w:t>
            </w:r>
            <w:r w:rsidRPr="00DF191D">
              <w:rPr>
                <w:rFonts w:ascii="Times New Roman" w:eastAsia="Times New Roman" w:hAnsi="Times New Roman"/>
                <w:sz w:val="18"/>
                <w:szCs w:val="18"/>
                <w:lang w:eastAsia="ja-JP"/>
              </w:rPr>
              <w:tab/>
              <w:t>Does the Project involve significant extraction, diversion or containment of surface or ground water?</w:t>
            </w:r>
          </w:p>
          <w:p w14:paraId="16AB9A6D" w14:textId="77777777" w:rsidR="00A145F1" w:rsidRPr="00DF191D" w:rsidRDefault="00A145F1" w:rsidP="00A145F1">
            <w:pPr>
              <w:tabs>
                <w:tab w:val="left" w:pos="427"/>
              </w:tabs>
              <w:spacing w:after="0"/>
              <w:ind w:left="427" w:hanging="427"/>
              <w:jc w:val="left"/>
              <w:rPr>
                <w:rFonts w:ascii="Times New Roman" w:eastAsia="Times New Roman" w:hAnsi="Times New Roman"/>
                <w:i/>
                <w:sz w:val="18"/>
                <w:szCs w:val="18"/>
                <w:lang w:eastAsia="ja-JP"/>
              </w:rPr>
            </w:pPr>
            <w:r w:rsidRPr="00DF191D">
              <w:rPr>
                <w:rFonts w:ascii="Times New Roman" w:eastAsia="Times New Roman" w:hAnsi="Times New Roman"/>
                <w:sz w:val="18"/>
                <w:szCs w:val="18"/>
                <w:lang w:eastAsia="ja-JP"/>
              </w:rPr>
              <w:tab/>
            </w:r>
            <w:r w:rsidRPr="00DF191D">
              <w:rPr>
                <w:rFonts w:ascii="Times New Roman" w:eastAsia="Times New Roman" w:hAnsi="Times New Roman"/>
                <w:i/>
                <w:sz w:val="18"/>
                <w:szCs w:val="18"/>
                <w:lang w:eastAsia="ja-JP"/>
              </w:rPr>
              <w:t>For example, construction of dams, reservoirs, river basin developments, groundwater extraction</w:t>
            </w:r>
          </w:p>
        </w:tc>
        <w:tc>
          <w:tcPr>
            <w:tcW w:w="833" w:type="dxa"/>
            <w:tcBorders>
              <w:bottom w:val="single" w:sz="4" w:space="0" w:color="auto"/>
            </w:tcBorders>
            <w:shd w:val="clear" w:color="auto" w:fill="auto"/>
            <w:vAlign w:val="center"/>
          </w:tcPr>
          <w:p w14:paraId="505007F6"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0795A1AE" w14:textId="77777777" w:rsidTr="00B86D0A">
        <w:tc>
          <w:tcPr>
            <w:tcW w:w="8635" w:type="dxa"/>
            <w:tcBorders>
              <w:bottom w:val="single" w:sz="4" w:space="0" w:color="auto"/>
            </w:tcBorders>
            <w:shd w:val="clear" w:color="auto" w:fill="auto"/>
          </w:tcPr>
          <w:p w14:paraId="3A79DAFD"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1.9</w:t>
            </w:r>
            <w:r w:rsidRPr="00DF191D">
              <w:rPr>
                <w:rFonts w:ascii="Times New Roman" w:eastAsia="Times New Roman" w:hAnsi="Times New Roman"/>
                <w:sz w:val="18"/>
                <w:szCs w:val="18"/>
                <w:lang w:eastAsia="ja-JP"/>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vAlign w:val="center"/>
          </w:tcPr>
          <w:p w14:paraId="6FD2DDD8"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10493BA2" w14:textId="77777777" w:rsidTr="00B86D0A">
        <w:tc>
          <w:tcPr>
            <w:tcW w:w="8635" w:type="dxa"/>
            <w:tcBorders>
              <w:bottom w:val="single" w:sz="4" w:space="0" w:color="auto"/>
            </w:tcBorders>
            <w:shd w:val="clear" w:color="auto" w:fill="auto"/>
          </w:tcPr>
          <w:p w14:paraId="12684D95" w14:textId="77777777" w:rsidR="00A145F1" w:rsidRPr="00DF191D" w:rsidRDefault="00A145F1" w:rsidP="00A145F1">
            <w:pPr>
              <w:tabs>
                <w:tab w:val="left" w:pos="427"/>
              </w:tabs>
              <w:spacing w:after="0"/>
              <w:ind w:left="427" w:hanging="427"/>
              <w:jc w:val="left"/>
              <w:rPr>
                <w:rFonts w:ascii="Times New Roman" w:eastAsia="Times New Roman" w:hAnsi="Times New Roman"/>
                <w:b/>
                <w:sz w:val="18"/>
                <w:szCs w:val="18"/>
                <w:lang w:eastAsia="ja-JP"/>
              </w:rPr>
            </w:pPr>
            <w:r w:rsidRPr="00DF191D">
              <w:rPr>
                <w:rFonts w:ascii="Times New Roman" w:eastAsia="Times New Roman" w:hAnsi="Times New Roman"/>
                <w:sz w:val="18"/>
                <w:szCs w:val="18"/>
                <w:lang w:eastAsia="ja-JP"/>
              </w:rPr>
              <w:t>1.10</w:t>
            </w:r>
            <w:r w:rsidRPr="00DF191D">
              <w:rPr>
                <w:rFonts w:ascii="Times New Roman" w:eastAsia="Times New Roman" w:hAnsi="Times New Roman"/>
                <w:sz w:val="18"/>
                <w:szCs w:val="18"/>
                <w:lang w:eastAsia="ja-JP"/>
              </w:rPr>
              <w:tab/>
              <w:t>Would the Project generate potential adverse trans-boundary or global environmental concerns?</w:t>
            </w:r>
          </w:p>
        </w:tc>
        <w:tc>
          <w:tcPr>
            <w:tcW w:w="833" w:type="dxa"/>
            <w:tcBorders>
              <w:bottom w:val="single" w:sz="4" w:space="0" w:color="auto"/>
            </w:tcBorders>
            <w:shd w:val="clear" w:color="auto" w:fill="auto"/>
            <w:vAlign w:val="center"/>
          </w:tcPr>
          <w:p w14:paraId="4674F78A"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1023B8D3" w14:textId="77777777" w:rsidTr="00B86D0A">
        <w:tc>
          <w:tcPr>
            <w:tcW w:w="8635" w:type="dxa"/>
            <w:tcBorders>
              <w:bottom w:val="single" w:sz="4" w:space="0" w:color="auto"/>
            </w:tcBorders>
            <w:shd w:val="clear" w:color="auto" w:fill="auto"/>
          </w:tcPr>
          <w:p w14:paraId="648168CD"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1.11</w:t>
            </w:r>
            <w:r w:rsidRPr="00DF191D">
              <w:rPr>
                <w:rFonts w:ascii="Times New Roman" w:eastAsia="Times New Roman" w:hAnsi="Times New Roman"/>
                <w:sz w:val="18"/>
                <w:szCs w:val="18"/>
                <w:lang w:eastAsia="ja-JP"/>
              </w:rPr>
              <w:tab/>
              <w:t>Would the Project result in secondary or consequential development activities which could lead to adverse social and environmental effects, or would it generate cumulative impacts with other known existing or planned activities in the area?</w:t>
            </w:r>
          </w:p>
          <w:p w14:paraId="539E6E18" w14:textId="77777777" w:rsidR="00A145F1" w:rsidRPr="00DF191D" w:rsidRDefault="00A145F1" w:rsidP="00A145F1">
            <w:pPr>
              <w:tabs>
                <w:tab w:val="left" w:pos="427"/>
              </w:tabs>
              <w:spacing w:after="0"/>
              <w:ind w:left="427" w:hanging="427"/>
              <w:jc w:val="left"/>
              <w:rPr>
                <w:rFonts w:ascii="Times New Roman" w:eastAsia="Times New Roman" w:hAnsi="Times New Roman"/>
                <w:i/>
                <w:sz w:val="18"/>
                <w:szCs w:val="18"/>
                <w:lang w:eastAsia="ja-JP"/>
              </w:rPr>
            </w:pPr>
            <w:r w:rsidRPr="00DF191D">
              <w:rPr>
                <w:rFonts w:ascii="Times New Roman" w:eastAsia="Times New Roman" w:hAnsi="Times New Roman"/>
                <w:sz w:val="18"/>
                <w:szCs w:val="18"/>
                <w:lang w:eastAsia="ja-JP"/>
              </w:rPr>
              <w:tab/>
            </w:r>
            <w:r w:rsidRPr="00DF191D">
              <w:rPr>
                <w:rFonts w:ascii="Times New Roman" w:eastAsia="Times New Roman" w:hAnsi="Times New Roman"/>
                <w:i/>
                <w:sz w:val="18"/>
                <w:szCs w:val="18"/>
                <w:lang w:eastAsia="ja-JP"/>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vAlign w:val="center"/>
          </w:tcPr>
          <w:p w14:paraId="7FF25E97"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5B63BA42" w14:textId="77777777" w:rsidTr="00B86D0A">
        <w:trPr>
          <w:trHeight w:val="152"/>
        </w:trPr>
        <w:tc>
          <w:tcPr>
            <w:tcW w:w="8635" w:type="dxa"/>
            <w:tcBorders>
              <w:bottom w:val="single" w:sz="4" w:space="0" w:color="auto"/>
            </w:tcBorders>
            <w:shd w:val="clear" w:color="auto" w:fill="DBE5F1"/>
          </w:tcPr>
          <w:p w14:paraId="457634C5" w14:textId="77777777" w:rsidR="00A145F1" w:rsidRPr="00DF191D" w:rsidRDefault="00A145F1" w:rsidP="00A145F1">
            <w:pPr>
              <w:tabs>
                <w:tab w:val="left" w:pos="555"/>
              </w:tabs>
              <w:spacing w:after="0"/>
              <w:jc w:val="left"/>
              <w:rPr>
                <w:rFonts w:ascii="Times New Roman" w:eastAsia="Times New Roman" w:hAnsi="Times New Roman"/>
                <w:b/>
                <w:sz w:val="18"/>
                <w:szCs w:val="18"/>
                <w:lang w:eastAsia="ja-JP"/>
              </w:rPr>
            </w:pPr>
            <w:r w:rsidRPr="00DF191D">
              <w:rPr>
                <w:rFonts w:ascii="Times New Roman" w:eastAsia="Times New Roman" w:hAnsi="Times New Roman"/>
                <w:b/>
                <w:sz w:val="18"/>
                <w:szCs w:val="18"/>
                <w:lang w:eastAsia="ja-JP"/>
              </w:rPr>
              <w:t>Standard 2: Climate Change Mitigation and Adaptation</w:t>
            </w:r>
          </w:p>
        </w:tc>
        <w:tc>
          <w:tcPr>
            <w:tcW w:w="833" w:type="dxa"/>
            <w:tcBorders>
              <w:bottom w:val="single" w:sz="4" w:space="0" w:color="auto"/>
            </w:tcBorders>
            <w:shd w:val="clear" w:color="auto" w:fill="DBE5F1"/>
            <w:vAlign w:val="center"/>
          </w:tcPr>
          <w:p w14:paraId="62D3334B"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p>
        </w:tc>
      </w:tr>
      <w:tr w:rsidR="00A145F1" w:rsidRPr="00DF191D" w14:paraId="1ED84E46" w14:textId="77777777" w:rsidTr="00B86D0A">
        <w:tc>
          <w:tcPr>
            <w:tcW w:w="8635" w:type="dxa"/>
            <w:tcBorders>
              <w:bottom w:val="single" w:sz="4" w:space="0" w:color="auto"/>
            </w:tcBorders>
            <w:shd w:val="clear" w:color="auto" w:fill="auto"/>
          </w:tcPr>
          <w:p w14:paraId="1BED530A"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 xml:space="preserve">2.1 </w:t>
            </w:r>
            <w:r w:rsidRPr="00DF191D">
              <w:rPr>
                <w:rFonts w:ascii="Times New Roman" w:eastAsia="Times New Roman" w:hAnsi="Times New Roman"/>
                <w:sz w:val="18"/>
                <w:szCs w:val="18"/>
                <w:lang w:eastAsia="ja-JP"/>
              </w:rPr>
              <w:tab/>
              <w:t>Will the proposed Project result in significant</w:t>
            </w:r>
            <w:r w:rsidRPr="00DF191D">
              <w:rPr>
                <w:rFonts w:ascii="Times New Roman" w:hAnsi="Times New Roman"/>
                <w:sz w:val="18"/>
                <w:szCs w:val="18"/>
                <w:vertAlign w:val="superscript"/>
                <w:lang w:eastAsia="ja-JP"/>
              </w:rPr>
              <w:footnoteReference w:id="19"/>
            </w:r>
            <w:r w:rsidRPr="00DF191D">
              <w:rPr>
                <w:rFonts w:ascii="Times New Roman" w:eastAsia="Times New Roman" w:hAnsi="Times New Roman"/>
                <w:sz w:val="18"/>
                <w:szCs w:val="18"/>
                <w:vertAlign w:val="superscript"/>
                <w:lang w:eastAsia="ja-JP"/>
              </w:rPr>
              <w:t xml:space="preserve"> </w:t>
            </w:r>
            <w:r w:rsidRPr="00DF191D">
              <w:rPr>
                <w:rFonts w:ascii="Times New Roman" w:eastAsia="Times New Roman" w:hAnsi="Times New Roman"/>
                <w:sz w:val="18"/>
                <w:szCs w:val="18"/>
                <w:lang w:eastAsia="ja-JP"/>
              </w:rPr>
              <w:t xml:space="preserve">greenhouse gas emissions or may exacerbate climate change? </w:t>
            </w:r>
          </w:p>
        </w:tc>
        <w:tc>
          <w:tcPr>
            <w:tcW w:w="833" w:type="dxa"/>
            <w:tcBorders>
              <w:bottom w:val="single" w:sz="4" w:space="0" w:color="auto"/>
            </w:tcBorders>
            <w:shd w:val="clear" w:color="auto" w:fill="auto"/>
            <w:vAlign w:val="center"/>
          </w:tcPr>
          <w:p w14:paraId="7A977109"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78E79277" w14:textId="77777777" w:rsidTr="00B86D0A">
        <w:tc>
          <w:tcPr>
            <w:tcW w:w="8635" w:type="dxa"/>
            <w:tcBorders>
              <w:bottom w:val="single" w:sz="4" w:space="0" w:color="auto"/>
            </w:tcBorders>
            <w:shd w:val="clear" w:color="auto" w:fill="auto"/>
          </w:tcPr>
          <w:p w14:paraId="6B3F8B66" w14:textId="77777777" w:rsidR="00A145F1" w:rsidRPr="00DF191D" w:rsidRDefault="00A145F1" w:rsidP="00A145F1">
            <w:pPr>
              <w:tabs>
                <w:tab w:val="left" w:pos="427"/>
              </w:tabs>
              <w:autoSpaceDE w:val="0"/>
              <w:autoSpaceDN w:val="0"/>
              <w:adjustRightInd w:val="0"/>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2.2</w:t>
            </w:r>
            <w:r w:rsidRPr="00DF191D">
              <w:rPr>
                <w:rFonts w:ascii="Times New Roman" w:eastAsia="Times New Roman" w:hAnsi="Times New Roman"/>
                <w:sz w:val="18"/>
                <w:szCs w:val="18"/>
                <w:lang w:eastAsia="ja-JP"/>
              </w:rPr>
              <w:tab/>
              <w:t xml:space="preserve">Would the potential outcomes of the Project be sensitive or vulnerable to potential impacts of </w:t>
            </w:r>
            <w:r w:rsidRPr="00DF191D">
              <w:rPr>
                <w:rFonts w:ascii="Times New Roman" w:eastAsia="Times New Roman" w:hAnsi="Times New Roman"/>
                <w:bCs/>
                <w:color w:val="000000"/>
                <w:sz w:val="18"/>
                <w:szCs w:val="18"/>
                <w:lang w:eastAsia="ja-JP"/>
              </w:rPr>
              <w:t>climate</w:t>
            </w:r>
            <w:r w:rsidRPr="00DF191D">
              <w:rPr>
                <w:rFonts w:ascii="Times New Roman" w:eastAsia="Times New Roman" w:hAnsi="Times New Roman"/>
                <w:sz w:val="18"/>
                <w:szCs w:val="18"/>
                <w:lang w:eastAsia="ja-JP"/>
              </w:rPr>
              <w:t xml:space="preserve"> change? </w:t>
            </w:r>
          </w:p>
        </w:tc>
        <w:tc>
          <w:tcPr>
            <w:tcW w:w="833" w:type="dxa"/>
            <w:tcBorders>
              <w:bottom w:val="single" w:sz="4" w:space="0" w:color="auto"/>
            </w:tcBorders>
            <w:shd w:val="clear" w:color="auto" w:fill="auto"/>
            <w:vAlign w:val="center"/>
          </w:tcPr>
          <w:p w14:paraId="7FD3BC31"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039B7844" w14:textId="77777777" w:rsidTr="00B86D0A">
        <w:tc>
          <w:tcPr>
            <w:tcW w:w="8635" w:type="dxa"/>
            <w:tcBorders>
              <w:bottom w:val="single" w:sz="4" w:space="0" w:color="auto"/>
            </w:tcBorders>
            <w:shd w:val="clear" w:color="auto" w:fill="auto"/>
          </w:tcPr>
          <w:p w14:paraId="66EAEA5F"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2.3</w:t>
            </w:r>
            <w:r w:rsidRPr="00DF191D">
              <w:rPr>
                <w:rFonts w:ascii="Times New Roman" w:eastAsia="Times New Roman" w:hAnsi="Times New Roman"/>
                <w:sz w:val="18"/>
                <w:szCs w:val="18"/>
                <w:lang w:eastAsia="ja-JP"/>
              </w:rPr>
              <w:tab/>
              <w:t xml:space="preserve">Is the proposed Project likely to directly or indirectly increase social and environmental </w:t>
            </w:r>
            <w:hyperlink w:anchor="CCVulnerabilityGlossary" w:history="1">
              <w:r w:rsidRPr="00DF191D">
                <w:rPr>
                  <w:rFonts w:ascii="Times New Roman" w:eastAsia="Times New Roman" w:hAnsi="Times New Roman"/>
                  <w:sz w:val="18"/>
                  <w:szCs w:val="18"/>
                  <w:lang w:eastAsia="ja-JP"/>
                </w:rPr>
                <w:t>vulnerability to climate change</w:t>
              </w:r>
            </w:hyperlink>
            <w:r w:rsidRPr="00DF191D">
              <w:rPr>
                <w:rFonts w:ascii="Times New Roman" w:eastAsia="Times New Roman" w:hAnsi="Times New Roman"/>
                <w:sz w:val="18"/>
                <w:szCs w:val="18"/>
                <w:lang w:eastAsia="ja-JP"/>
              </w:rPr>
              <w:t xml:space="preserve"> now or in the future (also known as maladaptive practices)?</w:t>
            </w:r>
          </w:p>
          <w:p w14:paraId="5D2E2430" w14:textId="77777777" w:rsidR="00A145F1" w:rsidRPr="00DF191D" w:rsidRDefault="00A145F1" w:rsidP="00A145F1">
            <w:pPr>
              <w:tabs>
                <w:tab w:val="left" w:pos="427"/>
                <w:tab w:val="left" w:pos="630"/>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i/>
                <w:sz w:val="18"/>
                <w:szCs w:val="18"/>
                <w:lang w:eastAsia="ja-JP"/>
              </w:rPr>
              <w:t xml:space="preserve">          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vAlign w:val="center"/>
          </w:tcPr>
          <w:p w14:paraId="4E2F31EF"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1133E39F" w14:textId="77777777" w:rsidTr="00B86D0A">
        <w:trPr>
          <w:trHeight w:val="170"/>
        </w:trPr>
        <w:tc>
          <w:tcPr>
            <w:tcW w:w="8635" w:type="dxa"/>
            <w:tcBorders>
              <w:bottom w:val="single" w:sz="4" w:space="0" w:color="auto"/>
            </w:tcBorders>
            <w:shd w:val="clear" w:color="auto" w:fill="DBE5F1"/>
          </w:tcPr>
          <w:p w14:paraId="7E618564" w14:textId="77777777" w:rsidR="00A145F1" w:rsidRPr="00DF191D" w:rsidRDefault="00A145F1" w:rsidP="00A145F1">
            <w:pPr>
              <w:tabs>
                <w:tab w:val="left" w:pos="0"/>
                <w:tab w:val="left" w:pos="555"/>
              </w:tabs>
              <w:spacing w:after="0"/>
              <w:jc w:val="left"/>
              <w:rPr>
                <w:rFonts w:ascii="Times New Roman" w:eastAsia="Times New Roman" w:hAnsi="Times New Roman"/>
                <w:b/>
                <w:sz w:val="18"/>
                <w:szCs w:val="18"/>
                <w:lang w:eastAsia="ja-JP"/>
              </w:rPr>
            </w:pPr>
            <w:r w:rsidRPr="00DF191D">
              <w:rPr>
                <w:rFonts w:ascii="Times New Roman" w:eastAsia="Times New Roman" w:hAnsi="Times New Roman"/>
                <w:b/>
                <w:sz w:val="18"/>
                <w:szCs w:val="18"/>
                <w:lang w:eastAsia="ja-JP"/>
              </w:rPr>
              <w:t>Standard 3: Community Health, Safety and Working Conditions</w:t>
            </w:r>
          </w:p>
        </w:tc>
        <w:tc>
          <w:tcPr>
            <w:tcW w:w="833" w:type="dxa"/>
            <w:tcBorders>
              <w:bottom w:val="single" w:sz="4" w:space="0" w:color="auto"/>
            </w:tcBorders>
            <w:shd w:val="clear" w:color="auto" w:fill="DBE5F1"/>
            <w:vAlign w:val="center"/>
          </w:tcPr>
          <w:p w14:paraId="7E475279"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p>
        </w:tc>
      </w:tr>
      <w:tr w:rsidR="00A145F1" w:rsidRPr="00DF191D" w14:paraId="44C6932D" w14:textId="77777777" w:rsidTr="00B86D0A">
        <w:tc>
          <w:tcPr>
            <w:tcW w:w="8635" w:type="dxa"/>
            <w:tcBorders>
              <w:bottom w:val="single" w:sz="4" w:space="0" w:color="auto"/>
            </w:tcBorders>
            <w:shd w:val="clear" w:color="auto" w:fill="auto"/>
          </w:tcPr>
          <w:p w14:paraId="0EB00163"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3.1</w:t>
            </w:r>
            <w:r w:rsidRPr="00DF191D">
              <w:rPr>
                <w:rFonts w:ascii="Times New Roman" w:eastAsia="Times New Roman" w:hAnsi="Times New Roman"/>
                <w:sz w:val="18"/>
                <w:szCs w:val="18"/>
                <w:lang w:eastAsia="ja-JP"/>
              </w:rPr>
              <w:tab/>
              <w:t>Would elements of Project construction, operation, or decommissioning pose potential safety risks to local communities?</w:t>
            </w:r>
          </w:p>
        </w:tc>
        <w:tc>
          <w:tcPr>
            <w:tcW w:w="833" w:type="dxa"/>
            <w:tcBorders>
              <w:bottom w:val="single" w:sz="4" w:space="0" w:color="auto"/>
            </w:tcBorders>
            <w:shd w:val="clear" w:color="auto" w:fill="auto"/>
            <w:vAlign w:val="center"/>
          </w:tcPr>
          <w:p w14:paraId="1131F667"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603C198C" w14:textId="77777777" w:rsidTr="00B86D0A">
        <w:tc>
          <w:tcPr>
            <w:tcW w:w="8635" w:type="dxa"/>
            <w:tcBorders>
              <w:bottom w:val="single" w:sz="4" w:space="0" w:color="auto"/>
            </w:tcBorders>
            <w:shd w:val="clear" w:color="auto" w:fill="auto"/>
          </w:tcPr>
          <w:p w14:paraId="11090350"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hAnsi="Times New Roman"/>
                <w:sz w:val="18"/>
                <w:szCs w:val="18"/>
                <w:lang w:eastAsia="ja-JP"/>
              </w:rPr>
              <w:t>3.2</w:t>
            </w:r>
            <w:r w:rsidRPr="00DF191D">
              <w:rPr>
                <w:rFonts w:ascii="Times New Roman" w:hAnsi="Times New Roman"/>
                <w:sz w:val="18"/>
                <w:szCs w:val="18"/>
                <w:lang w:eastAsia="ja-JP"/>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vAlign w:val="center"/>
          </w:tcPr>
          <w:p w14:paraId="21D0BF00"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6EAFD44B" w14:textId="77777777" w:rsidTr="00B86D0A">
        <w:tc>
          <w:tcPr>
            <w:tcW w:w="8635" w:type="dxa"/>
            <w:tcBorders>
              <w:bottom w:val="single" w:sz="4" w:space="0" w:color="auto"/>
            </w:tcBorders>
            <w:shd w:val="clear" w:color="auto" w:fill="auto"/>
          </w:tcPr>
          <w:p w14:paraId="7CACF2B0"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3.3</w:t>
            </w:r>
            <w:r w:rsidRPr="00DF191D">
              <w:rPr>
                <w:rFonts w:ascii="Times New Roman" w:eastAsia="Times New Roman" w:hAnsi="Times New Roman"/>
                <w:sz w:val="18"/>
                <w:szCs w:val="18"/>
                <w:lang w:eastAsia="ja-JP"/>
              </w:rPr>
              <w:tab/>
              <w:t>Does the Project involve large-scale infrastructure development (e.g. dams, roads, buildings)?</w:t>
            </w:r>
          </w:p>
        </w:tc>
        <w:tc>
          <w:tcPr>
            <w:tcW w:w="833" w:type="dxa"/>
            <w:tcBorders>
              <w:bottom w:val="single" w:sz="4" w:space="0" w:color="auto"/>
            </w:tcBorders>
            <w:shd w:val="clear" w:color="auto" w:fill="auto"/>
            <w:vAlign w:val="center"/>
          </w:tcPr>
          <w:p w14:paraId="11E73A2F"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7FA9207D" w14:textId="77777777" w:rsidTr="00B86D0A">
        <w:tc>
          <w:tcPr>
            <w:tcW w:w="8635" w:type="dxa"/>
            <w:tcBorders>
              <w:bottom w:val="single" w:sz="4" w:space="0" w:color="auto"/>
            </w:tcBorders>
            <w:shd w:val="clear" w:color="auto" w:fill="auto"/>
          </w:tcPr>
          <w:p w14:paraId="6A703C6D"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3.4</w:t>
            </w:r>
            <w:r w:rsidRPr="00DF191D">
              <w:rPr>
                <w:rFonts w:ascii="Times New Roman" w:eastAsia="Times New Roman" w:hAnsi="Times New Roman"/>
                <w:sz w:val="18"/>
                <w:szCs w:val="18"/>
                <w:lang w:eastAsia="ja-JP"/>
              </w:rPr>
              <w:tab/>
              <w:t>Would failure of structural elements of the Project pose risks to communities? (e.g. collapse of buildings or infrastructure)</w:t>
            </w:r>
          </w:p>
        </w:tc>
        <w:tc>
          <w:tcPr>
            <w:tcW w:w="833" w:type="dxa"/>
            <w:tcBorders>
              <w:bottom w:val="single" w:sz="4" w:space="0" w:color="auto"/>
            </w:tcBorders>
            <w:shd w:val="clear" w:color="auto" w:fill="auto"/>
            <w:vAlign w:val="center"/>
          </w:tcPr>
          <w:p w14:paraId="6ECB131D"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13C25D9D" w14:textId="77777777" w:rsidTr="00B86D0A">
        <w:tc>
          <w:tcPr>
            <w:tcW w:w="8635" w:type="dxa"/>
            <w:tcBorders>
              <w:bottom w:val="single" w:sz="4" w:space="0" w:color="auto"/>
            </w:tcBorders>
            <w:shd w:val="clear" w:color="auto" w:fill="auto"/>
          </w:tcPr>
          <w:p w14:paraId="16505D44"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3.5</w:t>
            </w:r>
            <w:r w:rsidRPr="00DF191D">
              <w:rPr>
                <w:rFonts w:ascii="Times New Roman" w:eastAsia="Times New Roman" w:hAnsi="Times New Roman"/>
                <w:sz w:val="18"/>
                <w:szCs w:val="18"/>
                <w:lang w:eastAsia="ja-JP"/>
              </w:rPr>
              <w:tab/>
              <w:t>Would the proposed Project be susceptible to or lead to increased vulnerability to earthquakes, subsidence, landslides, and erosion, flooding or extreme climatic conditions?</w:t>
            </w:r>
          </w:p>
        </w:tc>
        <w:tc>
          <w:tcPr>
            <w:tcW w:w="833" w:type="dxa"/>
            <w:tcBorders>
              <w:bottom w:val="single" w:sz="4" w:space="0" w:color="auto"/>
            </w:tcBorders>
            <w:shd w:val="clear" w:color="auto" w:fill="auto"/>
            <w:vAlign w:val="center"/>
          </w:tcPr>
          <w:p w14:paraId="2416A4F0"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6A28A8A9" w14:textId="77777777" w:rsidTr="00B86D0A">
        <w:tc>
          <w:tcPr>
            <w:tcW w:w="8635" w:type="dxa"/>
            <w:tcBorders>
              <w:bottom w:val="single" w:sz="4" w:space="0" w:color="auto"/>
            </w:tcBorders>
            <w:shd w:val="clear" w:color="auto" w:fill="auto"/>
          </w:tcPr>
          <w:p w14:paraId="228DFC05"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3.6</w:t>
            </w:r>
            <w:r w:rsidRPr="00DF191D">
              <w:rPr>
                <w:rFonts w:ascii="Times New Roman" w:eastAsia="Times New Roman" w:hAnsi="Times New Roman"/>
                <w:sz w:val="18"/>
                <w:szCs w:val="18"/>
                <w:lang w:eastAsia="ja-JP"/>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vAlign w:val="center"/>
          </w:tcPr>
          <w:p w14:paraId="3C0A1732"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038146A4" w14:textId="77777777" w:rsidTr="00B86D0A">
        <w:tc>
          <w:tcPr>
            <w:tcW w:w="8635" w:type="dxa"/>
            <w:tcBorders>
              <w:bottom w:val="single" w:sz="4" w:space="0" w:color="auto"/>
            </w:tcBorders>
            <w:shd w:val="clear" w:color="auto" w:fill="auto"/>
          </w:tcPr>
          <w:p w14:paraId="34DB50E2"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3.7</w:t>
            </w:r>
            <w:r w:rsidRPr="00DF191D">
              <w:rPr>
                <w:rFonts w:ascii="Times New Roman" w:eastAsia="Times New Roman" w:hAnsi="Times New Roman"/>
                <w:sz w:val="18"/>
                <w:szCs w:val="18"/>
                <w:lang w:eastAsia="ja-JP"/>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vAlign w:val="center"/>
          </w:tcPr>
          <w:p w14:paraId="5CBAC0BF"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0D92BE08" w14:textId="77777777" w:rsidTr="00B86D0A">
        <w:tc>
          <w:tcPr>
            <w:tcW w:w="8635" w:type="dxa"/>
            <w:tcBorders>
              <w:bottom w:val="single" w:sz="4" w:space="0" w:color="auto"/>
            </w:tcBorders>
            <w:shd w:val="clear" w:color="auto" w:fill="auto"/>
          </w:tcPr>
          <w:p w14:paraId="117FC099"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3.8</w:t>
            </w:r>
            <w:r w:rsidRPr="00DF191D">
              <w:rPr>
                <w:rFonts w:ascii="Times New Roman" w:eastAsia="Times New Roman" w:hAnsi="Times New Roman"/>
                <w:sz w:val="18"/>
                <w:szCs w:val="18"/>
                <w:lang w:eastAsia="ja-JP"/>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vAlign w:val="center"/>
          </w:tcPr>
          <w:p w14:paraId="6D0C57D7"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72DB8472" w14:textId="77777777" w:rsidTr="00B86D0A">
        <w:tc>
          <w:tcPr>
            <w:tcW w:w="8635" w:type="dxa"/>
            <w:tcBorders>
              <w:bottom w:val="single" w:sz="4" w:space="0" w:color="auto"/>
            </w:tcBorders>
            <w:shd w:val="clear" w:color="auto" w:fill="auto"/>
          </w:tcPr>
          <w:p w14:paraId="5190F42C"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3.9</w:t>
            </w:r>
            <w:r w:rsidRPr="00DF191D">
              <w:rPr>
                <w:rFonts w:ascii="Times New Roman" w:eastAsia="Times New Roman" w:hAnsi="Times New Roman"/>
                <w:sz w:val="18"/>
                <w:szCs w:val="18"/>
                <w:lang w:eastAsia="ja-JP"/>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vAlign w:val="center"/>
          </w:tcPr>
          <w:p w14:paraId="40F42FD3"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4445F200" w14:textId="77777777" w:rsidTr="00B86D0A">
        <w:trPr>
          <w:trHeight w:val="197"/>
        </w:trPr>
        <w:tc>
          <w:tcPr>
            <w:tcW w:w="8635" w:type="dxa"/>
            <w:tcBorders>
              <w:bottom w:val="single" w:sz="4" w:space="0" w:color="auto"/>
            </w:tcBorders>
            <w:shd w:val="clear" w:color="auto" w:fill="DBE5F1"/>
          </w:tcPr>
          <w:p w14:paraId="6A74FE9A" w14:textId="77777777" w:rsidR="00A145F1" w:rsidRPr="00DF191D" w:rsidRDefault="00A145F1" w:rsidP="00A145F1">
            <w:pPr>
              <w:tabs>
                <w:tab w:val="left" w:pos="0"/>
                <w:tab w:val="left" w:pos="555"/>
              </w:tabs>
              <w:spacing w:after="0"/>
              <w:jc w:val="left"/>
              <w:rPr>
                <w:rFonts w:ascii="Times New Roman" w:eastAsia="Times New Roman" w:hAnsi="Times New Roman"/>
                <w:b/>
                <w:sz w:val="18"/>
                <w:szCs w:val="18"/>
                <w:lang w:eastAsia="ja-JP"/>
              </w:rPr>
            </w:pPr>
            <w:r w:rsidRPr="00DF191D">
              <w:rPr>
                <w:rFonts w:ascii="Times New Roman" w:eastAsia="Times New Roman" w:hAnsi="Times New Roman"/>
                <w:b/>
                <w:sz w:val="18"/>
                <w:szCs w:val="18"/>
                <w:lang w:eastAsia="ja-JP"/>
              </w:rPr>
              <w:t>Standard 4: Cultural Heritage</w:t>
            </w:r>
          </w:p>
        </w:tc>
        <w:tc>
          <w:tcPr>
            <w:tcW w:w="833" w:type="dxa"/>
            <w:tcBorders>
              <w:bottom w:val="single" w:sz="4" w:space="0" w:color="auto"/>
            </w:tcBorders>
            <w:shd w:val="clear" w:color="auto" w:fill="DBE5F1"/>
            <w:vAlign w:val="center"/>
          </w:tcPr>
          <w:p w14:paraId="25583715"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p>
        </w:tc>
      </w:tr>
      <w:tr w:rsidR="00A145F1" w:rsidRPr="00DF191D" w14:paraId="73717907" w14:textId="77777777" w:rsidTr="00B86D0A">
        <w:tc>
          <w:tcPr>
            <w:tcW w:w="8635" w:type="dxa"/>
            <w:tcBorders>
              <w:bottom w:val="single" w:sz="4" w:space="0" w:color="auto"/>
            </w:tcBorders>
            <w:shd w:val="clear" w:color="auto" w:fill="auto"/>
          </w:tcPr>
          <w:p w14:paraId="4A61CDE1"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4.1</w:t>
            </w:r>
            <w:r w:rsidRPr="00DF191D">
              <w:rPr>
                <w:rFonts w:ascii="Times New Roman" w:eastAsia="Times New Roman" w:hAnsi="Times New Roman"/>
                <w:sz w:val="18"/>
                <w:szCs w:val="18"/>
                <w:lang w:eastAsia="ja-JP"/>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vAlign w:val="center"/>
          </w:tcPr>
          <w:p w14:paraId="25240F73"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1E592C83" w14:textId="77777777" w:rsidTr="00B86D0A">
        <w:tc>
          <w:tcPr>
            <w:tcW w:w="8635" w:type="dxa"/>
            <w:tcBorders>
              <w:bottom w:val="single" w:sz="4" w:space="0" w:color="auto"/>
            </w:tcBorders>
            <w:shd w:val="clear" w:color="auto" w:fill="auto"/>
          </w:tcPr>
          <w:p w14:paraId="633D01F8" w14:textId="77777777" w:rsidR="00A145F1" w:rsidRPr="00DF191D" w:rsidRDefault="00A145F1" w:rsidP="00A145F1">
            <w:pPr>
              <w:tabs>
                <w:tab w:val="left" w:pos="427"/>
              </w:tabs>
              <w:spacing w:after="0"/>
              <w:ind w:left="427" w:hanging="427"/>
              <w:jc w:val="left"/>
              <w:rPr>
                <w:rFonts w:ascii="Times New Roman" w:eastAsia="Times New Roman" w:hAnsi="Times New Roman"/>
                <w:b/>
                <w:sz w:val="18"/>
                <w:szCs w:val="18"/>
                <w:lang w:eastAsia="ja-JP"/>
              </w:rPr>
            </w:pPr>
            <w:r w:rsidRPr="00DF191D">
              <w:rPr>
                <w:rFonts w:ascii="Times New Roman" w:eastAsia="Times New Roman" w:hAnsi="Times New Roman"/>
                <w:sz w:val="18"/>
                <w:szCs w:val="18"/>
                <w:lang w:eastAsia="ja-JP"/>
              </w:rPr>
              <w:t>4.2</w:t>
            </w:r>
            <w:r w:rsidRPr="00DF191D">
              <w:rPr>
                <w:rFonts w:ascii="Times New Roman" w:eastAsia="Times New Roman" w:hAnsi="Times New Roman"/>
                <w:sz w:val="18"/>
                <w:szCs w:val="18"/>
                <w:lang w:eastAsia="ja-JP"/>
              </w:rPr>
              <w:tab/>
              <w:t>Does the Project propose utilizing tangible and/or intangible forms of cultural heritage for commercial or other purposes?</w:t>
            </w:r>
          </w:p>
        </w:tc>
        <w:tc>
          <w:tcPr>
            <w:tcW w:w="833" w:type="dxa"/>
            <w:tcBorders>
              <w:bottom w:val="single" w:sz="4" w:space="0" w:color="auto"/>
            </w:tcBorders>
            <w:shd w:val="clear" w:color="auto" w:fill="auto"/>
            <w:vAlign w:val="center"/>
          </w:tcPr>
          <w:p w14:paraId="36816DAC"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12239F8D" w14:textId="77777777" w:rsidTr="00B86D0A">
        <w:trPr>
          <w:trHeight w:val="215"/>
        </w:trPr>
        <w:tc>
          <w:tcPr>
            <w:tcW w:w="8635" w:type="dxa"/>
            <w:tcBorders>
              <w:bottom w:val="single" w:sz="4" w:space="0" w:color="auto"/>
            </w:tcBorders>
            <w:shd w:val="clear" w:color="auto" w:fill="DBE5F1"/>
          </w:tcPr>
          <w:p w14:paraId="5E0D6CF0" w14:textId="77777777" w:rsidR="00A145F1" w:rsidRPr="00DF191D" w:rsidRDefault="00A145F1" w:rsidP="00A145F1">
            <w:pPr>
              <w:tabs>
                <w:tab w:val="left" w:pos="0"/>
                <w:tab w:val="left" w:pos="555"/>
              </w:tabs>
              <w:spacing w:after="0"/>
              <w:jc w:val="left"/>
              <w:rPr>
                <w:rFonts w:ascii="Times New Roman" w:eastAsia="Times New Roman" w:hAnsi="Times New Roman"/>
                <w:b/>
                <w:sz w:val="18"/>
                <w:szCs w:val="18"/>
                <w:lang w:eastAsia="ja-JP"/>
              </w:rPr>
            </w:pPr>
            <w:r w:rsidRPr="00DF191D">
              <w:rPr>
                <w:rFonts w:ascii="Times New Roman" w:eastAsia="Times New Roman" w:hAnsi="Times New Roman"/>
                <w:b/>
                <w:sz w:val="18"/>
                <w:szCs w:val="18"/>
                <w:lang w:eastAsia="ja-JP"/>
              </w:rPr>
              <w:t>Standard 5: Displacement and Resettlement</w:t>
            </w:r>
          </w:p>
        </w:tc>
        <w:tc>
          <w:tcPr>
            <w:tcW w:w="833" w:type="dxa"/>
            <w:tcBorders>
              <w:bottom w:val="single" w:sz="4" w:space="0" w:color="auto"/>
            </w:tcBorders>
            <w:shd w:val="clear" w:color="auto" w:fill="DBE5F1"/>
            <w:vAlign w:val="center"/>
          </w:tcPr>
          <w:p w14:paraId="44191ABD"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p>
        </w:tc>
      </w:tr>
      <w:tr w:rsidR="00A145F1" w:rsidRPr="00DF191D" w14:paraId="565FB703" w14:textId="77777777" w:rsidTr="00B86D0A">
        <w:tc>
          <w:tcPr>
            <w:tcW w:w="8635" w:type="dxa"/>
            <w:tcBorders>
              <w:bottom w:val="single" w:sz="4" w:space="0" w:color="auto"/>
            </w:tcBorders>
            <w:shd w:val="clear" w:color="auto" w:fill="auto"/>
          </w:tcPr>
          <w:p w14:paraId="7BACA45C" w14:textId="77777777" w:rsidR="00A145F1" w:rsidRPr="00DF191D" w:rsidRDefault="00A145F1" w:rsidP="00A145F1">
            <w:pPr>
              <w:tabs>
                <w:tab w:val="left" w:pos="427"/>
              </w:tabs>
              <w:spacing w:after="0"/>
              <w:ind w:left="427" w:hanging="427"/>
              <w:jc w:val="left"/>
              <w:rPr>
                <w:rFonts w:ascii="Times New Roman" w:eastAsia="Times New Roman" w:hAnsi="Times New Roman"/>
                <w:b/>
                <w:sz w:val="18"/>
                <w:szCs w:val="18"/>
                <w:lang w:eastAsia="ja-JP"/>
              </w:rPr>
            </w:pPr>
            <w:r w:rsidRPr="00DF191D">
              <w:rPr>
                <w:rFonts w:ascii="Times New Roman" w:hAnsi="Times New Roman"/>
                <w:sz w:val="18"/>
                <w:szCs w:val="18"/>
              </w:rPr>
              <w:t>5.1</w:t>
            </w:r>
            <w:r w:rsidRPr="00DF191D">
              <w:rPr>
                <w:rFonts w:ascii="Times New Roman" w:hAnsi="Times New Roman"/>
                <w:sz w:val="18"/>
                <w:szCs w:val="18"/>
              </w:rPr>
              <w:tab/>
            </w:r>
            <w:r w:rsidRPr="00DF191D">
              <w:rPr>
                <w:rFonts w:ascii="Times New Roman" w:eastAsia="Times New Roman" w:hAnsi="Times New Roman"/>
                <w:sz w:val="18"/>
                <w:szCs w:val="18"/>
                <w:lang w:eastAsia="ja-JP"/>
              </w:rPr>
              <w:t>Would</w:t>
            </w:r>
            <w:r w:rsidRPr="00DF191D">
              <w:rPr>
                <w:rFonts w:ascii="Times New Roman" w:hAnsi="Times New Roman"/>
                <w:sz w:val="18"/>
                <w:szCs w:val="18"/>
              </w:rPr>
              <w:t xml:space="preserve"> the Project potentially involve temporary or permanent and full or partial physical displacement?</w:t>
            </w:r>
          </w:p>
        </w:tc>
        <w:tc>
          <w:tcPr>
            <w:tcW w:w="833" w:type="dxa"/>
            <w:tcBorders>
              <w:bottom w:val="single" w:sz="4" w:space="0" w:color="auto"/>
            </w:tcBorders>
            <w:shd w:val="clear" w:color="auto" w:fill="auto"/>
            <w:vAlign w:val="center"/>
          </w:tcPr>
          <w:p w14:paraId="292A49D8"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7904551C" w14:textId="77777777" w:rsidTr="00B86D0A">
        <w:tc>
          <w:tcPr>
            <w:tcW w:w="8635" w:type="dxa"/>
            <w:tcBorders>
              <w:bottom w:val="single" w:sz="4" w:space="0" w:color="auto"/>
            </w:tcBorders>
            <w:shd w:val="clear" w:color="auto" w:fill="auto"/>
          </w:tcPr>
          <w:p w14:paraId="30FCDC3C" w14:textId="77777777" w:rsidR="00A145F1" w:rsidRPr="00DF191D" w:rsidRDefault="00A145F1" w:rsidP="00A145F1">
            <w:pPr>
              <w:tabs>
                <w:tab w:val="left" w:pos="427"/>
              </w:tabs>
              <w:spacing w:after="0"/>
              <w:ind w:left="427" w:hanging="427"/>
              <w:jc w:val="left"/>
              <w:rPr>
                <w:rFonts w:ascii="Times New Roman" w:eastAsia="Times New Roman" w:hAnsi="Times New Roman"/>
                <w:b/>
                <w:sz w:val="18"/>
                <w:szCs w:val="18"/>
                <w:lang w:eastAsia="ja-JP"/>
              </w:rPr>
            </w:pPr>
            <w:r w:rsidRPr="00DF191D">
              <w:rPr>
                <w:rFonts w:ascii="Times New Roman" w:hAnsi="Times New Roman"/>
                <w:sz w:val="18"/>
                <w:szCs w:val="18"/>
              </w:rPr>
              <w:t>5.2</w:t>
            </w:r>
            <w:r w:rsidRPr="00DF191D">
              <w:rPr>
                <w:rFonts w:ascii="Times New Roman" w:hAnsi="Times New Roman"/>
                <w:sz w:val="18"/>
                <w:szCs w:val="18"/>
              </w:rPr>
              <w:tab/>
            </w:r>
            <w:r w:rsidRPr="00DF191D">
              <w:rPr>
                <w:rFonts w:ascii="Times New Roman" w:eastAsia="Times New Roman" w:hAnsi="Times New Roman"/>
                <w:sz w:val="18"/>
                <w:szCs w:val="18"/>
                <w:lang w:eastAsia="ja-JP"/>
              </w:rPr>
              <w:t>Would</w:t>
            </w:r>
            <w:r w:rsidRPr="00DF191D">
              <w:rPr>
                <w:rFonts w:ascii="Times New Roman" w:hAnsi="Times New Roman"/>
                <w:sz w:val="18"/>
                <w:szCs w:val="18"/>
              </w:rPr>
              <w:t xml:space="preserve">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vAlign w:val="center"/>
          </w:tcPr>
          <w:p w14:paraId="6F99C415"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503B87DB" w14:textId="77777777" w:rsidTr="00B86D0A">
        <w:tc>
          <w:tcPr>
            <w:tcW w:w="8635" w:type="dxa"/>
            <w:tcBorders>
              <w:bottom w:val="single" w:sz="4" w:space="0" w:color="auto"/>
            </w:tcBorders>
            <w:shd w:val="clear" w:color="auto" w:fill="auto"/>
          </w:tcPr>
          <w:p w14:paraId="3641FA33"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eastAsia="Times New Roman" w:hAnsi="Times New Roman"/>
                <w:sz w:val="18"/>
                <w:szCs w:val="18"/>
                <w:lang w:eastAsia="ja-JP"/>
              </w:rPr>
              <w:t>5.3</w:t>
            </w:r>
            <w:r w:rsidRPr="00DF191D">
              <w:rPr>
                <w:rFonts w:ascii="Times New Roman" w:eastAsia="Times New Roman" w:hAnsi="Times New Roman"/>
                <w:sz w:val="18"/>
                <w:szCs w:val="18"/>
                <w:lang w:eastAsia="ja-JP"/>
              </w:rPr>
              <w:tab/>
              <w:t>Is there a risk that the Project would lead to forced evictions?</w:t>
            </w:r>
            <w:r w:rsidRPr="00DF191D">
              <w:rPr>
                <w:rFonts w:ascii="Times New Roman" w:eastAsia="Times New Roman" w:hAnsi="Times New Roman"/>
                <w:sz w:val="18"/>
                <w:szCs w:val="22"/>
                <w:vertAlign w:val="superscript"/>
                <w:lang w:eastAsia="ja-JP"/>
              </w:rPr>
              <w:footnoteReference w:id="20"/>
            </w:r>
          </w:p>
        </w:tc>
        <w:tc>
          <w:tcPr>
            <w:tcW w:w="833" w:type="dxa"/>
            <w:tcBorders>
              <w:bottom w:val="single" w:sz="4" w:space="0" w:color="auto"/>
            </w:tcBorders>
            <w:shd w:val="clear" w:color="auto" w:fill="auto"/>
            <w:vAlign w:val="center"/>
          </w:tcPr>
          <w:p w14:paraId="1C284714"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2A6B6BB0" w14:textId="77777777" w:rsidTr="00B86D0A">
        <w:tc>
          <w:tcPr>
            <w:tcW w:w="8635" w:type="dxa"/>
            <w:tcBorders>
              <w:bottom w:val="single" w:sz="4" w:space="0" w:color="auto"/>
            </w:tcBorders>
            <w:shd w:val="clear" w:color="auto" w:fill="auto"/>
          </w:tcPr>
          <w:p w14:paraId="16D7C23D"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5.4</w:t>
            </w:r>
            <w:r w:rsidRPr="00DF191D">
              <w:rPr>
                <w:rFonts w:ascii="Times New Roman" w:eastAsia="Times New Roman" w:hAnsi="Times New Roman"/>
                <w:sz w:val="18"/>
                <w:szCs w:val="18"/>
                <w:lang w:eastAsia="ja-JP"/>
              </w:rPr>
              <w:tab/>
              <w:t xml:space="preserve">Would the proposed Project possibly affect land tenure arrangements and/or community based property rights/customary rights to land, territories and/or resources? </w:t>
            </w:r>
          </w:p>
        </w:tc>
        <w:tc>
          <w:tcPr>
            <w:tcW w:w="833" w:type="dxa"/>
            <w:tcBorders>
              <w:bottom w:val="single" w:sz="4" w:space="0" w:color="auto"/>
            </w:tcBorders>
            <w:shd w:val="clear" w:color="auto" w:fill="auto"/>
            <w:vAlign w:val="center"/>
          </w:tcPr>
          <w:p w14:paraId="6E43644A"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69BA6E8A" w14:textId="77777777" w:rsidTr="00B86D0A">
        <w:trPr>
          <w:trHeight w:val="188"/>
        </w:trPr>
        <w:tc>
          <w:tcPr>
            <w:tcW w:w="8635" w:type="dxa"/>
            <w:tcBorders>
              <w:bottom w:val="single" w:sz="4" w:space="0" w:color="auto"/>
            </w:tcBorders>
            <w:shd w:val="clear" w:color="auto" w:fill="DBE5F1"/>
          </w:tcPr>
          <w:p w14:paraId="760EFBB4" w14:textId="77777777" w:rsidR="00A145F1" w:rsidRPr="00DF191D" w:rsidRDefault="00A145F1" w:rsidP="00A145F1">
            <w:pPr>
              <w:tabs>
                <w:tab w:val="left" w:pos="0"/>
                <w:tab w:val="left" w:pos="555"/>
              </w:tabs>
              <w:spacing w:after="0"/>
              <w:jc w:val="left"/>
              <w:rPr>
                <w:rFonts w:ascii="Times New Roman" w:eastAsia="Times New Roman" w:hAnsi="Times New Roman"/>
                <w:b/>
                <w:sz w:val="18"/>
                <w:szCs w:val="18"/>
                <w:lang w:eastAsia="ja-JP"/>
              </w:rPr>
            </w:pPr>
            <w:r w:rsidRPr="00DF191D">
              <w:rPr>
                <w:rFonts w:ascii="Times New Roman" w:eastAsia="Times New Roman" w:hAnsi="Times New Roman"/>
                <w:b/>
                <w:sz w:val="18"/>
                <w:szCs w:val="18"/>
                <w:lang w:eastAsia="ja-JP"/>
              </w:rPr>
              <w:t>Standard 6: Indigenous Peoples</w:t>
            </w:r>
          </w:p>
        </w:tc>
        <w:tc>
          <w:tcPr>
            <w:tcW w:w="833" w:type="dxa"/>
            <w:tcBorders>
              <w:bottom w:val="single" w:sz="4" w:space="0" w:color="auto"/>
            </w:tcBorders>
            <w:shd w:val="clear" w:color="auto" w:fill="DBE5F1"/>
            <w:vAlign w:val="center"/>
          </w:tcPr>
          <w:p w14:paraId="37DB0E25"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p>
        </w:tc>
      </w:tr>
      <w:tr w:rsidR="00A145F1" w:rsidRPr="00DF191D" w14:paraId="62CCA189" w14:textId="77777777" w:rsidTr="00B86D0A">
        <w:tc>
          <w:tcPr>
            <w:tcW w:w="8635" w:type="dxa"/>
            <w:tcBorders>
              <w:bottom w:val="single" w:sz="4" w:space="0" w:color="auto"/>
            </w:tcBorders>
            <w:shd w:val="clear" w:color="auto" w:fill="auto"/>
          </w:tcPr>
          <w:p w14:paraId="302FA0D1"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6.1</w:t>
            </w:r>
            <w:r w:rsidRPr="00DF191D">
              <w:rPr>
                <w:rFonts w:ascii="Times New Roman" w:hAnsi="Times New Roman"/>
                <w:sz w:val="18"/>
                <w:szCs w:val="18"/>
              </w:rPr>
              <w:tab/>
              <w:t>Are indigenous peoples present in the Project area (including Project area of influence)?</w:t>
            </w:r>
          </w:p>
        </w:tc>
        <w:tc>
          <w:tcPr>
            <w:tcW w:w="833" w:type="dxa"/>
            <w:tcBorders>
              <w:bottom w:val="single" w:sz="4" w:space="0" w:color="auto"/>
            </w:tcBorders>
            <w:shd w:val="clear" w:color="auto" w:fill="auto"/>
            <w:vAlign w:val="center"/>
          </w:tcPr>
          <w:p w14:paraId="2E392EFE"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33D3F805" w14:textId="77777777" w:rsidTr="00B86D0A">
        <w:tc>
          <w:tcPr>
            <w:tcW w:w="8635" w:type="dxa"/>
            <w:tcBorders>
              <w:bottom w:val="single" w:sz="4" w:space="0" w:color="auto"/>
            </w:tcBorders>
            <w:shd w:val="clear" w:color="auto" w:fill="auto"/>
          </w:tcPr>
          <w:p w14:paraId="5F5DE7C0"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6.2</w:t>
            </w:r>
            <w:r w:rsidRPr="00DF191D">
              <w:rPr>
                <w:rFonts w:ascii="Times New Roman" w:hAnsi="Times New Roman"/>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vAlign w:val="center"/>
          </w:tcPr>
          <w:p w14:paraId="30908891"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5FCC1852" w14:textId="77777777" w:rsidTr="00B86D0A">
        <w:tc>
          <w:tcPr>
            <w:tcW w:w="8635" w:type="dxa"/>
            <w:tcBorders>
              <w:bottom w:val="single" w:sz="4" w:space="0" w:color="auto"/>
            </w:tcBorders>
            <w:shd w:val="clear" w:color="auto" w:fill="auto"/>
          </w:tcPr>
          <w:p w14:paraId="65DEAD62"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6.3</w:t>
            </w:r>
            <w:r w:rsidRPr="00DF191D">
              <w:rPr>
                <w:rFonts w:ascii="Times New Roman" w:hAnsi="Times New Roman"/>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2AAE7314" w14:textId="77777777" w:rsidR="00A145F1" w:rsidRPr="00DF191D" w:rsidRDefault="00A145F1" w:rsidP="00A145F1">
            <w:pPr>
              <w:tabs>
                <w:tab w:val="left" w:pos="427"/>
              </w:tabs>
              <w:spacing w:after="0"/>
              <w:ind w:left="427" w:hanging="427"/>
              <w:jc w:val="left"/>
              <w:rPr>
                <w:rFonts w:ascii="Times New Roman" w:hAnsi="Times New Roman"/>
                <w:i/>
                <w:sz w:val="18"/>
                <w:szCs w:val="18"/>
              </w:rPr>
            </w:pPr>
            <w:r w:rsidRPr="00DF191D">
              <w:rPr>
                <w:rFonts w:ascii="Times New Roman" w:hAnsi="Times New Roman"/>
                <w:i/>
                <w:sz w:val="18"/>
                <w:szCs w:val="18"/>
              </w:rPr>
              <w:t xml:space="preserve">         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vAlign w:val="center"/>
          </w:tcPr>
          <w:p w14:paraId="01817E04"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554BE50F" w14:textId="77777777" w:rsidTr="00B86D0A">
        <w:tc>
          <w:tcPr>
            <w:tcW w:w="8635" w:type="dxa"/>
            <w:tcBorders>
              <w:bottom w:val="single" w:sz="4" w:space="0" w:color="auto"/>
            </w:tcBorders>
            <w:shd w:val="clear" w:color="auto" w:fill="auto"/>
          </w:tcPr>
          <w:p w14:paraId="33CDFCD3"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6.4</w:t>
            </w:r>
            <w:r w:rsidRPr="00DF191D">
              <w:rPr>
                <w:rFonts w:ascii="Times New Roman" w:hAnsi="Times New Roman"/>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vAlign w:val="center"/>
          </w:tcPr>
          <w:p w14:paraId="0068F356"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69E6EB3B" w14:textId="77777777" w:rsidTr="00B86D0A">
        <w:tc>
          <w:tcPr>
            <w:tcW w:w="8635" w:type="dxa"/>
            <w:tcBorders>
              <w:bottom w:val="single" w:sz="4" w:space="0" w:color="auto"/>
            </w:tcBorders>
            <w:shd w:val="clear" w:color="auto" w:fill="auto"/>
          </w:tcPr>
          <w:p w14:paraId="5B9F60D7"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6.5</w:t>
            </w:r>
            <w:r w:rsidRPr="00DF191D">
              <w:rPr>
                <w:rFonts w:ascii="Times New Roman" w:hAnsi="Times New Roman"/>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vAlign w:val="center"/>
          </w:tcPr>
          <w:p w14:paraId="0C531204"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0B8C4534" w14:textId="77777777" w:rsidTr="00B86D0A">
        <w:tc>
          <w:tcPr>
            <w:tcW w:w="8635" w:type="dxa"/>
            <w:tcBorders>
              <w:bottom w:val="single" w:sz="4" w:space="0" w:color="auto"/>
            </w:tcBorders>
            <w:shd w:val="clear" w:color="auto" w:fill="auto"/>
          </w:tcPr>
          <w:p w14:paraId="5ADB3716"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6.6</w:t>
            </w:r>
            <w:r w:rsidRPr="00DF191D">
              <w:rPr>
                <w:rFonts w:ascii="Times New Roman" w:hAnsi="Times New Roman"/>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vAlign w:val="center"/>
          </w:tcPr>
          <w:p w14:paraId="26DD1C1D"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2E9CCF59" w14:textId="77777777" w:rsidTr="00B86D0A">
        <w:tc>
          <w:tcPr>
            <w:tcW w:w="8635" w:type="dxa"/>
            <w:tcBorders>
              <w:bottom w:val="single" w:sz="4" w:space="0" w:color="auto"/>
            </w:tcBorders>
            <w:shd w:val="clear" w:color="auto" w:fill="auto"/>
          </w:tcPr>
          <w:p w14:paraId="1F478601"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6.7</w:t>
            </w:r>
            <w:r w:rsidRPr="00DF191D">
              <w:rPr>
                <w:rFonts w:ascii="Times New Roman" w:hAnsi="Times New Roman"/>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vAlign w:val="center"/>
          </w:tcPr>
          <w:p w14:paraId="15EC8AFD"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55DA0BB9" w14:textId="77777777" w:rsidTr="00B86D0A">
        <w:tc>
          <w:tcPr>
            <w:tcW w:w="8635" w:type="dxa"/>
            <w:tcBorders>
              <w:bottom w:val="single" w:sz="4" w:space="0" w:color="auto"/>
            </w:tcBorders>
            <w:shd w:val="clear" w:color="auto" w:fill="auto"/>
          </w:tcPr>
          <w:p w14:paraId="50CB4F17"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6.8</w:t>
            </w:r>
            <w:r w:rsidRPr="00DF191D">
              <w:rPr>
                <w:rFonts w:ascii="Times New Roman" w:hAnsi="Times New Roman"/>
                <w:sz w:val="18"/>
                <w:szCs w:val="18"/>
              </w:rPr>
              <w:tab/>
              <w:t>Would the Project potentially affect the physical and cultural survival of indigenous peoples?</w:t>
            </w:r>
          </w:p>
        </w:tc>
        <w:tc>
          <w:tcPr>
            <w:tcW w:w="833" w:type="dxa"/>
            <w:tcBorders>
              <w:bottom w:val="single" w:sz="4" w:space="0" w:color="auto"/>
            </w:tcBorders>
            <w:shd w:val="clear" w:color="auto" w:fill="auto"/>
            <w:vAlign w:val="center"/>
          </w:tcPr>
          <w:p w14:paraId="22A60351"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4F5509D0" w14:textId="77777777" w:rsidTr="00B86D0A">
        <w:tc>
          <w:tcPr>
            <w:tcW w:w="8635" w:type="dxa"/>
            <w:tcBorders>
              <w:bottom w:val="single" w:sz="4" w:space="0" w:color="auto"/>
            </w:tcBorders>
            <w:shd w:val="clear" w:color="auto" w:fill="auto"/>
          </w:tcPr>
          <w:p w14:paraId="2900951F" w14:textId="77777777" w:rsidR="00A145F1" w:rsidRPr="00DF191D" w:rsidRDefault="00A145F1" w:rsidP="00A145F1">
            <w:pPr>
              <w:tabs>
                <w:tab w:val="left" w:pos="427"/>
              </w:tabs>
              <w:spacing w:after="0"/>
              <w:ind w:left="427" w:hanging="427"/>
              <w:jc w:val="left"/>
              <w:rPr>
                <w:rFonts w:ascii="Times New Roman" w:hAnsi="Times New Roman"/>
                <w:sz w:val="18"/>
                <w:szCs w:val="18"/>
              </w:rPr>
            </w:pPr>
            <w:r w:rsidRPr="00DF191D">
              <w:rPr>
                <w:rFonts w:ascii="Times New Roman" w:hAnsi="Times New Roman"/>
                <w:sz w:val="18"/>
                <w:szCs w:val="18"/>
              </w:rPr>
              <w:t>6.9</w:t>
            </w:r>
            <w:r w:rsidRPr="00DF191D">
              <w:rPr>
                <w:rFonts w:ascii="Times New Roman" w:hAnsi="Times New Roman"/>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vAlign w:val="center"/>
          </w:tcPr>
          <w:p w14:paraId="166582BB"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26ACB148" w14:textId="77777777" w:rsidTr="00B86D0A">
        <w:trPr>
          <w:trHeight w:val="107"/>
        </w:trPr>
        <w:tc>
          <w:tcPr>
            <w:tcW w:w="8635" w:type="dxa"/>
            <w:tcBorders>
              <w:bottom w:val="single" w:sz="4" w:space="0" w:color="auto"/>
            </w:tcBorders>
            <w:shd w:val="clear" w:color="auto" w:fill="DBE5F1"/>
          </w:tcPr>
          <w:p w14:paraId="0C664E27" w14:textId="77777777" w:rsidR="00A145F1" w:rsidRPr="00DF191D" w:rsidRDefault="00A145F1" w:rsidP="00A145F1">
            <w:pPr>
              <w:tabs>
                <w:tab w:val="left" w:pos="570"/>
              </w:tabs>
              <w:spacing w:after="0"/>
              <w:jc w:val="left"/>
              <w:rPr>
                <w:rFonts w:ascii="Times New Roman" w:eastAsia="Times New Roman" w:hAnsi="Times New Roman"/>
                <w:b/>
                <w:sz w:val="18"/>
                <w:szCs w:val="18"/>
                <w:lang w:eastAsia="ja-JP"/>
              </w:rPr>
            </w:pPr>
            <w:r w:rsidRPr="00DF191D">
              <w:rPr>
                <w:rFonts w:ascii="Times New Roman" w:eastAsia="Times New Roman" w:hAnsi="Times New Roman"/>
                <w:b/>
                <w:sz w:val="18"/>
                <w:szCs w:val="18"/>
                <w:lang w:eastAsia="ja-JP"/>
              </w:rPr>
              <w:t>Standard 7: Pollution Prevention and Resource Efficiency</w:t>
            </w:r>
          </w:p>
        </w:tc>
        <w:tc>
          <w:tcPr>
            <w:tcW w:w="833" w:type="dxa"/>
            <w:tcBorders>
              <w:bottom w:val="single" w:sz="4" w:space="0" w:color="auto"/>
            </w:tcBorders>
            <w:shd w:val="clear" w:color="auto" w:fill="DBE5F1"/>
            <w:vAlign w:val="center"/>
          </w:tcPr>
          <w:p w14:paraId="4BD0DCA0" w14:textId="77777777" w:rsidR="00A145F1" w:rsidRPr="00DF191D" w:rsidRDefault="00A145F1" w:rsidP="00A145F1">
            <w:pPr>
              <w:spacing w:after="0"/>
              <w:jc w:val="center"/>
              <w:rPr>
                <w:rFonts w:ascii="Times New Roman" w:eastAsia="Times New Roman" w:hAnsi="Times New Roman"/>
                <w:b/>
                <w:i/>
                <w:sz w:val="18"/>
                <w:szCs w:val="18"/>
                <w:lang w:eastAsia="ja-JP"/>
              </w:rPr>
            </w:pPr>
          </w:p>
        </w:tc>
      </w:tr>
      <w:tr w:rsidR="00A145F1" w:rsidRPr="00DF191D" w14:paraId="53AD8BAE" w14:textId="77777777" w:rsidTr="00B86D0A">
        <w:tc>
          <w:tcPr>
            <w:tcW w:w="8635" w:type="dxa"/>
            <w:shd w:val="clear" w:color="auto" w:fill="auto"/>
          </w:tcPr>
          <w:p w14:paraId="4A19D1C0"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7.1</w:t>
            </w:r>
            <w:r w:rsidRPr="00DF191D">
              <w:rPr>
                <w:rFonts w:ascii="Times New Roman" w:eastAsia="Times New Roman" w:hAnsi="Times New Roman"/>
                <w:sz w:val="18"/>
                <w:szCs w:val="18"/>
                <w:lang w:eastAsia="ja-JP"/>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DF191D">
                <w:rPr>
                  <w:rFonts w:ascii="Times New Roman" w:eastAsia="Times New Roman" w:hAnsi="Times New Roman"/>
                  <w:sz w:val="18"/>
                  <w:szCs w:val="18"/>
                  <w:lang w:eastAsia="ja-JP"/>
                </w:rPr>
                <w:t>trans-boundary impacts</w:t>
              </w:r>
            </w:hyperlink>
            <w:r w:rsidRPr="00DF191D">
              <w:rPr>
                <w:rFonts w:ascii="Times New Roman" w:eastAsia="Times New Roman" w:hAnsi="Times New Roman"/>
                <w:sz w:val="18"/>
                <w:szCs w:val="18"/>
                <w:lang w:eastAsia="ja-JP"/>
              </w:rPr>
              <w:t xml:space="preserve">? </w:t>
            </w:r>
          </w:p>
        </w:tc>
        <w:tc>
          <w:tcPr>
            <w:tcW w:w="833" w:type="dxa"/>
            <w:shd w:val="clear" w:color="auto" w:fill="auto"/>
            <w:vAlign w:val="center"/>
          </w:tcPr>
          <w:p w14:paraId="5B908E3C"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221A5918" w14:textId="77777777" w:rsidTr="00B86D0A">
        <w:tc>
          <w:tcPr>
            <w:tcW w:w="8635" w:type="dxa"/>
            <w:tcBorders>
              <w:bottom w:val="single" w:sz="4" w:space="0" w:color="auto"/>
            </w:tcBorders>
            <w:shd w:val="clear" w:color="auto" w:fill="auto"/>
          </w:tcPr>
          <w:p w14:paraId="43D48407"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7.2</w:t>
            </w:r>
            <w:r w:rsidRPr="00DF191D">
              <w:rPr>
                <w:rFonts w:ascii="Times New Roman" w:eastAsia="Times New Roman" w:hAnsi="Times New Roman"/>
                <w:sz w:val="18"/>
                <w:szCs w:val="18"/>
                <w:lang w:eastAsia="ja-JP"/>
              </w:rPr>
              <w:tab/>
              <w:t>Would the proposed Project potentially result in the generation of waste (both hazardous and non-hazardous)?</w:t>
            </w:r>
          </w:p>
        </w:tc>
        <w:tc>
          <w:tcPr>
            <w:tcW w:w="833" w:type="dxa"/>
            <w:tcBorders>
              <w:bottom w:val="single" w:sz="4" w:space="0" w:color="auto"/>
            </w:tcBorders>
            <w:shd w:val="clear" w:color="auto" w:fill="auto"/>
            <w:vAlign w:val="center"/>
          </w:tcPr>
          <w:p w14:paraId="4AD9D703"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3C0D56F1" w14:textId="77777777" w:rsidTr="00B86D0A">
        <w:trPr>
          <w:trHeight w:val="402"/>
        </w:trPr>
        <w:tc>
          <w:tcPr>
            <w:tcW w:w="8635" w:type="dxa"/>
            <w:tcBorders>
              <w:bottom w:val="single" w:sz="4" w:space="0" w:color="auto"/>
            </w:tcBorders>
            <w:shd w:val="clear" w:color="auto" w:fill="auto"/>
          </w:tcPr>
          <w:p w14:paraId="67D8C0BD"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7.3</w:t>
            </w:r>
            <w:r w:rsidRPr="00DF191D">
              <w:rPr>
                <w:rFonts w:ascii="Times New Roman" w:eastAsia="Times New Roman" w:hAnsi="Times New Roman"/>
                <w:sz w:val="18"/>
                <w:szCs w:val="18"/>
                <w:lang w:eastAsia="ja-JP"/>
              </w:rPr>
              <w:tab/>
              <w:t>Will the proposed Project potentially involve the manufacture, trade, release, and/or use of hazardous chemicals and/or materials? Does the Project propose use of chemicals or materials subject to international bans or phase-outs?</w:t>
            </w:r>
          </w:p>
          <w:p w14:paraId="0166F665" w14:textId="77777777" w:rsidR="00A145F1" w:rsidRPr="00DF191D" w:rsidRDefault="00A145F1" w:rsidP="00A145F1">
            <w:pPr>
              <w:tabs>
                <w:tab w:val="left" w:pos="427"/>
                <w:tab w:val="left" w:pos="630"/>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i/>
                <w:sz w:val="18"/>
                <w:szCs w:val="18"/>
                <w:lang w:eastAsia="ja-JP"/>
              </w:rPr>
              <w:t xml:space="preserve">         For example, DDT, PCBs and other chemicals listed in international conventions such as the Stockholm Conventions on Persistent Organic Pollutants or the Montreal Protocol</w:t>
            </w:r>
            <w:r w:rsidRPr="00DF191D">
              <w:rPr>
                <w:rFonts w:ascii="Times New Roman" w:eastAsia="Times New Roman" w:hAnsi="Times New Roman"/>
                <w:sz w:val="18"/>
                <w:szCs w:val="18"/>
                <w:lang w:eastAsia="ja-JP"/>
              </w:rPr>
              <w:t xml:space="preserve"> </w:t>
            </w:r>
          </w:p>
        </w:tc>
        <w:tc>
          <w:tcPr>
            <w:tcW w:w="833" w:type="dxa"/>
            <w:tcBorders>
              <w:bottom w:val="single" w:sz="4" w:space="0" w:color="auto"/>
            </w:tcBorders>
            <w:shd w:val="clear" w:color="auto" w:fill="auto"/>
            <w:vAlign w:val="center"/>
          </w:tcPr>
          <w:p w14:paraId="66072B19" w14:textId="77777777" w:rsidR="00A145F1" w:rsidRPr="00DF191D" w:rsidRDefault="00A145F1" w:rsidP="00A145F1">
            <w:pPr>
              <w:spacing w:after="0"/>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Yes</w:t>
            </w:r>
            <w:r w:rsidRPr="00DF191D">
              <w:rPr>
                <w:rFonts w:ascii="Times New Roman" w:eastAsia="Times New Roman" w:hAnsi="Times New Roman"/>
                <w:sz w:val="18"/>
                <w:szCs w:val="18"/>
                <w:vertAlign w:val="superscript"/>
                <w:lang w:eastAsia="ja-JP"/>
              </w:rPr>
              <w:footnoteReference w:id="21"/>
            </w:r>
          </w:p>
        </w:tc>
      </w:tr>
      <w:tr w:rsidR="00A145F1" w:rsidRPr="00DF191D" w14:paraId="3B22B06D" w14:textId="77777777" w:rsidTr="00B86D0A">
        <w:tc>
          <w:tcPr>
            <w:tcW w:w="8635" w:type="dxa"/>
            <w:tcBorders>
              <w:bottom w:val="single" w:sz="4" w:space="0" w:color="auto"/>
            </w:tcBorders>
            <w:shd w:val="clear" w:color="auto" w:fill="auto"/>
          </w:tcPr>
          <w:p w14:paraId="66CD4054"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 xml:space="preserve">7.4 </w:t>
            </w:r>
            <w:r w:rsidRPr="00DF191D">
              <w:rPr>
                <w:rFonts w:ascii="Times New Roman" w:eastAsia="Times New Roman" w:hAnsi="Times New Roman"/>
                <w:sz w:val="18"/>
                <w:szCs w:val="18"/>
                <w:lang w:eastAsia="ja-JP"/>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vAlign w:val="center"/>
          </w:tcPr>
          <w:p w14:paraId="6B29BC1E"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r w:rsidR="00A145F1" w:rsidRPr="00DF191D" w14:paraId="231C64D1" w14:textId="77777777" w:rsidTr="00B86D0A">
        <w:tc>
          <w:tcPr>
            <w:tcW w:w="8635" w:type="dxa"/>
            <w:tcBorders>
              <w:bottom w:val="single" w:sz="4" w:space="0" w:color="auto"/>
            </w:tcBorders>
            <w:shd w:val="clear" w:color="auto" w:fill="auto"/>
          </w:tcPr>
          <w:p w14:paraId="3CD7243C" w14:textId="77777777" w:rsidR="00A145F1" w:rsidRPr="00DF191D" w:rsidRDefault="00A145F1" w:rsidP="00A145F1">
            <w:pPr>
              <w:tabs>
                <w:tab w:val="left" w:pos="427"/>
              </w:tabs>
              <w:spacing w:after="0"/>
              <w:ind w:left="427" w:hanging="427"/>
              <w:jc w:val="left"/>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7.5</w:t>
            </w:r>
            <w:r w:rsidRPr="00DF191D">
              <w:rPr>
                <w:rFonts w:ascii="Times New Roman" w:eastAsia="Times New Roman" w:hAnsi="Times New Roman"/>
                <w:sz w:val="18"/>
                <w:szCs w:val="18"/>
                <w:lang w:eastAsia="ja-JP"/>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vAlign w:val="center"/>
          </w:tcPr>
          <w:p w14:paraId="2495D516" w14:textId="77777777" w:rsidR="00A145F1" w:rsidRPr="00DF191D" w:rsidRDefault="00A145F1" w:rsidP="00A145F1">
            <w:pPr>
              <w:tabs>
                <w:tab w:val="left" w:pos="585"/>
              </w:tabs>
              <w:spacing w:after="0"/>
              <w:ind w:left="567" w:hanging="567"/>
              <w:jc w:val="center"/>
              <w:rPr>
                <w:rFonts w:ascii="Times New Roman" w:eastAsia="Times New Roman" w:hAnsi="Times New Roman"/>
                <w:sz w:val="18"/>
                <w:szCs w:val="18"/>
                <w:lang w:eastAsia="ja-JP"/>
              </w:rPr>
            </w:pPr>
            <w:r w:rsidRPr="00DF191D">
              <w:rPr>
                <w:rFonts w:ascii="Times New Roman" w:eastAsia="Times New Roman" w:hAnsi="Times New Roman"/>
                <w:sz w:val="18"/>
                <w:szCs w:val="18"/>
                <w:lang w:eastAsia="ja-JP"/>
              </w:rPr>
              <w:t>No</w:t>
            </w:r>
          </w:p>
        </w:tc>
      </w:tr>
    </w:tbl>
    <w:p w14:paraId="135465C5" w14:textId="77777777" w:rsidR="00A145F1" w:rsidRPr="00DF191D" w:rsidRDefault="00A145F1" w:rsidP="00A145F1">
      <w:pPr>
        <w:spacing w:after="0" w:line="276" w:lineRule="auto"/>
        <w:jc w:val="left"/>
        <w:rPr>
          <w:rFonts w:ascii="Times New Roman" w:hAnsi="Times New Roman"/>
          <w:sz w:val="24"/>
          <w:szCs w:val="22"/>
          <w:lang w:eastAsia="zh-CN"/>
        </w:rPr>
      </w:pPr>
    </w:p>
    <w:p w14:paraId="6BCECE6E" w14:textId="77777777" w:rsidR="00A145F1" w:rsidRPr="00DF191D" w:rsidRDefault="00A145F1" w:rsidP="006F0462">
      <w:pPr>
        <w:pStyle w:val="ListParagraph"/>
        <w:numPr>
          <w:ilvl w:val="0"/>
          <w:numId w:val="0"/>
        </w:numPr>
      </w:pPr>
    </w:p>
    <w:p w14:paraId="77D247F8" w14:textId="77777777" w:rsidR="00A145F1" w:rsidRPr="00DF191D" w:rsidRDefault="00A145F1" w:rsidP="006F0462">
      <w:pPr>
        <w:pStyle w:val="ListParagraph"/>
        <w:numPr>
          <w:ilvl w:val="0"/>
          <w:numId w:val="0"/>
        </w:numPr>
      </w:pPr>
    </w:p>
    <w:p w14:paraId="3C06D2E2" w14:textId="77777777" w:rsidR="006F0462" w:rsidRPr="00DF191D" w:rsidRDefault="006F0462" w:rsidP="006F30C4">
      <w:pPr>
        <w:pStyle w:val="ListParagraph"/>
        <w:numPr>
          <w:ilvl w:val="0"/>
          <w:numId w:val="0"/>
        </w:numPr>
        <w:ind w:left="720"/>
        <w:jc w:val="center"/>
        <w:rPr>
          <w:b/>
          <w:sz w:val="24"/>
        </w:rPr>
        <w:sectPr w:rsidR="006F0462" w:rsidRPr="00DF191D" w:rsidSect="00C3799A">
          <w:pgSz w:w="11907" w:h="16839" w:code="9"/>
          <w:pgMar w:top="1440" w:right="1440" w:bottom="1440" w:left="1440" w:header="720" w:footer="720" w:gutter="0"/>
          <w:cols w:space="720"/>
          <w:docGrid w:linePitch="360"/>
        </w:sectPr>
      </w:pPr>
    </w:p>
    <w:p w14:paraId="78059B34" w14:textId="5450D4F6" w:rsidR="002B286D" w:rsidRPr="00DF191D" w:rsidRDefault="00EB73DE" w:rsidP="006F30C4">
      <w:pPr>
        <w:pStyle w:val="ListParagraph"/>
        <w:numPr>
          <w:ilvl w:val="0"/>
          <w:numId w:val="0"/>
        </w:numPr>
        <w:ind w:left="720"/>
        <w:jc w:val="center"/>
        <w:rPr>
          <w:b/>
          <w:sz w:val="24"/>
        </w:rPr>
      </w:pPr>
      <w:r w:rsidRPr="00DF191D">
        <w:rPr>
          <w:b/>
          <w:sz w:val="24"/>
        </w:rPr>
        <w:t>Annex G: U</w:t>
      </w:r>
      <w:r w:rsidR="00A11586" w:rsidRPr="00DF191D">
        <w:rPr>
          <w:b/>
          <w:sz w:val="24"/>
        </w:rPr>
        <w:t>NDP Project Quality Assurance Report</w:t>
      </w:r>
    </w:p>
    <w:p w14:paraId="55C558D4" w14:textId="77777777" w:rsidR="00752E8F" w:rsidRPr="00DF191D" w:rsidRDefault="00752E8F" w:rsidP="006F30C4">
      <w:pPr>
        <w:pStyle w:val="ListParagraph"/>
        <w:numPr>
          <w:ilvl w:val="0"/>
          <w:numId w:val="0"/>
        </w:numPr>
        <w:ind w:left="1080"/>
        <w:jc w:val="center"/>
      </w:pPr>
    </w:p>
    <w:tbl>
      <w:tblPr>
        <w:tblStyle w:val="TableGrid"/>
        <w:tblpPr w:leftFromText="180" w:rightFromText="180" w:vertAnchor="text" w:tblpXSpec="center" w:tblpY="1"/>
        <w:tblOverlap w:val="never"/>
        <w:tblW w:w="9404" w:type="dxa"/>
        <w:tblLayout w:type="fixed"/>
        <w:tblLook w:val="04A0" w:firstRow="1" w:lastRow="0" w:firstColumn="1" w:lastColumn="0" w:noHBand="0" w:noVBand="1"/>
      </w:tblPr>
      <w:tblGrid>
        <w:gridCol w:w="1528"/>
        <w:gridCol w:w="110"/>
        <w:gridCol w:w="340"/>
        <w:gridCol w:w="1550"/>
        <w:gridCol w:w="2070"/>
        <w:gridCol w:w="1890"/>
        <w:gridCol w:w="270"/>
        <w:gridCol w:w="709"/>
        <w:gridCol w:w="141"/>
        <w:gridCol w:w="796"/>
      </w:tblGrid>
      <w:tr w:rsidR="00752E8F" w:rsidRPr="00DF191D" w14:paraId="1F37F393" w14:textId="77777777" w:rsidTr="00DE5B02">
        <w:trPr>
          <w:trHeight w:val="440"/>
          <w:tblHeader/>
        </w:trPr>
        <w:tc>
          <w:tcPr>
            <w:tcW w:w="9404" w:type="dxa"/>
            <w:gridSpan w:val="10"/>
            <w:shd w:val="clear" w:color="auto" w:fill="C2D69B" w:themeFill="accent3" w:themeFillTint="99"/>
            <w:vAlign w:val="center"/>
          </w:tcPr>
          <w:p w14:paraId="22E3FB99" w14:textId="77777777" w:rsidR="00752E8F" w:rsidRPr="00DF191D" w:rsidRDefault="00752E8F" w:rsidP="0028054D">
            <w:pPr>
              <w:tabs>
                <w:tab w:val="left" w:pos="7020"/>
              </w:tabs>
              <w:spacing w:before="20" w:after="20"/>
              <w:jc w:val="center"/>
              <w:rPr>
                <w:b/>
                <w:smallCaps/>
                <w:sz w:val="48"/>
                <w:szCs w:val="20"/>
              </w:rPr>
            </w:pPr>
            <w:r w:rsidRPr="00DF191D">
              <w:rPr>
                <w:b/>
                <w:smallCaps/>
                <w:sz w:val="48"/>
                <w:szCs w:val="20"/>
              </w:rPr>
              <w:t>Project QA Assessment: Design and Appraisal</w:t>
            </w:r>
          </w:p>
        </w:tc>
      </w:tr>
      <w:tr w:rsidR="00752E8F" w:rsidRPr="00DF191D" w14:paraId="58798401" w14:textId="77777777" w:rsidTr="00DE5B02">
        <w:trPr>
          <w:trHeight w:val="440"/>
        </w:trPr>
        <w:tc>
          <w:tcPr>
            <w:tcW w:w="1978" w:type="dxa"/>
            <w:gridSpan w:val="3"/>
            <w:tcBorders>
              <w:right w:val="nil"/>
            </w:tcBorders>
            <w:shd w:val="clear" w:color="auto" w:fill="C2D69B" w:themeFill="accent3" w:themeFillTint="99"/>
            <w:vAlign w:val="center"/>
          </w:tcPr>
          <w:p w14:paraId="408823D2" w14:textId="77777777" w:rsidR="00752E8F" w:rsidRPr="00DF191D" w:rsidRDefault="00752E8F" w:rsidP="0028054D">
            <w:pPr>
              <w:tabs>
                <w:tab w:val="left" w:pos="7020"/>
              </w:tabs>
              <w:spacing w:before="20" w:after="20"/>
              <w:jc w:val="center"/>
              <w:rPr>
                <w:b/>
                <w:sz w:val="28"/>
                <w:szCs w:val="20"/>
              </w:rPr>
            </w:pPr>
            <w:r w:rsidRPr="00DF191D">
              <w:rPr>
                <w:b/>
                <w:smallCaps/>
                <w:sz w:val="28"/>
                <w:szCs w:val="20"/>
              </w:rPr>
              <w:t xml:space="preserve">Overall Project </w:t>
            </w:r>
          </w:p>
        </w:tc>
        <w:tc>
          <w:tcPr>
            <w:tcW w:w="7426" w:type="dxa"/>
            <w:gridSpan w:val="7"/>
            <w:tcBorders>
              <w:left w:val="nil"/>
            </w:tcBorders>
            <w:shd w:val="clear" w:color="auto" w:fill="C2D69B" w:themeFill="accent3" w:themeFillTint="99"/>
            <w:vAlign w:val="center"/>
          </w:tcPr>
          <w:p w14:paraId="41D30BD3" w14:textId="77777777" w:rsidR="00752E8F" w:rsidRPr="00DF191D" w:rsidRDefault="00752E8F" w:rsidP="0028054D">
            <w:pPr>
              <w:tabs>
                <w:tab w:val="left" w:pos="7020"/>
              </w:tabs>
              <w:spacing w:before="20" w:after="20"/>
              <w:rPr>
                <w:b/>
                <w:sz w:val="18"/>
                <w:szCs w:val="20"/>
              </w:rPr>
            </w:pPr>
          </w:p>
        </w:tc>
      </w:tr>
      <w:tr w:rsidR="00752E8F" w:rsidRPr="00DF191D" w14:paraId="0036E85F" w14:textId="77777777" w:rsidTr="00DE5B02">
        <w:trPr>
          <w:trHeight w:val="503"/>
        </w:trPr>
        <w:tc>
          <w:tcPr>
            <w:tcW w:w="1638" w:type="dxa"/>
            <w:gridSpan w:val="2"/>
            <w:shd w:val="clear" w:color="auto" w:fill="auto"/>
            <w:vAlign w:val="center"/>
          </w:tcPr>
          <w:p w14:paraId="48C9F8D9" w14:textId="77777777" w:rsidR="00752E8F" w:rsidRPr="00DF191D" w:rsidRDefault="00752E8F" w:rsidP="0028054D">
            <w:pPr>
              <w:tabs>
                <w:tab w:val="left" w:pos="7020"/>
              </w:tabs>
              <w:spacing w:before="20" w:after="20"/>
              <w:jc w:val="center"/>
              <w:rPr>
                <w:b/>
                <w:smallCaps/>
                <w:sz w:val="18"/>
                <w:szCs w:val="20"/>
              </w:rPr>
            </w:pPr>
            <w:r w:rsidRPr="00DF191D">
              <w:rPr>
                <w:b/>
                <w:smallCaps/>
                <w:sz w:val="18"/>
                <w:szCs w:val="20"/>
              </w:rPr>
              <w:t>Exemplary (5)</w:t>
            </w:r>
          </w:p>
          <w:p w14:paraId="075C788C" w14:textId="77777777" w:rsidR="00752E8F" w:rsidRPr="00DF191D" w:rsidRDefault="00752E8F" w:rsidP="0028054D">
            <w:pPr>
              <w:tabs>
                <w:tab w:val="left" w:pos="7020"/>
              </w:tabs>
              <w:spacing w:before="20" w:after="20"/>
              <w:jc w:val="center"/>
              <w:rPr>
                <w:b/>
                <w:smallCaps/>
                <w:sz w:val="18"/>
                <w:szCs w:val="20"/>
              </w:rPr>
            </w:pPr>
            <w:r w:rsidRPr="00DF191D">
              <w:rPr>
                <w:b/>
                <w:sz w:val="16"/>
                <w:szCs w:val="20"/>
              </w:rPr>
              <w:sym w:font="Wingdings" w:char="F0A5"/>
            </w:r>
            <w:r w:rsidRPr="00DF191D">
              <w:rPr>
                <w:b/>
                <w:sz w:val="16"/>
                <w:szCs w:val="20"/>
              </w:rPr>
              <w:sym w:font="Wingdings" w:char="F0A5"/>
            </w:r>
            <w:r w:rsidRPr="00DF191D">
              <w:rPr>
                <w:b/>
                <w:sz w:val="16"/>
                <w:szCs w:val="20"/>
              </w:rPr>
              <w:sym w:font="Wingdings" w:char="F0A5"/>
            </w:r>
            <w:r w:rsidRPr="00DF191D">
              <w:rPr>
                <w:b/>
                <w:sz w:val="16"/>
                <w:szCs w:val="20"/>
              </w:rPr>
              <w:sym w:font="Wingdings" w:char="F0A5"/>
            </w:r>
            <w:r w:rsidRPr="00DF191D">
              <w:rPr>
                <w:b/>
                <w:sz w:val="16"/>
                <w:szCs w:val="20"/>
              </w:rPr>
              <w:sym w:font="Wingdings" w:char="F0A5"/>
            </w:r>
          </w:p>
        </w:tc>
        <w:tc>
          <w:tcPr>
            <w:tcW w:w="1890" w:type="dxa"/>
            <w:gridSpan w:val="2"/>
            <w:shd w:val="clear" w:color="auto" w:fill="auto"/>
            <w:vAlign w:val="center"/>
          </w:tcPr>
          <w:p w14:paraId="018952ED" w14:textId="77777777" w:rsidR="00752E8F" w:rsidRPr="00DF191D" w:rsidRDefault="00752E8F" w:rsidP="0028054D">
            <w:pPr>
              <w:tabs>
                <w:tab w:val="left" w:pos="7020"/>
              </w:tabs>
              <w:spacing w:before="20" w:after="20"/>
              <w:jc w:val="center"/>
              <w:rPr>
                <w:b/>
                <w:smallCaps/>
                <w:sz w:val="18"/>
                <w:szCs w:val="20"/>
              </w:rPr>
            </w:pPr>
            <w:r w:rsidRPr="00DF191D">
              <w:rPr>
                <w:b/>
                <w:smallCaps/>
                <w:sz w:val="18"/>
                <w:szCs w:val="20"/>
              </w:rPr>
              <w:t>Highly Satisfactory (4)</w:t>
            </w:r>
          </w:p>
          <w:p w14:paraId="0C3F0D31" w14:textId="77777777" w:rsidR="00752E8F" w:rsidRPr="00DF191D" w:rsidRDefault="00752E8F" w:rsidP="0028054D">
            <w:pPr>
              <w:tabs>
                <w:tab w:val="left" w:pos="7020"/>
              </w:tabs>
              <w:spacing w:before="20" w:after="20"/>
              <w:jc w:val="center"/>
              <w:rPr>
                <w:b/>
                <w:smallCaps/>
                <w:sz w:val="18"/>
                <w:szCs w:val="20"/>
              </w:rPr>
            </w:pPr>
            <w:r w:rsidRPr="00DF191D">
              <w:rPr>
                <w:b/>
                <w:sz w:val="16"/>
                <w:szCs w:val="20"/>
              </w:rPr>
              <w:sym w:font="Wingdings" w:char="F0A5"/>
            </w:r>
            <w:r w:rsidRPr="00DF191D">
              <w:rPr>
                <w:b/>
                <w:sz w:val="16"/>
                <w:szCs w:val="20"/>
              </w:rPr>
              <w:sym w:font="Wingdings" w:char="F0A5"/>
            </w:r>
            <w:r w:rsidRPr="00DF191D">
              <w:rPr>
                <w:b/>
                <w:sz w:val="16"/>
                <w:szCs w:val="20"/>
              </w:rPr>
              <w:sym w:font="Wingdings" w:char="F0A5"/>
            </w:r>
            <w:r w:rsidRPr="00DF191D">
              <w:rPr>
                <w:b/>
                <w:sz w:val="16"/>
                <w:szCs w:val="20"/>
              </w:rPr>
              <w:sym w:font="Wingdings" w:char="F0A5"/>
            </w:r>
            <w:r w:rsidRPr="00DF191D">
              <w:rPr>
                <w:b/>
                <w:sz w:val="16"/>
                <w:szCs w:val="20"/>
              </w:rPr>
              <w:sym w:font="Wingdings" w:char="F0A1"/>
            </w:r>
          </w:p>
        </w:tc>
        <w:tc>
          <w:tcPr>
            <w:tcW w:w="2070" w:type="dxa"/>
            <w:shd w:val="clear" w:color="auto" w:fill="auto"/>
            <w:vAlign w:val="center"/>
          </w:tcPr>
          <w:p w14:paraId="69E9C207" w14:textId="77777777" w:rsidR="00752E8F" w:rsidRPr="00DF191D" w:rsidRDefault="00752E8F" w:rsidP="00A85EE0">
            <w:pPr>
              <w:shd w:val="clear" w:color="auto" w:fill="50D80F"/>
              <w:spacing w:before="20" w:after="20"/>
              <w:jc w:val="center"/>
              <w:rPr>
                <w:sz w:val="18"/>
                <w:szCs w:val="18"/>
              </w:rPr>
            </w:pPr>
            <w:r w:rsidRPr="00DF191D">
              <w:rPr>
                <w:sz w:val="18"/>
                <w:szCs w:val="18"/>
              </w:rPr>
              <w:t>Satisfactory (3)</w:t>
            </w:r>
          </w:p>
          <w:p w14:paraId="47C578D9" w14:textId="77777777" w:rsidR="00752E8F" w:rsidRPr="00DF191D" w:rsidRDefault="00752E8F" w:rsidP="00A85EE0">
            <w:pPr>
              <w:shd w:val="clear" w:color="auto" w:fill="50D80F"/>
              <w:spacing w:before="20" w:after="20"/>
              <w:jc w:val="center"/>
              <w:rPr>
                <w:b/>
                <w:smallCaps/>
                <w:sz w:val="18"/>
                <w:szCs w:val="20"/>
              </w:rPr>
            </w:pPr>
            <w:r w:rsidRPr="00DF191D">
              <w:rPr>
                <w:sz w:val="18"/>
                <w:szCs w:val="18"/>
              </w:rPr>
              <w:sym w:font="Wingdings" w:char="F0A5"/>
            </w:r>
            <w:r w:rsidRPr="00DF191D">
              <w:rPr>
                <w:sz w:val="18"/>
                <w:szCs w:val="18"/>
              </w:rPr>
              <w:sym w:font="Wingdings" w:char="F0A5"/>
            </w:r>
            <w:r w:rsidRPr="00DF191D">
              <w:rPr>
                <w:sz w:val="18"/>
                <w:szCs w:val="18"/>
              </w:rPr>
              <w:sym w:font="Wingdings" w:char="F0A5"/>
            </w:r>
            <w:r w:rsidRPr="00DF191D">
              <w:rPr>
                <w:sz w:val="18"/>
                <w:szCs w:val="18"/>
              </w:rPr>
              <w:sym w:font="Wingdings" w:char="F0A1"/>
            </w:r>
            <w:r w:rsidRPr="00DF191D">
              <w:rPr>
                <w:sz w:val="18"/>
                <w:szCs w:val="18"/>
              </w:rPr>
              <w:sym w:font="Wingdings" w:char="F0A1"/>
            </w:r>
          </w:p>
        </w:tc>
        <w:tc>
          <w:tcPr>
            <w:tcW w:w="1890" w:type="dxa"/>
            <w:shd w:val="clear" w:color="auto" w:fill="auto"/>
            <w:vAlign w:val="center"/>
          </w:tcPr>
          <w:p w14:paraId="7DB9E715" w14:textId="77777777" w:rsidR="00752E8F" w:rsidRPr="00DF191D" w:rsidRDefault="00752E8F" w:rsidP="0028054D">
            <w:pPr>
              <w:tabs>
                <w:tab w:val="left" w:pos="7020"/>
              </w:tabs>
              <w:spacing w:before="20" w:after="20"/>
              <w:jc w:val="center"/>
              <w:rPr>
                <w:b/>
                <w:smallCaps/>
                <w:sz w:val="18"/>
                <w:szCs w:val="20"/>
              </w:rPr>
            </w:pPr>
            <w:r w:rsidRPr="00DF191D">
              <w:rPr>
                <w:b/>
                <w:smallCaps/>
                <w:sz w:val="18"/>
                <w:szCs w:val="20"/>
              </w:rPr>
              <w:t>Needs Improvement (2)</w:t>
            </w:r>
          </w:p>
          <w:p w14:paraId="5FE3110E" w14:textId="77777777" w:rsidR="00752E8F" w:rsidRPr="00DF191D" w:rsidRDefault="00752E8F" w:rsidP="0028054D">
            <w:pPr>
              <w:tabs>
                <w:tab w:val="left" w:pos="7020"/>
              </w:tabs>
              <w:spacing w:before="20" w:after="20"/>
              <w:jc w:val="center"/>
              <w:rPr>
                <w:b/>
                <w:smallCaps/>
                <w:sz w:val="18"/>
                <w:szCs w:val="20"/>
              </w:rPr>
            </w:pPr>
            <w:r w:rsidRPr="00DF191D">
              <w:rPr>
                <w:b/>
                <w:sz w:val="16"/>
                <w:szCs w:val="20"/>
              </w:rPr>
              <w:sym w:font="Wingdings" w:char="F0A5"/>
            </w:r>
            <w:r w:rsidRPr="00DF191D">
              <w:rPr>
                <w:b/>
                <w:sz w:val="16"/>
                <w:szCs w:val="20"/>
              </w:rPr>
              <w:sym w:font="Wingdings" w:char="F0A5"/>
            </w:r>
            <w:r w:rsidRPr="00DF191D">
              <w:rPr>
                <w:b/>
                <w:sz w:val="16"/>
                <w:szCs w:val="20"/>
              </w:rPr>
              <w:sym w:font="Wingdings" w:char="F0A1"/>
            </w:r>
            <w:r w:rsidRPr="00DF191D">
              <w:rPr>
                <w:b/>
                <w:sz w:val="16"/>
                <w:szCs w:val="20"/>
              </w:rPr>
              <w:sym w:font="Wingdings" w:char="F0A1"/>
            </w:r>
            <w:r w:rsidRPr="00DF191D">
              <w:rPr>
                <w:b/>
                <w:sz w:val="16"/>
                <w:szCs w:val="20"/>
              </w:rPr>
              <w:sym w:font="Wingdings" w:char="F0A1"/>
            </w:r>
          </w:p>
        </w:tc>
        <w:tc>
          <w:tcPr>
            <w:tcW w:w="1916" w:type="dxa"/>
            <w:gridSpan w:val="4"/>
            <w:shd w:val="clear" w:color="auto" w:fill="auto"/>
            <w:vAlign w:val="center"/>
          </w:tcPr>
          <w:p w14:paraId="25122CAA" w14:textId="77777777" w:rsidR="00752E8F" w:rsidRPr="00DF191D" w:rsidRDefault="00752E8F" w:rsidP="0028054D">
            <w:pPr>
              <w:tabs>
                <w:tab w:val="left" w:pos="7020"/>
              </w:tabs>
              <w:spacing w:before="20" w:after="20"/>
              <w:jc w:val="center"/>
              <w:rPr>
                <w:b/>
                <w:smallCaps/>
                <w:sz w:val="18"/>
                <w:szCs w:val="20"/>
              </w:rPr>
            </w:pPr>
            <w:r w:rsidRPr="00DF191D">
              <w:rPr>
                <w:b/>
                <w:smallCaps/>
                <w:sz w:val="18"/>
                <w:szCs w:val="20"/>
              </w:rPr>
              <w:t>Inadequate (1)</w:t>
            </w:r>
          </w:p>
          <w:p w14:paraId="454842C9" w14:textId="77777777" w:rsidR="00752E8F" w:rsidRPr="00DF191D" w:rsidRDefault="00752E8F" w:rsidP="0028054D">
            <w:pPr>
              <w:tabs>
                <w:tab w:val="left" w:pos="7020"/>
              </w:tabs>
              <w:spacing w:before="20" w:after="20"/>
              <w:jc w:val="center"/>
              <w:rPr>
                <w:b/>
                <w:smallCaps/>
                <w:sz w:val="18"/>
                <w:szCs w:val="20"/>
              </w:rPr>
            </w:pPr>
            <w:r w:rsidRPr="00DF191D">
              <w:rPr>
                <w:b/>
                <w:sz w:val="16"/>
                <w:szCs w:val="20"/>
              </w:rPr>
              <w:sym w:font="Wingdings" w:char="F0A5"/>
            </w:r>
            <w:r w:rsidRPr="00DF191D">
              <w:rPr>
                <w:b/>
                <w:sz w:val="16"/>
                <w:szCs w:val="20"/>
              </w:rPr>
              <w:sym w:font="Wingdings" w:char="F0A1"/>
            </w:r>
            <w:r w:rsidRPr="00DF191D">
              <w:rPr>
                <w:b/>
                <w:sz w:val="16"/>
                <w:szCs w:val="20"/>
              </w:rPr>
              <w:sym w:font="Wingdings" w:char="F0A1"/>
            </w:r>
            <w:r w:rsidRPr="00DF191D">
              <w:rPr>
                <w:b/>
                <w:sz w:val="16"/>
                <w:szCs w:val="20"/>
              </w:rPr>
              <w:sym w:font="Wingdings" w:char="F0A1"/>
            </w:r>
            <w:r w:rsidRPr="00DF191D">
              <w:rPr>
                <w:b/>
                <w:sz w:val="16"/>
                <w:szCs w:val="20"/>
              </w:rPr>
              <w:sym w:font="Wingdings" w:char="F0A1"/>
            </w:r>
          </w:p>
        </w:tc>
      </w:tr>
      <w:tr w:rsidR="00752E8F" w:rsidRPr="00DF191D" w14:paraId="7CB570E8" w14:textId="77777777" w:rsidTr="00DE5B02">
        <w:trPr>
          <w:trHeight w:val="773"/>
        </w:trPr>
        <w:tc>
          <w:tcPr>
            <w:tcW w:w="1638" w:type="dxa"/>
            <w:gridSpan w:val="2"/>
            <w:tcBorders>
              <w:bottom w:val="single" w:sz="4" w:space="0" w:color="000000" w:themeColor="text1"/>
            </w:tcBorders>
            <w:shd w:val="clear" w:color="auto" w:fill="auto"/>
            <w:vAlign w:val="center"/>
          </w:tcPr>
          <w:p w14:paraId="557D45B3" w14:textId="77777777" w:rsidR="00752E8F" w:rsidRPr="00DF191D" w:rsidRDefault="00752E8F" w:rsidP="007F3F41">
            <w:pPr>
              <w:tabs>
                <w:tab w:val="left" w:pos="7020"/>
              </w:tabs>
              <w:spacing w:before="20" w:after="20"/>
              <w:jc w:val="left"/>
              <w:rPr>
                <w:color w:val="000000" w:themeColor="text1"/>
                <w:sz w:val="18"/>
                <w:szCs w:val="20"/>
                <w:lang w:val="en-GB"/>
              </w:rPr>
            </w:pPr>
            <w:r w:rsidRPr="00DF191D">
              <w:rPr>
                <w:sz w:val="18"/>
                <w:szCs w:val="20"/>
              </w:rPr>
              <w:t xml:space="preserve">At least four criteria are rated Exemplary, and all criteria are rated High or Exemplary. </w:t>
            </w:r>
          </w:p>
        </w:tc>
        <w:tc>
          <w:tcPr>
            <w:tcW w:w="1890" w:type="dxa"/>
            <w:gridSpan w:val="2"/>
            <w:tcBorders>
              <w:bottom w:val="single" w:sz="4" w:space="0" w:color="000000" w:themeColor="text1"/>
            </w:tcBorders>
            <w:shd w:val="clear" w:color="auto" w:fill="auto"/>
            <w:vAlign w:val="center"/>
          </w:tcPr>
          <w:p w14:paraId="41E7BEEB" w14:textId="77777777" w:rsidR="00752E8F" w:rsidRPr="00DF191D" w:rsidRDefault="00752E8F" w:rsidP="007F3F41">
            <w:pPr>
              <w:tabs>
                <w:tab w:val="left" w:pos="7020"/>
              </w:tabs>
              <w:spacing w:before="20" w:after="20"/>
              <w:jc w:val="left"/>
              <w:rPr>
                <w:color w:val="000000" w:themeColor="text1"/>
                <w:sz w:val="18"/>
                <w:szCs w:val="20"/>
                <w:lang w:val="en-GB"/>
              </w:rPr>
            </w:pPr>
            <w:r w:rsidRPr="00DF191D">
              <w:rPr>
                <w:sz w:val="18"/>
                <w:szCs w:val="20"/>
              </w:rPr>
              <w:t xml:space="preserve">All criteria are rated Satisfactory or higher, and at least four criteria are rated High or Exemplary. </w:t>
            </w:r>
          </w:p>
        </w:tc>
        <w:tc>
          <w:tcPr>
            <w:tcW w:w="2070" w:type="dxa"/>
            <w:tcBorders>
              <w:bottom w:val="single" w:sz="4" w:space="0" w:color="000000" w:themeColor="text1"/>
            </w:tcBorders>
            <w:shd w:val="clear" w:color="auto" w:fill="auto"/>
            <w:vAlign w:val="center"/>
          </w:tcPr>
          <w:p w14:paraId="72940BE5" w14:textId="77777777" w:rsidR="00752E8F" w:rsidRPr="00DF191D" w:rsidRDefault="00752E8F" w:rsidP="007F3F41">
            <w:pPr>
              <w:tabs>
                <w:tab w:val="left" w:pos="7020"/>
              </w:tabs>
              <w:spacing w:before="20" w:after="20"/>
              <w:jc w:val="left"/>
              <w:rPr>
                <w:sz w:val="18"/>
                <w:szCs w:val="20"/>
              </w:rPr>
            </w:pPr>
            <w:r w:rsidRPr="00DF191D">
              <w:rPr>
                <w:sz w:val="18"/>
                <w:szCs w:val="20"/>
              </w:rPr>
              <w:t xml:space="preserve">At least six criteria are rated Satisfactory or higher, and only one may be rated Needs Improvement. The SES criterion must be rated Satisfactory or above.  </w:t>
            </w:r>
          </w:p>
        </w:tc>
        <w:tc>
          <w:tcPr>
            <w:tcW w:w="1890" w:type="dxa"/>
            <w:tcBorders>
              <w:bottom w:val="single" w:sz="4" w:space="0" w:color="000000" w:themeColor="text1"/>
            </w:tcBorders>
            <w:shd w:val="clear" w:color="auto" w:fill="auto"/>
            <w:vAlign w:val="center"/>
          </w:tcPr>
          <w:p w14:paraId="349937D1" w14:textId="77777777" w:rsidR="00752E8F" w:rsidRPr="00DF191D" w:rsidRDefault="00752E8F" w:rsidP="007F3F41">
            <w:pPr>
              <w:tabs>
                <w:tab w:val="left" w:pos="7020"/>
              </w:tabs>
              <w:spacing w:before="20" w:after="20"/>
              <w:jc w:val="left"/>
              <w:rPr>
                <w:color w:val="000000" w:themeColor="text1"/>
                <w:sz w:val="18"/>
                <w:szCs w:val="20"/>
                <w:lang w:val="en-GB"/>
              </w:rPr>
            </w:pPr>
            <w:r w:rsidRPr="00DF191D">
              <w:rPr>
                <w:sz w:val="18"/>
                <w:szCs w:val="20"/>
              </w:rPr>
              <w:t>At least three criteria are rated Satisfactory or higher, and only four criteria may be rated Needs Improvement.</w:t>
            </w:r>
          </w:p>
        </w:tc>
        <w:tc>
          <w:tcPr>
            <w:tcW w:w="1916" w:type="dxa"/>
            <w:gridSpan w:val="4"/>
            <w:tcBorders>
              <w:bottom w:val="single" w:sz="4" w:space="0" w:color="000000" w:themeColor="text1"/>
            </w:tcBorders>
            <w:shd w:val="clear" w:color="auto" w:fill="auto"/>
            <w:vAlign w:val="center"/>
          </w:tcPr>
          <w:p w14:paraId="74FF2EDB" w14:textId="77777777" w:rsidR="00752E8F" w:rsidRPr="00DF191D" w:rsidRDefault="00752E8F" w:rsidP="007F3F41">
            <w:pPr>
              <w:tabs>
                <w:tab w:val="left" w:pos="7020"/>
              </w:tabs>
              <w:spacing w:before="20" w:after="20"/>
              <w:jc w:val="left"/>
              <w:rPr>
                <w:color w:val="000000" w:themeColor="text1"/>
                <w:sz w:val="18"/>
                <w:szCs w:val="20"/>
                <w:lang w:val="en-GB"/>
              </w:rPr>
            </w:pPr>
            <w:r w:rsidRPr="00DF191D">
              <w:rPr>
                <w:sz w:val="18"/>
                <w:szCs w:val="20"/>
              </w:rPr>
              <w:t xml:space="preserve">One or more criteria are rated Inadequate, or five or more criteria are rated Needs Improvement. </w:t>
            </w:r>
          </w:p>
        </w:tc>
      </w:tr>
      <w:tr w:rsidR="00752E8F" w:rsidRPr="00DF191D" w14:paraId="7D2FF366" w14:textId="77777777" w:rsidTr="00DE5B02">
        <w:trPr>
          <w:trHeight w:val="387"/>
        </w:trPr>
        <w:tc>
          <w:tcPr>
            <w:tcW w:w="9404" w:type="dxa"/>
            <w:gridSpan w:val="10"/>
            <w:tcBorders>
              <w:bottom w:val="single" w:sz="4" w:space="0" w:color="000000" w:themeColor="text1"/>
            </w:tcBorders>
            <w:shd w:val="clear" w:color="auto" w:fill="D6E3BC" w:themeFill="accent3" w:themeFillTint="66"/>
            <w:vAlign w:val="center"/>
          </w:tcPr>
          <w:p w14:paraId="57B95CF4" w14:textId="77777777" w:rsidR="00752E8F" w:rsidRPr="00DF191D" w:rsidRDefault="00752E8F" w:rsidP="0028054D">
            <w:pPr>
              <w:spacing w:before="20" w:after="20"/>
              <w:rPr>
                <w:color w:val="0000FF"/>
                <w:sz w:val="16"/>
                <w:szCs w:val="20"/>
              </w:rPr>
            </w:pPr>
            <w:r w:rsidRPr="00DF191D">
              <w:rPr>
                <w:b/>
                <w:szCs w:val="20"/>
              </w:rPr>
              <w:t>DECISION</w:t>
            </w:r>
          </w:p>
        </w:tc>
      </w:tr>
      <w:tr w:rsidR="00752E8F" w:rsidRPr="00DF191D" w14:paraId="2712A28D" w14:textId="77777777" w:rsidTr="00DE5B02">
        <w:trPr>
          <w:trHeight w:val="386"/>
        </w:trPr>
        <w:tc>
          <w:tcPr>
            <w:tcW w:w="9404" w:type="dxa"/>
            <w:gridSpan w:val="10"/>
            <w:tcBorders>
              <w:bottom w:val="single" w:sz="4" w:space="0" w:color="000000" w:themeColor="text1"/>
            </w:tcBorders>
            <w:shd w:val="clear" w:color="auto" w:fill="auto"/>
          </w:tcPr>
          <w:p w14:paraId="33998C70" w14:textId="77777777" w:rsidR="00752E8F" w:rsidRPr="00DF191D" w:rsidRDefault="00752E8F" w:rsidP="00A85EE0">
            <w:pPr>
              <w:pStyle w:val="ListParagraph"/>
              <w:numPr>
                <w:ilvl w:val="0"/>
                <w:numId w:val="54"/>
              </w:numPr>
              <w:adjustRightInd/>
              <w:snapToGrid/>
              <w:spacing w:before="20" w:after="20"/>
              <w:ind w:left="180" w:hanging="180"/>
              <w:contextualSpacing w:val="0"/>
              <w:jc w:val="left"/>
              <w:rPr>
                <w:sz w:val="18"/>
                <w:szCs w:val="18"/>
              </w:rPr>
            </w:pPr>
            <w:r w:rsidRPr="00DF191D">
              <w:rPr>
                <w:rFonts w:cs="Times New Roman"/>
                <w:sz w:val="18"/>
                <w:szCs w:val="18"/>
              </w:rPr>
              <w:t>APPROVE</w:t>
            </w:r>
            <w:r w:rsidRPr="00DF191D">
              <w:rPr>
                <w:sz w:val="18"/>
                <w:szCs w:val="18"/>
              </w:rPr>
              <w:t xml:space="preserve"> – the project is of sufficient quality to continue as planned. Any management actions must be addressed in a timely manner.</w:t>
            </w:r>
          </w:p>
          <w:p w14:paraId="24AD6C3F" w14:textId="77777777" w:rsidR="00752E8F" w:rsidRPr="00DF191D" w:rsidRDefault="00752E8F" w:rsidP="00011889">
            <w:pPr>
              <w:pStyle w:val="ListParagraph"/>
              <w:numPr>
                <w:ilvl w:val="0"/>
                <w:numId w:val="54"/>
              </w:numPr>
              <w:adjustRightInd/>
              <w:snapToGrid/>
              <w:spacing w:before="20" w:after="20"/>
              <w:ind w:left="180" w:hanging="180"/>
              <w:contextualSpacing w:val="0"/>
              <w:jc w:val="left"/>
              <w:rPr>
                <w:rFonts w:asciiTheme="minorHAnsi" w:hAnsiTheme="minorHAnsi"/>
                <w:b/>
                <w:color w:val="000000" w:themeColor="text1"/>
                <w:sz w:val="18"/>
                <w:szCs w:val="20"/>
              </w:rPr>
            </w:pPr>
            <w:r w:rsidRPr="00DF191D">
              <w:rPr>
                <w:rFonts w:asciiTheme="minorHAnsi" w:hAnsiTheme="minorHAnsi"/>
                <w:b/>
                <w:color w:val="000000" w:themeColor="text1"/>
                <w:sz w:val="18"/>
                <w:szCs w:val="20"/>
              </w:rPr>
              <w:t>APPROVE WITH QUALIFICATIONS</w:t>
            </w:r>
            <w:r w:rsidRPr="00DF191D">
              <w:rPr>
                <w:rFonts w:asciiTheme="minorHAnsi" w:hAnsiTheme="minorHAnsi"/>
                <w:color w:val="000000" w:themeColor="text1"/>
                <w:sz w:val="18"/>
                <w:szCs w:val="20"/>
              </w:rPr>
              <w:t xml:space="preserve"> – the project has issues that must be addressed before the project document can be approved.  Any management actions must be addressed in a timely manner. </w:t>
            </w:r>
          </w:p>
          <w:p w14:paraId="2C1E7246" w14:textId="77777777" w:rsidR="00752E8F" w:rsidRPr="00DF191D" w:rsidRDefault="00752E8F" w:rsidP="00011889">
            <w:pPr>
              <w:pStyle w:val="ListParagraph"/>
              <w:numPr>
                <w:ilvl w:val="0"/>
                <w:numId w:val="54"/>
              </w:numPr>
              <w:adjustRightInd/>
              <w:snapToGrid/>
              <w:spacing w:before="20" w:after="20"/>
              <w:ind w:left="180" w:hanging="180"/>
              <w:contextualSpacing w:val="0"/>
              <w:jc w:val="left"/>
              <w:rPr>
                <w:rFonts w:asciiTheme="minorHAnsi" w:hAnsiTheme="minorHAnsi"/>
                <w:color w:val="000000" w:themeColor="text1"/>
                <w:sz w:val="16"/>
                <w:szCs w:val="20"/>
              </w:rPr>
            </w:pPr>
            <w:r w:rsidRPr="00DF191D">
              <w:rPr>
                <w:rFonts w:asciiTheme="minorHAnsi" w:hAnsiTheme="minorHAnsi"/>
                <w:b/>
                <w:color w:val="000000" w:themeColor="text1"/>
                <w:sz w:val="18"/>
                <w:szCs w:val="20"/>
              </w:rPr>
              <w:t xml:space="preserve">DISAPPROVE </w:t>
            </w:r>
            <w:r w:rsidRPr="00DF191D">
              <w:rPr>
                <w:rFonts w:asciiTheme="minorHAnsi" w:hAnsiTheme="minorHAnsi"/>
                <w:color w:val="000000" w:themeColor="text1"/>
                <w:sz w:val="18"/>
                <w:szCs w:val="20"/>
              </w:rPr>
              <w:t xml:space="preserve">– the project has significant issues that should prevent the project from being </w:t>
            </w:r>
            <w:r w:rsidRPr="00DF191D">
              <w:rPr>
                <w:rFonts w:asciiTheme="minorHAnsi" w:hAnsiTheme="minorHAnsi"/>
                <w:color w:val="000000" w:themeColor="text1"/>
                <w:sz w:val="18"/>
                <w:szCs w:val="18"/>
              </w:rPr>
              <w:t>approved as drafted.</w:t>
            </w:r>
          </w:p>
        </w:tc>
      </w:tr>
      <w:tr w:rsidR="00752E8F" w:rsidRPr="00DF191D" w14:paraId="4AF3A5E1" w14:textId="77777777" w:rsidTr="00DE5B02">
        <w:trPr>
          <w:trHeight w:val="458"/>
        </w:trPr>
        <w:tc>
          <w:tcPr>
            <w:tcW w:w="9404" w:type="dxa"/>
            <w:gridSpan w:val="10"/>
            <w:tcBorders>
              <w:bottom w:val="single" w:sz="4" w:space="0" w:color="000000" w:themeColor="text1"/>
            </w:tcBorders>
            <w:shd w:val="clear" w:color="auto" w:fill="F2F2F2" w:themeFill="background1" w:themeFillShade="F2"/>
            <w:vAlign w:val="center"/>
          </w:tcPr>
          <w:p w14:paraId="10F2BAC4" w14:textId="77777777" w:rsidR="00752E8F" w:rsidRPr="00DF191D" w:rsidRDefault="00752E8F" w:rsidP="0028054D">
            <w:pPr>
              <w:spacing w:before="20" w:after="20"/>
              <w:jc w:val="center"/>
              <w:rPr>
                <w:color w:val="0000FF"/>
                <w:sz w:val="28"/>
                <w:szCs w:val="20"/>
              </w:rPr>
            </w:pPr>
            <w:r w:rsidRPr="00DF191D">
              <w:rPr>
                <w:b/>
                <w:sz w:val="28"/>
                <w:szCs w:val="20"/>
              </w:rPr>
              <w:t>RATING CRITERIA</w:t>
            </w:r>
          </w:p>
        </w:tc>
      </w:tr>
      <w:tr w:rsidR="00752E8F" w:rsidRPr="00DF191D" w14:paraId="3DC6663F" w14:textId="77777777" w:rsidTr="00DE5B02">
        <w:trPr>
          <w:trHeight w:val="464"/>
        </w:trPr>
        <w:tc>
          <w:tcPr>
            <w:tcW w:w="1528" w:type="dxa"/>
            <w:tcBorders>
              <w:right w:val="nil"/>
            </w:tcBorders>
            <w:shd w:val="clear" w:color="auto" w:fill="C2D69B" w:themeFill="accent3" w:themeFillTint="99"/>
            <w:vAlign w:val="center"/>
          </w:tcPr>
          <w:p w14:paraId="002F76D1" w14:textId="77777777" w:rsidR="00752E8F" w:rsidRPr="00DF191D" w:rsidRDefault="00752E8F" w:rsidP="0028054D">
            <w:pPr>
              <w:tabs>
                <w:tab w:val="left" w:pos="7020"/>
              </w:tabs>
              <w:spacing w:before="20" w:after="20"/>
              <w:jc w:val="center"/>
              <w:rPr>
                <w:b/>
                <w:sz w:val="28"/>
                <w:szCs w:val="20"/>
              </w:rPr>
            </w:pPr>
            <w:r w:rsidRPr="00DF191D">
              <w:rPr>
                <w:b/>
                <w:smallCaps/>
                <w:sz w:val="28"/>
                <w:szCs w:val="20"/>
              </w:rPr>
              <w:t>Strategic</w:t>
            </w:r>
          </w:p>
        </w:tc>
        <w:tc>
          <w:tcPr>
            <w:tcW w:w="7876" w:type="dxa"/>
            <w:gridSpan w:val="9"/>
            <w:tcBorders>
              <w:left w:val="nil"/>
            </w:tcBorders>
            <w:shd w:val="clear" w:color="auto" w:fill="C2D69B" w:themeFill="accent3" w:themeFillTint="99"/>
            <w:vAlign w:val="center"/>
          </w:tcPr>
          <w:p w14:paraId="37EDEDBE" w14:textId="77777777" w:rsidR="00752E8F" w:rsidRPr="00DF191D" w:rsidRDefault="00752E8F" w:rsidP="0028054D">
            <w:pPr>
              <w:pStyle w:val="ListParagraph"/>
              <w:spacing w:before="20" w:after="20"/>
              <w:ind w:left="158"/>
              <w:rPr>
                <w:rFonts w:asciiTheme="minorHAnsi" w:hAnsiTheme="minorHAnsi"/>
                <w:sz w:val="18"/>
                <w:szCs w:val="20"/>
              </w:rPr>
            </w:pPr>
          </w:p>
        </w:tc>
      </w:tr>
      <w:tr w:rsidR="00752E8F" w:rsidRPr="00DF191D" w14:paraId="1E3670D0" w14:textId="77777777" w:rsidTr="00DE5B02">
        <w:trPr>
          <w:trHeight w:val="199"/>
        </w:trPr>
        <w:tc>
          <w:tcPr>
            <w:tcW w:w="7758" w:type="dxa"/>
            <w:gridSpan w:val="7"/>
            <w:vMerge w:val="restart"/>
            <w:shd w:val="clear" w:color="auto" w:fill="auto"/>
          </w:tcPr>
          <w:p w14:paraId="7F4D470A" w14:textId="77777777" w:rsidR="00752E8F" w:rsidRPr="00DF191D" w:rsidRDefault="00752E8F" w:rsidP="00011889">
            <w:pPr>
              <w:pStyle w:val="ListParagraph"/>
              <w:numPr>
                <w:ilvl w:val="0"/>
                <w:numId w:val="62"/>
              </w:numPr>
              <w:adjustRightInd/>
              <w:snapToGrid/>
              <w:spacing w:before="120" w:after="20"/>
              <w:ind w:left="270" w:hanging="270"/>
              <w:contextualSpacing w:val="0"/>
              <w:jc w:val="left"/>
              <w:rPr>
                <w:rFonts w:asciiTheme="minorHAnsi" w:hAnsiTheme="minorHAnsi"/>
                <w:b/>
                <w:sz w:val="18"/>
                <w:szCs w:val="18"/>
              </w:rPr>
            </w:pPr>
            <w:r w:rsidRPr="00DF191D">
              <w:rPr>
                <w:rFonts w:asciiTheme="minorHAnsi" w:hAnsiTheme="minorHAnsi"/>
                <w:b/>
                <w:sz w:val="18"/>
                <w:szCs w:val="18"/>
              </w:rPr>
              <w:t>Does the project’s Theory of Change specify how it will contribute to higher level change? (Select the option from 1-3 that best reflects the project):</w:t>
            </w:r>
          </w:p>
          <w:p w14:paraId="52AB47C3"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project has a theory of change with explicit assumptions and clear change pathway describing how the project will contribute to outcome level change as specified in the programme/CPD, backed by credible evidence of what works effectively in this context. The project document clearly describes why the project’s strategy is the best approach at this point in time.</w:t>
            </w:r>
          </w:p>
          <w:p w14:paraId="0FECEAB8"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project has a theory of change. It has an explicit change pathway that explains how the project intends to contribute to outcome-level change and why the project strategy is the best approach at this point in time, but is backed by limited evidence. </w:t>
            </w:r>
          </w:p>
          <w:p w14:paraId="0EF55762"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project does not have a theory of change, but the project document may describe in generic terms how the project will contribute to development results, without specifying the key assumptions. It does not make an explicit link to the programme/CPD’s theory of change. </w:t>
            </w:r>
          </w:p>
          <w:p w14:paraId="75260977" w14:textId="77777777" w:rsidR="00752E8F" w:rsidRPr="00DF191D" w:rsidRDefault="00752E8F" w:rsidP="0028054D">
            <w:pPr>
              <w:spacing w:before="120" w:after="20"/>
              <w:rPr>
                <w:sz w:val="16"/>
                <w:szCs w:val="16"/>
              </w:rPr>
            </w:pPr>
            <w:r w:rsidRPr="00DF191D">
              <w:rPr>
                <w:sz w:val="16"/>
                <w:szCs w:val="16"/>
              </w:rPr>
              <w:t>*Note:</w:t>
            </w:r>
            <w:r w:rsidRPr="00DF191D">
              <w:rPr>
                <w:sz w:val="18"/>
                <w:szCs w:val="18"/>
              </w:rPr>
              <w:t xml:space="preserve"> </w:t>
            </w:r>
            <w:r w:rsidRPr="00DF191D">
              <w:rPr>
                <w:sz w:val="16"/>
                <w:szCs w:val="16"/>
              </w:rPr>
              <w:t xml:space="preserve"> Management Action or strong management justification must be given for a score of 1</w:t>
            </w:r>
          </w:p>
        </w:tc>
        <w:tc>
          <w:tcPr>
            <w:tcW w:w="850" w:type="dxa"/>
            <w:gridSpan w:val="2"/>
            <w:shd w:val="clear" w:color="auto" w:fill="auto"/>
          </w:tcPr>
          <w:p w14:paraId="4F460348" w14:textId="77777777" w:rsidR="00752E8F" w:rsidRPr="00DF191D" w:rsidRDefault="00752E8F" w:rsidP="0028054D">
            <w:pPr>
              <w:spacing w:before="20" w:after="20"/>
              <w:jc w:val="center"/>
              <w:rPr>
                <w:sz w:val="18"/>
                <w:szCs w:val="18"/>
              </w:rPr>
            </w:pPr>
            <w:r w:rsidRPr="00DF191D">
              <w:rPr>
                <w:sz w:val="18"/>
                <w:szCs w:val="18"/>
              </w:rPr>
              <w:t>3</w:t>
            </w:r>
          </w:p>
        </w:tc>
        <w:tc>
          <w:tcPr>
            <w:tcW w:w="796" w:type="dxa"/>
            <w:shd w:val="clear" w:color="auto" w:fill="auto"/>
          </w:tcPr>
          <w:p w14:paraId="4BF8ADF5" w14:textId="77777777" w:rsidR="00752E8F" w:rsidRPr="00DF191D" w:rsidRDefault="00752E8F" w:rsidP="0028054D">
            <w:pPr>
              <w:shd w:val="clear" w:color="auto" w:fill="50D80F"/>
              <w:spacing w:before="20" w:after="20"/>
              <w:jc w:val="center"/>
              <w:rPr>
                <w:sz w:val="18"/>
                <w:szCs w:val="18"/>
              </w:rPr>
            </w:pPr>
            <w:r w:rsidRPr="00DF191D">
              <w:rPr>
                <w:b/>
                <w:sz w:val="18"/>
                <w:szCs w:val="18"/>
              </w:rPr>
              <w:t>2</w:t>
            </w:r>
          </w:p>
        </w:tc>
      </w:tr>
      <w:tr w:rsidR="00752E8F" w:rsidRPr="00DF191D" w14:paraId="7FAF2FAC" w14:textId="77777777" w:rsidTr="00DE5B02">
        <w:trPr>
          <w:trHeight w:val="266"/>
        </w:trPr>
        <w:tc>
          <w:tcPr>
            <w:tcW w:w="7758" w:type="dxa"/>
            <w:gridSpan w:val="7"/>
            <w:vMerge/>
            <w:shd w:val="clear" w:color="auto" w:fill="auto"/>
          </w:tcPr>
          <w:p w14:paraId="2992A91D"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tcPr>
          <w:p w14:paraId="7A6E974C" w14:textId="77777777" w:rsidR="00752E8F" w:rsidRPr="00DF191D" w:rsidRDefault="00752E8F" w:rsidP="0028054D">
            <w:pPr>
              <w:spacing w:before="20" w:after="20"/>
              <w:jc w:val="center"/>
              <w:rPr>
                <w:sz w:val="18"/>
                <w:szCs w:val="18"/>
              </w:rPr>
            </w:pPr>
            <w:r w:rsidRPr="00DF191D">
              <w:rPr>
                <w:sz w:val="18"/>
                <w:szCs w:val="18"/>
              </w:rPr>
              <w:t>1</w:t>
            </w:r>
          </w:p>
        </w:tc>
      </w:tr>
      <w:tr w:rsidR="00752E8F" w:rsidRPr="00DF191D" w14:paraId="1CFCF5D7" w14:textId="77777777" w:rsidTr="00DE5B02">
        <w:trPr>
          <w:trHeight w:val="981"/>
        </w:trPr>
        <w:tc>
          <w:tcPr>
            <w:tcW w:w="7758" w:type="dxa"/>
            <w:gridSpan w:val="7"/>
            <w:vMerge/>
            <w:tcBorders>
              <w:bottom w:val="single" w:sz="4" w:space="0" w:color="000000" w:themeColor="text1"/>
            </w:tcBorders>
            <w:shd w:val="clear" w:color="auto" w:fill="auto"/>
          </w:tcPr>
          <w:p w14:paraId="7EC4DD6E"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tcPr>
          <w:p w14:paraId="616FC037" w14:textId="77777777" w:rsidR="00752E8F" w:rsidRPr="00DF191D" w:rsidRDefault="00752E8F" w:rsidP="0028054D">
            <w:pPr>
              <w:spacing w:before="20" w:after="20"/>
              <w:jc w:val="center"/>
              <w:rPr>
                <w:b/>
                <w:sz w:val="18"/>
                <w:szCs w:val="18"/>
              </w:rPr>
            </w:pPr>
            <w:r w:rsidRPr="00DF191D">
              <w:rPr>
                <w:b/>
                <w:sz w:val="18"/>
                <w:szCs w:val="18"/>
              </w:rPr>
              <w:t xml:space="preserve">Evidence </w:t>
            </w:r>
          </w:p>
          <w:p w14:paraId="172DF68B" w14:textId="77777777" w:rsidR="00752E8F" w:rsidRPr="00DF191D" w:rsidRDefault="00752E8F" w:rsidP="00752E8F">
            <w:pPr>
              <w:jc w:val="left"/>
              <w:rPr>
                <w:sz w:val="18"/>
                <w:szCs w:val="18"/>
              </w:rPr>
            </w:pPr>
            <w:r w:rsidRPr="00DF191D">
              <w:rPr>
                <w:sz w:val="18"/>
                <w:szCs w:val="18"/>
              </w:rPr>
              <w:t>See notes</w:t>
            </w:r>
          </w:p>
          <w:p w14:paraId="5957EFF0" w14:textId="77777777" w:rsidR="00752E8F" w:rsidRPr="00DF191D" w:rsidRDefault="00752E8F" w:rsidP="0028054D">
            <w:pPr>
              <w:spacing w:before="20" w:after="20"/>
              <w:rPr>
                <w:sz w:val="16"/>
                <w:szCs w:val="16"/>
              </w:rPr>
            </w:pPr>
          </w:p>
          <w:p w14:paraId="1D9CA1EE" w14:textId="77777777" w:rsidR="00752E8F" w:rsidRPr="00DF191D" w:rsidRDefault="00752E8F" w:rsidP="0028054D">
            <w:pPr>
              <w:spacing w:before="20" w:after="20"/>
              <w:rPr>
                <w:b/>
                <w:sz w:val="18"/>
                <w:szCs w:val="18"/>
              </w:rPr>
            </w:pPr>
          </w:p>
        </w:tc>
      </w:tr>
      <w:tr w:rsidR="00752E8F" w:rsidRPr="00DF191D" w14:paraId="2AC5987A" w14:textId="77777777" w:rsidTr="00DE5B02">
        <w:trPr>
          <w:trHeight w:val="270"/>
        </w:trPr>
        <w:tc>
          <w:tcPr>
            <w:tcW w:w="7758" w:type="dxa"/>
            <w:gridSpan w:val="7"/>
            <w:shd w:val="clear" w:color="auto" w:fill="auto"/>
          </w:tcPr>
          <w:p w14:paraId="2F6FEC6F" w14:textId="77777777" w:rsidR="00752E8F" w:rsidRPr="00DF191D" w:rsidRDefault="00752E8F" w:rsidP="00752E8F">
            <w:pPr>
              <w:tabs>
                <w:tab w:val="left" w:pos="5715"/>
              </w:tabs>
              <w:spacing w:before="120" w:after="20"/>
              <w:ind w:left="-115"/>
              <w:rPr>
                <w:rFonts w:asciiTheme="minorHAnsi" w:hAnsiTheme="minorHAnsi"/>
                <w:b/>
                <w:sz w:val="18"/>
                <w:szCs w:val="18"/>
              </w:rPr>
            </w:pPr>
          </w:p>
          <w:p w14:paraId="73CE220E" w14:textId="77777777" w:rsidR="00752E8F" w:rsidRPr="00DF191D" w:rsidRDefault="00752E8F" w:rsidP="0028054D">
            <w:pPr>
              <w:shd w:val="clear" w:color="auto" w:fill="50D80F"/>
              <w:spacing w:before="20" w:after="20"/>
              <w:rPr>
                <w:rFonts w:asciiTheme="minorHAnsi" w:hAnsiTheme="minorHAnsi"/>
                <w:b/>
                <w:sz w:val="18"/>
                <w:szCs w:val="18"/>
              </w:rPr>
            </w:pPr>
            <w:r w:rsidRPr="00DF191D">
              <w:rPr>
                <w:rFonts w:asciiTheme="minorHAnsi" w:hAnsiTheme="minorHAnsi"/>
                <w:b/>
                <w:sz w:val="18"/>
                <w:szCs w:val="18"/>
              </w:rPr>
              <w:t>Evidence:</w:t>
            </w:r>
          </w:p>
          <w:p w14:paraId="45FD7B15" w14:textId="0E26A114" w:rsidR="00752E8F" w:rsidRPr="00DF191D" w:rsidRDefault="00752E8F" w:rsidP="00752E8F">
            <w:pPr>
              <w:tabs>
                <w:tab w:val="left" w:pos="5715"/>
              </w:tabs>
              <w:spacing w:before="120" w:after="20"/>
              <w:ind w:left="90"/>
              <w:rPr>
                <w:rFonts w:asciiTheme="minorHAnsi" w:hAnsiTheme="minorHAnsi"/>
                <w:sz w:val="18"/>
                <w:szCs w:val="18"/>
              </w:rPr>
            </w:pPr>
            <w:r w:rsidRPr="00DF191D">
              <w:rPr>
                <w:rFonts w:asciiTheme="minorHAnsi" w:hAnsiTheme="minorHAnsi"/>
                <w:sz w:val="18"/>
                <w:szCs w:val="18"/>
              </w:rPr>
              <w:t xml:space="preserve">The Project has definite pathway of developmental theory of change that is designed to achieve the desired project outcomes. It will demonstrate appropriate RE/EE technologies [see </w:t>
            </w:r>
            <w:r w:rsidRPr="00DF191D">
              <w:rPr>
                <w:rFonts w:asciiTheme="minorHAnsi" w:hAnsiTheme="minorHAnsi"/>
                <w:i/>
                <w:sz w:val="18"/>
                <w:szCs w:val="18"/>
              </w:rPr>
              <w:t>Annex L: Results of the PPG Study on possible RE/EE projects to be covered by the FASNETT Project under Commercial Adoption or for Pilot Demonstration</w:t>
            </w:r>
            <w:r w:rsidRPr="00DF191D">
              <w:rPr>
                <w:rFonts w:asciiTheme="minorHAnsi" w:hAnsiTheme="minorHAnsi"/>
                <w:sz w:val="18"/>
                <w:szCs w:val="18"/>
              </w:rPr>
              <w:t>] that are suitable to achieve the objectives of Tuvalu’s National Energy Policy. The energy demand projections, the country’s INDC 2015 commitment for 100% GHG (CO</w:t>
            </w:r>
            <w:r w:rsidRPr="00DF191D">
              <w:rPr>
                <w:rFonts w:asciiTheme="minorHAnsi" w:hAnsiTheme="minorHAnsi"/>
                <w:sz w:val="18"/>
                <w:szCs w:val="18"/>
                <w:vertAlign w:val="subscript"/>
              </w:rPr>
              <w:t>2</w:t>
            </w:r>
            <w:r w:rsidRPr="00DF191D">
              <w:rPr>
                <w:rFonts w:asciiTheme="minorHAnsi" w:hAnsiTheme="minorHAnsi"/>
                <w:sz w:val="18"/>
                <w:szCs w:val="18"/>
              </w:rPr>
              <w:t xml:space="preserve">) reduction in 2025 and the strategies on how to attain them were addressed during the PPG Study. These are explained in detail in the </w:t>
            </w:r>
            <w:r w:rsidR="00C3799A" w:rsidRPr="00DF191D">
              <w:rPr>
                <w:rFonts w:asciiTheme="minorHAnsi" w:hAnsiTheme="minorHAnsi"/>
                <w:sz w:val="18"/>
                <w:szCs w:val="18"/>
              </w:rPr>
              <w:t>ProDoc</w:t>
            </w:r>
            <w:r w:rsidRPr="00DF191D">
              <w:rPr>
                <w:rFonts w:asciiTheme="minorHAnsi" w:hAnsiTheme="minorHAnsi"/>
                <w:sz w:val="18"/>
                <w:szCs w:val="18"/>
              </w:rPr>
              <w:t xml:space="preserve"> [see </w:t>
            </w:r>
            <w:r w:rsidRPr="00DF191D">
              <w:rPr>
                <w:rFonts w:asciiTheme="minorHAnsi" w:hAnsiTheme="minorHAnsi"/>
                <w:i/>
                <w:sz w:val="18"/>
                <w:szCs w:val="18"/>
              </w:rPr>
              <w:t>Annex K: FASNETT Energy Savings and GHG Emission Reduction Estimates.</w:t>
            </w:r>
            <w:r w:rsidRPr="00DF191D">
              <w:rPr>
                <w:rFonts w:asciiTheme="minorHAnsi" w:hAnsiTheme="minorHAnsi"/>
                <w:sz w:val="18"/>
                <w:szCs w:val="18"/>
              </w:rPr>
              <w:t xml:space="preserve"> The demonstration results together with initial replication initiatives are included in the proposed project implementation period (2017-2020/21). The next level of change will be the replication, sustainability and scaling-up of the application of these technologies (see pages 51-52) that are proven to be techno-economically feasible. These will be addressed within the context of the overall energy supply and demand management strategy (including the planned conversion of vehicle to electricity-driven modes</w:t>
            </w:r>
            <w:r w:rsidRPr="00DF191D">
              <w:rPr>
                <w:rFonts w:asciiTheme="minorHAnsi" w:hAnsiTheme="minorHAnsi"/>
                <w:i/>
                <w:sz w:val="18"/>
                <w:szCs w:val="18"/>
              </w:rPr>
              <w:t>)</w:t>
            </w:r>
            <w:r w:rsidRPr="00DF191D">
              <w:rPr>
                <w:rFonts w:asciiTheme="minorHAnsi" w:hAnsiTheme="minorHAnsi"/>
                <w:sz w:val="18"/>
                <w:szCs w:val="18"/>
              </w:rPr>
              <w:t xml:space="preserve"> in the medium- and long-term horizons up to the INDC commitments in 2025.</w:t>
            </w:r>
            <w:r w:rsidRPr="00DF191D">
              <w:rPr>
                <w:rFonts w:asciiTheme="minorHAnsi" w:hAnsiTheme="minorHAnsi"/>
                <w:i/>
                <w:sz w:val="18"/>
                <w:szCs w:val="18"/>
              </w:rPr>
              <w:t xml:space="preserve"> Section III: Strategy</w:t>
            </w:r>
            <w:r w:rsidRPr="00DF191D">
              <w:rPr>
                <w:rFonts w:asciiTheme="minorHAnsi" w:hAnsiTheme="minorHAnsi"/>
                <w:sz w:val="18"/>
                <w:szCs w:val="18"/>
              </w:rPr>
              <w:t xml:space="preserve"> (pages 13- 45) of the </w:t>
            </w:r>
            <w:r w:rsidR="00C3799A" w:rsidRPr="00DF191D">
              <w:rPr>
                <w:rFonts w:asciiTheme="minorHAnsi" w:hAnsiTheme="minorHAnsi"/>
                <w:sz w:val="18"/>
                <w:szCs w:val="18"/>
              </w:rPr>
              <w:t>ProDoc</w:t>
            </w:r>
            <w:r w:rsidRPr="00DF191D">
              <w:rPr>
                <w:rFonts w:asciiTheme="minorHAnsi" w:hAnsiTheme="minorHAnsi"/>
                <w:sz w:val="18"/>
                <w:szCs w:val="18"/>
              </w:rPr>
              <w:t xml:space="preserve"> outlines and describes this strategic pathway that is fully supported by the policy (e.g. enactment of the Energy Law, institutional strengthening and establishment monitoring systems), capacity building, technology support, and financial requirements to ensure achievement of Outcomes. </w:t>
            </w:r>
          </w:p>
        </w:tc>
        <w:tc>
          <w:tcPr>
            <w:tcW w:w="1646" w:type="dxa"/>
            <w:gridSpan w:val="3"/>
            <w:shd w:val="clear" w:color="auto" w:fill="auto"/>
          </w:tcPr>
          <w:p w14:paraId="2867A22E" w14:textId="77777777" w:rsidR="00752E8F" w:rsidRPr="00DF191D" w:rsidRDefault="00752E8F" w:rsidP="0028054D">
            <w:pPr>
              <w:jc w:val="center"/>
              <w:rPr>
                <w:sz w:val="18"/>
                <w:szCs w:val="18"/>
              </w:rPr>
            </w:pPr>
          </w:p>
        </w:tc>
      </w:tr>
      <w:tr w:rsidR="00752E8F" w:rsidRPr="00DF191D" w14:paraId="2A161AD2" w14:textId="77777777" w:rsidTr="00DE5B02">
        <w:trPr>
          <w:trHeight w:val="270"/>
        </w:trPr>
        <w:tc>
          <w:tcPr>
            <w:tcW w:w="7758" w:type="dxa"/>
            <w:gridSpan w:val="7"/>
            <w:vMerge w:val="restart"/>
            <w:shd w:val="clear" w:color="auto" w:fill="auto"/>
          </w:tcPr>
          <w:p w14:paraId="79774B05" w14:textId="77777777" w:rsidR="00752E8F" w:rsidRPr="00DF191D" w:rsidRDefault="00752E8F" w:rsidP="00011889">
            <w:pPr>
              <w:pStyle w:val="ListParagraph"/>
              <w:numPr>
                <w:ilvl w:val="0"/>
                <w:numId w:val="62"/>
              </w:numPr>
              <w:tabs>
                <w:tab w:val="left" w:pos="5715"/>
              </w:tabs>
              <w:adjustRightInd/>
              <w:snapToGrid/>
              <w:spacing w:before="120" w:after="20"/>
              <w:ind w:left="245" w:hanging="274"/>
              <w:contextualSpacing w:val="0"/>
              <w:jc w:val="left"/>
              <w:rPr>
                <w:rFonts w:asciiTheme="minorHAnsi" w:hAnsiTheme="minorHAnsi"/>
                <w:b/>
                <w:sz w:val="18"/>
                <w:szCs w:val="18"/>
              </w:rPr>
            </w:pPr>
            <w:r w:rsidRPr="00DF191D">
              <w:rPr>
                <w:rFonts w:asciiTheme="minorHAnsi" w:hAnsiTheme="minorHAnsi"/>
                <w:b/>
                <w:sz w:val="18"/>
                <w:szCs w:val="18"/>
              </w:rPr>
              <w:t>Is the project aligned with the thematic focus of the UNDP Strategic Plan? (select the option from 1-3 that best reflects the project):</w:t>
            </w:r>
          </w:p>
          <w:p w14:paraId="708602B0"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project responds to one of the three areas of development work</w:t>
            </w:r>
            <w:r w:rsidRPr="00DF191D">
              <w:rPr>
                <w:rStyle w:val="FootnoteReference"/>
                <w:rFonts w:asciiTheme="minorHAnsi" w:hAnsiTheme="minorHAnsi"/>
                <w:szCs w:val="18"/>
              </w:rPr>
              <w:footnoteReference w:id="22"/>
            </w:r>
            <w:r w:rsidRPr="00DF191D">
              <w:rPr>
                <w:rFonts w:asciiTheme="minorHAnsi" w:hAnsiTheme="minorHAnsi"/>
                <w:sz w:val="18"/>
                <w:szCs w:val="18"/>
              </w:rPr>
              <w:t xml:space="preserve"> as specified in the Strategic Plan; it addresses at least one of the proposed new and emerging areas</w:t>
            </w:r>
            <w:r w:rsidRPr="00DF191D">
              <w:rPr>
                <w:rStyle w:val="FootnoteReference"/>
                <w:rFonts w:asciiTheme="minorHAnsi" w:hAnsiTheme="minorHAnsi"/>
                <w:szCs w:val="18"/>
              </w:rPr>
              <w:footnoteReference w:id="23"/>
            </w:r>
            <w:r w:rsidRPr="00DF191D">
              <w:rPr>
                <w:rFonts w:asciiTheme="minorHAnsi" w:hAnsiTheme="minorHAnsi"/>
                <w:sz w:val="18"/>
                <w:szCs w:val="18"/>
              </w:rPr>
              <w:t xml:space="preserve">; an issues-based analysis has been incorporated into the project design; and the project’s RRF includes all the relevant SP output indicators. </w:t>
            </w:r>
            <w:r w:rsidRPr="00DF191D">
              <w:rPr>
                <w:rFonts w:asciiTheme="minorHAnsi" w:hAnsiTheme="minorHAnsi"/>
                <w:i/>
                <w:sz w:val="18"/>
                <w:szCs w:val="18"/>
              </w:rPr>
              <w:t>(all must be true to select this option)</w:t>
            </w:r>
          </w:p>
          <w:p w14:paraId="60220E26"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project responds to one of the three areas of development work</w:t>
            </w:r>
            <w:r w:rsidRPr="00DF191D">
              <w:rPr>
                <w:rFonts w:asciiTheme="minorHAnsi" w:hAnsiTheme="minorHAnsi"/>
                <w:sz w:val="18"/>
                <w:szCs w:val="18"/>
                <w:vertAlign w:val="superscript"/>
              </w:rPr>
              <w:t>1</w:t>
            </w:r>
            <w:r w:rsidRPr="00DF191D">
              <w:rPr>
                <w:rFonts w:asciiTheme="minorHAnsi" w:hAnsiTheme="minorHAnsi"/>
                <w:sz w:val="18"/>
                <w:szCs w:val="18"/>
              </w:rPr>
              <w:t xml:space="preserve"> as specified in the Strategic Plan. The project’s RRF includes at least one SP output indicator, if relevant. </w:t>
            </w:r>
            <w:r w:rsidRPr="00DF191D">
              <w:rPr>
                <w:rFonts w:asciiTheme="minorHAnsi" w:hAnsiTheme="minorHAnsi"/>
                <w:i/>
                <w:sz w:val="18"/>
                <w:szCs w:val="18"/>
              </w:rPr>
              <w:t>(both must be true to select this option)</w:t>
            </w:r>
          </w:p>
          <w:p w14:paraId="1585BD85"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While the project</w:t>
            </w:r>
            <w:r w:rsidRPr="00DF191D">
              <w:rPr>
                <w:rFonts w:asciiTheme="minorHAnsi" w:eastAsiaTheme="minorHAnsi" w:hAnsiTheme="minorHAnsi" w:cstheme="minorBidi"/>
                <w:sz w:val="18"/>
                <w:szCs w:val="18"/>
              </w:rPr>
              <w:t xml:space="preserve"> may </w:t>
            </w:r>
            <w:r w:rsidRPr="00DF191D">
              <w:rPr>
                <w:rFonts w:asciiTheme="minorHAnsi" w:hAnsiTheme="minorHAnsi"/>
                <w:sz w:val="18"/>
                <w:szCs w:val="18"/>
              </w:rPr>
              <w:t>respond to one of the three areas of development work</w:t>
            </w:r>
            <w:r w:rsidRPr="00DF191D">
              <w:rPr>
                <w:rFonts w:asciiTheme="minorHAnsi" w:hAnsiTheme="minorHAnsi"/>
                <w:sz w:val="18"/>
                <w:szCs w:val="18"/>
                <w:vertAlign w:val="superscript"/>
              </w:rPr>
              <w:t>1</w:t>
            </w:r>
            <w:r w:rsidRPr="00DF191D">
              <w:rPr>
                <w:rFonts w:asciiTheme="minorHAnsi" w:hAnsiTheme="minorHAnsi"/>
                <w:sz w:val="18"/>
                <w:szCs w:val="18"/>
              </w:rPr>
              <w:t xml:space="preserve"> as specified in the Strategic Plan, it is based on a sectoral approach without addressing the complexity of the development issue. None of the relevant SP indicators are included in the RRF. This answer is also selected if the project does not respond to any of the three areas of development work in the Strategic Plan.</w:t>
            </w:r>
          </w:p>
          <w:p w14:paraId="46C45881"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758427C0" w14:textId="77777777" w:rsidR="00752E8F" w:rsidRPr="00DF191D" w:rsidRDefault="00752E8F" w:rsidP="0028054D">
            <w:pPr>
              <w:tabs>
                <w:tab w:val="left" w:pos="5715"/>
              </w:tabs>
              <w:spacing w:before="120" w:after="20"/>
              <w:rPr>
                <w:sz w:val="18"/>
                <w:szCs w:val="18"/>
              </w:rPr>
            </w:pPr>
            <w:r w:rsidRPr="00DF191D">
              <w:rPr>
                <w:sz w:val="18"/>
                <w:szCs w:val="18"/>
              </w:rPr>
              <w:t xml:space="preserve">The project is aligned with UNDP’s first Area of Work on Sustainable Development Pathways, and it supports the following outputs of the Strategic Plan IRRF:  output indicator 1.4.2 (Number of countries with comprehensive measures - plans, strategies, policies, programmes and budgets - implemented to achieve low-emission and climate-resilient development objectives), output 2.6. (Legal reform enabled to fight discrimination and address emerging issues, such as environmental and electoral justice), and output 7.2. (Global and national data collection, measurement and analytical systems in place to monitor progress on the post 2015 agenda and sustainable development goals).  </w:t>
            </w:r>
          </w:p>
          <w:p w14:paraId="69F5D740" w14:textId="77777777" w:rsidR="00752E8F" w:rsidRPr="00DF191D" w:rsidRDefault="00752E8F" w:rsidP="0028054D">
            <w:pPr>
              <w:spacing w:before="20" w:after="20"/>
              <w:rPr>
                <w:sz w:val="18"/>
                <w:szCs w:val="18"/>
              </w:rPr>
            </w:pPr>
          </w:p>
        </w:tc>
        <w:tc>
          <w:tcPr>
            <w:tcW w:w="850" w:type="dxa"/>
            <w:gridSpan w:val="2"/>
            <w:shd w:val="clear" w:color="auto" w:fill="auto"/>
          </w:tcPr>
          <w:p w14:paraId="174F9EAD" w14:textId="77777777" w:rsidR="00752E8F" w:rsidRPr="00DF191D" w:rsidRDefault="00752E8F" w:rsidP="0028054D">
            <w:pPr>
              <w:shd w:val="clear" w:color="auto" w:fill="50D80F"/>
              <w:spacing w:before="20" w:after="20"/>
              <w:jc w:val="center"/>
              <w:rPr>
                <w:sz w:val="18"/>
                <w:szCs w:val="18"/>
              </w:rPr>
            </w:pPr>
            <w:r w:rsidRPr="00DF191D">
              <w:rPr>
                <w:sz w:val="18"/>
                <w:szCs w:val="18"/>
              </w:rPr>
              <w:t>3</w:t>
            </w:r>
          </w:p>
        </w:tc>
        <w:tc>
          <w:tcPr>
            <w:tcW w:w="796" w:type="dxa"/>
            <w:shd w:val="clear" w:color="auto" w:fill="auto"/>
          </w:tcPr>
          <w:p w14:paraId="6486FFF4" w14:textId="77777777" w:rsidR="00752E8F" w:rsidRPr="00DF191D" w:rsidRDefault="00752E8F" w:rsidP="0028054D">
            <w:pPr>
              <w:spacing w:line="276" w:lineRule="auto"/>
              <w:jc w:val="center"/>
              <w:rPr>
                <w:sz w:val="18"/>
                <w:szCs w:val="18"/>
              </w:rPr>
            </w:pPr>
            <w:r w:rsidRPr="00DF191D">
              <w:rPr>
                <w:sz w:val="18"/>
                <w:szCs w:val="18"/>
              </w:rPr>
              <w:t>2</w:t>
            </w:r>
          </w:p>
        </w:tc>
      </w:tr>
      <w:tr w:rsidR="00752E8F" w:rsidRPr="00DF191D" w14:paraId="0E945B19" w14:textId="77777777" w:rsidTr="00DE5B02">
        <w:trPr>
          <w:trHeight w:val="100"/>
        </w:trPr>
        <w:tc>
          <w:tcPr>
            <w:tcW w:w="7758" w:type="dxa"/>
            <w:gridSpan w:val="7"/>
            <w:vMerge/>
            <w:shd w:val="clear" w:color="auto" w:fill="auto"/>
          </w:tcPr>
          <w:p w14:paraId="2D0FA256" w14:textId="77777777" w:rsidR="00752E8F" w:rsidRPr="00DF191D" w:rsidRDefault="00752E8F" w:rsidP="0028054D">
            <w:pPr>
              <w:tabs>
                <w:tab w:val="left" w:pos="5715"/>
              </w:tabs>
              <w:spacing w:before="20" w:after="20"/>
              <w:rPr>
                <w:sz w:val="18"/>
                <w:szCs w:val="18"/>
              </w:rPr>
            </w:pPr>
          </w:p>
        </w:tc>
        <w:tc>
          <w:tcPr>
            <w:tcW w:w="1646" w:type="dxa"/>
            <w:gridSpan w:val="3"/>
            <w:tcBorders>
              <w:bottom w:val="single" w:sz="4" w:space="0" w:color="000000" w:themeColor="text1"/>
            </w:tcBorders>
            <w:shd w:val="clear" w:color="auto" w:fill="auto"/>
          </w:tcPr>
          <w:p w14:paraId="4BD391FC" w14:textId="77777777" w:rsidR="00752E8F" w:rsidRPr="00DF191D" w:rsidRDefault="00752E8F" w:rsidP="0028054D">
            <w:pPr>
              <w:spacing w:before="20" w:after="20"/>
              <w:jc w:val="center"/>
              <w:rPr>
                <w:sz w:val="18"/>
                <w:szCs w:val="18"/>
              </w:rPr>
            </w:pPr>
            <w:r w:rsidRPr="00DF191D">
              <w:rPr>
                <w:sz w:val="18"/>
                <w:szCs w:val="18"/>
              </w:rPr>
              <w:t>1</w:t>
            </w:r>
          </w:p>
        </w:tc>
      </w:tr>
      <w:tr w:rsidR="00752E8F" w:rsidRPr="00DF191D" w14:paraId="06A3CECC" w14:textId="77777777" w:rsidTr="00DE5B02">
        <w:trPr>
          <w:trHeight w:val="1230"/>
        </w:trPr>
        <w:tc>
          <w:tcPr>
            <w:tcW w:w="7758" w:type="dxa"/>
            <w:gridSpan w:val="7"/>
            <w:vMerge/>
            <w:tcBorders>
              <w:bottom w:val="single" w:sz="4" w:space="0" w:color="000000" w:themeColor="text1"/>
            </w:tcBorders>
            <w:shd w:val="clear" w:color="auto" w:fill="auto"/>
          </w:tcPr>
          <w:p w14:paraId="6C778CCB" w14:textId="77777777" w:rsidR="00752E8F" w:rsidRPr="00DF191D" w:rsidRDefault="00752E8F" w:rsidP="0028054D">
            <w:pPr>
              <w:tabs>
                <w:tab w:val="left" w:pos="5715"/>
              </w:tabs>
              <w:spacing w:before="20" w:after="20"/>
              <w:rPr>
                <w:sz w:val="18"/>
                <w:szCs w:val="18"/>
              </w:rPr>
            </w:pPr>
          </w:p>
        </w:tc>
        <w:tc>
          <w:tcPr>
            <w:tcW w:w="1646" w:type="dxa"/>
            <w:gridSpan w:val="3"/>
            <w:tcBorders>
              <w:bottom w:val="single" w:sz="4" w:space="0" w:color="000000" w:themeColor="text1"/>
            </w:tcBorders>
            <w:shd w:val="clear" w:color="auto" w:fill="auto"/>
          </w:tcPr>
          <w:p w14:paraId="41614939" w14:textId="77777777" w:rsidR="00752E8F" w:rsidRPr="00DF191D" w:rsidRDefault="00752E8F" w:rsidP="0028054D">
            <w:pPr>
              <w:jc w:val="center"/>
              <w:rPr>
                <w:b/>
                <w:sz w:val="18"/>
                <w:szCs w:val="18"/>
              </w:rPr>
            </w:pPr>
            <w:r w:rsidRPr="00DF191D">
              <w:rPr>
                <w:b/>
                <w:sz w:val="18"/>
                <w:szCs w:val="18"/>
              </w:rPr>
              <w:t>Evidence</w:t>
            </w:r>
          </w:p>
          <w:p w14:paraId="4C42E4C0" w14:textId="77777777" w:rsidR="00752E8F" w:rsidRPr="00DF191D" w:rsidRDefault="00752E8F" w:rsidP="0028054D">
            <w:pPr>
              <w:jc w:val="left"/>
              <w:rPr>
                <w:sz w:val="18"/>
                <w:szCs w:val="18"/>
              </w:rPr>
            </w:pPr>
            <w:r w:rsidRPr="00DF191D">
              <w:rPr>
                <w:sz w:val="18"/>
                <w:szCs w:val="18"/>
              </w:rPr>
              <w:t xml:space="preserve">The project has a strong thematic focus, as described in the project document. </w:t>
            </w:r>
          </w:p>
          <w:p w14:paraId="3D4E79CF" w14:textId="77777777" w:rsidR="00752E8F" w:rsidRPr="00DF191D" w:rsidRDefault="00752E8F" w:rsidP="0028054D">
            <w:pPr>
              <w:spacing w:before="20" w:after="20"/>
              <w:jc w:val="center"/>
              <w:rPr>
                <w:sz w:val="18"/>
                <w:szCs w:val="18"/>
              </w:rPr>
            </w:pPr>
          </w:p>
        </w:tc>
      </w:tr>
      <w:tr w:rsidR="00752E8F" w:rsidRPr="00DF191D" w14:paraId="4A68419A" w14:textId="77777777" w:rsidTr="00DE5B02">
        <w:trPr>
          <w:trHeight w:val="440"/>
        </w:trPr>
        <w:tc>
          <w:tcPr>
            <w:tcW w:w="1528" w:type="dxa"/>
            <w:tcBorders>
              <w:right w:val="nil"/>
            </w:tcBorders>
            <w:shd w:val="clear" w:color="auto" w:fill="C2D69B" w:themeFill="accent3" w:themeFillTint="99"/>
            <w:vAlign w:val="center"/>
          </w:tcPr>
          <w:p w14:paraId="55411E5B" w14:textId="77777777" w:rsidR="00752E8F" w:rsidRPr="00DF191D" w:rsidRDefault="00752E8F" w:rsidP="0028054D">
            <w:pPr>
              <w:tabs>
                <w:tab w:val="left" w:pos="7020"/>
              </w:tabs>
              <w:spacing w:before="20" w:after="20"/>
              <w:jc w:val="center"/>
              <w:rPr>
                <w:b/>
                <w:sz w:val="28"/>
                <w:szCs w:val="20"/>
              </w:rPr>
            </w:pPr>
            <w:r w:rsidRPr="00DF191D">
              <w:rPr>
                <w:b/>
                <w:smallCaps/>
                <w:sz w:val="28"/>
                <w:szCs w:val="20"/>
              </w:rPr>
              <w:t>Relevant</w:t>
            </w:r>
          </w:p>
        </w:tc>
        <w:tc>
          <w:tcPr>
            <w:tcW w:w="7876" w:type="dxa"/>
            <w:gridSpan w:val="9"/>
            <w:tcBorders>
              <w:left w:val="nil"/>
            </w:tcBorders>
            <w:shd w:val="clear" w:color="auto" w:fill="C2D69B" w:themeFill="accent3" w:themeFillTint="99"/>
            <w:vAlign w:val="center"/>
          </w:tcPr>
          <w:p w14:paraId="3E367661" w14:textId="77777777" w:rsidR="00752E8F" w:rsidRPr="00DF191D" w:rsidRDefault="00752E8F" w:rsidP="0028054D">
            <w:pPr>
              <w:pStyle w:val="ListParagraph"/>
              <w:spacing w:before="20" w:after="20"/>
              <w:ind w:left="158"/>
              <w:rPr>
                <w:rFonts w:asciiTheme="minorHAnsi" w:hAnsiTheme="minorHAnsi"/>
                <w:sz w:val="18"/>
                <w:szCs w:val="20"/>
              </w:rPr>
            </w:pPr>
          </w:p>
        </w:tc>
      </w:tr>
      <w:tr w:rsidR="00752E8F" w:rsidRPr="00DF191D" w14:paraId="6702DA96" w14:textId="77777777" w:rsidTr="00DE5B02">
        <w:trPr>
          <w:trHeight w:val="620"/>
        </w:trPr>
        <w:tc>
          <w:tcPr>
            <w:tcW w:w="7758" w:type="dxa"/>
            <w:gridSpan w:val="7"/>
            <w:vMerge w:val="restart"/>
            <w:shd w:val="clear" w:color="auto" w:fill="auto"/>
          </w:tcPr>
          <w:p w14:paraId="1CA98D09" w14:textId="77777777" w:rsidR="00752E8F" w:rsidRPr="00DF191D" w:rsidRDefault="00752E8F" w:rsidP="00011889">
            <w:pPr>
              <w:pStyle w:val="ListParagraph"/>
              <w:numPr>
                <w:ilvl w:val="0"/>
                <w:numId w:val="62"/>
              </w:numPr>
              <w:adjustRightInd/>
              <w:snapToGrid/>
              <w:spacing w:before="120" w:after="20"/>
              <w:ind w:left="245" w:hanging="274"/>
              <w:contextualSpacing w:val="0"/>
              <w:jc w:val="left"/>
              <w:rPr>
                <w:rFonts w:asciiTheme="minorHAnsi" w:hAnsiTheme="minorHAnsi"/>
                <w:b/>
                <w:sz w:val="18"/>
                <w:szCs w:val="18"/>
              </w:rPr>
            </w:pPr>
            <w:r w:rsidRPr="00DF191D">
              <w:rPr>
                <w:rFonts w:asciiTheme="minorHAnsi" w:hAnsiTheme="minorHAnsi"/>
                <w:b/>
                <w:sz w:val="18"/>
                <w:szCs w:val="18"/>
              </w:rPr>
              <w:t>Does the project have strategies to effectively identify, engage and ensure the meaningful participation of targeted groups/geographic areas with a priority focus on the excluded and marginalized? (select the option from 1-3 that best reflects this project):</w:t>
            </w:r>
          </w:p>
          <w:p w14:paraId="2F944ED0" w14:textId="6342BEF6"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target groups/geographic areas are appropriately specified, </w:t>
            </w:r>
            <w:r w:rsidR="00C3799A" w:rsidRPr="00DF191D">
              <w:rPr>
                <w:rFonts w:asciiTheme="minorHAnsi" w:hAnsiTheme="minorHAnsi"/>
                <w:sz w:val="18"/>
                <w:szCs w:val="18"/>
              </w:rPr>
              <w:t>prioritizing</w:t>
            </w:r>
            <w:r w:rsidRPr="00DF191D">
              <w:rPr>
                <w:rFonts w:asciiTheme="minorHAnsi" w:hAnsiTheme="minorHAnsi"/>
                <w:sz w:val="18"/>
                <w:szCs w:val="18"/>
              </w:rPr>
              <w:t xml:space="preserve"> the excluded and/or </w:t>
            </w:r>
            <w:r w:rsidR="00C3799A" w:rsidRPr="00DF191D">
              <w:rPr>
                <w:rFonts w:asciiTheme="minorHAnsi" w:hAnsiTheme="minorHAnsi"/>
                <w:sz w:val="18"/>
                <w:szCs w:val="18"/>
              </w:rPr>
              <w:t>marginalized</w:t>
            </w:r>
            <w:r w:rsidRPr="00DF191D">
              <w:rPr>
                <w:rFonts w:asciiTheme="minorHAnsi" w:hAnsiTheme="minorHAnsi"/>
                <w:sz w:val="18"/>
                <w:szCs w:val="18"/>
              </w:rPr>
              <w:t xml:space="preserve">.  Beneficiaries will be identified through a rigorous process based on evidence (if applicable.) The project has an explicit strategy to identify, engage and ensure the meaningful participation of specified target groups/geographic areas throughout the project, including through monitoring and decision-making (such as representation on the project board) </w:t>
            </w:r>
            <w:r w:rsidRPr="00DF191D">
              <w:rPr>
                <w:rFonts w:asciiTheme="minorHAnsi" w:hAnsiTheme="minorHAnsi"/>
                <w:i/>
                <w:sz w:val="18"/>
                <w:szCs w:val="18"/>
              </w:rPr>
              <w:t>(</w:t>
            </w:r>
            <w:r w:rsidRPr="00DF191D">
              <w:rPr>
                <w:rFonts w:asciiTheme="minorHAnsi" w:hAnsiTheme="minorHAnsi"/>
                <w:i/>
                <w:sz w:val="18"/>
                <w:szCs w:val="18"/>
                <w:u w:val="single"/>
              </w:rPr>
              <w:t>all</w:t>
            </w:r>
            <w:r w:rsidRPr="00DF191D">
              <w:rPr>
                <w:rFonts w:asciiTheme="minorHAnsi" w:hAnsiTheme="minorHAnsi"/>
                <w:i/>
                <w:sz w:val="18"/>
                <w:szCs w:val="18"/>
              </w:rPr>
              <w:t xml:space="preserve"> must be true to select this option)</w:t>
            </w:r>
            <w:r w:rsidRPr="00DF191D">
              <w:rPr>
                <w:rFonts w:asciiTheme="minorHAnsi" w:hAnsiTheme="minorHAnsi"/>
                <w:sz w:val="18"/>
                <w:szCs w:val="18"/>
              </w:rPr>
              <w:t xml:space="preserve"> </w:t>
            </w:r>
          </w:p>
          <w:p w14:paraId="67A05268" w14:textId="6416578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target groups/geographic areas are appropriately specified, </w:t>
            </w:r>
            <w:r w:rsidR="00C3799A" w:rsidRPr="00DF191D">
              <w:rPr>
                <w:rFonts w:asciiTheme="minorHAnsi" w:hAnsiTheme="minorHAnsi"/>
                <w:sz w:val="18"/>
                <w:szCs w:val="18"/>
              </w:rPr>
              <w:t>prioritizing</w:t>
            </w:r>
            <w:r w:rsidRPr="00DF191D">
              <w:rPr>
                <w:rFonts w:asciiTheme="minorHAnsi" w:hAnsiTheme="minorHAnsi"/>
                <w:sz w:val="18"/>
                <w:szCs w:val="18"/>
              </w:rPr>
              <w:t xml:space="preserve"> the excluded and/or </w:t>
            </w:r>
            <w:r w:rsidR="00C3799A" w:rsidRPr="00DF191D">
              <w:rPr>
                <w:rFonts w:asciiTheme="minorHAnsi" w:hAnsiTheme="minorHAnsi"/>
                <w:sz w:val="18"/>
                <w:szCs w:val="18"/>
              </w:rPr>
              <w:t>marginalized</w:t>
            </w:r>
            <w:r w:rsidRPr="00DF191D">
              <w:rPr>
                <w:rFonts w:asciiTheme="minorHAnsi" w:hAnsiTheme="minorHAnsi"/>
                <w:sz w:val="18"/>
                <w:szCs w:val="18"/>
              </w:rPr>
              <w:t xml:space="preserve">. The project document states how beneficiaries will be identified, engaged and how meaningful participation will be ensured throughout the project. </w:t>
            </w:r>
            <w:r w:rsidRPr="00DF191D">
              <w:rPr>
                <w:rFonts w:asciiTheme="minorHAnsi" w:hAnsiTheme="minorHAnsi"/>
                <w:i/>
                <w:sz w:val="18"/>
                <w:szCs w:val="18"/>
              </w:rPr>
              <w:t>(</w:t>
            </w:r>
            <w:r w:rsidRPr="00DF191D">
              <w:rPr>
                <w:rFonts w:asciiTheme="minorHAnsi" w:hAnsiTheme="minorHAnsi"/>
                <w:i/>
                <w:sz w:val="18"/>
                <w:szCs w:val="18"/>
                <w:u w:val="single"/>
              </w:rPr>
              <w:t>both</w:t>
            </w:r>
            <w:r w:rsidRPr="00DF191D">
              <w:rPr>
                <w:rFonts w:asciiTheme="minorHAnsi" w:hAnsiTheme="minorHAnsi"/>
                <w:i/>
                <w:sz w:val="18"/>
                <w:szCs w:val="18"/>
              </w:rPr>
              <w:t xml:space="preserve"> must be true to select this option)</w:t>
            </w:r>
          </w:p>
          <w:p w14:paraId="0C865F9D" w14:textId="60D2AA84"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target groups/geographic areas are not specified, or do not prioritize excluded and/or </w:t>
            </w:r>
            <w:r w:rsidR="00C3799A" w:rsidRPr="00DF191D">
              <w:rPr>
                <w:rFonts w:asciiTheme="minorHAnsi" w:hAnsiTheme="minorHAnsi"/>
                <w:sz w:val="18"/>
                <w:szCs w:val="18"/>
              </w:rPr>
              <w:t>marginalized</w:t>
            </w:r>
            <w:r w:rsidRPr="00DF191D">
              <w:rPr>
                <w:rFonts w:asciiTheme="minorHAnsi" w:hAnsiTheme="minorHAnsi"/>
                <w:sz w:val="18"/>
                <w:szCs w:val="18"/>
              </w:rPr>
              <w:t xml:space="preserve"> populations. The project does not have a written strategy to identify or engage or ensure the meaningful participation of the target groups/geographic areas throughout the project.</w:t>
            </w:r>
          </w:p>
          <w:p w14:paraId="1A0EB8DE" w14:textId="77777777" w:rsidR="00752E8F" w:rsidRPr="00DF191D" w:rsidRDefault="00752E8F" w:rsidP="0028054D">
            <w:pPr>
              <w:tabs>
                <w:tab w:val="left" w:pos="5715"/>
              </w:tabs>
              <w:spacing w:before="120"/>
              <w:rPr>
                <w:sz w:val="16"/>
                <w:szCs w:val="16"/>
              </w:rPr>
            </w:pPr>
            <w:r w:rsidRPr="00DF191D">
              <w:rPr>
                <w:sz w:val="16"/>
                <w:szCs w:val="16"/>
              </w:rPr>
              <w:t>*Note:  Management Action must be taken for a score of 1, or select not applicable.</w:t>
            </w:r>
          </w:p>
        </w:tc>
        <w:tc>
          <w:tcPr>
            <w:tcW w:w="709" w:type="dxa"/>
            <w:shd w:val="clear" w:color="auto" w:fill="auto"/>
          </w:tcPr>
          <w:p w14:paraId="41D6E448" w14:textId="77777777" w:rsidR="00752E8F" w:rsidRPr="00DF191D" w:rsidRDefault="00752E8F" w:rsidP="0028054D">
            <w:pPr>
              <w:spacing w:before="20" w:after="20"/>
              <w:jc w:val="center"/>
              <w:rPr>
                <w:sz w:val="18"/>
                <w:szCs w:val="18"/>
              </w:rPr>
            </w:pPr>
            <w:r w:rsidRPr="00DF191D">
              <w:rPr>
                <w:sz w:val="18"/>
                <w:szCs w:val="18"/>
              </w:rPr>
              <w:t>3</w:t>
            </w:r>
          </w:p>
        </w:tc>
        <w:tc>
          <w:tcPr>
            <w:tcW w:w="937" w:type="dxa"/>
            <w:gridSpan w:val="2"/>
            <w:shd w:val="clear" w:color="auto" w:fill="auto"/>
          </w:tcPr>
          <w:p w14:paraId="6C006A81" w14:textId="77777777" w:rsidR="00752E8F" w:rsidRPr="00DF191D" w:rsidRDefault="00752E8F" w:rsidP="0028054D">
            <w:pPr>
              <w:shd w:val="clear" w:color="auto" w:fill="50D80F"/>
              <w:spacing w:before="20" w:after="20"/>
              <w:jc w:val="center"/>
              <w:rPr>
                <w:sz w:val="18"/>
                <w:szCs w:val="18"/>
              </w:rPr>
            </w:pPr>
            <w:r w:rsidRPr="00DF191D">
              <w:rPr>
                <w:sz w:val="18"/>
                <w:szCs w:val="18"/>
              </w:rPr>
              <w:t>2</w:t>
            </w:r>
          </w:p>
        </w:tc>
      </w:tr>
      <w:tr w:rsidR="00752E8F" w:rsidRPr="00DF191D" w14:paraId="3B467076" w14:textId="77777777" w:rsidTr="00DE5B02">
        <w:trPr>
          <w:trHeight w:val="251"/>
        </w:trPr>
        <w:tc>
          <w:tcPr>
            <w:tcW w:w="7758" w:type="dxa"/>
            <w:gridSpan w:val="7"/>
            <w:vMerge/>
            <w:shd w:val="clear" w:color="auto" w:fill="auto"/>
          </w:tcPr>
          <w:p w14:paraId="738892C4" w14:textId="77777777" w:rsidR="00752E8F" w:rsidRPr="00DF191D" w:rsidRDefault="00752E8F" w:rsidP="0028054D">
            <w:pPr>
              <w:spacing w:before="20" w:after="20"/>
              <w:ind w:left="337" w:hanging="360"/>
              <w:rPr>
                <w:sz w:val="18"/>
                <w:szCs w:val="18"/>
              </w:rPr>
            </w:pPr>
          </w:p>
        </w:tc>
        <w:tc>
          <w:tcPr>
            <w:tcW w:w="1646" w:type="dxa"/>
            <w:gridSpan w:val="3"/>
            <w:tcBorders>
              <w:bottom w:val="single" w:sz="4" w:space="0" w:color="000000" w:themeColor="text1"/>
            </w:tcBorders>
            <w:shd w:val="clear" w:color="auto" w:fill="auto"/>
          </w:tcPr>
          <w:p w14:paraId="59736715" w14:textId="77777777" w:rsidR="00752E8F" w:rsidRPr="00DF191D" w:rsidRDefault="00752E8F" w:rsidP="0028054D">
            <w:pPr>
              <w:spacing w:before="20" w:after="20"/>
              <w:jc w:val="center"/>
              <w:rPr>
                <w:sz w:val="18"/>
                <w:szCs w:val="18"/>
              </w:rPr>
            </w:pPr>
            <w:r w:rsidRPr="00DF191D">
              <w:rPr>
                <w:sz w:val="18"/>
                <w:szCs w:val="18"/>
              </w:rPr>
              <w:t>1</w:t>
            </w:r>
          </w:p>
        </w:tc>
      </w:tr>
      <w:tr w:rsidR="00752E8F" w:rsidRPr="00DF191D" w14:paraId="69418E9D" w14:textId="77777777" w:rsidTr="00DE5B02">
        <w:trPr>
          <w:trHeight w:val="1701"/>
        </w:trPr>
        <w:tc>
          <w:tcPr>
            <w:tcW w:w="7758" w:type="dxa"/>
            <w:gridSpan w:val="7"/>
            <w:vMerge/>
            <w:tcBorders>
              <w:bottom w:val="single" w:sz="4" w:space="0" w:color="000000" w:themeColor="text1"/>
            </w:tcBorders>
            <w:shd w:val="clear" w:color="auto" w:fill="auto"/>
          </w:tcPr>
          <w:p w14:paraId="185544EC" w14:textId="77777777" w:rsidR="00752E8F" w:rsidRPr="00DF191D" w:rsidRDefault="00752E8F" w:rsidP="0028054D">
            <w:pPr>
              <w:spacing w:before="20" w:after="20"/>
              <w:ind w:left="337" w:hanging="360"/>
              <w:rPr>
                <w:sz w:val="18"/>
                <w:szCs w:val="18"/>
              </w:rPr>
            </w:pPr>
          </w:p>
        </w:tc>
        <w:tc>
          <w:tcPr>
            <w:tcW w:w="1646" w:type="dxa"/>
            <w:gridSpan w:val="3"/>
            <w:tcBorders>
              <w:bottom w:val="single" w:sz="4" w:space="0" w:color="000000" w:themeColor="text1"/>
            </w:tcBorders>
            <w:shd w:val="clear" w:color="auto" w:fill="auto"/>
          </w:tcPr>
          <w:p w14:paraId="1A41D459" w14:textId="77777777" w:rsidR="00752E8F" w:rsidRPr="00DF191D" w:rsidRDefault="00752E8F" w:rsidP="007F3F41">
            <w:pPr>
              <w:jc w:val="left"/>
              <w:rPr>
                <w:b/>
                <w:sz w:val="18"/>
                <w:szCs w:val="18"/>
              </w:rPr>
            </w:pPr>
            <w:r w:rsidRPr="00DF191D">
              <w:rPr>
                <w:b/>
                <w:sz w:val="18"/>
                <w:szCs w:val="18"/>
              </w:rPr>
              <w:t>Evidence</w:t>
            </w:r>
          </w:p>
          <w:p w14:paraId="36EAD030" w14:textId="48DDC9B8" w:rsidR="00752E8F" w:rsidRPr="00DF191D" w:rsidRDefault="00752E8F" w:rsidP="007F3F41">
            <w:pPr>
              <w:spacing w:before="20" w:after="20"/>
              <w:jc w:val="left"/>
              <w:rPr>
                <w:sz w:val="18"/>
                <w:szCs w:val="18"/>
              </w:rPr>
            </w:pPr>
            <w:r w:rsidRPr="00DF191D">
              <w:rPr>
                <w:sz w:val="18"/>
                <w:szCs w:val="18"/>
              </w:rPr>
              <w:t xml:space="preserve">Although the excluded and marginalized are not specifically prioritized, meaningful engagement of stakeholders are clearly described in specific activities (e.g. 1.2, 1.3.2, 1.4, 1.5.1, 1.5.3, 2.3, 2.3.3, 2.3.4, </w:t>
            </w:r>
            <w:r w:rsidR="00C3799A" w:rsidRPr="00DF191D">
              <w:rPr>
                <w:sz w:val="18"/>
                <w:szCs w:val="18"/>
              </w:rPr>
              <w:t>etc.</w:t>
            </w:r>
            <w:r w:rsidRPr="00DF191D">
              <w:rPr>
                <w:sz w:val="18"/>
                <w:szCs w:val="18"/>
              </w:rPr>
              <w:t>)</w:t>
            </w:r>
          </w:p>
        </w:tc>
      </w:tr>
      <w:tr w:rsidR="00752E8F" w:rsidRPr="00DF191D" w14:paraId="61329DFE" w14:textId="77777777" w:rsidTr="00DE5B02">
        <w:trPr>
          <w:trHeight w:val="206"/>
        </w:trPr>
        <w:tc>
          <w:tcPr>
            <w:tcW w:w="7758" w:type="dxa"/>
            <w:gridSpan w:val="7"/>
            <w:vMerge w:val="restart"/>
            <w:shd w:val="clear" w:color="auto" w:fill="auto"/>
          </w:tcPr>
          <w:p w14:paraId="1308FA53" w14:textId="77777777" w:rsidR="00752E8F" w:rsidRPr="00DF191D" w:rsidRDefault="00752E8F" w:rsidP="00011889">
            <w:pPr>
              <w:pStyle w:val="ListParagraph"/>
              <w:numPr>
                <w:ilvl w:val="0"/>
                <w:numId w:val="62"/>
              </w:numPr>
              <w:adjustRightInd/>
              <w:snapToGrid/>
              <w:spacing w:before="120" w:after="20"/>
              <w:ind w:left="245" w:hanging="274"/>
              <w:contextualSpacing w:val="0"/>
              <w:jc w:val="left"/>
              <w:rPr>
                <w:rFonts w:asciiTheme="minorHAnsi" w:hAnsiTheme="minorHAnsi"/>
                <w:b/>
                <w:sz w:val="18"/>
                <w:szCs w:val="18"/>
              </w:rPr>
            </w:pPr>
            <w:r w:rsidRPr="00DF191D">
              <w:rPr>
                <w:rFonts w:asciiTheme="minorHAnsi" w:hAnsiTheme="minorHAnsi"/>
                <w:b/>
                <w:sz w:val="18"/>
                <w:szCs w:val="18"/>
              </w:rPr>
              <w:t>Have knowledge, good practices, and past lessons learned of UNDP and others informed the project design? (select the option from 1-3 that best reflects this project):</w:t>
            </w:r>
          </w:p>
          <w:p w14:paraId="5A77FB19"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Knowledge and lessons learned (gained e.g. through peer assist sessions) backed by credible evidence from evaluation, corporate policies/strategies, and monitoring have been explicitly used, with appropriate referencing, to develop the project’s theory of change and justify the approach used by the project over alternatives. </w:t>
            </w:r>
          </w:p>
          <w:p w14:paraId="47E8C9B8"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project design mentions knowledge and lessons learned backed by evidence/sources, which inform the project’s theory of change but have not been used/are not sufficient to justify the approach selected over alternatives.</w:t>
            </w:r>
          </w:p>
          <w:p w14:paraId="488F774D" w14:textId="77777777" w:rsidR="00752E8F" w:rsidRPr="00DF191D" w:rsidRDefault="00752E8F" w:rsidP="00011889">
            <w:pPr>
              <w:pStyle w:val="ListParagraph"/>
              <w:numPr>
                <w:ilvl w:val="0"/>
                <w:numId w:val="55"/>
              </w:numPr>
              <w:tabs>
                <w:tab w:val="left" w:pos="5715"/>
              </w:tabs>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There is only scant or no mention of knowledge and lessons learned informing the project design. Any references that are made are not backed by evidence.</w:t>
            </w:r>
          </w:p>
          <w:p w14:paraId="42E0AE8C" w14:textId="77777777" w:rsidR="00752E8F" w:rsidRPr="00DF191D" w:rsidRDefault="00752E8F" w:rsidP="0028054D">
            <w:pPr>
              <w:tabs>
                <w:tab w:val="left" w:pos="5715"/>
              </w:tabs>
              <w:spacing w:before="120"/>
              <w:rPr>
                <w:sz w:val="16"/>
                <w:szCs w:val="16"/>
              </w:rPr>
            </w:pPr>
            <w:r w:rsidRPr="00DF191D">
              <w:rPr>
                <w:sz w:val="16"/>
                <w:szCs w:val="16"/>
              </w:rPr>
              <w:t>*Note:  Management Action or strong management justification must be given for a score of 1</w:t>
            </w:r>
          </w:p>
          <w:p w14:paraId="40950814"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3063AB3A" w14:textId="77777777" w:rsidR="00752E8F" w:rsidRPr="00DF191D" w:rsidRDefault="00752E8F" w:rsidP="0028054D">
            <w:pPr>
              <w:tabs>
                <w:tab w:val="left" w:pos="5715"/>
              </w:tabs>
              <w:spacing w:before="120"/>
              <w:rPr>
                <w:sz w:val="18"/>
                <w:szCs w:val="18"/>
              </w:rPr>
            </w:pPr>
            <w:r w:rsidRPr="00DF191D">
              <w:rPr>
                <w:sz w:val="18"/>
                <w:szCs w:val="18"/>
              </w:rPr>
              <w:t>Since the DE-MWE is one of the implementing partners, the project development team coordinated with them to determine how these projects can be utilized as baseline activities of the proposed GEF-project. Examples are the activities carried out in Tuvalu under the Pacific Appliance Labelling and Standards (PALS) Programme; and EE projects funded by the Taiwanese Government each year.</w:t>
            </w:r>
          </w:p>
        </w:tc>
        <w:tc>
          <w:tcPr>
            <w:tcW w:w="709" w:type="dxa"/>
            <w:shd w:val="clear" w:color="auto" w:fill="auto"/>
          </w:tcPr>
          <w:p w14:paraId="7AACA03E" w14:textId="77777777" w:rsidR="00752E8F" w:rsidRPr="00DF191D" w:rsidRDefault="00752E8F" w:rsidP="0028054D">
            <w:pPr>
              <w:jc w:val="center"/>
              <w:rPr>
                <w:color w:val="FF0000"/>
                <w:sz w:val="18"/>
                <w:szCs w:val="18"/>
              </w:rPr>
            </w:pPr>
            <w:r w:rsidRPr="00DF191D">
              <w:rPr>
                <w:sz w:val="18"/>
                <w:szCs w:val="18"/>
              </w:rPr>
              <w:t>3</w:t>
            </w:r>
          </w:p>
        </w:tc>
        <w:tc>
          <w:tcPr>
            <w:tcW w:w="937" w:type="dxa"/>
            <w:gridSpan w:val="2"/>
            <w:shd w:val="clear" w:color="auto" w:fill="auto"/>
          </w:tcPr>
          <w:p w14:paraId="4B8C5200" w14:textId="77777777" w:rsidR="00752E8F" w:rsidRPr="00DF191D" w:rsidRDefault="00752E8F" w:rsidP="0028054D">
            <w:pPr>
              <w:shd w:val="clear" w:color="auto" w:fill="50D80F"/>
              <w:spacing w:before="20" w:after="20"/>
              <w:jc w:val="center"/>
              <w:rPr>
                <w:sz w:val="18"/>
                <w:szCs w:val="18"/>
              </w:rPr>
            </w:pPr>
            <w:r w:rsidRPr="00DF191D">
              <w:rPr>
                <w:b/>
                <w:sz w:val="18"/>
                <w:szCs w:val="18"/>
              </w:rPr>
              <w:t>2</w:t>
            </w:r>
          </w:p>
        </w:tc>
      </w:tr>
      <w:tr w:rsidR="00752E8F" w:rsidRPr="00DF191D" w14:paraId="691EF70E" w14:textId="77777777" w:rsidTr="00DE5B02">
        <w:trPr>
          <w:trHeight w:val="215"/>
        </w:trPr>
        <w:tc>
          <w:tcPr>
            <w:tcW w:w="7758" w:type="dxa"/>
            <w:gridSpan w:val="7"/>
            <w:vMerge/>
            <w:shd w:val="clear" w:color="auto" w:fill="auto"/>
          </w:tcPr>
          <w:p w14:paraId="6DE40ADD"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tcPr>
          <w:p w14:paraId="6081A836" w14:textId="77777777" w:rsidR="00752E8F" w:rsidRPr="00DF191D" w:rsidRDefault="00752E8F" w:rsidP="0028054D">
            <w:pPr>
              <w:jc w:val="center"/>
              <w:rPr>
                <w:sz w:val="18"/>
                <w:szCs w:val="18"/>
              </w:rPr>
            </w:pPr>
            <w:r w:rsidRPr="00DF191D">
              <w:rPr>
                <w:sz w:val="18"/>
                <w:szCs w:val="18"/>
              </w:rPr>
              <w:t>1</w:t>
            </w:r>
          </w:p>
        </w:tc>
      </w:tr>
      <w:tr w:rsidR="00752E8F" w:rsidRPr="00DF191D" w14:paraId="76011E68" w14:textId="77777777" w:rsidTr="00DE5B02">
        <w:trPr>
          <w:trHeight w:val="1241"/>
        </w:trPr>
        <w:tc>
          <w:tcPr>
            <w:tcW w:w="7758" w:type="dxa"/>
            <w:gridSpan w:val="7"/>
            <w:vMerge/>
            <w:tcBorders>
              <w:bottom w:val="single" w:sz="4" w:space="0" w:color="000000" w:themeColor="text1"/>
            </w:tcBorders>
            <w:shd w:val="clear" w:color="auto" w:fill="auto"/>
          </w:tcPr>
          <w:p w14:paraId="63F8D350"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tcPr>
          <w:p w14:paraId="5BCF8E3C" w14:textId="77777777" w:rsidR="00752E8F" w:rsidRPr="00DF191D" w:rsidRDefault="00752E8F" w:rsidP="007F3F41">
            <w:pPr>
              <w:jc w:val="left"/>
              <w:rPr>
                <w:b/>
                <w:sz w:val="18"/>
                <w:szCs w:val="18"/>
              </w:rPr>
            </w:pPr>
            <w:r w:rsidRPr="00DF191D">
              <w:rPr>
                <w:b/>
                <w:sz w:val="18"/>
                <w:szCs w:val="18"/>
              </w:rPr>
              <w:t>Evidence</w:t>
            </w:r>
          </w:p>
          <w:p w14:paraId="44907C66" w14:textId="77777777" w:rsidR="00752E8F" w:rsidRPr="00DF191D" w:rsidRDefault="00752E8F" w:rsidP="007F3F41">
            <w:pPr>
              <w:pStyle w:val="CommentText"/>
              <w:jc w:val="left"/>
              <w:rPr>
                <w:sz w:val="18"/>
                <w:szCs w:val="18"/>
              </w:rPr>
            </w:pPr>
            <w:r w:rsidRPr="00DF191D">
              <w:rPr>
                <w:sz w:val="18"/>
                <w:szCs w:val="18"/>
                <w:shd w:val="clear" w:color="auto" w:fill="92D050"/>
              </w:rPr>
              <w:t>Knowledge and lessons learned are referenced in section 2 (Development Challenges) as major barriers to promoting awareness of renewable energy and energy efficiency in Tuvalu.</w:t>
            </w:r>
          </w:p>
        </w:tc>
      </w:tr>
      <w:tr w:rsidR="00752E8F" w:rsidRPr="00DF191D" w14:paraId="2B24BFA1" w14:textId="77777777" w:rsidTr="00DE5B02">
        <w:trPr>
          <w:trHeight w:val="70"/>
        </w:trPr>
        <w:tc>
          <w:tcPr>
            <w:tcW w:w="7758" w:type="dxa"/>
            <w:gridSpan w:val="7"/>
            <w:vMerge w:val="restart"/>
            <w:shd w:val="clear" w:color="auto" w:fill="auto"/>
          </w:tcPr>
          <w:p w14:paraId="23F87551" w14:textId="77777777" w:rsidR="00752E8F" w:rsidRPr="00DF191D" w:rsidRDefault="00752E8F" w:rsidP="00011889">
            <w:pPr>
              <w:pStyle w:val="ListParagraph"/>
              <w:numPr>
                <w:ilvl w:val="0"/>
                <w:numId w:val="62"/>
              </w:numPr>
              <w:adjustRightInd/>
              <w:snapToGrid/>
              <w:spacing w:before="120" w:after="20"/>
              <w:ind w:left="245" w:hanging="274"/>
              <w:contextualSpacing w:val="0"/>
              <w:jc w:val="left"/>
              <w:rPr>
                <w:rFonts w:asciiTheme="minorHAnsi" w:hAnsiTheme="minorHAnsi"/>
                <w:b/>
                <w:sz w:val="18"/>
                <w:szCs w:val="18"/>
              </w:rPr>
            </w:pPr>
            <w:r w:rsidRPr="00DF191D">
              <w:rPr>
                <w:rFonts w:asciiTheme="minorHAnsi" w:hAnsiTheme="minorHAnsi"/>
                <w:b/>
                <w:sz w:val="18"/>
                <w:szCs w:val="18"/>
              </w:rPr>
              <w:t>Does t</w:t>
            </w:r>
            <w:r w:rsidRPr="00DF191D">
              <w:rPr>
                <w:rFonts w:asciiTheme="minorHAnsi" w:eastAsiaTheme="minorHAnsi" w:hAnsiTheme="minorHAnsi"/>
                <w:b/>
                <w:sz w:val="18"/>
                <w:szCs w:val="18"/>
              </w:rPr>
              <w:t>he project use gender analysis in the project design and does the project respond to this gender analysis with concrete measures to address gender inequities and empower women</w:t>
            </w:r>
            <w:r w:rsidRPr="00DF191D">
              <w:rPr>
                <w:rFonts w:asciiTheme="minorHAnsi" w:hAnsiTheme="minorHAnsi"/>
                <w:b/>
                <w:sz w:val="18"/>
                <w:szCs w:val="18"/>
              </w:rPr>
              <w:t>? (select the option from 1-3 that best reflects this project):</w:t>
            </w:r>
          </w:p>
          <w:p w14:paraId="0DB96FBB" w14:textId="77777777" w:rsidR="00752E8F" w:rsidRPr="00DF191D" w:rsidRDefault="00752E8F" w:rsidP="00011889">
            <w:pPr>
              <w:pStyle w:val="ListParagraph"/>
              <w:numPr>
                <w:ilvl w:val="0"/>
                <w:numId w:val="60"/>
              </w:numPr>
              <w:adjustRightInd/>
              <w:snapToGrid/>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A </w:t>
            </w:r>
            <w:r w:rsidRPr="00DF191D">
              <w:rPr>
                <w:rFonts w:asciiTheme="minorHAnsi" w:hAnsiTheme="minorHAnsi"/>
                <w:sz w:val="18"/>
                <w:szCs w:val="18"/>
                <w:u w:val="single"/>
              </w:rPr>
              <w:t>participatory</w:t>
            </w:r>
            <w:r w:rsidRPr="00DF191D">
              <w:rPr>
                <w:rFonts w:asciiTheme="minorHAnsi" w:hAnsiTheme="minorHAnsi"/>
                <w:sz w:val="18"/>
                <w:szCs w:val="18"/>
              </w:rPr>
              <w:t xml:space="preserve"> gender analysis on the project has been conducted. This analysis reflects on the different needs, roles and access to/control over resources of women and men, and it is fully integrated into the project document. The project establishes concrete priorities to address gender inequalities in its strategy. The results framework includes outputs and activities that specifically respond to this gender analysis, with indicators that measure and monitor results contributing to gender equality. </w:t>
            </w:r>
            <w:r w:rsidRPr="00DF191D">
              <w:rPr>
                <w:rFonts w:asciiTheme="minorHAnsi" w:hAnsiTheme="minorHAnsi"/>
                <w:i/>
                <w:sz w:val="18"/>
                <w:szCs w:val="18"/>
              </w:rPr>
              <w:t>(all must be true to select this option)</w:t>
            </w:r>
          </w:p>
          <w:p w14:paraId="1E002177" w14:textId="77777777" w:rsidR="00752E8F" w:rsidRPr="00DF191D" w:rsidRDefault="00752E8F" w:rsidP="00011889">
            <w:pPr>
              <w:pStyle w:val="ListParagraph"/>
              <w:numPr>
                <w:ilvl w:val="0"/>
                <w:numId w:val="57"/>
              </w:numPr>
              <w:adjustRightInd/>
              <w:snapToGrid/>
              <w:spacing w:before="20" w:after="20"/>
              <w:ind w:left="605" w:hanging="245"/>
              <w:contextualSpacing w:val="0"/>
              <w:jc w:val="left"/>
              <w:rPr>
                <w:rFonts w:asciiTheme="minorHAnsi" w:hAnsiTheme="minorHAnsi"/>
                <w:b/>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A gender analysis on the project has been conducted. This analysis reflects on the different needs, roles and access to/control over resources of women and men. Gender concerns are integrated in the development challenge and strategy sections of the project document. The results framework includes outputs and activities that specifically respond to this gender analysis, with indicators that measure and monitor results contributing to gender equality. </w:t>
            </w:r>
            <w:r w:rsidRPr="00DF191D">
              <w:rPr>
                <w:rFonts w:asciiTheme="minorHAnsi" w:hAnsiTheme="minorHAnsi"/>
                <w:i/>
                <w:sz w:val="18"/>
                <w:szCs w:val="18"/>
              </w:rPr>
              <w:t>(all must be true to select this option)</w:t>
            </w:r>
          </w:p>
          <w:p w14:paraId="0610A57B" w14:textId="77777777" w:rsidR="00752E8F" w:rsidRPr="00DF191D" w:rsidRDefault="00752E8F" w:rsidP="00011889">
            <w:pPr>
              <w:pStyle w:val="ListParagraph"/>
              <w:numPr>
                <w:ilvl w:val="0"/>
                <w:numId w:val="57"/>
              </w:numPr>
              <w:adjustRightInd/>
              <w:snapToGrid/>
              <w:spacing w:before="20" w:after="20"/>
              <w:ind w:left="605" w:hanging="245"/>
              <w:contextualSpacing w:val="0"/>
              <w:jc w:val="left"/>
              <w:rPr>
                <w:rFonts w:asciiTheme="minorHAnsi" w:hAnsiTheme="minorHAnsi"/>
                <w:b/>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project design may or may not mention information and/or data on the differential impact of the project’s development situation on gender relations, women and men, but the constraints have not been clearly identified and interventions have not been considered. </w:t>
            </w:r>
          </w:p>
          <w:p w14:paraId="47A90B97" w14:textId="77777777" w:rsidR="00752E8F" w:rsidRPr="00DF191D" w:rsidRDefault="00752E8F" w:rsidP="0028054D">
            <w:pPr>
              <w:spacing w:before="20" w:after="20"/>
              <w:rPr>
                <w:sz w:val="16"/>
                <w:szCs w:val="16"/>
              </w:rPr>
            </w:pPr>
            <w:r w:rsidRPr="00DF191D">
              <w:rPr>
                <w:sz w:val="16"/>
                <w:szCs w:val="16"/>
              </w:rPr>
              <w:t>*Note:  Management Action or strong management justification must be given for a score of 1</w:t>
            </w:r>
          </w:p>
          <w:p w14:paraId="3B2E8AA1" w14:textId="77777777" w:rsidR="00752E8F" w:rsidRPr="00DF191D" w:rsidRDefault="00752E8F" w:rsidP="0028054D">
            <w:pPr>
              <w:spacing w:before="20" w:after="20"/>
              <w:rPr>
                <w:sz w:val="16"/>
                <w:szCs w:val="16"/>
              </w:rPr>
            </w:pPr>
          </w:p>
          <w:p w14:paraId="0389161D"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3D21FEEC" w14:textId="479F899D" w:rsidR="00752E8F" w:rsidRPr="00DF191D" w:rsidRDefault="00752E8F" w:rsidP="0028054D">
            <w:pPr>
              <w:spacing w:before="20" w:after="20"/>
              <w:rPr>
                <w:sz w:val="18"/>
                <w:szCs w:val="18"/>
              </w:rPr>
            </w:pPr>
            <w:r w:rsidRPr="00DF191D">
              <w:rPr>
                <w:sz w:val="18"/>
                <w:szCs w:val="18"/>
              </w:rPr>
              <w:t xml:space="preserve">In the design work, the PPG Team has referred to available gender analysis at the national level gender studies and assessments, e.g. </w:t>
            </w:r>
            <w:r w:rsidR="00C3799A" w:rsidRPr="00DF191D">
              <w:rPr>
                <w:sz w:val="18"/>
                <w:szCs w:val="18"/>
              </w:rPr>
              <w:t>Stock take</w:t>
            </w:r>
            <w:r w:rsidRPr="00DF191D">
              <w:rPr>
                <w:sz w:val="18"/>
                <w:szCs w:val="18"/>
              </w:rPr>
              <w:t xml:space="preserve"> of the Gender Mainstreaming Capacity of Pacific Island Governments – Tuvalu (SPC 2013) and the Tuvalu National Gender Policy (2014-2016). On this basis, the Logical Framework of the project included gender indicators</w:t>
            </w:r>
            <w:r w:rsidR="00AD1431">
              <w:rPr>
                <w:sz w:val="18"/>
                <w:szCs w:val="18"/>
              </w:rPr>
              <w:t xml:space="preserve"> </w:t>
            </w:r>
            <w:r w:rsidR="00AD1431" w:rsidRPr="007356AE">
              <w:rPr>
                <w:sz w:val="18"/>
                <w:szCs w:val="18"/>
                <w:highlight w:val="yellow"/>
              </w:rPr>
              <w:t xml:space="preserve">at the </w:t>
            </w:r>
            <w:r w:rsidR="007356AE" w:rsidRPr="007356AE">
              <w:rPr>
                <w:sz w:val="18"/>
                <w:szCs w:val="18"/>
                <w:highlight w:val="yellow"/>
              </w:rPr>
              <w:t xml:space="preserve">project </w:t>
            </w:r>
            <w:r w:rsidR="00AD1431" w:rsidRPr="007356AE">
              <w:rPr>
                <w:sz w:val="18"/>
                <w:szCs w:val="18"/>
                <w:highlight w:val="yellow"/>
              </w:rPr>
              <w:t>objective level</w:t>
            </w:r>
            <w:r w:rsidRPr="00DF191D">
              <w:rPr>
                <w:sz w:val="18"/>
                <w:szCs w:val="18"/>
              </w:rPr>
              <w:t xml:space="preserve">, e.g. </w:t>
            </w:r>
            <w:r w:rsidRPr="00DF191D">
              <w:rPr>
                <w:rFonts w:cs="Arial"/>
                <w:color w:val="000000"/>
                <w:sz w:val="18"/>
                <w:szCs w:val="18"/>
              </w:rPr>
              <w:t>No. of women actively involved in the planning and implementation of energy services provision in the outer islands,</w:t>
            </w:r>
            <w:r w:rsidRPr="00DF191D">
              <w:rPr>
                <w:sz w:val="18"/>
                <w:szCs w:val="18"/>
              </w:rPr>
              <w:t xml:space="preserve"> to make sure that the project attends to relevant gender issues at least at the Outcome level. The indicator/target can be expounded during the Inception phase when stakeholders meet and plan the details since the gender planning requirement needs to be taken alongside other overarching national objectives contained in the National Gender Policy and Action Plan as mentioned above.</w:t>
            </w:r>
          </w:p>
          <w:p w14:paraId="5C3D79E7" w14:textId="77777777" w:rsidR="00752E8F" w:rsidRPr="00DF191D" w:rsidRDefault="00752E8F" w:rsidP="0028054D">
            <w:pPr>
              <w:spacing w:before="20" w:after="20"/>
              <w:rPr>
                <w:sz w:val="18"/>
                <w:szCs w:val="18"/>
              </w:rPr>
            </w:pPr>
          </w:p>
          <w:p w14:paraId="3D7A6869" w14:textId="77777777" w:rsidR="00752E8F" w:rsidRPr="00DF191D" w:rsidRDefault="00752E8F" w:rsidP="0028054D">
            <w:pPr>
              <w:spacing w:before="20" w:after="20"/>
              <w:rPr>
                <w:sz w:val="18"/>
                <w:szCs w:val="18"/>
              </w:rPr>
            </w:pPr>
            <w:r w:rsidRPr="00DF191D">
              <w:rPr>
                <w:sz w:val="18"/>
                <w:szCs w:val="18"/>
              </w:rPr>
              <w:t>In the project, there are opportunities for the involvement of women working in both management and technical departments of the Tuvaluan Government agencies/institutions who can play important roles in the design, development and implementation of the proposed UNDP-GEF project. Potential opportunities to further assess and enhance the role of women in deployment of low carbon technologies and mitigation options, and come up with gender-sensitive policies in the energy sector and the energy end-use sectors of the country will be done, recognizing the possible contributions of women in the management and implementation of climate change mitigation measures. Furthermore, the design and preparation of this project will consider the contributions, impacts and benefits of community based EE and RE technology applications, including children and indigenous people.</w:t>
            </w:r>
          </w:p>
        </w:tc>
        <w:tc>
          <w:tcPr>
            <w:tcW w:w="850" w:type="dxa"/>
            <w:gridSpan w:val="2"/>
            <w:shd w:val="clear" w:color="auto" w:fill="auto"/>
            <w:vAlign w:val="center"/>
          </w:tcPr>
          <w:p w14:paraId="1C0467A7" w14:textId="77777777" w:rsidR="00752E8F" w:rsidRPr="00DF191D" w:rsidRDefault="00752E8F" w:rsidP="007F3F41">
            <w:pPr>
              <w:jc w:val="center"/>
              <w:rPr>
                <w:sz w:val="18"/>
                <w:szCs w:val="18"/>
              </w:rPr>
            </w:pPr>
            <w:r w:rsidRPr="00DF191D">
              <w:rPr>
                <w:sz w:val="18"/>
                <w:szCs w:val="18"/>
              </w:rPr>
              <w:t>3</w:t>
            </w:r>
          </w:p>
        </w:tc>
        <w:tc>
          <w:tcPr>
            <w:tcW w:w="796" w:type="dxa"/>
            <w:shd w:val="clear" w:color="auto" w:fill="auto"/>
            <w:vAlign w:val="center"/>
          </w:tcPr>
          <w:p w14:paraId="70092D88" w14:textId="77777777" w:rsidR="00752E8F" w:rsidRPr="00DF191D" w:rsidRDefault="00752E8F" w:rsidP="007F3F41">
            <w:pPr>
              <w:jc w:val="center"/>
              <w:rPr>
                <w:sz w:val="18"/>
                <w:szCs w:val="18"/>
              </w:rPr>
            </w:pPr>
            <w:r w:rsidRPr="00DF191D">
              <w:rPr>
                <w:sz w:val="18"/>
                <w:szCs w:val="18"/>
              </w:rPr>
              <w:t>2</w:t>
            </w:r>
          </w:p>
        </w:tc>
      </w:tr>
      <w:tr w:rsidR="00752E8F" w:rsidRPr="00DF191D" w14:paraId="5B3BBE3B" w14:textId="77777777" w:rsidTr="00DE5B02">
        <w:trPr>
          <w:trHeight w:val="152"/>
        </w:trPr>
        <w:tc>
          <w:tcPr>
            <w:tcW w:w="7758" w:type="dxa"/>
            <w:gridSpan w:val="7"/>
            <w:vMerge/>
            <w:shd w:val="clear" w:color="auto" w:fill="auto"/>
          </w:tcPr>
          <w:p w14:paraId="3BD85BAE" w14:textId="77777777" w:rsidR="00752E8F" w:rsidRPr="00DF191D" w:rsidRDefault="00752E8F" w:rsidP="007F3F41">
            <w:pPr>
              <w:pStyle w:val="ListParagraph"/>
              <w:numPr>
                <w:ilvl w:val="0"/>
                <w:numId w:val="62"/>
              </w:numPr>
              <w:adjustRightInd/>
              <w:snapToGrid/>
              <w:spacing w:before="120" w:after="20"/>
              <w:ind w:left="247" w:hanging="270"/>
              <w:contextualSpacing w:val="0"/>
              <w:jc w:val="left"/>
              <w:rPr>
                <w:rFonts w:asciiTheme="minorHAnsi" w:hAnsiTheme="minorHAnsi"/>
                <w:b/>
                <w:sz w:val="18"/>
                <w:szCs w:val="18"/>
              </w:rPr>
            </w:pPr>
          </w:p>
        </w:tc>
        <w:tc>
          <w:tcPr>
            <w:tcW w:w="1646" w:type="dxa"/>
            <w:gridSpan w:val="3"/>
            <w:tcBorders>
              <w:bottom w:val="single" w:sz="4" w:space="0" w:color="000000" w:themeColor="text1"/>
            </w:tcBorders>
            <w:shd w:val="clear" w:color="auto" w:fill="auto"/>
            <w:vAlign w:val="center"/>
          </w:tcPr>
          <w:p w14:paraId="7641F408" w14:textId="77777777" w:rsidR="00752E8F" w:rsidRPr="00DF191D" w:rsidRDefault="00752E8F" w:rsidP="007F3F41">
            <w:pPr>
              <w:shd w:val="clear" w:color="auto" w:fill="50D80F"/>
              <w:spacing w:before="20" w:after="20"/>
              <w:jc w:val="center"/>
              <w:rPr>
                <w:sz w:val="18"/>
                <w:szCs w:val="18"/>
              </w:rPr>
            </w:pPr>
            <w:r w:rsidRPr="00DF191D">
              <w:rPr>
                <w:b/>
                <w:sz w:val="18"/>
                <w:szCs w:val="18"/>
              </w:rPr>
              <w:t>1</w:t>
            </w:r>
          </w:p>
        </w:tc>
      </w:tr>
      <w:tr w:rsidR="00752E8F" w:rsidRPr="00DF191D" w14:paraId="2BF03241" w14:textId="77777777" w:rsidTr="00DE5B02">
        <w:trPr>
          <w:trHeight w:val="952"/>
        </w:trPr>
        <w:tc>
          <w:tcPr>
            <w:tcW w:w="7758" w:type="dxa"/>
            <w:gridSpan w:val="7"/>
            <w:vMerge/>
            <w:shd w:val="clear" w:color="auto" w:fill="auto"/>
          </w:tcPr>
          <w:p w14:paraId="1DFDC9DB" w14:textId="77777777" w:rsidR="00752E8F" w:rsidRPr="00DF191D" w:rsidRDefault="00752E8F" w:rsidP="007F3F41">
            <w:pPr>
              <w:pStyle w:val="ListParagraph"/>
              <w:numPr>
                <w:ilvl w:val="0"/>
                <w:numId w:val="62"/>
              </w:numPr>
              <w:adjustRightInd/>
              <w:snapToGrid/>
              <w:spacing w:before="120" w:after="20"/>
              <w:ind w:left="247" w:hanging="270"/>
              <w:contextualSpacing w:val="0"/>
              <w:jc w:val="left"/>
              <w:rPr>
                <w:rFonts w:asciiTheme="minorHAnsi" w:hAnsiTheme="minorHAnsi"/>
                <w:b/>
                <w:sz w:val="18"/>
                <w:szCs w:val="18"/>
              </w:rPr>
            </w:pPr>
          </w:p>
        </w:tc>
        <w:tc>
          <w:tcPr>
            <w:tcW w:w="1646" w:type="dxa"/>
            <w:gridSpan w:val="3"/>
            <w:tcBorders>
              <w:bottom w:val="single" w:sz="4" w:space="0" w:color="000000" w:themeColor="text1"/>
            </w:tcBorders>
            <w:shd w:val="clear" w:color="auto" w:fill="auto"/>
          </w:tcPr>
          <w:p w14:paraId="2C35AA08" w14:textId="77777777" w:rsidR="00752E8F" w:rsidRPr="00DF191D" w:rsidRDefault="00752E8F" w:rsidP="007F3F41">
            <w:pPr>
              <w:jc w:val="left"/>
              <w:rPr>
                <w:b/>
                <w:sz w:val="18"/>
                <w:szCs w:val="18"/>
              </w:rPr>
            </w:pPr>
            <w:r w:rsidRPr="00DF191D">
              <w:rPr>
                <w:b/>
                <w:sz w:val="18"/>
                <w:szCs w:val="18"/>
              </w:rPr>
              <w:t>Evidence</w:t>
            </w:r>
          </w:p>
          <w:p w14:paraId="21C8B5B9" w14:textId="77777777" w:rsidR="00752E8F" w:rsidRPr="00DF191D" w:rsidRDefault="00752E8F" w:rsidP="007F3F41">
            <w:pPr>
              <w:pStyle w:val="CommentText"/>
              <w:jc w:val="left"/>
              <w:rPr>
                <w:sz w:val="18"/>
                <w:szCs w:val="18"/>
              </w:rPr>
            </w:pPr>
            <w:r w:rsidRPr="00DF191D">
              <w:rPr>
                <w:sz w:val="18"/>
                <w:szCs w:val="18"/>
              </w:rPr>
              <w:t xml:space="preserve">A gender analysis was not undertaken during project design. </w:t>
            </w:r>
          </w:p>
        </w:tc>
      </w:tr>
      <w:tr w:rsidR="00752E8F" w:rsidRPr="00DF191D" w14:paraId="0E588814" w14:textId="77777777" w:rsidTr="00DE5B02">
        <w:trPr>
          <w:trHeight w:val="215"/>
        </w:trPr>
        <w:tc>
          <w:tcPr>
            <w:tcW w:w="7758" w:type="dxa"/>
            <w:gridSpan w:val="7"/>
            <w:vMerge w:val="restart"/>
            <w:shd w:val="clear" w:color="auto" w:fill="auto"/>
          </w:tcPr>
          <w:p w14:paraId="38C4BC5C" w14:textId="77777777" w:rsidR="00752E8F" w:rsidRPr="00DF191D" w:rsidRDefault="00752E8F" w:rsidP="00011889">
            <w:pPr>
              <w:pStyle w:val="ListParagraph"/>
              <w:numPr>
                <w:ilvl w:val="0"/>
                <w:numId w:val="62"/>
              </w:numPr>
              <w:adjustRightInd/>
              <w:snapToGrid/>
              <w:spacing w:before="120" w:after="20"/>
              <w:ind w:left="245" w:hanging="245"/>
              <w:contextualSpacing w:val="0"/>
              <w:jc w:val="left"/>
              <w:rPr>
                <w:rFonts w:asciiTheme="minorHAnsi" w:hAnsiTheme="minorHAnsi"/>
                <w:b/>
                <w:sz w:val="18"/>
                <w:szCs w:val="18"/>
              </w:rPr>
            </w:pPr>
            <w:r w:rsidRPr="00DF191D">
              <w:rPr>
                <w:rFonts w:asciiTheme="minorHAnsi" w:hAnsiTheme="minorHAnsi"/>
                <w:b/>
                <w:sz w:val="18"/>
                <w:szCs w:val="18"/>
              </w:rPr>
              <w:t>Does UNDP have a clear advantage to engage in the role envisioned by the project vis-à-vis national partners, other development partners, and other actors? (select from options 1-3 that best reflects this project):</w:t>
            </w:r>
          </w:p>
          <w:p w14:paraId="6E7AD99B" w14:textId="77777777"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An analysis has been conducted on the role of other partners in the area where the project intends to work, and credible evidence supports the proposed engagement of UNDP and partners through the project. It is clear how results achieved by relevant partners will contribute to outcome level change complementing the project’s intended results. If relevant, options for south-south and triangular cooperation have been considered, as appropriate. </w:t>
            </w:r>
            <w:r w:rsidRPr="00DF191D">
              <w:rPr>
                <w:rFonts w:asciiTheme="minorHAnsi" w:hAnsiTheme="minorHAnsi"/>
                <w:i/>
                <w:sz w:val="18"/>
                <w:szCs w:val="18"/>
              </w:rPr>
              <w:t>(</w:t>
            </w:r>
            <w:r w:rsidRPr="00DF191D">
              <w:rPr>
                <w:rFonts w:asciiTheme="minorHAnsi" w:hAnsiTheme="minorHAnsi"/>
                <w:i/>
                <w:sz w:val="18"/>
                <w:szCs w:val="18"/>
                <w:u w:val="single"/>
              </w:rPr>
              <w:t>all</w:t>
            </w:r>
            <w:r w:rsidRPr="00DF191D">
              <w:rPr>
                <w:rFonts w:asciiTheme="minorHAnsi" w:hAnsiTheme="minorHAnsi"/>
                <w:i/>
                <w:sz w:val="18"/>
                <w:szCs w:val="18"/>
              </w:rPr>
              <w:t xml:space="preserve"> must be true to select this option)</w:t>
            </w:r>
          </w:p>
          <w:p w14:paraId="79FAF462" w14:textId="4B1CD8D5" w:rsidR="00752E8F" w:rsidRPr="00DF191D" w:rsidRDefault="00752E8F" w:rsidP="00011889">
            <w:pPr>
              <w:pStyle w:val="ListParagraph"/>
              <w:numPr>
                <w:ilvl w:val="0"/>
                <w:numId w:val="55"/>
              </w:numPr>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Some analysis has been conducted on the role of other partners where the project intends to work, and relatively limited evidence supports the proposed engagement of and division of </w:t>
            </w:r>
            <w:r w:rsidR="00C3799A" w:rsidRPr="00DF191D">
              <w:rPr>
                <w:rFonts w:asciiTheme="minorHAnsi" w:hAnsiTheme="minorHAnsi"/>
                <w:sz w:val="18"/>
                <w:szCs w:val="18"/>
              </w:rPr>
              <w:t>labor</w:t>
            </w:r>
            <w:r w:rsidRPr="00DF191D">
              <w:rPr>
                <w:rFonts w:asciiTheme="minorHAnsi" w:hAnsiTheme="minorHAnsi"/>
                <w:sz w:val="18"/>
                <w:szCs w:val="18"/>
              </w:rPr>
              <w:t xml:space="preserve"> between UNDP and partners through the project. Options for south-south and triangular cooperation may not have not been fully developed during project design, even if relevant opportunities have been identified.</w:t>
            </w:r>
          </w:p>
          <w:p w14:paraId="2B7E5527" w14:textId="77777777" w:rsidR="00752E8F" w:rsidRPr="00DF191D" w:rsidRDefault="00752E8F" w:rsidP="00011889">
            <w:pPr>
              <w:pStyle w:val="ListParagraph"/>
              <w:numPr>
                <w:ilvl w:val="0"/>
                <w:numId w:val="55"/>
              </w:numPr>
              <w:tabs>
                <w:tab w:val="left" w:pos="5715"/>
              </w:tabs>
              <w:adjustRightInd/>
              <w:snapToGrid/>
              <w:spacing w:before="20" w:after="20"/>
              <w:ind w:left="607" w:hanging="247"/>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No clear analysis has been conducted on the role of other partners in the area that the project intends to work, and relatively limited evidence supports the proposed engagement of UNDP and partners through the project. There is risk that the project overlaps and/or does not coordinate with partners’ interventions in this area. Options for south-south and triangular cooperation have not been considered, despite its potential relevance.</w:t>
            </w:r>
          </w:p>
          <w:p w14:paraId="28959542" w14:textId="77777777" w:rsidR="00752E8F" w:rsidRPr="00DF191D" w:rsidRDefault="00752E8F" w:rsidP="0028054D">
            <w:pPr>
              <w:tabs>
                <w:tab w:val="left" w:pos="5715"/>
              </w:tabs>
              <w:spacing w:before="120" w:after="20"/>
              <w:rPr>
                <w:sz w:val="16"/>
                <w:szCs w:val="16"/>
              </w:rPr>
            </w:pPr>
            <w:r w:rsidRPr="00DF191D">
              <w:rPr>
                <w:sz w:val="16"/>
                <w:szCs w:val="16"/>
              </w:rPr>
              <w:t>*Note:  Management Action or strong management justification must be given for a score of 1</w:t>
            </w:r>
          </w:p>
          <w:p w14:paraId="0D8BC186" w14:textId="77777777" w:rsidR="00752E8F" w:rsidRPr="00DF191D" w:rsidRDefault="00752E8F" w:rsidP="0028054D">
            <w:pPr>
              <w:tabs>
                <w:tab w:val="left" w:pos="5715"/>
              </w:tabs>
              <w:spacing w:before="120" w:after="20"/>
              <w:rPr>
                <w:sz w:val="16"/>
                <w:szCs w:val="16"/>
              </w:rPr>
            </w:pPr>
          </w:p>
          <w:p w14:paraId="458BDC2A"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218A10B9" w14:textId="00A09053" w:rsidR="00752E8F" w:rsidRPr="00DF191D" w:rsidRDefault="00752E8F" w:rsidP="0028054D">
            <w:pPr>
              <w:tabs>
                <w:tab w:val="left" w:pos="5715"/>
              </w:tabs>
              <w:spacing w:before="120" w:after="20"/>
              <w:rPr>
                <w:sz w:val="18"/>
                <w:szCs w:val="18"/>
              </w:rPr>
            </w:pPr>
            <w:r w:rsidRPr="00DF191D">
              <w:rPr>
                <w:rStyle w:val="CommentReference"/>
              </w:rPr>
              <w:t xml:space="preserve">The main stakeholders of this project are the Energy Department - Ministry of </w:t>
            </w:r>
            <w:r w:rsidR="0028054D" w:rsidRPr="00DF191D">
              <w:rPr>
                <w:rStyle w:val="CommentReference"/>
              </w:rPr>
              <w:t xml:space="preserve">Public Utilities </w:t>
            </w:r>
            <w:r w:rsidRPr="00DF191D">
              <w:rPr>
                <w:rStyle w:val="CommentReference"/>
              </w:rPr>
              <w:t xml:space="preserve">and </w:t>
            </w:r>
            <w:r w:rsidR="0028054D" w:rsidRPr="00DF191D">
              <w:rPr>
                <w:rStyle w:val="CommentReference"/>
              </w:rPr>
              <w:t xml:space="preserve">Infrastructure (MPUI) </w:t>
            </w:r>
            <w:r w:rsidRPr="00DF191D">
              <w:rPr>
                <w:rStyle w:val="CommentReference"/>
              </w:rPr>
              <w:t>and the Tuvalu Electricity Corporation (TEC). The other stakeholders are those involved in public works and infrastructures, water and sanitation, and the banks/financial institutions. These stakeholders/partners owe critical roles and responsibilities in the project as described in the document.</w:t>
            </w:r>
          </w:p>
        </w:tc>
        <w:tc>
          <w:tcPr>
            <w:tcW w:w="850" w:type="dxa"/>
            <w:gridSpan w:val="2"/>
            <w:shd w:val="clear" w:color="auto" w:fill="auto"/>
            <w:vAlign w:val="center"/>
          </w:tcPr>
          <w:p w14:paraId="48B05E66" w14:textId="77777777" w:rsidR="00752E8F" w:rsidRPr="00DF191D" w:rsidRDefault="00752E8F" w:rsidP="007F3F41">
            <w:pPr>
              <w:jc w:val="center"/>
              <w:rPr>
                <w:sz w:val="18"/>
                <w:szCs w:val="18"/>
              </w:rPr>
            </w:pPr>
            <w:r w:rsidRPr="00DF191D">
              <w:rPr>
                <w:sz w:val="18"/>
                <w:szCs w:val="18"/>
              </w:rPr>
              <w:t>3</w:t>
            </w:r>
          </w:p>
        </w:tc>
        <w:tc>
          <w:tcPr>
            <w:tcW w:w="796" w:type="dxa"/>
            <w:shd w:val="clear" w:color="auto" w:fill="auto"/>
            <w:vAlign w:val="center"/>
          </w:tcPr>
          <w:p w14:paraId="31225D0D" w14:textId="77777777" w:rsidR="00752E8F" w:rsidRPr="00DF191D" w:rsidRDefault="00752E8F" w:rsidP="007F3F41">
            <w:pPr>
              <w:shd w:val="clear" w:color="auto" w:fill="50D80F"/>
              <w:spacing w:before="20" w:after="20"/>
              <w:jc w:val="center"/>
              <w:rPr>
                <w:sz w:val="18"/>
                <w:szCs w:val="18"/>
              </w:rPr>
            </w:pPr>
            <w:r w:rsidRPr="00DF191D">
              <w:rPr>
                <w:sz w:val="18"/>
                <w:szCs w:val="18"/>
              </w:rPr>
              <w:t>2</w:t>
            </w:r>
          </w:p>
        </w:tc>
      </w:tr>
      <w:tr w:rsidR="00752E8F" w:rsidRPr="00DF191D" w14:paraId="06C842FE" w14:textId="77777777" w:rsidTr="00DE5B02">
        <w:trPr>
          <w:trHeight w:val="170"/>
        </w:trPr>
        <w:tc>
          <w:tcPr>
            <w:tcW w:w="7758" w:type="dxa"/>
            <w:gridSpan w:val="7"/>
            <w:vMerge/>
            <w:shd w:val="clear" w:color="auto" w:fill="auto"/>
          </w:tcPr>
          <w:p w14:paraId="75691E43"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vAlign w:val="center"/>
          </w:tcPr>
          <w:p w14:paraId="5CBAD69E" w14:textId="77777777" w:rsidR="00752E8F" w:rsidRPr="00DF191D" w:rsidRDefault="00752E8F" w:rsidP="007F3F41">
            <w:pPr>
              <w:jc w:val="center"/>
              <w:rPr>
                <w:sz w:val="18"/>
                <w:szCs w:val="18"/>
              </w:rPr>
            </w:pPr>
            <w:r w:rsidRPr="00DF191D">
              <w:rPr>
                <w:sz w:val="18"/>
                <w:szCs w:val="18"/>
              </w:rPr>
              <w:t>1</w:t>
            </w:r>
          </w:p>
        </w:tc>
      </w:tr>
      <w:tr w:rsidR="00752E8F" w:rsidRPr="00DF191D" w14:paraId="74F7236D" w14:textId="77777777" w:rsidTr="00DE5B02">
        <w:trPr>
          <w:trHeight w:val="601"/>
        </w:trPr>
        <w:tc>
          <w:tcPr>
            <w:tcW w:w="7758" w:type="dxa"/>
            <w:gridSpan w:val="7"/>
            <w:vMerge/>
            <w:tcBorders>
              <w:bottom w:val="single" w:sz="4" w:space="0" w:color="000000" w:themeColor="text1"/>
            </w:tcBorders>
            <w:shd w:val="clear" w:color="auto" w:fill="auto"/>
          </w:tcPr>
          <w:p w14:paraId="4BBECAB6"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tcPr>
          <w:p w14:paraId="71738A0C" w14:textId="77777777" w:rsidR="00752E8F" w:rsidRPr="00DF191D" w:rsidRDefault="00752E8F" w:rsidP="007F3F41">
            <w:pPr>
              <w:jc w:val="left"/>
              <w:rPr>
                <w:b/>
                <w:sz w:val="18"/>
                <w:szCs w:val="18"/>
              </w:rPr>
            </w:pPr>
            <w:r w:rsidRPr="00DF191D">
              <w:rPr>
                <w:b/>
                <w:sz w:val="18"/>
                <w:szCs w:val="18"/>
              </w:rPr>
              <w:t>Evidence</w:t>
            </w:r>
          </w:p>
          <w:p w14:paraId="7883D7B5" w14:textId="77777777" w:rsidR="00752E8F" w:rsidRPr="00DF191D" w:rsidRDefault="00752E8F" w:rsidP="007F3F41">
            <w:pPr>
              <w:jc w:val="left"/>
              <w:rPr>
                <w:b/>
                <w:sz w:val="18"/>
                <w:szCs w:val="18"/>
              </w:rPr>
            </w:pPr>
            <w:r w:rsidRPr="00DF191D">
              <w:rPr>
                <w:sz w:val="18"/>
                <w:szCs w:val="18"/>
              </w:rPr>
              <w:t>As referenced on pages 46-48 of project document, some analysis has been conducted on the role of other partners including also options for south-south co-operation.</w:t>
            </w:r>
          </w:p>
        </w:tc>
      </w:tr>
      <w:tr w:rsidR="00752E8F" w:rsidRPr="00DF191D" w14:paraId="35E8B684" w14:textId="77777777" w:rsidTr="00DE5B02">
        <w:trPr>
          <w:trHeight w:val="440"/>
        </w:trPr>
        <w:tc>
          <w:tcPr>
            <w:tcW w:w="9404" w:type="dxa"/>
            <w:gridSpan w:val="10"/>
            <w:shd w:val="clear" w:color="auto" w:fill="D6E3BC" w:themeFill="accent3" w:themeFillTint="66"/>
          </w:tcPr>
          <w:p w14:paraId="4817035C" w14:textId="77777777" w:rsidR="00752E8F" w:rsidRPr="00DF191D" w:rsidRDefault="00752E8F" w:rsidP="007F3F41">
            <w:pPr>
              <w:pStyle w:val="ListParagraph"/>
              <w:spacing w:before="20" w:after="20"/>
              <w:ind w:left="162"/>
              <w:jc w:val="left"/>
              <w:rPr>
                <w:rFonts w:asciiTheme="minorHAnsi" w:hAnsiTheme="minorHAnsi"/>
                <w:b/>
                <w:sz w:val="18"/>
                <w:szCs w:val="20"/>
              </w:rPr>
            </w:pPr>
            <w:r w:rsidRPr="00DF191D">
              <w:rPr>
                <w:rFonts w:asciiTheme="minorHAnsi" w:hAnsiTheme="minorHAnsi"/>
                <w:b/>
                <w:smallCaps/>
                <w:sz w:val="28"/>
                <w:szCs w:val="20"/>
              </w:rPr>
              <w:t>Social &amp; Environmental Standards</w:t>
            </w:r>
          </w:p>
        </w:tc>
      </w:tr>
      <w:tr w:rsidR="00752E8F" w:rsidRPr="00DF191D" w14:paraId="159C262C" w14:textId="77777777" w:rsidTr="00DE5B02">
        <w:trPr>
          <w:trHeight w:val="251"/>
        </w:trPr>
        <w:tc>
          <w:tcPr>
            <w:tcW w:w="7758" w:type="dxa"/>
            <w:gridSpan w:val="7"/>
            <w:vMerge w:val="restart"/>
            <w:shd w:val="clear" w:color="auto" w:fill="auto"/>
          </w:tcPr>
          <w:p w14:paraId="3BAEB47B" w14:textId="77777777" w:rsidR="00752E8F" w:rsidRPr="00DF191D" w:rsidRDefault="00752E8F" w:rsidP="00011889">
            <w:pPr>
              <w:pStyle w:val="ListParagraph"/>
              <w:numPr>
                <w:ilvl w:val="0"/>
                <w:numId w:val="62"/>
              </w:numPr>
              <w:adjustRightInd/>
              <w:snapToGrid/>
              <w:spacing w:before="120"/>
              <w:ind w:left="245" w:hanging="245"/>
              <w:contextualSpacing w:val="0"/>
              <w:jc w:val="left"/>
              <w:rPr>
                <w:rFonts w:asciiTheme="minorHAnsi" w:hAnsiTheme="minorHAnsi"/>
                <w:b/>
                <w:sz w:val="18"/>
                <w:szCs w:val="18"/>
              </w:rPr>
            </w:pPr>
            <w:r w:rsidRPr="00DF191D">
              <w:rPr>
                <w:b/>
                <w:sz w:val="18"/>
                <w:szCs w:val="18"/>
              </w:rPr>
              <w:t xml:space="preserve"> </w:t>
            </w:r>
            <w:r w:rsidRPr="00DF191D">
              <w:rPr>
                <w:rFonts w:asciiTheme="minorHAnsi" w:hAnsiTheme="minorHAnsi"/>
                <w:b/>
                <w:sz w:val="18"/>
                <w:szCs w:val="18"/>
              </w:rPr>
              <w:t>Does the project seek to further the realization of human rights using a human rights based approach? (select from options 1-3 that best reflects this project):</w:t>
            </w:r>
          </w:p>
          <w:p w14:paraId="384E93F2" w14:textId="77777777" w:rsidR="00752E8F" w:rsidRPr="00DF191D" w:rsidRDefault="00752E8F" w:rsidP="00011889">
            <w:pPr>
              <w:pStyle w:val="ListParagraph"/>
              <w:numPr>
                <w:ilvl w:val="0"/>
                <w:numId w:val="56"/>
              </w:numPr>
              <w:adjustRightInd/>
              <w:snapToGrid/>
              <w:spacing w:before="20" w:after="20"/>
              <w:ind w:left="605" w:hanging="274"/>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Credible evidence that the project aims to further the realization of human rights, upholding the relevant international and national laws and standards in the area of the project. Any potential adverse impacts on enjoyment of human rights were rigorously identified and assessed as relevant, with appropriate mitigation and management measures incorporated into project design and budget.</w:t>
            </w:r>
            <w:r w:rsidRPr="00DF191D">
              <w:rPr>
                <w:rFonts w:asciiTheme="minorHAnsi" w:hAnsiTheme="minorHAnsi"/>
                <w:b/>
                <w:sz w:val="18"/>
                <w:szCs w:val="18"/>
              </w:rPr>
              <w:t xml:space="preserve"> </w:t>
            </w:r>
            <w:r w:rsidRPr="00DF191D">
              <w:rPr>
                <w:rFonts w:asciiTheme="minorHAnsi" w:hAnsiTheme="minorHAnsi"/>
                <w:i/>
                <w:sz w:val="18"/>
                <w:szCs w:val="18"/>
              </w:rPr>
              <w:t>(</w:t>
            </w:r>
            <w:r w:rsidRPr="00DF191D">
              <w:rPr>
                <w:rFonts w:asciiTheme="minorHAnsi" w:hAnsiTheme="minorHAnsi"/>
                <w:i/>
                <w:sz w:val="18"/>
                <w:szCs w:val="18"/>
                <w:u w:val="single"/>
              </w:rPr>
              <w:t>all</w:t>
            </w:r>
            <w:r w:rsidRPr="00DF191D">
              <w:rPr>
                <w:rFonts w:asciiTheme="minorHAnsi" w:hAnsiTheme="minorHAnsi"/>
                <w:i/>
                <w:sz w:val="18"/>
                <w:szCs w:val="18"/>
              </w:rPr>
              <w:t xml:space="preserve"> must be true to select this option)</w:t>
            </w:r>
            <w:r w:rsidRPr="00DF191D">
              <w:rPr>
                <w:rFonts w:asciiTheme="minorHAnsi" w:hAnsiTheme="minorHAnsi"/>
                <w:sz w:val="18"/>
                <w:szCs w:val="18"/>
              </w:rPr>
              <w:t xml:space="preserve"> </w:t>
            </w:r>
          </w:p>
          <w:p w14:paraId="398E8CC5" w14:textId="77777777" w:rsidR="00752E8F" w:rsidRPr="00DF191D" w:rsidRDefault="00752E8F" w:rsidP="00011889">
            <w:pPr>
              <w:pStyle w:val="ListParagraph"/>
              <w:numPr>
                <w:ilvl w:val="0"/>
                <w:numId w:val="56"/>
              </w:numPr>
              <w:adjustRightInd/>
              <w:snapToGrid/>
              <w:spacing w:before="20" w:after="20"/>
              <w:ind w:left="605" w:hanging="274"/>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Some evidence that the project aims to further the realization of human rights. Potential adverse impacts on enjoyment of human rights were identified and assessed as relevant, and appropriate mitigation and management measures incorporated into the project design and budget. </w:t>
            </w:r>
          </w:p>
          <w:p w14:paraId="2CBB43F3" w14:textId="77777777" w:rsidR="00752E8F" w:rsidRPr="00DF191D" w:rsidRDefault="00752E8F" w:rsidP="00011889">
            <w:pPr>
              <w:pStyle w:val="ListParagraph"/>
              <w:numPr>
                <w:ilvl w:val="0"/>
                <w:numId w:val="56"/>
              </w:numPr>
              <w:adjustRightInd/>
              <w:snapToGrid/>
              <w:spacing w:before="20" w:after="20"/>
              <w:ind w:left="605" w:hanging="274"/>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No evidence that the project aims to further the realization of human rights. Limited or no evidence that potential adverse impacts on enjoyment of human rights were considered.</w:t>
            </w:r>
          </w:p>
          <w:p w14:paraId="272A87B6" w14:textId="77777777" w:rsidR="00752E8F" w:rsidRPr="00DF191D" w:rsidRDefault="00752E8F" w:rsidP="0028054D">
            <w:pPr>
              <w:tabs>
                <w:tab w:val="left" w:pos="7395"/>
              </w:tabs>
              <w:spacing w:before="120"/>
              <w:ind w:left="245" w:hanging="245"/>
              <w:rPr>
                <w:sz w:val="16"/>
                <w:szCs w:val="16"/>
              </w:rPr>
            </w:pPr>
            <w:r w:rsidRPr="00DF191D">
              <w:rPr>
                <w:sz w:val="16"/>
                <w:szCs w:val="16"/>
              </w:rPr>
              <w:t>*Note: Management action or strong management justification must be given for a score of 1</w:t>
            </w:r>
          </w:p>
          <w:p w14:paraId="25A52111" w14:textId="77777777" w:rsidR="00752E8F" w:rsidRPr="00DF191D" w:rsidRDefault="00752E8F" w:rsidP="0028054D">
            <w:pPr>
              <w:tabs>
                <w:tab w:val="left" w:pos="7395"/>
              </w:tabs>
              <w:spacing w:before="120"/>
              <w:ind w:left="245" w:hanging="245"/>
              <w:rPr>
                <w:sz w:val="16"/>
                <w:szCs w:val="16"/>
              </w:rPr>
            </w:pPr>
          </w:p>
          <w:p w14:paraId="4AF25BBF"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4EB68EAB" w14:textId="77777777" w:rsidR="00752E8F" w:rsidRPr="00DF191D" w:rsidRDefault="00752E8F" w:rsidP="0028054D">
            <w:pPr>
              <w:spacing w:before="120" w:after="20"/>
              <w:rPr>
                <w:sz w:val="18"/>
                <w:szCs w:val="18"/>
              </w:rPr>
            </w:pPr>
            <w:r w:rsidRPr="00DF191D">
              <w:rPr>
                <w:sz w:val="18"/>
                <w:szCs w:val="18"/>
              </w:rPr>
              <w:t>Although the project document does not contain specific HRBA terminologies, we can assume from specific project outcome indicators that capacities of project beneficiaries (i.e. the rights holders) will be strengthened through secured access to energy, and reduction of environmental impact through electricity generation. Access to energy, and clean environment is integral to the full enjoyment of a wide range of human rights.</w:t>
            </w:r>
          </w:p>
        </w:tc>
        <w:tc>
          <w:tcPr>
            <w:tcW w:w="850" w:type="dxa"/>
            <w:gridSpan w:val="2"/>
            <w:shd w:val="clear" w:color="auto" w:fill="auto"/>
            <w:vAlign w:val="center"/>
          </w:tcPr>
          <w:p w14:paraId="4C8C1F9F" w14:textId="77777777" w:rsidR="00752E8F" w:rsidRPr="00DF191D" w:rsidRDefault="00752E8F" w:rsidP="007F3F41">
            <w:pPr>
              <w:jc w:val="center"/>
              <w:rPr>
                <w:sz w:val="18"/>
                <w:szCs w:val="18"/>
              </w:rPr>
            </w:pPr>
            <w:r w:rsidRPr="00DF191D">
              <w:rPr>
                <w:sz w:val="18"/>
                <w:szCs w:val="18"/>
              </w:rPr>
              <w:t>3</w:t>
            </w:r>
          </w:p>
        </w:tc>
        <w:tc>
          <w:tcPr>
            <w:tcW w:w="796" w:type="dxa"/>
            <w:shd w:val="clear" w:color="auto" w:fill="auto"/>
            <w:vAlign w:val="center"/>
          </w:tcPr>
          <w:p w14:paraId="36A5E703" w14:textId="77777777" w:rsidR="00752E8F" w:rsidRPr="00DF191D" w:rsidRDefault="00752E8F" w:rsidP="007F3F41">
            <w:pPr>
              <w:shd w:val="clear" w:color="auto" w:fill="50D80F"/>
              <w:spacing w:before="20" w:after="20"/>
              <w:jc w:val="center"/>
              <w:rPr>
                <w:sz w:val="18"/>
                <w:szCs w:val="18"/>
              </w:rPr>
            </w:pPr>
            <w:r w:rsidRPr="00DF191D">
              <w:rPr>
                <w:sz w:val="18"/>
                <w:szCs w:val="18"/>
              </w:rPr>
              <w:t>2</w:t>
            </w:r>
          </w:p>
        </w:tc>
      </w:tr>
      <w:tr w:rsidR="00752E8F" w:rsidRPr="00DF191D" w14:paraId="01700332" w14:textId="77777777" w:rsidTr="00DE5B02">
        <w:trPr>
          <w:trHeight w:val="125"/>
        </w:trPr>
        <w:tc>
          <w:tcPr>
            <w:tcW w:w="7758" w:type="dxa"/>
            <w:gridSpan w:val="7"/>
            <w:vMerge/>
            <w:shd w:val="clear" w:color="auto" w:fill="auto"/>
          </w:tcPr>
          <w:p w14:paraId="227135C9" w14:textId="77777777" w:rsidR="00752E8F" w:rsidRPr="00DF191D" w:rsidRDefault="00752E8F" w:rsidP="0028054D">
            <w:pPr>
              <w:spacing w:before="120"/>
              <w:ind w:left="245" w:hanging="245"/>
              <w:rPr>
                <w:b/>
                <w:sz w:val="18"/>
                <w:szCs w:val="18"/>
              </w:rPr>
            </w:pPr>
          </w:p>
        </w:tc>
        <w:tc>
          <w:tcPr>
            <w:tcW w:w="1646" w:type="dxa"/>
            <w:gridSpan w:val="3"/>
            <w:tcBorders>
              <w:bottom w:val="single" w:sz="4" w:space="0" w:color="000000" w:themeColor="text1"/>
            </w:tcBorders>
            <w:shd w:val="clear" w:color="auto" w:fill="auto"/>
            <w:vAlign w:val="center"/>
          </w:tcPr>
          <w:p w14:paraId="6C2924A7" w14:textId="77777777" w:rsidR="00752E8F" w:rsidRPr="00DF191D" w:rsidDel="00262097" w:rsidRDefault="00752E8F" w:rsidP="007F3F41">
            <w:pPr>
              <w:jc w:val="center"/>
              <w:rPr>
                <w:sz w:val="18"/>
                <w:szCs w:val="18"/>
              </w:rPr>
            </w:pPr>
            <w:r w:rsidRPr="00DF191D">
              <w:rPr>
                <w:sz w:val="18"/>
                <w:szCs w:val="18"/>
              </w:rPr>
              <w:t>1</w:t>
            </w:r>
          </w:p>
        </w:tc>
      </w:tr>
      <w:tr w:rsidR="00752E8F" w:rsidRPr="00DF191D" w14:paraId="71843B92" w14:textId="77777777" w:rsidTr="00DE5B02">
        <w:trPr>
          <w:trHeight w:val="1278"/>
        </w:trPr>
        <w:tc>
          <w:tcPr>
            <w:tcW w:w="7758" w:type="dxa"/>
            <w:gridSpan w:val="7"/>
            <w:vMerge/>
            <w:tcBorders>
              <w:bottom w:val="single" w:sz="4" w:space="0" w:color="000000" w:themeColor="text1"/>
            </w:tcBorders>
            <w:shd w:val="clear" w:color="auto" w:fill="auto"/>
          </w:tcPr>
          <w:p w14:paraId="413757A0" w14:textId="77777777" w:rsidR="00752E8F" w:rsidRPr="00DF191D" w:rsidRDefault="00752E8F" w:rsidP="0028054D">
            <w:pPr>
              <w:spacing w:before="120"/>
              <w:ind w:left="245" w:hanging="245"/>
              <w:rPr>
                <w:b/>
                <w:sz w:val="18"/>
                <w:szCs w:val="18"/>
              </w:rPr>
            </w:pPr>
          </w:p>
        </w:tc>
        <w:tc>
          <w:tcPr>
            <w:tcW w:w="1646" w:type="dxa"/>
            <w:gridSpan w:val="3"/>
            <w:tcBorders>
              <w:bottom w:val="single" w:sz="4" w:space="0" w:color="000000" w:themeColor="text1"/>
            </w:tcBorders>
            <w:shd w:val="clear" w:color="auto" w:fill="auto"/>
          </w:tcPr>
          <w:p w14:paraId="03297364" w14:textId="77777777" w:rsidR="00752E8F" w:rsidRPr="00DF191D" w:rsidRDefault="00752E8F" w:rsidP="007F3F41">
            <w:pPr>
              <w:jc w:val="left"/>
              <w:rPr>
                <w:b/>
                <w:sz w:val="18"/>
                <w:szCs w:val="18"/>
              </w:rPr>
            </w:pPr>
            <w:r w:rsidRPr="00DF191D">
              <w:rPr>
                <w:b/>
                <w:sz w:val="18"/>
                <w:szCs w:val="18"/>
              </w:rPr>
              <w:t>Evidence</w:t>
            </w:r>
          </w:p>
          <w:p w14:paraId="683C6F3C" w14:textId="77777777" w:rsidR="00752E8F" w:rsidRPr="00DF191D" w:rsidDel="00262097" w:rsidRDefault="00752E8F" w:rsidP="007F3F41">
            <w:pPr>
              <w:spacing w:before="120" w:after="20"/>
              <w:jc w:val="left"/>
              <w:rPr>
                <w:sz w:val="18"/>
                <w:szCs w:val="18"/>
              </w:rPr>
            </w:pPr>
          </w:p>
        </w:tc>
      </w:tr>
      <w:tr w:rsidR="00752E8F" w:rsidRPr="00DF191D" w14:paraId="3570DCC1" w14:textId="77777777" w:rsidTr="00DE5B02">
        <w:trPr>
          <w:trHeight w:val="530"/>
        </w:trPr>
        <w:tc>
          <w:tcPr>
            <w:tcW w:w="7758" w:type="dxa"/>
            <w:gridSpan w:val="7"/>
            <w:vMerge w:val="restart"/>
            <w:shd w:val="clear" w:color="auto" w:fill="auto"/>
          </w:tcPr>
          <w:p w14:paraId="78EE3AA9" w14:textId="77777777" w:rsidR="00752E8F" w:rsidRPr="00DF191D" w:rsidRDefault="00752E8F" w:rsidP="0028054D">
            <w:pPr>
              <w:spacing w:before="120"/>
              <w:ind w:left="245" w:hanging="245"/>
              <w:rPr>
                <w:b/>
                <w:sz w:val="18"/>
                <w:szCs w:val="18"/>
              </w:rPr>
            </w:pPr>
            <w:r w:rsidRPr="00DF191D">
              <w:rPr>
                <w:b/>
                <w:color w:val="000000" w:themeColor="text1"/>
                <w:sz w:val="18"/>
                <w:szCs w:val="18"/>
              </w:rPr>
              <w:t xml:space="preserve">8. </w:t>
            </w:r>
            <w:r w:rsidRPr="00DF191D">
              <w:rPr>
                <w:b/>
                <w:sz w:val="18"/>
                <w:szCs w:val="18"/>
              </w:rPr>
              <w:t xml:space="preserve"> Did the project consider potential environmental opportunities and adverse impacts, applying a precautionary approach? (select from options 1-3 that best reflects this project):</w:t>
            </w:r>
          </w:p>
          <w:p w14:paraId="664D5184" w14:textId="5433A888"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Credible evidence that opportunities to enhance environmental sustainability and integrate poverty-environment linkages were fully considered as relevant, and integrated in project strategy and design. Credible evidence that potential adverse environmental impacts have been identified and rigorously assessed with appropriate management and mitigation measures incorporated into project design and budget. </w:t>
            </w:r>
            <w:r w:rsidRPr="00DF191D">
              <w:rPr>
                <w:rFonts w:asciiTheme="minorHAnsi" w:hAnsiTheme="minorHAnsi"/>
                <w:i/>
                <w:sz w:val="18"/>
                <w:szCs w:val="18"/>
              </w:rPr>
              <w:t>(</w:t>
            </w:r>
            <w:r w:rsidR="0048149E" w:rsidRPr="00DF191D">
              <w:rPr>
                <w:rFonts w:asciiTheme="minorHAnsi" w:hAnsiTheme="minorHAnsi"/>
                <w:i/>
                <w:sz w:val="18"/>
                <w:szCs w:val="18"/>
                <w:u w:val="single"/>
              </w:rPr>
              <w:t>All</w:t>
            </w:r>
            <w:r w:rsidRPr="00DF191D">
              <w:rPr>
                <w:rFonts w:asciiTheme="minorHAnsi" w:hAnsiTheme="minorHAnsi"/>
                <w:i/>
                <w:sz w:val="18"/>
                <w:szCs w:val="18"/>
              </w:rPr>
              <w:t xml:space="preserve"> must be true to select this option)</w:t>
            </w:r>
            <w:r w:rsidRPr="00DF191D">
              <w:rPr>
                <w:rFonts w:asciiTheme="minorHAnsi" w:hAnsiTheme="minorHAnsi"/>
                <w:sz w:val="18"/>
                <w:szCs w:val="18"/>
              </w:rPr>
              <w:t xml:space="preserve">. </w:t>
            </w:r>
          </w:p>
          <w:p w14:paraId="3F3D12FD"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No evidence that opportunities to strengthen environmental sustainability and poverty-environment linkages were considered. Credible evidence that potential adverse environmental impacts have been identified and assessed, if relevant, and appropriate management and mitigation measures incorporated into project design and budget.</w:t>
            </w:r>
          </w:p>
          <w:p w14:paraId="250E4C2D" w14:textId="77777777" w:rsidR="00752E8F" w:rsidRPr="00DF191D" w:rsidRDefault="00752E8F" w:rsidP="00011889">
            <w:pPr>
              <w:pStyle w:val="ListParagraph"/>
              <w:numPr>
                <w:ilvl w:val="0"/>
                <w:numId w:val="56"/>
              </w:numPr>
              <w:adjustRightInd/>
              <w:snapToGrid/>
              <w:spacing w:before="20" w:after="120"/>
              <w:ind w:left="607" w:hanging="270"/>
              <w:contextualSpacing w:val="0"/>
              <w:jc w:val="left"/>
              <w:rPr>
                <w:rFonts w:asciiTheme="minorHAnsi" w:hAnsiTheme="minorHAnsi"/>
                <w:b/>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No evidence that opportunities to strengthen environmental sustainability and poverty-environment linkages were considered.  Limited or no evidence that potential adverse environmental impacts were adequately considered.  </w:t>
            </w:r>
          </w:p>
          <w:p w14:paraId="308D3324" w14:textId="77777777" w:rsidR="00752E8F" w:rsidRPr="00DF191D" w:rsidRDefault="00752E8F" w:rsidP="0028054D">
            <w:pPr>
              <w:spacing w:before="20" w:after="120"/>
              <w:rPr>
                <w:sz w:val="16"/>
                <w:szCs w:val="16"/>
              </w:rPr>
            </w:pPr>
            <w:r w:rsidRPr="00DF191D">
              <w:rPr>
                <w:sz w:val="16"/>
                <w:szCs w:val="16"/>
              </w:rPr>
              <w:t>*Note: Management action or strong management justification must be given for a score of 1</w:t>
            </w:r>
          </w:p>
          <w:p w14:paraId="33EFA8EC"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0C302C18" w14:textId="77777777" w:rsidR="00752E8F" w:rsidRPr="00DF191D" w:rsidRDefault="00752E8F" w:rsidP="0028054D">
            <w:pPr>
              <w:spacing w:before="20" w:after="120"/>
              <w:rPr>
                <w:sz w:val="18"/>
                <w:szCs w:val="18"/>
              </w:rPr>
            </w:pPr>
            <w:r w:rsidRPr="00DF191D">
              <w:rPr>
                <w:sz w:val="18"/>
                <w:szCs w:val="18"/>
              </w:rPr>
              <w:t>Potential social and environmental risks are identified as described in the document (Annex F). Research on low carbon community development policies and measures have been considered and implemented in other small island developing states (SIDS) and their impacts (social, economic and environmental) will be conducted and the analysis will be reflected to the programme.</w:t>
            </w:r>
          </w:p>
        </w:tc>
        <w:tc>
          <w:tcPr>
            <w:tcW w:w="850" w:type="dxa"/>
            <w:gridSpan w:val="2"/>
            <w:shd w:val="clear" w:color="auto" w:fill="auto"/>
            <w:vAlign w:val="center"/>
          </w:tcPr>
          <w:p w14:paraId="2F185DB3" w14:textId="77777777" w:rsidR="00752E8F" w:rsidRPr="00DF191D" w:rsidRDefault="00752E8F" w:rsidP="007F3F41">
            <w:pPr>
              <w:jc w:val="center"/>
              <w:rPr>
                <w:sz w:val="18"/>
                <w:szCs w:val="18"/>
              </w:rPr>
            </w:pPr>
            <w:r w:rsidRPr="00DF191D">
              <w:rPr>
                <w:sz w:val="18"/>
                <w:szCs w:val="18"/>
              </w:rPr>
              <w:t>3</w:t>
            </w:r>
          </w:p>
        </w:tc>
        <w:tc>
          <w:tcPr>
            <w:tcW w:w="796" w:type="dxa"/>
            <w:shd w:val="clear" w:color="auto" w:fill="auto"/>
            <w:vAlign w:val="center"/>
          </w:tcPr>
          <w:p w14:paraId="54CF72B8" w14:textId="77777777" w:rsidR="00752E8F" w:rsidRPr="00DF191D" w:rsidRDefault="00752E8F" w:rsidP="007F3F41">
            <w:pPr>
              <w:shd w:val="clear" w:color="auto" w:fill="50D80F"/>
              <w:spacing w:before="20" w:after="20"/>
              <w:jc w:val="center"/>
              <w:rPr>
                <w:sz w:val="18"/>
                <w:szCs w:val="18"/>
              </w:rPr>
            </w:pPr>
            <w:r w:rsidRPr="00DF191D">
              <w:rPr>
                <w:sz w:val="18"/>
                <w:szCs w:val="18"/>
              </w:rPr>
              <w:t>2</w:t>
            </w:r>
          </w:p>
        </w:tc>
      </w:tr>
      <w:tr w:rsidR="00752E8F" w:rsidRPr="00DF191D" w14:paraId="3A7C8571" w14:textId="77777777" w:rsidTr="00DE5B02">
        <w:trPr>
          <w:trHeight w:val="233"/>
        </w:trPr>
        <w:tc>
          <w:tcPr>
            <w:tcW w:w="7758" w:type="dxa"/>
            <w:gridSpan w:val="7"/>
            <w:vMerge/>
            <w:shd w:val="clear" w:color="auto" w:fill="auto"/>
          </w:tcPr>
          <w:p w14:paraId="45D19EC5" w14:textId="77777777" w:rsidR="00752E8F" w:rsidRPr="00DF191D" w:rsidRDefault="00752E8F" w:rsidP="0028054D">
            <w:pPr>
              <w:spacing w:before="120"/>
              <w:ind w:left="245" w:hanging="245"/>
              <w:rPr>
                <w:b/>
                <w:color w:val="000000" w:themeColor="text1"/>
                <w:sz w:val="18"/>
                <w:szCs w:val="18"/>
              </w:rPr>
            </w:pPr>
          </w:p>
        </w:tc>
        <w:tc>
          <w:tcPr>
            <w:tcW w:w="1646" w:type="dxa"/>
            <w:gridSpan w:val="3"/>
            <w:tcBorders>
              <w:bottom w:val="single" w:sz="4" w:space="0" w:color="000000" w:themeColor="text1"/>
            </w:tcBorders>
            <w:shd w:val="clear" w:color="auto" w:fill="auto"/>
            <w:vAlign w:val="center"/>
          </w:tcPr>
          <w:p w14:paraId="15C4D06C" w14:textId="77777777" w:rsidR="00752E8F" w:rsidRPr="00DF191D" w:rsidDel="002053F6" w:rsidRDefault="00752E8F" w:rsidP="007F3F41">
            <w:pPr>
              <w:jc w:val="center"/>
              <w:rPr>
                <w:sz w:val="18"/>
                <w:szCs w:val="18"/>
              </w:rPr>
            </w:pPr>
            <w:r w:rsidRPr="00DF191D">
              <w:rPr>
                <w:sz w:val="18"/>
                <w:szCs w:val="18"/>
              </w:rPr>
              <w:t>1</w:t>
            </w:r>
          </w:p>
        </w:tc>
      </w:tr>
      <w:tr w:rsidR="00752E8F" w:rsidRPr="00DF191D" w14:paraId="2CE78189" w14:textId="77777777" w:rsidTr="00DE5B02">
        <w:trPr>
          <w:trHeight w:val="922"/>
        </w:trPr>
        <w:tc>
          <w:tcPr>
            <w:tcW w:w="7758" w:type="dxa"/>
            <w:gridSpan w:val="7"/>
            <w:vMerge/>
            <w:tcBorders>
              <w:bottom w:val="single" w:sz="4" w:space="0" w:color="000000" w:themeColor="text1"/>
            </w:tcBorders>
            <w:shd w:val="clear" w:color="auto" w:fill="auto"/>
          </w:tcPr>
          <w:p w14:paraId="56182175" w14:textId="77777777" w:rsidR="00752E8F" w:rsidRPr="00DF191D" w:rsidRDefault="00752E8F" w:rsidP="0028054D">
            <w:pPr>
              <w:spacing w:before="120"/>
              <w:ind w:left="245" w:hanging="245"/>
              <w:rPr>
                <w:b/>
                <w:color w:val="000000" w:themeColor="text1"/>
                <w:sz w:val="18"/>
                <w:szCs w:val="18"/>
              </w:rPr>
            </w:pPr>
          </w:p>
        </w:tc>
        <w:tc>
          <w:tcPr>
            <w:tcW w:w="1646" w:type="dxa"/>
            <w:gridSpan w:val="3"/>
            <w:tcBorders>
              <w:bottom w:val="single" w:sz="4" w:space="0" w:color="000000" w:themeColor="text1"/>
            </w:tcBorders>
            <w:shd w:val="clear" w:color="auto" w:fill="auto"/>
          </w:tcPr>
          <w:p w14:paraId="76C8646F" w14:textId="77777777" w:rsidR="00752E8F" w:rsidRPr="00DF191D" w:rsidRDefault="00752E8F" w:rsidP="007F3F41">
            <w:pPr>
              <w:jc w:val="left"/>
              <w:rPr>
                <w:b/>
                <w:sz w:val="18"/>
                <w:szCs w:val="18"/>
              </w:rPr>
            </w:pPr>
            <w:r w:rsidRPr="00DF191D">
              <w:rPr>
                <w:b/>
                <w:sz w:val="18"/>
                <w:szCs w:val="18"/>
              </w:rPr>
              <w:t>Evidence</w:t>
            </w:r>
          </w:p>
          <w:p w14:paraId="00C1FBDA" w14:textId="19243D8E" w:rsidR="00752E8F" w:rsidRPr="00DF191D" w:rsidDel="002053F6" w:rsidRDefault="00752E8F" w:rsidP="007F3F41">
            <w:pPr>
              <w:jc w:val="left"/>
              <w:rPr>
                <w:sz w:val="18"/>
                <w:szCs w:val="18"/>
              </w:rPr>
            </w:pPr>
            <w:r w:rsidRPr="00DF191D">
              <w:rPr>
                <w:sz w:val="18"/>
                <w:szCs w:val="18"/>
              </w:rPr>
              <w:t xml:space="preserve">Refer to pages </w:t>
            </w:r>
            <w:r w:rsidRPr="00122C2C">
              <w:rPr>
                <w:sz w:val="18"/>
                <w:szCs w:val="18"/>
                <w:highlight w:val="yellow"/>
              </w:rPr>
              <w:t>9</w:t>
            </w:r>
            <w:r w:rsidR="00122C2C" w:rsidRPr="00122C2C">
              <w:rPr>
                <w:sz w:val="18"/>
                <w:szCs w:val="18"/>
                <w:highlight w:val="yellow"/>
              </w:rPr>
              <w:t>5</w:t>
            </w:r>
            <w:r w:rsidRPr="00DF191D">
              <w:rPr>
                <w:sz w:val="18"/>
                <w:szCs w:val="18"/>
              </w:rPr>
              <w:t>-101 of project document</w:t>
            </w:r>
          </w:p>
        </w:tc>
      </w:tr>
      <w:tr w:rsidR="00752E8F" w:rsidRPr="00DF191D" w14:paraId="0C50D07F" w14:textId="77777777" w:rsidTr="00DE5B02">
        <w:trPr>
          <w:trHeight w:val="338"/>
        </w:trPr>
        <w:tc>
          <w:tcPr>
            <w:tcW w:w="7758" w:type="dxa"/>
            <w:gridSpan w:val="7"/>
            <w:shd w:val="clear" w:color="auto" w:fill="auto"/>
          </w:tcPr>
          <w:p w14:paraId="4861261C" w14:textId="7D678F36" w:rsidR="00752E8F" w:rsidRPr="00DF191D" w:rsidRDefault="00752E8F" w:rsidP="0028054D">
            <w:pPr>
              <w:spacing w:before="120" w:after="120"/>
              <w:rPr>
                <w:sz w:val="18"/>
                <w:szCs w:val="18"/>
              </w:rPr>
            </w:pPr>
            <w:r w:rsidRPr="00DF191D">
              <w:rPr>
                <w:b/>
                <w:sz w:val="18"/>
                <w:szCs w:val="18"/>
              </w:rPr>
              <w:t xml:space="preserve">9. Has the Social and Environmental Screening Procedure (SESP) been conducted to identify potential social and environmental impacts and risks? </w:t>
            </w:r>
            <w:r w:rsidRPr="00DF191D">
              <w:rPr>
                <w:b/>
                <w:color w:val="000000" w:themeColor="text1"/>
                <w:sz w:val="18"/>
                <w:szCs w:val="18"/>
              </w:rPr>
              <w:t xml:space="preserve"> </w:t>
            </w:r>
            <w:r w:rsidRPr="00DF191D">
              <w:rPr>
                <w:color w:val="000000" w:themeColor="text1"/>
                <w:sz w:val="18"/>
                <w:szCs w:val="18"/>
              </w:rPr>
              <w:t>The SESP is not required for projects in which UNDP is Administrative Agent only and/or projects comprised solely of reports, coordination of events, trainings, workshops, meetings, conferences and/or communication materials and information dissemination.</w:t>
            </w:r>
            <w:r w:rsidRPr="00DF191D">
              <w:rPr>
                <w:sz w:val="18"/>
                <w:szCs w:val="18"/>
              </w:rPr>
              <w:t xml:space="preserve"> [</w:t>
            </w:r>
            <w:r w:rsidR="0048149E" w:rsidRPr="00DF191D">
              <w:rPr>
                <w:sz w:val="18"/>
                <w:szCs w:val="18"/>
              </w:rPr>
              <w:t>If</w:t>
            </w:r>
            <w:r w:rsidRPr="00DF191D">
              <w:rPr>
                <w:sz w:val="18"/>
                <w:szCs w:val="18"/>
              </w:rPr>
              <w:t xml:space="preserve"> yes, upload the completed checklist. If SESP is not required, provide the reason for the exemption in the evidence section.]</w:t>
            </w:r>
          </w:p>
        </w:tc>
        <w:tc>
          <w:tcPr>
            <w:tcW w:w="850" w:type="dxa"/>
            <w:gridSpan w:val="2"/>
            <w:shd w:val="clear" w:color="auto" w:fill="auto"/>
            <w:vAlign w:val="center"/>
          </w:tcPr>
          <w:p w14:paraId="51FFCE22" w14:textId="77777777" w:rsidR="00752E8F" w:rsidRPr="00DF191D" w:rsidRDefault="00752E8F" w:rsidP="0028054D">
            <w:pPr>
              <w:shd w:val="clear" w:color="auto" w:fill="50D80F"/>
              <w:spacing w:before="20" w:after="20"/>
              <w:jc w:val="left"/>
              <w:rPr>
                <w:sz w:val="18"/>
                <w:szCs w:val="18"/>
              </w:rPr>
            </w:pPr>
            <w:r w:rsidRPr="00DF191D">
              <w:rPr>
                <w:b/>
                <w:sz w:val="18"/>
                <w:szCs w:val="18"/>
              </w:rPr>
              <w:t>Yes (3)</w:t>
            </w:r>
          </w:p>
        </w:tc>
        <w:tc>
          <w:tcPr>
            <w:tcW w:w="796" w:type="dxa"/>
            <w:tcBorders>
              <w:bottom w:val="single" w:sz="4" w:space="0" w:color="000000" w:themeColor="text1"/>
            </w:tcBorders>
            <w:shd w:val="clear" w:color="auto" w:fill="auto"/>
            <w:vAlign w:val="center"/>
          </w:tcPr>
          <w:p w14:paraId="5D93DB4C" w14:textId="77777777" w:rsidR="00752E8F" w:rsidRPr="00DF191D" w:rsidRDefault="00752E8F" w:rsidP="0028054D">
            <w:pPr>
              <w:jc w:val="center"/>
              <w:rPr>
                <w:sz w:val="18"/>
                <w:szCs w:val="18"/>
              </w:rPr>
            </w:pPr>
            <w:r w:rsidRPr="00DF191D">
              <w:rPr>
                <w:sz w:val="18"/>
                <w:szCs w:val="18"/>
              </w:rPr>
              <w:t>No (1)</w:t>
            </w:r>
          </w:p>
        </w:tc>
      </w:tr>
      <w:tr w:rsidR="00752E8F" w:rsidRPr="00DF191D" w14:paraId="33DD5044" w14:textId="77777777" w:rsidTr="00DE5B02">
        <w:trPr>
          <w:trHeight w:val="458"/>
        </w:trPr>
        <w:tc>
          <w:tcPr>
            <w:tcW w:w="9404" w:type="dxa"/>
            <w:gridSpan w:val="10"/>
            <w:shd w:val="clear" w:color="auto" w:fill="C2D69B" w:themeFill="accent3" w:themeFillTint="99"/>
            <w:vAlign w:val="center"/>
          </w:tcPr>
          <w:p w14:paraId="135B6278" w14:textId="77777777" w:rsidR="00752E8F" w:rsidRPr="00DF191D" w:rsidRDefault="00752E8F" w:rsidP="0028054D">
            <w:pPr>
              <w:pStyle w:val="ListParagraph"/>
              <w:spacing w:before="20" w:after="20"/>
              <w:ind w:left="157"/>
              <w:rPr>
                <w:rFonts w:asciiTheme="minorHAnsi" w:hAnsiTheme="minorHAnsi"/>
                <w:sz w:val="18"/>
                <w:szCs w:val="20"/>
              </w:rPr>
            </w:pPr>
            <w:r w:rsidRPr="00DF191D">
              <w:rPr>
                <w:rFonts w:asciiTheme="minorHAnsi" w:hAnsiTheme="minorHAnsi"/>
                <w:b/>
                <w:smallCaps/>
                <w:sz w:val="28"/>
                <w:szCs w:val="20"/>
              </w:rPr>
              <w:t>Management &amp; Monitoring</w:t>
            </w:r>
          </w:p>
        </w:tc>
      </w:tr>
      <w:tr w:rsidR="00752E8F" w:rsidRPr="00DF191D" w14:paraId="22B699C2" w14:textId="77777777" w:rsidTr="00DE5B02">
        <w:trPr>
          <w:trHeight w:val="242"/>
        </w:trPr>
        <w:tc>
          <w:tcPr>
            <w:tcW w:w="7758" w:type="dxa"/>
            <w:gridSpan w:val="7"/>
            <w:vMerge w:val="restart"/>
            <w:shd w:val="clear" w:color="auto" w:fill="auto"/>
          </w:tcPr>
          <w:p w14:paraId="4C5CFCCC" w14:textId="77777777" w:rsidR="00752E8F" w:rsidRPr="00DF191D" w:rsidRDefault="00752E8F" w:rsidP="00011889">
            <w:pPr>
              <w:pStyle w:val="ListParagraph"/>
              <w:numPr>
                <w:ilvl w:val="0"/>
                <w:numId w:val="61"/>
              </w:numPr>
              <w:adjustRightInd/>
              <w:snapToGrid/>
              <w:spacing w:before="120" w:after="20"/>
              <w:ind w:left="247" w:hanging="270"/>
              <w:contextualSpacing w:val="0"/>
              <w:jc w:val="left"/>
              <w:rPr>
                <w:rFonts w:asciiTheme="minorHAnsi" w:hAnsiTheme="minorHAnsi"/>
                <w:sz w:val="18"/>
                <w:szCs w:val="18"/>
              </w:rPr>
            </w:pPr>
            <w:r w:rsidRPr="00DF191D">
              <w:rPr>
                <w:rFonts w:asciiTheme="minorHAnsi" w:hAnsiTheme="minorHAnsi"/>
                <w:b/>
                <w:sz w:val="18"/>
                <w:szCs w:val="18"/>
              </w:rPr>
              <w:t>Does the project have a strong results framework?</w:t>
            </w:r>
            <w:r w:rsidRPr="00DF191D">
              <w:rPr>
                <w:rFonts w:asciiTheme="minorHAnsi" w:hAnsiTheme="minorHAnsi"/>
                <w:sz w:val="18"/>
                <w:szCs w:val="18"/>
              </w:rPr>
              <w:t xml:space="preserve"> </w:t>
            </w:r>
            <w:r w:rsidRPr="00DF191D">
              <w:rPr>
                <w:rFonts w:asciiTheme="minorHAnsi" w:hAnsiTheme="minorHAnsi"/>
                <w:b/>
                <w:sz w:val="18"/>
                <w:szCs w:val="18"/>
              </w:rPr>
              <w:t>(select from options 1-3 that best reflects this project):</w:t>
            </w:r>
          </w:p>
          <w:p w14:paraId="265AEB83"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project’s selection of outputs and activities are at an appropriate level and relate in a clear way to the project’s theory of change. Outputs are accompanied by SMART, results-oriented indicators that measure all of the key expected changes identified in the theory of change, each with credible data sources, and populated baselines and targets, including gender sensitive, sex-disaggregated indicators where appropriate. </w:t>
            </w:r>
            <w:r w:rsidRPr="00DF191D">
              <w:rPr>
                <w:rFonts w:asciiTheme="minorHAnsi" w:hAnsiTheme="minorHAnsi"/>
                <w:i/>
                <w:sz w:val="18"/>
                <w:szCs w:val="18"/>
              </w:rPr>
              <w:t>(</w:t>
            </w:r>
            <w:r w:rsidRPr="00DF191D">
              <w:rPr>
                <w:rFonts w:asciiTheme="minorHAnsi" w:hAnsiTheme="minorHAnsi"/>
                <w:i/>
                <w:sz w:val="18"/>
                <w:szCs w:val="18"/>
                <w:u w:val="single"/>
              </w:rPr>
              <w:t>all</w:t>
            </w:r>
            <w:r w:rsidRPr="00DF191D">
              <w:rPr>
                <w:rFonts w:asciiTheme="minorHAnsi" w:hAnsiTheme="minorHAnsi"/>
                <w:i/>
                <w:sz w:val="18"/>
                <w:szCs w:val="18"/>
              </w:rPr>
              <w:t xml:space="preserve"> must be true to select this option)</w:t>
            </w:r>
          </w:p>
          <w:p w14:paraId="0909CC6C"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project’s selection of outputs and activities are at an appropriate level, but may not cover all aspects of the project’s theory of change. Outputs are accompanied by SMART, results-oriented indicators, but baselines, targets and data sources may not yet be fully specified. Some use of gender sensitive, sex-disaggregated indicators, as appropriate. </w:t>
            </w:r>
            <w:r w:rsidRPr="00DF191D">
              <w:rPr>
                <w:rFonts w:asciiTheme="minorHAnsi" w:hAnsiTheme="minorHAnsi"/>
                <w:i/>
                <w:sz w:val="18"/>
                <w:szCs w:val="18"/>
              </w:rPr>
              <w:t>(</w:t>
            </w:r>
            <w:r w:rsidRPr="00DF191D">
              <w:rPr>
                <w:rFonts w:asciiTheme="minorHAnsi" w:hAnsiTheme="minorHAnsi"/>
                <w:i/>
                <w:sz w:val="18"/>
                <w:szCs w:val="18"/>
                <w:u w:val="single"/>
              </w:rPr>
              <w:t>all</w:t>
            </w:r>
            <w:r w:rsidRPr="00DF191D">
              <w:rPr>
                <w:rFonts w:asciiTheme="minorHAnsi" w:hAnsiTheme="minorHAnsi"/>
                <w:i/>
                <w:sz w:val="18"/>
                <w:szCs w:val="18"/>
              </w:rPr>
              <w:t xml:space="preserve"> must be true to select this option)</w:t>
            </w:r>
          </w:p>
          <w:p w14:paraId="57F3F7D1" w14:textId="77777777" w:rsidR="00752E8F" w:rsidRPr="00DF191D" w:rsidRDefault="00752E8F" w:rsidP="00011889">
            <w:pPr>
              <w:pStyle w:val="ListParagraph"/>
              <w:numPr>
                <w:ilvl w:val="0"/>
                <w:numId w:val="56"/>
              </w:numPr>
              <w:tabs>
                <w:tab w:val="left" w:pos="5715"/>
              </w:tabs>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results framework does not meet all of the conditions specified in selection “2” above. This includes: the project’s selection of outputs and activities are not at an appropriate level and do not relate in a clear way to the project’s theory of change; outputs are not accompanied by SMART, results-oriented indicators that measure the expected change, and have not been populated with baselines and targets; data sources are not specified, and/or no gender sensitive, sex-disaggregation of indicators.</w:t>
            </w:r>
          </w:p>
          <w:p w14:paraId="4576E9B0" w14:textId="77777777" w:rsidR="00752E8F" w:rsidRPr="00DF191D" w:rsidRDefault="00752E8F" w:rsidP="0028054D">
            <w:pPr>
              <w:tabs>
                <w:tab w:val="left" w:pos="5715"/>
              </w:tabs>
              <w:spacing w:before="120"/>
              <w:rPr>
                <w:sz w:val="16"/>
                <w:szCs w:val="16"/>
                <w:lang w:eastAsia="ja-JP"/>
              </w:rPr>
            </w:pPr>
            <w:r w:rsidRPr="00DF191D">
              <w:rPr>
                <w:sz w:val="18"/>
                <w:szCs w:val="18"/>
              </w:rPr>
              <w:t xml:space="preserve">*Note: </w:t>
            </w:r>
            <w:r w:rsidRPr="00DF191D">
              <w:rPr>
                <w:sz w:val="16"/>
                <w:szCs w:val="16"/>
              </w:rPr>
              <w:t xml:space="preserve"> Management Action or strong management justification must be given for a score of 1</w:t>
            </w:r>
          </w:p>
          <w:p w14:paraId="7DEFD9D4"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7584927F" w14:textId="77777777" w:rsidR="00752E8F" w:rsidRPr="00DF191D" w:rsidRDefault="00752E8F" w:rsidP="0028054D">
            <w:pPr>
              <w:pStyle w:val="CommentText"/>
              <w:rPr>
                <w:sz w:val="18"/>
                <w:szCs w:val="18"/>
                <w:lang w:eastAsia="ja-JP"/>
              </w:rPr>
            </w:pPr>
            <w:r w:rsidRPr="00DF191D">
              <w:rPr>
                <w:sz w:val="18"/>
                <w:szCs w:val="18"/>
              </w:rPr>
              <w:t xml:space="preserve">Project has an elaborated Results Framework as per standard UNDP-GEF format, baselines, targets and data sources are fully specified. </w:t>
            </w:r>
          </w:p>
        </w:tc>
        <w:tc>
          <w:tcPr>
            <w:tcW w:w="850" w:type="dxa"/>
            <w:gridSpan w:val="2"/>
            <w:shd w:val="clear" w:color="auto" w:fill="auto"/>
          </w:tcPr>
          <w:p w14:paraId="79F51555" w14:textId="77777777" w:rsidR="00752E8F" w:rsidRPr="00DF191D" w:rsidRDefault="00752E8F" w:rsidP="0028054D">
            <w:pPr>
              <w:shd w:val="clear" w:color="auto" w:fill="50D80F"/>
              <w:spacing w:before="20" w:after="20"/>
              <w:jc w:val="center"/>
              <w:rPr>
                <w:sz w:val="18"/>
                <w:szCs w:val="18"/>
              </w:rPr>
            </w:pPr>
            <w:r w:rsidRPr="00DF191D">
              <w:rPr>
                <w:b/>
                <w:sz w:val="18"/>
                <w:szCs w:val="18"/>
              </w:rPr>
              <w:t>3</w:t>
            </w:r>
          </w:p>
        </w:tc>
        <w:tc>
          <w:tcPr>
            <w:tcW w:w="796" w:type="dxa"/>
            <w:shd w:val="clear" w:color="auto" w:fill="auto"/>
          </w:tcPr>
          <w:p w14:paraId="4A40602E" w14:textId="77777777" w:rsidR="00752E8F" w:rsidRPr="00DF191D" w:rsidRDefault="00752E8F" w:rsidP="0028054D">
            <w:pPr>
              <w:jc w:val="center"/>
              <w:rPr>
                <w:sz w:val="18"/>
                <w:szCs w:val="18"/>
              </w:rPr>
            </w:pPr>
            <w:r w:rsidRPr="00DF191D">
              <w:rPr>
                <w:sz w:val="18"/>
                <w:szCs w:val="18"/>
              </w:rPr>
              <w:t>2</w:t>
            </w:r>
          </w:p>
        </w:tc>
      </w:tr>
      <w:tr w:rsidR="00752E8F" w:rsidRPr="00DF191D" w14:paraId="26BF6F61" w14:textId="77777777" w:rsidTr="00DE5B02">
        <w:trPr>
          <w:trHeight w:val="165"/>
        </w:trPr>
        <w:tc>
          <w:tcPr>
            <w:tcW w:w="7758" w:type="dxa"/>
            <w:gridSpan w:val="7"/>
            <w:vMerge/>
            <w:shd w:val="clear" w:color="auto" w:fill="auto"/>
          </w:tcPr>
          <w:p w14:paraId="5235612C" w14:textId="77777777" w:rsidR="00752E8F" w:rsidRPr="00DF191D" w:rsidRDefault="00752E8F" w:rsidP="007F3F41">
            <w:pPr>
              <w:pStyle w:val="ListParagraph"/>
              <w:numPr>
                <w:ilvl w:val="0"/>
                <w:numId w:val="59"/>
              </w:numPr>
              <w:adjustRightInd/>
              <w:snapToGrid/>
              <w:spacing w:before="20" w:after="20"/>
              <w:ind w:left="247" w:hanging="270"/>
              <w:contextualSpacing w:val="0"/>
              <w:jc w:val="left"/>
              <w:rPr>
                <w:rFonts w:asciiTheme="minorHAnsi" w:hAnsiTheme="minorHAnsi"/>
                <w:b/>
                <w:sz w:val="18"/>
                <w:szCs w:val="18"/>
              </w:rPr>
            </w:pPr>
          </w:p>
        </w:tc>
        <w:tc>
          <w:tcPr>
            <w:tcW w:w="1646" w:type="dxa"/>
            <w:gridSpan w:val="3"/>
            <w:tcBorders>
              <w:bottom w:val="single" w:sz="4" w:space="0" w:color="000000" w:themeColor="text1"/>
            </w:tcBorders>
            <w:shd w:val="clear" w:color="auto" w:fill="auto"/>
          </w:tcPr>
          <w:p w14:paraId="64DDA994" w14:textId="77777777" w:rsidR="00752E8F" w:rsidRPr="00DF191D" w:rsidRDefault="00752E8F" w:rsidP="0028054D">
            <w:pPr>
              <w:jc w:val="center"/>
              <w:rPr>
                <w:sz w:val="18"/>
                <w:szCs w:val="18"/>
              </w:rPr>
            </w:pPr>
            <w:r w:rsidRPr="00DF191D">
              <w:rPr>
                <w:sz w:val="18"/>
                <w:szCs w:val="18"/>
              </w:rPr>
              <w:t>1</w:t>
            </w:r>
          </w:p>
        </w:tc>
      </w:tr>
      <w:tr w:rsidR="00752E8F" w:rsidRPr="00DF191D" w14:paraId="256D76E5" w14:textId="77777777" w:rsidTr="00DE5B02">
        <w:trPr>
          <w:trHeight w:val="1383"/>
        </w:trPr>
        <w:tc>
          <w:tcPr>
            <w:tcW w:w="7758" w:type="dxa"/>
            <w:gridSpan w:val="7"/>
            <w:vMerge/>
            <w:tcBorders>
              <w:bottom w:val="single" w:sz="4" w:space="0" w:color="000000" w:themeColor="text1"/>
            </w:tcBorders>
            <w:shd w:val="clear" w:color="auto" w:fill="auto"/>
          </w:tcPr>
          <w:p w14:paraId="1920A333" w14:textId="77777777" w:rsidR="00752E8F" w:rsidRPr="00DF191D" w:rsidRDefault="00752E8F" w:rsidP="007F3F41">
            <w:pPr>
              <w:pStyle w:val="ListParagraph"/>
              <w:numPr>
                <w:ilvl w:val="0"/>
                <w:numId w:val="59"/>
              </w:numPr>
              <w:adjustRightInd/>
              <w:snapToGrid/>
              <w:spacing w:before="20" w:after="20"/>
              <w:ind w:left="247" w:hanging="270"/>
              <w:contextualSpacing w:val="0"/>
              <w:jc w:val="left"/>
              <w:rPr>
                <w:rFonts w:asciiTheme="minorHAnsi" w:hAnsiTheme="minorHAnsi"/>
                <w:b/>
                <w:sz w:val="18"/>
                <w:szCs w:val="18"/>
              </w:rPr>
            </w:pPr>
          </w:p>
        </w:tc>
        <w:tc>
          <w:tcPr>
            <w:tcW w:w="1646" w:type="dxa"/>
            <w:gridSpan w:val="3"/>
            <w:tcBorders>
              <w:bottom w:val="single" w:sz="4" w:space="0" w:color="000000" w:themeColor="text1"/>
            </w:tcBorders>
            <w:shd w:val="clear" w:color="auto" w:fill="auto"/>
          </w:tcPr>
          <w:p w14:paraId="14218F88" w14:textId="77777777" w:rsidR="00752E8F" w:rsidRPr="00DF191D" w:rsidRDefault="00752E8F" w:rsidP="0028054D">
            <w:pPr>
              <w:jc w:val="center"/>
              <w:rPr>
                <w:b/>
                <w:sz w:val="18"/>
                <w:szCs w:val="18"/>
              </w:rPr>
            </w:pPr>
            <w:r w:rsidRPr="00DF191D">
              <w:rPr>
                <w:b/>
                <w:sz w:val="18"/>
                <w:szCs w:val="18"/>
              </w:rPr>
              <w:t>Evidence</w:t>
            </w:r>
          </w:p>
          <w:p w14:paraId="668C0A21" w14:textId="77777777" w:rsidR="00752E8F" w:rsidRPr="00DF191D" w:rsidRDefault="00752E8F" w:rsidP="0028054D">
            <w:pPr>
              <w:jc w:val="left"/>
              <w:rPr>
                <w:sz w:val="18"/>
                <w:szCs w:val="18"/>
              </w:rPr>
            </w:pPr>
            <w:r w:rsidRPr="00DF191D">
              <w:rPr>
                <w:sz w:val="18"/>
                <w:szCs w:val="18"/>
              </w:rPr>
              <w:t>Refer to pages 52-53 of project document</w:t>
            </w:r>
          </w:p>
        </w:tc>
      </w:tr>
      <w:tr w:rsidR="00752E8F" w:rsidRPr="00DF191D" w14:paraId="68B1D4A3" w14:textId="77777777" w:rsidTr="00DE5B02">
        <w:trPr>
          <w:trHeight w:val="52"/>
        </w:trPr>
        <w:tc>
          <w:tcPr>
            <w:tcW w:w="7758" w:type="dxa"/>
            <w:gridSpan w:val="7"/>
            <w:tcBorders>
              <w:bottom w:val="single" w:sz="4" w:space="0" w:color="000000" w:themeColor="text1"/>
            </w:tcBorders>
            <w:shd w:val="clear" w:color="auto" w:fill="auto"/>
          </w:tcPr>
          <w:p w14:paraId="73770009" w14:textId="77777777" w:rsidR="00752E8F" w:rsidRPr="00DF191D" w:rsidRDefault="00752E8F" w:rsidP="0028054D">
            <w:pPr>
              <w:spacing w:before="120" w:after="120"/>
              <w:rPr>
                <w:b/>
                <w:sz w:val="18"/>
                <w:szCs w:val="18"/>
              </w:rPr>
            </w:pPr>
            <w:r w:rsidRPr="00DF191D">
              <w:rPr>
                <w:b/>
                <w:sz w:val="18"/>
                <w:szCs w:val="18"/>
              </w:rPr>
              <w:t>11. Is there a comprehensive and costed M&amp;E plan in place with specified data collection sources and methods to support evidence-based management, monitoring and evaluation of the project?</w:t>
            </w:r>
          </w:p>
          <w:p w14:paraId="37495919"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13EBE947" w14:textId="264A48E5" w:rsidR="00752E8F" w:rsidRPr="00DF191D" w:rsidRDefault="00752E8F" w:rsidP="0028054D">
            <w:pPr>
              <w:spacing w:before="120" w:after="120"/>
              <w:rPr>
                <w:sz w:val="18"/>
                <w:szCs w:val="18"/>
              </w:rPr>
            </w:pPr>
            <w:r w:rsidRPr="00DF191D">
              <w:rPr>
                <w:sz w:val="18"/>
                <w:szCs w:val="18"/>
              </w:rPr>
              <w:t xml:space="preserve">Refer to pages </w:t>
            </w:r>
            <w:r w:rsidR="00564B72" w:rsidRPr="00564B72">
              <w:rPr>
                <w:sz w:val="18"/>
                <w:szCs w:val="18"/>
                <w:highlight w:val="yellow"/>
              </w:rPr>
              <w:t>58-59</w:t>
            </w:r>
            <w:r w:rsidRPr="00DF191D">
              <w:rPr>
                <w:sz w:val="18"/>
                <w:szCs w:val="18"/>
              </w:rPr>
              <w:t xml:space="preserve"> of project document.</w:t>
            </w:r>
          </w:p>
        </w:tc>
        <w:tc>
          <w:tcPr>
            <w:tcW w:w="850" w:type="dxa"/>
            <w:gridSpan w:val="2"/>
            <w:tcBorders>
              <w:bottom w:val="single" w:sz="4" w:space="0" w:color="000000" w:themeColor="text1"/>
            </w:tcBorders>
            <w:shd w:val="clear" w:color="auto" w:fill="auto"/>
            <w:vAlign w:val="center"/>
          </w:tcPr>
          <w:p w14:paraId="5C61106C" w14:textId="77777777" w:rsidR="00752E8F" w:rsidRPr="00DF191D" w:rsidRDefault="00752E8F" w:rsidP="0028054D">
            <w:pPr>
              <w:shd w:val="clear" w:color="auto" w:fill="50D80F"/>
              <w:spacing w:before="20" w:after="20"/>
              <w:jc w:val="center"/>
              <w:rPr>
                <w:sz w:val="18"/>
                <w:szCs w:val="18"/>
              </w:rPr>
            </w:pPr>
            <w:r w:rsidRPr="00DF191D">
              <w:rPr>
                <w:sz w:val="18"/>
                <w:szCs w:val="18"/>
              </w:rPr>
              <w:t>Yes (3)</w:t>
            </w:r>
          </w:p>
        </w:tc>
        <w:tc>
          <w:tcPr>
            <w:tcW w:w="796" w:type="dxa"/>
            <w:tcBorders>
              <w:bottom w:val="single" w:sz="4" w:space="0" w:color="000000" w:themeColor="text1"/>
            </w:tcBorders>
            <w:shd w:val="clear" w:color="auto" w:fill="auto"/>
            <w:vAlign w:val="center"/>
          </w:tcPr>
          <w:p w14:paraId="12BFF1F4" w14:textId="77777777" w:rsidR="00752E8F" w:rsidRPr="00DF191D" w:rsidRDefault="00752E8F" w:rsidP="0028054D">
            <w:pPr>
              <w:jc w:val="center"/>
              <w:rPr>
                <w:sz w:val="18"/>
                <w:szCs w:val="18"/>
              </w:rPr>
            </w:pPr>
            <w:r w:rsidRPr="00DF191D">
              <w:rPr>
                <w:sz w:val="18"/>
                <w:szCs w:val="18"/>
              </w:rPr>
              <w:t>No (1)</w:t>
            </w:r>
          </w:p>
        </w:tc>
      </w:tr>
      <w:tr w:rsidR="00752E8F" w:rsidRPr="00DF191D" w14:paraId="654EE16E" w14:textId="77777777" w:rsidTr="00DE5B02">
        <w:trPr>
          <w:trHeight w:val="215"/>
        </w:trPr>
        <w:tc>
          <w:tcPr>
            <w:tcW w:w="7758" w:type="dxa"/>
            <w:gridSpan w:val="7"/>
            <w:vMerge w:val="restart"/>
            <w:shd w:val="clear" w:color="auto" w:fill="auto"/>
          </w:tcPr>
          <w:p w14:paraId="0937577F" w14:textId="77777777" w:rsidR="00752E8F" w:rsidRPr="00DF191D" w:rsidRDefault="00752E8F" w:rsidP="0028054D">
            <w:pPr>
              <w:spacing w:before="120" w:after="120"/>
              <w:rPr>
                <w:b/>
                <w:sz w:val="18"/>
                <w:szCs w:val="18"/>
              </w:rPr>
            </w:pPr>
            <w:r w:rsidRPr="00DF191D">
              <w:rPr>
                <w:b/>
                <w:sz w:val="18"/>
                <w:szCs w:val="18"/>
              </w:rPr>
              <w:t>12. Is the project’s governance mechanism clearly defined in the project document, including planned composition of the project board? (select from options 1-3 that best reflects this project):</w:t>
            </w:r>
          </w:p>
          <w:p w14:paraId="2B24544B" w14:textId="2BA6D421"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project’s governance mechanism is fully defined in the project composition. Individuals have been specified for each position in the governance mechanism (especially all members of the project board.) Project Board members have agreed on their roles and responsibilities as specified in the terms of reference. The ToR of the project board has been attached to the project document. </w:t>
            </w:r>
            <w:r w:rsidRPr="00DF191D">
              <w:rPr>
                <w:rFonts w:asciiTheme="minorHAnsi" w:hAnsiTheme="minorHAnsi"/>
                <w:i/>
                <w:sz w:val="18"/>
                <w:szCs w:val="18"/>
              </w:rPr>
              <w:t>(</w:t>
            </w:r>
            <w:r w:rsidR="0048149E" w:rsidRPr="00DF191D">
              <w:rPr>
                <w:rFonts w:asciiTheme="minorHAnsi" w:hAnsiTheme="minorHAnsi"/>
                <w:i/>
                <w:sz w:val="18"/>
                <w:szCs w:val="18"/>
                <w:u w:val="single"/>
              </w:rPr>
              <w:t>All</w:t>
            </w:r>
            <w:r w:rsidRPr="00DF191D">
              <w:rPr>
                <w:rFonts w:asciiTheme="minorHAnsi" w:hAnsiTheme="minorHAnsi"/>
                <w:i/>
                <w:sz w:val="18"/>
                <w:szCs w:val="18"/>
              </w:rPr>
              <w:t xml:space="preserve"> must be true to select this option)</w:t>
            </w:r>
            <w:r w:rsidRPr="00DF191D">
              <w:rPr>
                <w:rFonts w:asciiTheme="minorHAnsi" w:hAnsiTheme="minorHAnsi"/>
                <w:sz w:val="18"/>
                <w:szCs w:val="18"/>
              </w:rPr>
              <w:t>.</w:t>
            </w:r>
          </w:p>
          <w:p w14:paraId="2BC27AB8" w14:textId="0557B3BE"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project’s governance mechanism is defined in the project document; specific institutions are noted as holding key governance roles, but individuals may not have been specified yet. The </w:t>
            </w:r>
            <w:r w:rsidR="00C3799A" w:rsidRPr="00DF191D">
              <w:rPr>
                <w:rFonts w:asciiTheme="minorHAnsi" w:hAnsiTheme="minorHAnsi"/>
                <w:sz w:val="18"/>
                <w:szCs w:val="18"/>
              </w:rPr>
              <w:t>ProDoc</w:t>
            </w:r>
            <w:r w:rsidRPr="00DF191D">
              <w:rPr>
                <w:rFonts w:asciiTheme="minorHAnsi" w:hAnsiTheme="minorHAnsi"/>
                <w:sz w:val="18"/>
                <w:szCs w:val="18"/>
              </w:rPr>
              <w:t xml:space="preserve"> lists the most important responsibilities of the project board, project director/manager and quality assurance roles. </w:t>
            </w:r>
            <w:r w:rsidRPr="00DF191D">
              <w:rPr>
                <w:rFonts w:asciiTheme="minorHAnsi" w:hAnsiTheme="minorHAnsi"/>
                <w:i/>
                <w:sz w:val="18"/>
                <w:szCs w:val="18"/>
              </w:rPr>
              <w:t>(all must be true to select this option)</w:t>
            </w:r>
          </w:p>
          <w:p w14:paraId="5EEAA488" w14:textId="77777777" w:rsidR="00752E8F" w:rsidRPr="00DF191D" w:rsidRDefault="00752E8F" w:rsidP="00011889">
            <w:pPr>
              <w:pStyle w:val="ListParagraph"/>
              <w:numPr>
                <w:ilvl w:val="0"/>
                <w:numId w:val="56"/>
              </w:numPr>
              <w:tabs>
                <w:tab w:val="left" w:pos="5715"/>
              </w:tabs>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project’s governance mechanism is loosely defined in the project document, only mentioning key roles that will need to be filled at a later date. No information on the responsibilities of key positions in the governance mechanism is provided.</w:t>
            </w:r>
          </w:p>
          <w:p w14:paraId="6AB6DE61" w14:textId="77777777" w:rsidR="00752E8F" w:rsidRPr="00DF191D" w:rsidRDefault="00752E8F" w:rsidP="0028054D">
            <w:pPr>
              <w:spacing w:before="120" w:after="120"/>
              <w:rPr>
                <w:sz w:val="16"/>
                <w:szCs w:val="16"/>
              </w:rPr>
            </w:pPr>
            <w:r w:rsidRPr="00DF191D">
              <w:rPr>
                <w:sz w:val="16"/>
                <w:szCs w:val="16"/>
              </w:rPr>
              <w:t>*Note:  Management Action or strong management justification must be given for a score of 1</w:t>
            </w:r>
          </w:p>
          <w:p w14:paraId="047E1B70"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74EF5640" w14:textId="77777777" w:rsidR="00752E8F" w:rsidRPr="00DF191D" w:rsidRDefault="00752E8F" w:rsidP="0028054D">
            <w:pPr>
              <w:spacing w:before="120" w:after="120"/>
              <w:rPr>
                <w:sz w:val="18"/>
                <w:szCs w:val="18"/>
              </w:rPr>
            </w:pPr>
            <w:r w:rsidRPr="00DF191D">
              <w:rPr>
                <w:sz w:val="18"/>
                <w:szCs w:val="18"/>
              </w:rPr>
              <w:t>The project’s governance mechanism is defined, and the roles/responsibilities of the related entities are clearly stated in the project document.</w:t>
            </w:r>
          </w:p>
        </w:tc>
        <w:tc>
          <w:tcPr>
            <w:tcW w:w="850" w:type="dxa"/>
            <w:gridSpan w:val="2"/>
            <w:shd w:val="clear" w:color="auto" w:fill="auto"/>
          </w:tcPr>
          <w:p w14:paraId="1CCCC8CB" w14:textId="77777777" w:rsidR="00752E8F" w:rsidRPr="00DF191D" w:rsidRDefault="00752E8F" w:rsidP="0028054D">
            <w:pPr>
              <w:jc w:val="center"/>
              <w:rPr>
                <w:sz w:val="18"/>
                <w:szCs w:val="18"/>
              </w:rPr>
            </w:pPr>
            <w:r w:rsidRPr="00DF191D">
              <w:rPr>
                <w:sz w:val="18"/>
                <w:szCs w:val="18"/>
              </w:rPr>
              <w:t>3</w:t>
            </w:r>
          </w:p>
        </w:tc>
        <w:tc>
          <w:tcPr>
            <w:tcW w:w="796" w:type="dxa"/>
            <w:shd w:val="clear" w:color="auto" w:fill="auto"/>
          </w:tcPr>
          <w:p w14:paraId="773FCAAA" w14:textId="77777777" w:rsidR="00752E8F" w:rsidRPr="00DF191D" w:rsidRDefault="00752E8F" w:rsidP="0028054D">
            <w:pPr>
              <w:shd w:val="clear" w:color="auto" w:fill="50D80F"/>
              <w:spacing w:before="20" w:after="20"/>
              <w:jc w:val="center"/>
              <w:rPr>
                <w:sz w:val="18"/>
                <w:szCs w:val="18"/>
              </w:rPr>
            </w:pPr>
            <w:r w:rsidRPr="00DF191D">
              <w:rPr>
                <w:sz w:val="18"/>
                <w:szCs w:val="18"/>
              </w:rPr>
              <w:t>2</w:t>
            </w:r>
          </w:p>
        </w:tc>
      </w:tr>
      <w:tr w:rsidR="00752E8F" w:rsidRPr="00DF191D" w14:paraId="31149635" w14:textId="77777777" w:rsidTr="00DE5B02">
        <w:trPr>
          <w:trHeight w:val="219"/>
        </w:trPr>
        <w:tc>
          <w:tcPr>
            <w:tcW w:w="7758" w:type="dxa"/>
            <w:gridSpan w:val="7"/>
            <w:vMerge/>
            <w:shd w:val="clear" w:color="auto" w:fill="auto"/>
          </w:tcPr>
          <w:p w14:paraId="1E2B149A" w14:textId="77777777" w:rsidR="00752E8F" w:rsidRPr="00DF191D" w:rsidRDefault="00752E8F" w:rsidP="0028054D">
            <w:pPr>
              <w:spacing w:before="120" w:after="120"/>
              <w:rPr>
                <w:b/>
                <w:sz w:val="18"/>
                <w:szCs w:val="18"/>
              </w:rPr>
            </w:pPr>
          </w:p>
        </w:tc>
        <w:tc>
          <w:tcPr>
            <w:tcW w:w="1646" w:type="dxa"/>
            <w:gridSpan w:val="3"/>
            <w:tcBorders>
              <w:bottom w:val="single" w:sz="4" w:space="0" w:color="000000" w:themeColor="text1"/>
            </w:tcBorders>
            <w:shd w:val="clear" w:color="auto" w:fill="auto"/>
          </w:tcPr>
          <w:p w14:paraId="75C2110A" w14:textId="77777777" w:rsidR="00752E8F" w:rsidRPr="00DF191D" w:rsidRDefault="00752E8F" w:rsidP="0028054D">
            <w:pPr>
              <w:jc w:val="center"/>
              <w:rPr>
                <w:sz w:val="18"/>
                <w:szCs w:val="18"/>
              </w:rPr>
            </w:pPr>
            <w:r w:rsidRPr="00DF191D">
              <w:rPr>
                <w:sz w:val="18"/>
                <w:szCs w:val="18"/>
              </w:rPr>
              <w:t>1</w:t>
            </w:r>
          </w:p>
        </w:tc>
      </w:tr>
      <w:tr w:rsidR="00752E8F" w:rsidRPr="00DF191D" w14:paraId="69DF08BE" w14:textId="77777777" w:rsidTr="00DE5B02">
        <w:trPr>
          <w:trHeight w:val="890"/>
        </w:trPr>
        <w:tc>
          <w:tcPr>
            <w:tcW w:w="7758" w:type="dxa"/>
            <w:gridSpan w:val="7"/>
            <w:vMerge/>
            <w:tcBorders>
              <w:bottom w:val="single" w:sz="4" w:space="0" w:color="000000" w:themeColor="text1"/>
            </w:tcBorders>
            <w:shd w:val="clear" w:color="auto" w:fill="auto"/>
          </w:tcPr>
          <w:p w14:paraId="7DD3468B" w14:textId="77777777" w:rsidR="00752E8F" w:rsidRPr="00DF191D" w:rsidRDefault="00752E8F" w:rsidP="0028054D">
            <w:pPr>
              <w:spacing w:before="120" w:after="120"/>
              <w:rPr>
                <w:b/>
                <w:sz w:val="18"/>
                <w:szCs w:val="18"/>
              </w:rPr>
            </w:pPr>
          </w:p>
        </w:tc>
        <w:tc>
          <w:tcPr>
            <w:tcW w:w="1646" w:type="dxa"/>
            <w:gridSpan w:val="3"/>
            <w:tcBorders>
              <w:bottom w:val="single" w:sz="4" w:space="0" w:color="000000" w:themeColor="text1"/>
            </w:tcBorders>
            <w:shd w:val="clear" w:color="auto" w:fill="auto"/>
          </w:tcPr>
          <w:p w14:paraId="2D4633CA" w14:textId="77777777" w:rsidR="00752E8F" w:rsidRPr="00DF191D" w:rsidRDefault="00752E8F" w:rsidP="0028054D">
            <w:pPr>
              <w:jc w:val="center"/>
              <w:rPr>
                <w:b/>
                <w:sz w:val="18"/>
                <w:szCs w:val="18"/>
              </w:rPr>
            </w:pPr>
            <w:r w:rsidRPr="00DF191D">
              <w:rPr>
                <w:b/>
                <w:sz w:val="18"/>
                <w:szCs w:val="18"/>
              </w:rPr>
              <w:t>Evidence</w:t>
            </w:r>
          </w:p>
          <w:p w14:paraId="793D986F" w14:textId="77777777" w:rsidR="00752E8F" w:rsidRPr="00DF191D" w:rsidRDefault="00752E8F" w:rsidP="0028054D">
            <w:pPr>
              <w:jc w:val="center"/>
              <w:rPr>
                <w:b/>
                <w:sz w:val="18"/>
                <w:szCs w:val="18"/>
              </w:rPr>
            </w:pPr>
          </w:p>
          <w:p w14:paraId="4B0DC22D" w14:textId="1BF93B70" w:rsidR="00752E8F" w:rsidRPr="00DF191D" w:rsidRDefault="00752E8F" w:rsidP="0028054D">
            <w:pPr>
              <w:jc w:val="left"/>
              <w:rPr>
                <w:sz w:val="18"/>
                <w:szCs w:val="18"/>
              </w:rPr>
            </w:pPr>
            <w:r w:rsidRPr="00DF191D">
              <w:rPr>
                <w:sz w:val="18"/>
                <w:szCs w:val="18"/>
              </w:rPr>
              <w:t xml:space="preserve">Refer to pages </w:t>
            </w:r>
            <w:r w:rsidR="00EB5E1F" w:rsidRPr="00EB5E1F">
              <w:rPr>
                <w:sz w:val="18"/>
                <w:szCs w:val="18"/>
                <w:highlight w:val="yellow"/>
              </w:rPr>
              <w:t>59-63</w:t>
            </w:r>
            <w:r w:rsidRPr="00DF191D">
              <w:rPr>
                <w:sz w:val="18"/>
                <w:szCs w:val="18"/>
              </w:rPr>
              <w:t xml:space="preserve"> of project document</w:t>
            </w:r>
          </w:p>
        </w:tc>
      </w:tr>
      <w:tr w:rsidR="00752E8F" w:rsidRPr="00DF191D" w14:paraId="5FA49A15" w14:textId="77777777" w:rsidTr="00DE5B02">
        <w:trPr>
          <w:trHeight w:val="188"/>
        </w:trPr>
        <w:tc>
          <w:tcPr>
            <w:tcW w:w="7758" w:type="dxa"/>
            <w:gridSpan w:val="7"/>
            <w:vMerge w:val="restart"/>
            <w:shd w:val="clear" w:color="auto" w:fill="auto"/>
          </w:tcPr>
          <w:p w14:paraId="2C5F5D68" w14:textId="77777777" w:rsidR="00752E8F" w:rsidRPr="00DF191D" w:rsidRDefault="00752E8F" w:rsidP="0028054D">
            <w:pPr>
              <w:spacing w:before="120" w:after="20"/>
              <w:rPr>
                <w:sz w:val="18"/>
                <w:szCs w:val="18"/>
              </w:rPr>
            </w:pPr>
            <w:r w:rsidRPr="00DF191D">
              <w:rPr>
                <w:b/>
                <w:sz w:val="18"/>
                <w:szCs w:val="18"/>
              </w:rPr>
              <w:t>13. Have the project risks been identified with clear plans stated to manage and mitigate each risks?</w:t>
            </w:r>
            <w:r w:rsidRPr="00DF191D">
              <w:rPr>
                <w:sz w:val="18"/>
                <w:szCs w:val="18"/>
              </w:rPr>
              <w:t xml:space="preserve"> </w:t>
            </w:r>
            <w:r w:rsidRPr="00DF191D">
              <w:rPr>
                <w:b/>
                <w:sz w:val="18"/>
                <w:szCs w:val="18"/>
              </w:rPr>
              <w:t>(select from options 1-3 that best reflects this project):</w:t>
            </w:r>
          </w:p>
          <w:p w14:paraId="618F2656"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Project risks related to the achievement of results are fully described in the project risk log, based on comprehensive analysis drawing on the theory of change, Social and Environmental Standards and screening, situation analysis, capacity assessments and other analysis. Clear and complete plan in place to manage and mitigate each risk. </w:t>
            </w:r>
            <w:r w:rsidRPr="00DF191D">
              <w:rPr>
                <w:rFonts w:asciiTheme="minorHAnsi" w:hAnsiTheme="minorHAnsi"/>
                <w:i/>
                <w:sz w:val="18"/>
                <w:szCs w:val="18"/>
              </w:rPr>
              <w:t>(both must be true to select this option)</w:t>
            </w:r>
            <w:r w:rsidRPr="00DF191D">
              <w:rPr>
                <w:rFonts w:asciiTheme="minorHAnsi" w:hAnsiTheme="minorHAnsi"/>
                <w:sz w:val="18"/>
                <w:szCs w:val="18"/>
              </w:rPr>
              <w:t xml:space="preserve"> </w:t>
            </w:r>
          </w:p>
          <w:p w14:paraId="4BBE9CFD"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Project risks related to the achievement of results identified in the initial project risk log with mitigation measures identified for each risk. </w:t>
            </w:r>
          </w:p>
          <w:p w14:paraId="6A997764" w14:textId="77777777" w:rsidR="00752E8F" w:rsidRPr="00DF191D" w:rsidRDefault="00752E8F" w:rsidP="00011889">
            <w:pPr>
              <w:pStyle w:val="ListParagraph"/>
              <w:numPr>
                <w:ilvl w:val="0"/>
                <w:numId w:val="56"/>
              </w:numPr>
              <w:tabs>
                <w:tab w:val="left" w:pos="5715"/>
              </w:tabs>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Some risks may be identified in the initial project risk log, but no evidence of analysis and no clear risk mitigation measures identified. This option is also selected if risks are not clearly identified and no initial risk log is included with the project document.</w:t>
            </w:r>
          </w:p>
          <w:p w14:paraId="1C861D3C" w14:textId="77777777" w:rsidR="00752E8F" w:rsidRPr="00DF191D" w:rsidRDefault="00752E8F" w:rsidP="0028054D">
            <w:pPr>
              <w:tabs>
                <w:tab w:val="left" w:pos="5715"/>
              </w:tabs>
              <w:spacing w:before="120"/>
              <w:rPr>
                <w:sz w:val="16"/>
                <w:szCs w:val="16"/>
              </w:rPr>
            </w:pPr>
            <w:r w:rsidRPr="00DF191D">
              <w:rPr>
                <w:sz w:val="16"/>
                <w:szCs w:val="16"/>
              </w:rPr>
              <w:t>*Note:  Management Action must be taken for a score of 1</w:t>
            </w:r>
          </w:p>
        </w:tc>
        <w:tc>
          <w:tcPr>
            <w:tcW w:w="850" w:type="dxa"/>
            <w:gridSpan w:val="2"/>
            <w:shd w:val="clear" w:color="auto" w:fill="auto"/>
          </w:tcPr>
          <w:p w14:paraId="601C3B78" w14:textId="77777777" w:rsidR="00752E8F" w:rsidRPr="00DF191D" w:rsidRDefault="00752E8F" w:rsidP="0028054D">
            <w:pPr>
              <w:shd w:val="clear" w:color="auto" w:fill="50D80F"/>
              <w:spacing w:before="20" w:after="20"/>
              <w:jc w:val="center"/>
              <w:rPr>
                <w:sz w:val="18"/>
                <w:szCs w:val="18"/>
              </w:rPr>
            </w:pPr>
            <w:r w:rsidRPr="00DF191D">
              <w:rPr>
                <w:sz w:val="18"/>
                <w:szCs w:val="18"/>
              </w:rPr>
              <w:t>3</w:t>
            </w:r>
          </w:p>
        </w:tc>
        <w:tc>
          <w:tcPr>
            <w:tcW w:w="796" w:type="dxa"/>
            <w:shd w:val="clear" w:color="auto" w:fill="auto"/>
          </w:tcPr>
          <w:p w14:paraId="36225F09" w14:textId="77777777" w:rsidR="00752E8F" w:rsidRPr="00DF191D" w:rsidRDefault="00752E8F" w:rsidP="0028054D">
            <w:pPr>
              <w:jc w:val="center"/>
              <w:rPr>
                <w:sz w:val="18"/>
                <w:szCs w:val="18"/>
              </w:rPr>
            </w:pPr>
            <w:r w:rsidRPr="00DF191D">
              <w:rPr>
                <w:sz w:val="18"/>
                <w:szCs w:val="18"/>
              </w:rPr>
              <w:t>2</w:t>
            </w:r>
          </w:p>
        </w:tc>
      </w:tr>
      <w:tr w:rsidR="00752E8F" w:rsidRPr="00DF191D" w14:paraId="7A417E4F" w14:textId="77777777" w:rsidTr="00DE5B02">
        <w:trPr>
          <w:trHeight w:val="219"/>
        </w:trPr>
        <w:tc>
          <w:tcPr>
            <w:tcW w:w="7758" w:type="dxa"/>
            <w:gridSpan w:val="7"/>
            <w:vMerge/>
            <w:shd w:val="clear" w:color="auto" w:fill="auto"/>
          </w:tcPr>
          <w:p w14:paraId="48B81236"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tcPr>
          <w:p w14:paraId="589F81C0" w14:textId="77777777" w:rsidR="00752E8F" w:rsidRPr="00DF191D" w:rsidRDefault="00752E8F" w:rsidP="0028054D">
            <w:pPr>
              <w:jc w:val="center"/>
              <w:rPr>
                <w:sz w:val="18"/>
                <w:szCs w:val="18"/>
              </w:rPr>
            </w:pPr>
            <w:r w:rsidRPr="00DF191D">
              <w:rPr>
                <w:sz w:val="18"/>
                <w:szCs w:val="18"/>
              </w:rPr>
              <w:t>1</w:t>
            </w:r>
          </w:p>
        </w:tc>
      </w:tr>
      <w:tr w:rsidR="00752E8F" w:rsidRPr="00DF191D" w14:paraId="56058A5A" w14:textId="77777777" w:rsidTr="00DE5B02">
        <w:trPr>
          <w:trHeight w:val="827"/>
        </w:trPr>
        <w:tc>
          <w:tcPr>
            <w:tcW w:w="7758" w:type="dxa"/>
            <w:gridSpan w:val="7"/>
            <w:vMerge/>
            <w:tcBorders>
              <w:bottom w:val="single" w:sz="4" w:space="0" w:color="000000" w:themeColor="text1"/>
            </w:tcBorders>
            <w:shd w:val="clear" w:color="auto" w:fill="auto"/>
          </w:tcPr>
          <w:p w14:paraId="3D979B8E"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tcPr>
          <w:p w14:paraId="7C375DFD" w14:textId="77777777" w:rsidR="00752E8F" w:rsidRPr="00DF191D" w:rsidRDefault="00752E8F" w:rsidP="0028054D">
            <w:pPr>
              <w:jc w:val="center"/>
              <w:rPr>
                <w:b/>
                <w:sz w:val="18"/>
                <w:szCs w:val="18"/>
              </w:rPr>
            </w:pPr>
            <w:r w:rsidRPr="00DF191D">
              <w:rPr>
                <w:b/>
                <w:sz w:val="18"/>
                <w:szCs w:val="18"/>
              </w:rPr>
              <w:t>Evidence</w:t>
            </w:r>
          </w:p>
          <w:p w14:paraId="731DB715" w14:textId="5D9934C5" w:rsidR="00752E8F" w:rsidRPr="00DF191D" w:rsidRDefault="00752E8F" w:rsidP="0028054D">
            <w:pPr>
              <w:jc w:val="left"/>
              <w:rPr>
                <w:sz w:val="18"/>
                <w:szCs w:val="18"/>
              </w:rPr>
            </w:pPr>
            <w:r w:rsidRPr="00DF191D">
              <w:rPr>
                <w:sz w:val="18"/>
                <w:szCs w:val="18"/>
              </w:rPr>
              <w:t>Refer to pages 48-</w:t>
            </w:r>
            <w:r w:rsidR="00D731B5" w:rsidRPr="00D731B5">
              <w:rPr>
                <w:sz w:val="18"/>
                <w:szCs w:val="18"/>
                <w:highlight w:val="yellow"/>
              </w:rPr>
              <w:t>50</w:t>
            </w:r>
            <w:r w:rsidRPr="00DF191D">
              <w:rPr>
                <w:sz w:val="18"/>
                <w:szCs w:val="18"/>
              </w:rPr>
              <w:t xml:space="preserve"> of project document</w:t>
            </w:r>
          </w:p>
        </w:tc>
      </w:tr>
      <w:tr w:rsidR="00752E8F" w:rsidRPr="00DF191D" w14:paraId="065734D3" w14:textId="77777777" w:rsidTr="00DE5B02">
        <w:trPr>
          <w:trHeight w:val="440"/>
        </w:trPr>
        <w:tc>
          <w:tcPr>
            <w:tcW w:w="1528" w:type="dxa"/>
            <w:tcBorders>
              <w:right w:val="nil"/>
            </w:tcBorders>
            <w:shd w:val="clear" w:color="auto" w:fill="C2D69B" w:themeFill="accent3" w:themeFillTint="99"/>
            <w:vAlign w:val="center"/>
          </w:tcPr>
          <w:p w14:paraId="2D9983ED" w14:textId="77777777" w:rsidR="00752E8F" w:rsidRPr="00DF191D" w:rsidRDefault="00752E8F" w:rsidP="0028054D">
            <w:pPr>
              <w:tabs>
                <w:tab w:val="left" w:pos="7020"/>
              </w:tabs>
              <w:spacing w:before="20" w:after="20"/>
              <w:jc w:val="center"/>
              <w:rPr>
                <w:b/>
                <w:sz w:val="28"/>
                <w:szCs w:val="20"/>
              </w:rPr>
            </w:pPr>
            <w:r w:rsidRPr="00DF191D">
              <w:rPr>
                <w:b/>
                <w:smallCaps/>
                <w:sz w:val="28"/>
                <w:szCs w:val="20"/>
              </w:rPr>
              <w:t>Efficient</w:t>
            </w:r>
          </w:p>
        </w:tc>
        <w:tc>
          <w:tcPr>
            <w:tcW w:w="7876" w:type="dxa"/>
            <w:gridSpan w:val="9"/>
            <w:tcBorders>
              <w:left w:val="nil"/>
            </w:tcBorders>
            <w:shd w:val="clear" w:color="auto" w:fill="C2D69B" w:themeFill="accent3" w:themeFillTint="99"/>
            <w:vAlign w:val="center"/>
          </w:tcPr>
          <w:p w14:paraId="7566DDC8" w14:textId="77777777" w:rsidR="00752E8F" w:rsidRPr="00DF191D" w:rsidRDefault="00752E8F" w:rsidP="0028054D">
            <w:pPr>
              <w:pStyle w:val="ListParagraph"/>
              <w:spacing w:before="20" w:after="20"/>
              <w:ind w:left="158"/>
              <w:rPr>
                <w:rFonts w:asciiTheme="minorHAnsi" w:hAnsiTheme="minorHAnsi"/>
                <w:sz w:val="18"/>
                <w:szCs w:val="20"/>
              </w:rPr>
            </w:pPr>
          </w:p>
        </w:tc>
      </w:tr>
      <w:tr w:rsidR="00752E8F" w:rsidRPr="00DF191D" w14:paraId="5772DEC2" w14:textId="77777777" w:rsidTr="00DE5B02">
        <w:trPr>
          <w:trHeight w:val="44"/>
        </w:trPr>
        <w:tc>
          <w:tcPr>
            <w:tcW w:w="7758" w:type="dxa"/>
            <w:gridSpan w:val="7"/>
            <w:tcBorders>
              <w:bottom w:val="single" w:sz="4" w:space="0" w:color="000000" w:themeColor="text1"/>
            </w:tcBorders>
            <w:shd w:val="clear" w:color="auto" w:fill="auto"/>
          </w:tcPr>
          <w:p w14:paraId="5A923D2C" w14:textId="77777777" w:rsidR="00752E8F" w:rsidRPr="00DF191D" w:rsidRDefault="00752E8F" w:rsidP="0028054D">
            <w:pPr>
              <w:spacing w:before="240" w:after="240"/>
              <w:ind w:left="245" w:hanging="245"/>
              <w:rPr>
                <w:b/>
                <w:sz w:val="18"/>
                <w:szCs w:val="18"/>
              </w:rPr>
            </w:pPr>
            <w:r w:rsidRPr="00DF191D">
              <w:rPr>
                <w:b/>
                <w:sz w:val="18"/>
                <w:szCs w:val="18"/>
              </w:rPr>
              <w:t>14. Have specific measures for ensuring cost-efficient use of resources been explicitly mentioned as part of the project design? This can include: i) using the theory of change analysis to explore different options of achieving the maximum results with the resources available; ii) using a portfolio management approach to improve cost effectiveness through synergies with other interventions; iii) through joint operations (e.g., monitoring or procurement) with other partners.</w:t>
            </w:r>
          </w:p>
          <w:p w14:paraId="37419581"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6A114B81" w14:textId="77777777" w:rsidR="00752E8F" w:rsidRPr="00DF191D" w:rsidRDefault="00752E8F" w:rsidP="0028054D">
            <w:pPr>
              <w:spacing w:before="240" w:after="240"/>
              <w:rPr>
                <w:color w:val="000000" w:themeColor="text1"/>
                <w:sz w:val="18"/>
                <w:szCs w:val="18"/>
              </w:rPr>
            </w:pPr>
            <w:r w:rsidRPr="00DF191D">
              <w:rPr>
                <w:color w:val="000000" w:themeColor="text1"/>
                <w:sz w:val="18"/>
                <w:szCs w:val="18"/>
              </w:rPr>
              <w:t xml:space="preserve">Specific cost-efficiency measures have been considered in the proposed RE Pilot Demonstrations and EE demo technologies (replacement of old, inefficient refrigerators and freezers) to be included and funded within the project resources in the Total Budget and Work Plan (TBWP). See </w:t>
            </w:r>
            <w:r w:rsidRPr="00DF191D">
              <w:rPr>
                <w:i/>
                <w:color w:val="000000" w:themeColor="text1"/>
                <w:sz w:val="18"/>
                <w:szCs w:val="18"/>
              </w:rPr>
              <w:t>Annex L</w:t>
            </w:r>
            <w:r w:rsidRPr="00DF191D">
              <w:rPr>
                <w:color w:val="000000" w:themeColor="text1"/>
                <w:sz w:val="18"/>
                <w:szCs w:val="18"/>
              </w:rPr>
              <w:t xml:space="preserve"> for additional information on cost considerations for the demos. The economies of scale in the choice of technologies, however, tended to be less favorable because of the limited demand that is experienced in small PICs, like Tuvalu. Supplementary supports were identified in the co-financing arrangements which were confirmed in the PPG phase. The selection is based on the significant economic and replication impacts in the achievement of the 100% GHG reduction goal. </w:t>
            </w:r>
          </w:p>
        </w:tc>
        <w:tc>
          <w:tcPr>
            <w:tcW w:w="850" w:type="dxa"/>
            <w:gridSpan w:val="2"/>
            <w:tcBorders>
              <w:bottom w:val="single" w:sz="4" w:space="0" w:color="000000" w:themeColor="text1"/>
            </w:tcBorders>
            <w:shd w:val="clear" w:color="auto" w:fill="auto"/>
            <w:vAlign w:val="center"/>
          </w:tcPr>
          <w:p w14:paraId="348A854E" w14:textId="77777777" w:rsidR="00752E8F" w:rsidRPr="00DF191D" w:rsidRDefault="00752E8F" w:rsidP="0028054D">
            <w:pPr>
              <w:jc w:val="center"/>
              <w:rPr>
                <w:sz w:val="18"/>
                <w:szCs w:val="18"/>
              </w:rPr>
            </w:pPr>
            <w:r w:rsidRPr="00B07BCD">
              <w:rPr>
                <w:sz w:val="18"/>
                <w:szCs w:val="18"/>
                <w:highlight w:val="yellow"/>
              </w:rPr>
              <w:t>Yes (3)</w:t>
            </w:r>
          </w:p>
        </w:tc>
        <w:tc>
          <w:tcPr>
            <w:tcW w:w="796" w:type="dxa"/>
            <w:tcBorders>
              <w:bottom w:val="single" w:sz="4" w:space="0" w:color="000000" w:themeColor="text1"/>
            </w:tcBorders>
            <w:shd w:val="clear" w:color="auto" w:fill="FFFFFF" w:themeFill="background1"/>
            <w:vAlign w:val="center"/>
          </w:tcPr>
          <w:p w14:paraId="4128DB53" w14:textId="77777777" w:rsidR="00752E8F" w:rsidRPr="00DF191D" w:rsidRDefault="00752E8F" w:rsidP="0028054D">
            <w:pPr>
              <w:jc w:val="center"/>
              <w:rPr>
                <w:sz w:val="18"/>
                <w:szCs w:val="18"/>
              </w:rPr>
            </w:pPr>
            <w:r w:rsidRPr="00DF191D">
              <w:rPr>
                <w:sz w:val="18"/>
                <w:szCs w:val="18"/>
              </w:rPr>
              <w:t>No (1)</w:t>
            </w:r>
          </w:p>
        </w:tc>
      </w:tr>
      <w:tr w:rsidR="00752E8F" w:rsidRPr="00DF191D" w14:paraId="2F8C64F2" w14:textId="77777777" w:rsidTr="00DE5B02">
        <w:trPr>
          <w:trHeight w:val="44"/>
        </w:trPr>
        <w:tc>
          <w:tcPr>
            <w:tcW w:w="7758" w:type="dxa"/>
            <w:gridSpan w:val="7"/>
            <w:tcBorders>
              <w:bottom w:val="single" w:sz="4" w:space="0" w:color="000000" w:themeColor="text1"/>
            </w:tcBorders>
            <w:shd w:val="clear" w:color="auto" w:fill="auto"/>
          </w:tcPr>
          <w:p w14:paraId="6CD8AFFC" w14:textId="77777777" w:rsidR="00752E8F" w:rsidRPr="00DF191D" w:rsidRDefault="00752E8F" w:rsidP="0028054D">
            <w:pPr>
              <w:spacing w:before="240" w:after="240"/>
              <w:ind w:left="245" w:hanging="245"/>
              <w:rPr>
                <w:b/>
                <w:sz w:val="18"/>
                <w:szCs w:val="18"/>
              </w:rPr>
            </w:pPr>
            <w:r w:rsidRPr="00DF191D">
              <w:rPr>
                <w:b/>
                <w:sz w:val="18"/>
                <w:szCs w:val="18"/>
              </w:rPr>
              <w:t>15. Are explicit plans in place to ensure the project links up with other relevant on-going projects and initiatives, whether led by UNDP, national or other partners, to achieve more efficient results (including, for example, through sharing resources or coordinating delivery?)</w:t>
            </w:r>
          </w:p>
          <w:p w14:paraId="4FE44BE2"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0440082E" w14:textId="2ACD7B6C" w:rsidR="00752E8F" w:rsidRPr="00DF191D" w:rsidRDefault="00752E8F" w:rsidP="0028054D">
            <w:pPr>
              <w:pStyle w:val="CommentText"/>
              <w:rPr>
                <w:sz w:val="18"/>
                <w:szCs w:val="18"/>
              </w:rPr>
            </w:pPr>
            <w:r w:rsidRPr="00DF191D">
              <w:rPr>
                <w:sz w:val="18"/>
                <w:szCs w:val="18"/>
              </w:rPr>
              <w:t>For potential sharing of project resources particularly on transport costs for trips to the country’s outer islands, there are plans in place to link up with some of the DE-</w:t>
            </w:r>
            <w:r w:rsidR="0028054D" w:rsidRPr="00DF191D">
              <w:rPr>
                <w:sz w:val="18"/>
                <w:szCs w:val="18"/>
              </w:rPr>
              <w:t xml:space="preserve">MPUI </w:t>
            </w:r>
            <w:r w:rsidRPr="00DF191D">
              <w:rPr>
                <w:sz w:val="18"/>
                <w:szCs w:val="18"/>
              </w:rPr>
              <w:t xml:space="preserve">and TEC on-going and planned projects, which include: UAE-funded Funafuti 500 kW Solar PV Power Generation Project; NZAid-funded Funafuti 150 kW Solar PV Power Generation Project; WB-funded Tuvalu Energy Sector Development Project; NZAid-funded Outer Island 1.03 MW Solar PV Power Generation Project; EU-funded Outer Island 187 kW Solar PV Power Generation Project; Finland &amp; Italy Outer Island SHSs Project;  Development of Bank of Tuvalu EE Loan Scheme; UNDP-SIDS DOCK Demo EE Fale Project </w:t>
            </w:r>
            <w:r w:rsidRPr="00DF191D">
              <w:rPr>
                <w:rFonts w:ascii="MS Gothic" w:eastAsia="MS Gothic" w:hAnsi="MS Gothic" w:cs="MS Gothic" w:hint="eastAsia"/>
                <w:sz w:val="18"/>
                <w:szCs w:val="18"/>
              </w:rPr>
              <w:t>➢</w:t>
            </w:r>
            <w:r w:rsidRPr="00DF191D">
              <w:rPr>
                <w:sz w:val="18"/>
                <w:szCs w:val="18"/>
              </w:rPr>
              <w:t xml:space="preserve"> UNDP-GEF funded Climate Change Adaptation Projects in Tuvalu.</w:t>
            </w:r>
          </w:p>
        </w:tc>
        <w:tc>
          <w:tcPr>
            <w:tcW w:w="850" w:type="dxa"/>
            <w:gridSpan w:val="2"/>
            <w:tcBorders>
              <w:bottom w:val="single" w:sz="4" w:space="0" w:color="000000" w:themeColor="text1"/>
            </w:tcBorders>
            <w:shd w:val="clear" w:color="auto" w:fill="auto"/>
            <w:vAlign w:val="center"/>
          </w:tcPr>
          <w:p w14:paraId="27866F7B" w14:textId="77777777" w:rsidR="00752E8F" w:rsidRPr="00DF191D" w:rsidRDefault="00752E8F" w:rsidP="0028054D">
            <w:pPr>
              <w:spacing w:after="0"/>
              <w:jc w:val="center"/>
            </w:pPr>
            <w:r w:rsidRPr="001627AE">
              <w:rPr>
                <w:sz w:val="18"/>
                <w:szCs w:val="18"/>
                <w:highlight w:val="yellow"/>
              </w:rPr>
              <w:t>Yes (3)</w:t>
            </w:r>
          </w:p>
        </w:tc>
        <w:tc>
          <w:tcPr>
            <w:tcW w:w="796" w:type="dxa"/>
            <w:tcBorders>
              <w:bottom w:val="single" w:sz="4" w:space="0" w:color="000000" w:themeColor="text1"/>
            </w:tcBorders>
            <w:shd w:val="clear" w:color="auto" w:fill="auto"/>
            <w:vAlign w:val="center"/>
          </w:tcPr>
          <w:p w14:paraId="6B6F7FF2" w14:textId="77777777" w:rsidR="00752E8F" w:rsidRPr="00DF191D" w:rsidRDefault="00752E8F" w:rsidP="0028054D">
            <w:pPr>
              <w:jc w:val="center"/>
              <w:rPr>
                <w:sz w:val="18"/>
                <w:szCs w:val="18"/>
              </w:rPr>
            </w:pPr>
            <w:r w:rsidRPr="00DF191D">
              <w:rPr>
                <w:sz w:val="18"/>
                <w:szCs w:val="18"/>
              </w:rPr>
              <w:t>No (1)</w:t>
            </w:r>
          </w:p>
        </w:tc>
      </w:tr>
      <w:tr w:rsidR="00752E8F" w:rsidRPr="00DF191D" w14:paraId="738A2FFD" w14:textId="77777777" w:rsidTr="00DE5B02">
        <w:trPr>
          <w:trHeight w:val="70"/>
        </w:trPr>
        <w:tc>
          <w:tcPr>
            <w:tcW w:w="7758" w:type="dxa"/>
            <w:gridSpan w:val="7"/>
            <w:vMerge w:val="restart"/>
            <w:shd w:val="clear" w:color="auto" w:fill="auto"/>
          </w:tcPr>
          <w:p w14:paraId="38095F52" w14:textId="77777777" w:rsidR="00752E8F" w:rsidRPr="00DF191D" w:rsidRDefault="00752E8F" w:rsidP="0028054D">
            <w:pPr>
              <w:spacing w:before="120" w:after="120"/>
              <w:rPr>
                <w:b/>
                <w:sz w:val="18"/>
                <w:szCs w:val="18"/>
              </w:rPr>
            </w:pPr>
            <w:r w:rsidRPr="00DF191D">
              <w:rPr>
                <w:b/>
                <w:sz w:val="18"/>
                <w:szCs w:val="18"/>
              </w:rPr>
              <w:t>16. Is the budget justified and supported with valid estimates?</w:t>
            </w:r>
          </w:p>
          <w:p w14:paraId="5A9AAA99"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project’s budget is at the activity level with funding sources, and is specified for the duration of the project period in a multi-year budget. Costs are supported with valid estimates using benchmarks from similar projects or activities. Cost implications from inflation and foreign exchange exposure have been estimated and incorporated in the budget.</w:t>
            </w:r>
          </w:p>
          <w:p w14:paraId="7A8F994D"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project’s budget is at the activity level with funding sources, when possible, and is specified for the duration of the project in a multi-year budget. Costs are supported with valid estimates based on prevailing rates. </w:t>
            </w:r>
          </w:p>
          <w:p w14:paraId="71F92A7D" w14:textId="77777777" w:rsidR="00752E8F" w:rsidRPr="00DF191D" w:rsidRDefault="00752E8F" w:rsidP="00011889">
            <w:pPr>
              <w:pStyle w:val="ListParagraph"/>
              <w:numPr>
                <w:ilvl w:val="0"/>
                <w:numId w:val="56"/>
              </w:numPr>
              <w:tabs>
                <w:tab w:val="left" w:pos="5715"/>
              </w:tabs>
              <w:adjustRightInd/>
              <w:snapToGrid/>
              <w:spacing w:before="20" w:after="20"/>
              <w:ind w:left="607" w:hanging="270"/>
              <w:contextualSpacing w:val="0"/>
              <w:jc w:val="left"/>
              <w:rPr>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project’s budget is not specified at the activity level, and/or may not be captured in a multi-year budget. </w:t>
            </w:r>
          </w:p>
          <w:p w14:paraId="7EDFDF7D" w14:textId="77777777" w:rsidR="00752E8F" w:rsidRPr="00DF191D" w:rsidRDefault="00752E8F" w:rsidP="0028054D">
            <w:pPr>
              <w:pStyle w:val="ListParagraph"/>
              <w:tabs>
                <w:tab w:val="left" w:pos="5715"/>
              </w:tabs>
              <w:spacing w:before="20" w:after="20"/>
              <w:ind w:left="607"/>
              <w:rPr>
                <w:sz w:val="18"/>
                <w:szCs w:val="18"/>
              </w:rPr>
            </w:pPr>
          </w:p>
        </w:tc>
        <w:tc>
          <w:tcPr>
            <w:tcW w:w="850" w:type="dxa"/>
            <w:gridSpan w:val="2"/>
            <w:tcBorders>
              <w:bottom w:val="single" w:sz="4" w:space="0" w:color="000000" w:themeColor="text1"/>
            </w:tcBorders>
            <w:shd w:val="clear" w:color="auto" w:fill="auto"/>
          </w:tcPr>
          <w:p w14:paraId="6D8DB5C5" w14:textId="77777777" w:rsidR="00752E8F" w:rsidRPr="00DF191D" w:rsidRDefault="00752E8F" w:rsidP="0028054D">
            <w:pPr>
              <w:shd w:val="clear" w:color="auto" w:fill="50D80F"/>
              <w:spacing w:before="20" w:after="20"/>
              <w:jc w:val="center"/>
              <w:rPr>
                <w:sz w:val="18"/>
                <w:szCs w:val="18"/>
              </w:rPr>
            </w:pPr>
            <w:r w:rsidRPr="00DF191D">
              <w:rPr>
                <w:b/>
                <w:sz w:val="18"/>
                <w:szCs w:val="18"/>
              </w:rPr>
              <w:t>3</w:t>
            </w:r>
          </w:p>
        </w:tc>
        <w:tc>
          <w:tcPr>
            <w:tcW w:w="796" w:type="dxa"/>
            <w:tcBorders>
              <w:bottom w:val="single" w:sz="4" w:space="0" w:color="000000" w:themeColor="text1"/>
            </w:tcBorders>
            <w:shd w:val="clear" w:color="auto" w:fill="auto"/>
          </w:tcPr>
          <w:p w14:paraId="70832E0A" w14:textId="77777777" w:rsidR="00752E8F" w:rsidRPr="00DF191D" w:rsidRDefault="00752E8F" w:rsidP="0028054D">
            <w:pPr>
              <w:jc w:val="center"/>
              <w:rPr>
                <w:sz w:val="18"/>
                <w:szCs w:val="18"/>
              </w:rPr>
            </w:pPr>
            <w:r w:rsidRPr="00DF191D">
              <w:rPr>
                <w:sz w:val="18"/>
                <w:szCs w:val="18"/>
              </w:rPr>
              <w:t>2</w:t>
            </w:r>
          </w:p>
        </w:tc>
      </w:tr>
      <w:tr w:rsidR="00752E8F" w:rsidRPr="00DF191D" w14:paraId="665A52B9" w14:textId="77777777" w:rsidTr="00DE5B02">
        <w:trPr>
          <w:trHeight w:val="215"/>
        </w:trPr>
        <w:tc>
          <w:tcPr>
            <w:tcW w:w="7758" w:type="dxa"/>
            <w:gridSpan w:val="7"/>
            <w:vMerge/>
            <w:shd w:val="clear" w:color="auto" w:fill="auto"/>
          </w:tcPr>
          <w:p w14:paraId="175FEE94" w14:textId="77777777" w:rsidR="00752E8F" w:rsidRPr="00DF191D" w:rsidRDefault="00752E8F" w:rsidP="0028054D">
            <w:pPr>
              <w:spacing w:before="120" w:after="120"/>
              <w:rPr>
                <w:b/>
                <w:sz w:val="18"/>
                <w:szCs w:val="18"/>
              </w:rPr>
            </w:pPr>
          </w:p>
        </w:tc>
        <w:tc>
          <w:tcPr>
            <w:tcW w:w="1646" w:type="dxa"/>
            <w:gridSpan w:val="3"/>
            <w:shd w:val="clear" w:color="auto" w:fill="auto"/>
          </w:tcPr>
          <w:p w14:paraId="56506C5F" w14:textId="77777777" w:rsidR="00752E8F" w:rsidRPr="00DF191D" w:rsidRDefault="00752E8F" w:rsidP="0028054D">
            <w:pPr>
              <w:jc w:val="center"/>
              <w:rPr>
                <w:sz w:val="18"/>
                <w:szCs w:val="18"/>
              </w:rPr>
            </w:pPr>
            <w:r w:rsidRPr="00DF191D">
              <w:rPr>
                <w:sz w:val="18"/>
                <w:szCs w:val="18"/>
              </w:rPr>
              <w:t>1</w:t>
            </w:r>
          </w:p>
        </w:tc>
      </w:tr>
      <w:tr w:rsidR="00752E8F" w:rsidRPr="00DF191D" w14:paraId="1097F506" w14:textId="77777777" w:rsidTr="00DE5B02">
        <w:trPr>
          <w:trHeight w:val="1042"/>
        </w:trPr>
        <w:tc>
          <w:tcPr>
            <w:tcW w:w="7758" w:type="dxa"/>
            <w:gridSpan w:val="7"/>
            <w:vMerge/>
            <w:shd w:val="clear" w:color="auto" w:fill="auto"/>
          </w:tcPr>
          <w:p w14:paraId="322477B9" w14:textId="77777777" w:rsidR="00752E8F" w:rsidRPr="00DF191D" w:rsidRDefault="00752E8F" w:rsidP="0028054D">
            <w:pPr>
              <w:spacing w:before="120" w:after="120"/>
              <w:rPr>
                <w:b/>
                <w:sz w:val="18"/>
                <w:szCs w:val="18"/>
              </w:rPr>
            </w:pPr>
          </w:p>
        </w:tc>
        <w:tc>
          <w:tcPr>
            <w:tcW w:w="1646" w:type="dxa"/>
            <w:gridSpan w:val="3"/>
            <w:shd w:val="clear" w:color="auto" w:fill="auto"/>
          </w:tcPr>
          <w:p w14:paraId="3C11B8FE" w14:textId="77777777" w:rsidR="00752E8F" w:rsidRPr="00DF191D" w:rsidRDefault="00752E8F" w:rsidP="0028054D">
            <w:pPr>
              <w:jc w:val="center"/>
              <w:rPr>
                <w:b/>
                <w:sz w:val="18"/>
                <w:szCs w:val="18"/>
              </w:rPr>
            </w:pPr>
            <w:r w:rsidRPr="00DF191D">
              <w:rPr>
                <w:b/>
                <w:sz w:val="18"/>
                <w:szCs w:val="18"/>
              </w:rPr>
              <w:t>Evidence</w:t>
            </w:r>
          </w:p>
          <w:p w14:paraId="0EF2B860" w14:textId="77D6AEE2" w:rsidR="00752E8F" w:rsidRPr="00DF191D" w:rsidRDefault="00752E8F" w:rsidP="0028054D">
            <w:pPr>
              <w:spacing w:after="0"/>
              <w:jc w:val="left"/>
              <w:rPr>
                <w:sz w:val="18"/>
                <w:szCs w:val="18"/>
              </w:rPr>
            </w:pPr>
            <w:r w:rsidRPr="00DF191D">
              <w:rPr>
                <w:sz w:val="18"/>
                <w:szCs w:val="18"/>
              </w:rPr>
              <w:t xml:space="preserve">Refer to pages </w:t>
            </w:r>
            <w:r w:rsidR="00D631D3" w:rsidRPr="00D631D3">
              <w:rPr>
                <w:sz w:val="18"/>
                <w:szCs w:val="18"/>
                <w:highlight w:val="yellow"/>
              </w:rPr>
              <w:t>67-69</w:t>
            </w:r>
            <w:r w:rsidRPr="00DF191D">
              <w:rPr>
                <w:sz w:val="18"/>
                <w:szCs w:val="18"/>
              </w:rPr>
              <w:t xml:space="preserve"> of project document (as per UNDP/GEF project document template, budget is done at project outcome level (i.e. ATLAS activity level).</w:t>
            </w:r>
          </w:p>
        </w:tc>
      </w:tr>
      <w:tr w:rsidR="00752E8F" w:rsidRPr="00DF191D" w14:paraId="50EA5667" w14:textId="77777777" w:rsidTr="00DE5B02">
        <w:trPr>
          <w:trHeight w:val="188"/>
        </w:trPr>
        <w:tc>
          <w:tcPr>
            <w:tcW w:w="7758" w:type="dxa"/>
            <w:gridSpan w:val="7"/>
            <w:vMerge w:val="restart"/>
            <w:shd w:val="clear" w:color="auto" w:fill="auto"/>
          </w:tcPr>
          <w:p w14:paraId="309F98DC" w14:textId="77777777" w:rsidR="00752E8F" w:rsidRPr="00DF191D" w:rsidRDefault="00752E8F" w:rsidP="00011889">
            <w:pPr>
              <w:pStyle w:val="ListParagraph"/>
              <w:numPr>
                <w:ilvl w:val="0"/>
                <w:numId w:val="63"/>
              </w:numPr>
              <w:adjustRightInd/>
              <w:snapToGrid/>
              <w:spacing w:before="120" w:after="120"/>
              <w:ind w:left="270" w:hanging="270"/>
              <w:contextualSpacing w:val="0"/>
              <w:jc w:val="left"/>
              <w:rPr>
                <w:rFonts w:asciiTheme="minorHAnsi" w:hAnsiTheme="minorHAnsi"/>
                <w:b/>
                <w:sz w:val="18"/>
                <w:szCs w:val="18"/>
              </w:rPr>
            </w:pPr>
            <w:r w:rsidRPr="00DF191D">
              <w:rPr>
                <w:rFonts w:asciiTheme="minorHAnsi" w:hAnsiTheme="minorHAnsi"/>
                <w:b/>
                <w:sz w:val="18"/>
                <w:szCs w:val="18"/>
              </w:rPr>
              <w:t>Is the Country Office fully recovering the costs involved with project implementation?</w:t>
            </w:r>
          </w:p>
          <w:p w14:paraId="75B7F3CE" w14:textId="77777777" w:rsidR="00752E8F" w:rsidRPr="00DF191D" w:rsidRDefault="00752E8F" w:rsidP="00011889">
            <w:pPr>
              <w:pStyle w:val="ListParagraph"/>
              <w:numPr>
                <w:ilvl w:val="0"/>
                <w:numId w:val="64"/>
              </w:numPr>
              <w:adjustRightInd/>
              <w:snapToGrid/>
              <w:spacing w:before="20" w:after="20"/>
              <w:ind w:left="630"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budget fully covers all project costs that are attributable to the project, including programme management and development effectiveness services related to strategic country programme planning, quality assurance, pipeline development, policy advocacy services, finance, procurement, human resources, administration, issuance of contracts, security, travel, assets, general services, information and communications based on full costing in accordance with prevailing UNDP policies (i.e., UPL, LPL.)</w:t>
            </w:r>
          </w:p>
          <w:p w14:paraId="2D111568" w14:textId="77777777" w:rsidR="00752E8F" w:rsidRPr="00DF191D" w:rsidRDefault="00752E8F" w:rsidP="00011889">
            <w:pPr>
              <w:pStyle w:val="ListParagraph"/>
              <w:numPr>
                <w:ilvl w:val="0"/>
                <w:numId w:val="64"/>
              </w:numPr>
              <w:adjustRightInd/>
              <w:snapToGrid/>
              <w:spacing w:before="20" w:after="20"/>
              <w:ind w:left="630"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budget covers significant project costs that are attributable to the project based on prevailing UNDP policies (i.e., UPL, LPL) as relevant.</w:t>
            </w:r>
          </w:p>
          <w:p w14:paraId="036EFC18" w14:textId="77777777" w:rsidR="00752E8F" w:rsidRPr="00DF191D" w:rsidRDefault="00752E8F" w:rsidP="00011889">
            <w:pPr>
              <w:pStyle w:val="ListParagraph"/>
              <w:numPr>
                <w:ilvl w:val="0"/>
                <w:numId w:val="64"/>
              </w:numPr>
              <w:tabs>
                <w:tab w:val="left" w:pos="5715"/>
              </w:tabs>
              <w:adjustRightInd/>
              <w:snapToGrid/>
              <w:spacing w:before="20" w:after="20"/>
              <w:ind w:left="630" w:hanging="270"/>
              <w:contextualSpacing w:val="0"/>
              <w:jc w:val="left"/>
              <w:rPr>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budget does not adequately cover project costs that are attributable to the project, and UNDP is cross-subsidizing the project.</w:t>
            </w:r>
          </w:p>
          <w:p w14:paraId="53C9D8DE" w14:textId="77777777" w:rsidR="00752E8F" w:rsidRPr="00DF191D" w:rsidRDefault="00752E8F" w:rsidP="0028054D">
            <w:pPr>
              <w:tabs>
                <w:tab w:val="left" w:pos="5715"/>
              </w:tabs>
              <w:spacing w:before="60"/>
              <w:rPr>
                <w:sz w:val="18"/>
                <w:szCs w:val="18"/>
              </w:rPr>
            </w:pPr>
            <w:r w:rsidRPr="00DF191D">
              <w:rPr>
                <w:sz w:val="16"/>
                <w:szCs w:val="16"/>
              </w:rPr>
              <w:t>*Note:   Management Action must be given for a score of 1. The budget must be revised to fully reflect the costs of implementation before the project commences.</w:t>
            </w:r>
          </w:p>
        </w:tc>
        <w:tc>
          <w:tcPr>
            <w:tcW w:w="850" w:type="dxa"/>
            <w:gridSpan w:val="2"/>
            <w:tcBorders>
              <w:bottom w:val="single" w:sz="4" w:space="0" w:color="000000" w:themeColor="text1"/>
            </w:tcBorders>
            <w:shd w:val="clear" w:color="auto" w:fill="auto"/>
            <w:vAlign w:val="center"/>
          </w:tcPr>
          <w:p w14:paraId="0191A6AD" w14:textId="77777777" w:rsidR="00752E8F" w:rsidRPr="00DF191D" w:rsidRDefault="00752E8F" w:rsidP="0028054D">
            <w:pPr>
              <w:jc w:val="center"/>
              <w:rPr>
                <w:sz w:val="18"/>
                <w:szCs w:val="18"/>
              </w:rPr>
            </w:pPr>
            <w:r w:rsidRPr="00DF191D">
              <w:rPr>
                <w:sz w:val="18"/>
                <w:szCs w:val="18"/>
              </w:rPr>
              <w:t>3</w:t>
            </w:r>
          </w:p>
        </w:tc>
        <w:tc>
          <w:tcPr>
            <w:tcW w:w="796" w:type="dxa"/>
            <w:tcBorders>
              <w:bottom w:val="single" w:sz="4" w:space="0" w:color="000000" w:themeColor="text1"/>
            </w:tcBorders>
            <w:shd w:val="clear" w:color="auto" w:fill="auto"/>
            <w:vAlign w:val="center"/>
          </w:tcPr>
          <w:p w14:paraId="4BB3EF26" w14:textId="77777777" w:rsidR="00752E8F" w:rsidRPr="00DF191D" w:rsidRDefault="00752E8F" w:rsidP="0028054D">
            <w:pPr>
              <w:shd w:val="clear" w:color="auto" w:fill="50D80F"/>
              <w:spacing w:before="20" w:after="20"/>
              <w:jc w:val="center"/>
              <w:rPr>
                <w:sz w:val="18"/>
                <w:szCs w:val="18"/>
              </w:rPr>
            </w:pPr>
            <w:r w:rsidRPr="00DF191D">
              <w:rPr>
                <w:b/>
                <w:sz w:val="18"/>
                <w:szCs w:val="18"/>
              </w:rPr>
              <w:t>2</w:t>
            </w:r>
          </w:p>
        </w:tc>
      </w:tr>
      <w:tr w:rsidR="00752E8F" w:rsidRPr="00DF191D" w14:paraId="3FFBCFCA" w14:textId="77777777" w:rsidTr="00DE5B02">
        <w:trPr>
          <w:trHeight w:val="278"/>
        </w:trPr>
        <w:tc>
          <w:tcPr>
            <w:tcW w:w="7758" w:type="dxa"/>
            <w:gridSpan w:val="7"/>
            <w:vMerge/>
            <w:shd w:val="clear" w:color="auto" w:fill="auto"/>
          </w:tcPr>
          <w:p w14:paraId="49018B4E" w14:textId="77777777" w:rsidR="00752E8F" w:rsidRPr="00DF191D" w:rsidRDefault="00752E8F" w:rsidP="007F3F41">
            <w:pPr>
              <w:pStyle w:val="ListParagraph"/>
              <w:numPr>
                <w:ilvl w:val="0"/>
                <w:numId w:val="63"/>
              </w:numPr>
              <w:adjustRightInd/>
              <w:snapToGrid/>
              <w:spacing w:before="120" w:after="120"/>
              <w:ind w:left="270" w:hanging="270"/>
              <w:contextualSpacing w:val="0"/>
              <w:jc w:val="left"/>
              <w:rPr>
                <w:rFonts w:asciiTheme="minorHAnsi" w:hAnsiTheme="minorHAnsi"/>
                <w:b/>
                <w:sz w:val="18"/>
                <w:szCs w:val="18"/>
              </w:rPr>
            </w:pPr>
          </w:p>
        </w:tc>
        <w:tc>
          <w:tcPr>
            <w:tcW w:w="1646" w:type="dxa"/>
            <w:gridSpan w:val="3"/>
            <w:tcBorders>
              <w:bottom w:val="single" w:sz="4" w:space="0" w:color="000000" w:themeColor="text1"/>
            </w:tcBorders>
            <w:shd w:val="clear" w:color="auto" w:fill="auto"/>
            <w:vAlign w:val="center"/>
          </w:tcPr>
          <w:p w14:paraId="5B49F9AA" w14:textId="77777777" w:rsidR="00752E8F" w:rsidRPr="00DF191D" w:rsidRDefault="00752E8F" w:rsidP="0028054D">
            <w:pPr>
              <w:jc w:val="center"/>
              <w:rPr>
                <w:sz w:val="18"/>
                <w:szCs w:val="18"/>
              </w:rPr>
            </w:pPr>
            <w:r w:rsidRPr="00DF191D">
              <w:rPr>
                <w:sz w:val="18"/>
                <w:szCs w:val="18"/>
              </w:rPr>
              <w:t>1</w:t>
            </w:r>
          </w:p>
        </w:tc>
      </w:tr>
      <w:tr w:rsidR="00752E8F" w:rsidRPr="00DF191D" w14:paraId="5E896608" w14:textId="77777777" w:rsidTr="00DE5B02">
        <w:trPr>
          <w:trHeight w:val="940"/>
        </w:trPr>
        <w:tc>
          <w:tcPr>
            <w:tcW w:w="7758" w:type="dxa"/>
            <w:gridSpan w:val="7"/>
            <w:vMerge/>
            <w:tcBorders>
              <w:bottom w:val="single" w:sz="4" w:space="0" w:color="000000" w:themeColor="text1"/>
            </w:tcBorders>
            <w:shd w:val="clear" w:color="auto" w:fill="auto"/>
          </w:tcPr>
          <w:p w14:paraId="3A5F5AD7" w14:textId="77777777" w:rsidR="00752E8F" w:rsidRPr="00DF191D" w:rsidRDefault="00752E8F" w:rsidP="007F3F41">
            <w:pPr>
              <w:pStyle w:val="ListParagraph"/>
              <w:numPr>
                <w:ilvl w:val="0"/>
                <w:numId w:val="63"/>
              </w:numPr>
              <w:adjustRightInd/>
              <w:snapToGrid/>
              <w:spacing w:before="120" w:after="120"/>
              <w:ind w:left="270" w:hanging="270"/>
              <w:contextualSpacing w:val="0"/>
              <w:jc w:val="left"/>
              <w:rPr>
                <w:rFonts w:asciiTheme="minorHAnsi" w:hAnsiTheme="minorHAnsi"/>
                <w:b/>
                <w:sz w:val="18"/>
                <w:szCs w:val="18"/>
              </w:rPr>
            </w:pPr>
          </w:p>
        </w:tc>
        <w:tc>
          <w:tcPr>
            <w:tcW w:w="1646" w:type="dxa"/>
            <w:gridSpan w:val="3"/>
            <w:tcBorders>
              <w:bottom w:val="single" w:sz="4" w:space="0" w:color="000000" w:themeColor="text1"/>
            </w:tcBorders>
            <w:shd w:val="clear" w:color="auto" w:fill="auto"/>
            <w:vAlign w:val="center"/>
          </w:tcPr>
          <w:p w14:paraId="772CB781" w14:textId="77777777" w:rsidR="00752E8F" w:rsidRPr="00DF191D" w:rsidRDefault="00752E8F" w:rsidP="007F3F41">
            <w:pPr>
              <w:jc w:val="left"/>
              <w:rPr>
                <w:b/>
                <w:sz w:val="18"/>
                <w:szCs w:val="18"/>
              </w:rPr>
            </w:pPr>
            <w:r w:rsidRPr="00DF191D">
              <w:rPr>
                <w:b/>
                <w:sz w:val="18"/>
                <w:szCs w:val="18"/>
              </w:rPr>
              <w:t>Evidence</w:t>
            </w:r>
          </w:p>
          <w:p w14:paraId="0988C20F" w14:textId="517B3A8C" w:rsidR="00752E8F" w:rsidRPr="00DF191D" w:rsidRDefault="00752E8F" w:rsidP="007F3F41">
            <w:pPr>
              <w:jc w:val="left"/>
              <w:rPr>
                <w:sz w:val="18"/>
                <w:szCs w:val="18"/>
              </w:rPr>
            </w:pPr>
            <w:r w:rsidRPr="00DF191D">
              <w:rPr>
                <w:sz w:val="18"/>
                <w:szCs w:val="18"/>
              </w:rPr>
              <w:t>The project budget covers significant project costs. Although the document mentions UNDP’s role in providing implementation support, the commitment that wil</w:t>
            </w:r>
            <w:r w:rsidR="0048149E" w:rsidRPr="00DF191D">
              <w:rPr>
                <w:sz w:val="18"/>
                <w:szCs w:val="18"/>
              </w:rPr>
              <w:t xml:space="preserve">l operationalize this </w:t>
            </w:r>
            <w:r w:rsidR="00BC6B86" w:rsidRPr="00BC6B86">
              <w:rPr>
                <w:sz w:val="18"/>
                <w:szCs w:val="18"/>
                <w:highlight w:val="yellow"/>
              </w:rPr>
              <w:t>is the</w:t>
            </w:r>
            <w:r w:rsidR="0048149E" w:rsidRPr="00DF191D">
              <w:rPr>
                <w:sz w:val="18"/>
                <w:szCs w:val="18"/>
              </w:rPr>
              <w:t xml:space="preserve"> </w:t>
            </w:r>
            <w:r w:rsidRPr="00DF191D">
              <w:rPr>
                <w:sz w:val="18"/>
                <w:szCs w:val="18"/>
              </w:rPr>
              <w:t xml:space="preserve">Letter of Agreement (LoA) template, </w:t>
            </w:r>
            <w:r w:rsidR="00BC6B86" w:rsidRPr="00BC6B86">
              <w:rPr>
                <w:sz w:val="18"/>
                <w:szCs w:val="18"/>
                <w:highlight w:val="yellow"/>
              </w:rPr>
              <w:t>pages 123-125</w:t>
            </w:r>
            <w:r w:rsidRPr="00DF191D">
              <w:rPr>
                <w:sz w:val="18"/>
                <w:szCs w:val="18"/>
              </w:rPr>
              <w:t xml:space="preserve">. </w:t>
            </w:r>
          </w:p>
        </w:tc>
      </w:tr>
      <w:tr w:rsidR="00752E8F" w:rsidRPr="00DF191D" w14:paraId="3FDFB193" w14:textId="77777777" w:rsidTr="00DE5B02">
        <w:trPr>
          <w:trHeight w:val="440"/>
        </w:trPr>
        <w:tc>
          <w:tcPr>
            <w:tcW w:w="1528" w:type="dxa"/>
            <w:tcBorders>
              <w:right w:val="nil"/>
            </w:tcBorders>
            <w:shd w:val="clear" w:color="auto" w:fill="C2D69B" w:themeFill="accent3" w:themeFillTint="99"/>
            <w:vAlign w:val="center"/>
          </w:tcPr>
          <w:p w14:paraId="581C1DAB" w14:textId="77777777" w:rsidR="00752E8F" w:rsidRPr="00DF191D" w:rsidRDefault="00752E8F" w:rsidP="0028054D">
            <w:pPr>
              <w:tabs>
                <w:tab w:val="left" w:pos="7020"/>
              </w:tabs>
              <w:spacing w:before="20" w:after="20"/>
              <w:jc w:val="center"/>
              <w:rPr>
                <w:b/>
                <w:sz w:val="28"/>
                <w:szCs w:val="20"/>
              </w:rPr>
            </w:pPr>
            <w:r w:rsidRPr="00DF191D">
              <w:rPr>
                <w:b/>
                <w:smallCaps/>
                <w:sz w:val="28"/>
                <w:szCs w:val="20"/>
              </w:rPr>
              <w:t>Effective</w:t>
            </w:r>
          </w:p>
        </w:tc>
        <w:tc>
          <w:tcPr>
            <w:tcW w:w="7876" w:type="dxa"/>
            <w:gridSpan w:val="9"/>
            <w:tcBorders>
              <w:left w:val="nil"/>
            </w:tcBorders>
            <w:shd w:val="clear" w:color="auto" w:fill="C2D69B" w:themeFill="accent3" w:themeFillTint="99"/>
            <w:vAlign w:val="center"/>
          </w:tcPr>
          <w:p w14:paraId="49AAFE04" w14:textId="77777777" w:rsidR="00752E8F" w:rsidRPr="00DF191D" w:rsidRDefault="00752E8F" w:rsidP="0028054D">
            <w:pPr>
              <w:pStyle w:val="ListParagraph"/>
              <w:spacing w:before="20" w:after="20"/>
              <w:ind w:left="158"/>
              <w:rPr>
                <w:rFonts w:asciiTheme="minorHAnsi" w:hAnsiTheme="minorHAnsi"/>
                <w:sz w:val="18"/>
                <w:szCs w:val="20"/>
              </w:rPr>
            </w:pPr>
          </w:p>
        </w:tc>
      </w:tr>
      <w:tr w:rsidR="00752E8F" w:rsidRPr="00DF191D" w14:paraId="1768F6CA" w14:textId="77777777" w:rsidTr="00DA2E52">
        <w:trPr>
          <w:trHeight w:val="206"/>
        </w:trPr>
        <w:tc>
          <w:tcPr>
            <w:tcW w:w="7758" w:type="dxa"/>
            <w:gridSpan w:val="7"/>
            <w:vMerge w:val="restart"/>
            <w:shd w:val="clear" w:color="auto" w:fill="auto"/>
          </w:tcPr>
          <w:p w14:paraId="03AC313E" w14:textId="77777777" w:rsidR="00752E8F" w:rsidRPr="00DF191D" w:rsidRDefault="00752E8F" w:rsidP="0028054D">
            <w:pPr>
              <w:spacing w:before="120" w:after="20"/>
              <w:rPr>
                <w:b/>
                <w:sz w:val="18"/>
                <w:szCs w:val="18"/>
              </w:rPr>
            </w:pPr>
            <w:r w:rsidRPr="00DF191D">
              <w:rPr>
                <w:b/>
                <w:sz w:val="18"/>
                <w:szCs w:val="18"/>
              </w:rPr>
              <w:t>18. Is the chosen implementation modality most appropriate? (select from options 1-3 that best reflects this project):</w:t>
            </w:r>
          </w:p>
          <w:p w14:paraId="7FE9CD05"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required implementing partner assessments (capacity assessment, HACT micro assessment) have been conducted, and there is evidence that options for implementation modalities have been thoroughly considered. There is a strong justification for choosing the selected modality, based on the development context. </w:t>
            </w:r>
            <w:r w:rsidRPr="00DF191D">
              <w:rPr>
                <w:rFonts w:asciiTheme="minorHAnsi" w:hAnsiTheme="minorHAnsi"/>
                <w:i/>
                <w:sz w:val="18"/>
                <w:szCs w:val="18"/>
              </w:rPr>
              <w:t>(both must be true to select this option)</w:t>
            </w:r>
            <w:r w:rsidRPr="00DF191D">
              <w:rPr>
                <w:rFonts w:asciiTheme="minorHAnsi" w:hAnsiTheme="minorHAnsi"/>
                <w:sz w:val="18"/>
                <w:szCs w:val="18"/>
              </w:rPr>
              <w:t xml:space="preserve"> </w:t>
            </w:r>
          </w:p>
          <w:p w14:paraId="476B2D2E"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required implementing partner assessments (capacity assessment, HACT micro assessment) have been conducted and the implementation modality chosen is consistent with the results of the assessments.</w:t>
            </w:r>
          </w:p>
          <w:p w14:paraId="75B11AFE" w14:textId="77777777" w:rsidR="00752E8F" w:rsidRPr="00DF191D" w:rsidRDefault="00752E8F" w:rsidP="00011889">
            <w:pPr>
              <w:pStyle w:val="ListParagraph"/>
              <w:numPr>
                <w:ilvl w:val="0"/>
                <w:numId w:val="56"/>
              </w:numPr>
              <w:tabs>
                <w:tab w:val="left" w:pos="5715"/>
              </w:tabs>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required assessments have not been conducted, but there may be evidence that options for implementation modalities have been considered.</w:t>
            </w:r>
          </w:p>
          <w:p w14:paraId="2E956361" w14:textId="77777777" w:rsidR="00752E8F" w:rsidRDefault="00752E8F" w:rsidP="0028054D">
            <w:pPr>
              <w:spacing w:before="120"/>
              <w:rPr>
                <w:sz w:val="16"/>
                <w:szCs w:val="16"/>
              </w:rPr>
            </w:pPr>
            <w:r w:rsidRPr="00DF191D">
              <w:rPr>
                <w:sz w:val="16"/>
                <w:szCs w:val="16"/>
              </w:rPr>
              <w:t>*Note:  Management Action or strong management justification must be given for a score of 1</w:t>
            </w:r>
          </w:p>
          <w:p w14:paraId="3BD14769" w14:textId="77777777" w:rsidR="00B30900" w:rsidRDefault="00B30900" w:rsidP="0028054D">
            <w:pPr>
              <w:spacing w:before="120"/>
              <w:rPr>
                <w:sz w:val="16"/>
                <w:szCs w:val="16"/>
              </w:rPr>
            </w:pPr>
          </w:p>
          <w:p w14:paraId="482FF8A5" w14:textId="77777777" w:rsidR="00B30900" w:rsidRPr="00034782" w:rsidRDefault="00B30900" w:rsidP="0028054D">
            <w:pPr>
              <w:spacing w:before="120"/>
              <w:rPr>
                <w:b/>
                <w:sz w:val="18"/>
                <w:szCs w:val="18"/>
                <w:highlight w:val="yellow"/>
              </w:rPr>
            </w:pPr>
            <w:r w:rsidRPr="00034782">
              <w:rPr>
                <w:b/>
                <w:sz w:val="18"/>
                <w:szCs w:val="18"/>
                <w:highlight w:val="yellow"/>
              </w:rPr>
              <w:t>Evidence:</w:t>
            </w:r>
          </w:p>
          <w:p w14:paraId="266587F3" w14:textId="7E83F52A" w:rsidR="00B30900" w:rsidRPr="00DF191D" w:rsidRDefault="00B30900" w:rsidP="0028054D">
            <w:pPr>
              <w:spacing w:before="120"/>
              <w:rPr>
                <w:sz w:val="16"/>
                <w:szCs w:val="16"/>
              </w:rPr>
            </w:pPr>
            <w:r w:rsidRPr="00B30900">
              <w:rPr>
                <w:sz w:val="18"/>
                <w:szCs w:val="18"/>
                <w:highlight w:val="yellow"/>
              </w:rPr>
              <w:t>The Capacity Assessment of the Project</w:t>
            </w:r>
            <w:r w:rsidRPr="00B30900">
              <w:rPr>
                <w:szCs w:val="18"/>
                <w:highlight w:val="yellow"/>
              </w:rPr>
              <w:t xml:space="preserve"> </w:t>
            </w:r>
            <w:r w:rsidRPr="00B30900">
              <w:rPr>
                <w:sz w:val="18"/>
                <w:szCs w:val="18"/>
                <w:highlight w:val="yellow"/>
              </w:rPr>
              <w:t xml:space="preserve">Implementing Partner and HACT Micro Assessment was conducted during the PPG phase. The overall risk assessment </w:t>
            </w:r>
            <w:r w:rsidRPr="002C3524">
              <w:rPr>
                <w:sz w:val="18"/>
                <w:szCs w:val="18"/>
                <w:highlight w:val="yellow"/>
              </w:rPr>
              <w:t xml:space="preserve">results </w:t>
            </w:r>
            <w:r w:rsidR="000005E8" w:rsidRPr="002C3524">
              <w:rPr>
                <w:sz w:val="18"/>
                <w:szCs w:val="18"/>
                <w:highlight w:val="yellow"/>
              </w:rPr>
              <w:t xml:space="preserve">of the Implementing Partner’s programme, financial and operational management policies, procedures, systems and internal controls with regards to cash transfers </w:t>
            </w:r>
            <w:r w:rsidR="00465277">
              <w:rPr>
                <w:sz w:val="18"/>
                <w:szCs w:val="18"/>
                <w:highlight w:val="yellow"/>
              </w:rPr>
              <w:t>was reported as</w:t>
            </w:r>
            <w:r w:rsidR="000005E8" w:rsidRPr="002C3524">
              <w:rPr>
                <w:sz w:val="18"/>
                <w:szCs w:val="18"/>
                <w:highlight w:val="yellow"/>
              </w:rPr>
              <w:t xml:space="preserve"> ‘</w:t>
            </w:r>
            <w:r w:rsidR="000005E8" w:rsidRPr="000D2AE8">
              <w:rPr>
                <w:sz w:val="18"/>
                <w:szCs w:val="18"/>
                <w:highlight w:val="yellow"/>
              </w:rPr>
              <w:t>Moderate’.</w:t>
            </w:r>
            <w:r w:rsidR="00465277" w:rsidRPr="000D2AE8">
              <w:rPr>
                <w:sz w:val="18"/>
                <w:szCs w:val="18"/>
                <w:highlight w:val="yellow"/>
              </w:rPr>
              <w:t xml:space="preserve"> The implementation </w:t>
            </w:r>
            <w:r w:rsidR="00465277" w:rsidRPr="00465277">
              <w:rPr>
                <w:sz w:val="18"/>
                <w:szCs w:val="18"/>
                <w:highlight w:val="yellow"/>
              </w:rPr>
              <w:t xml:space="preserve">modality of NIM with close support </w:t>
            </w:r>
            <w:r w:rsidR="000005E8" w:rsidRPr="00465277">
              <w:rPr>
                <w:sz w:val="18"/>
                <w:szCs w:val="18"/>
                <w:highlight w:val="yellow"/>
              </w:rPr>
              <w:t xml:space="preserve"> </w:t>
            </w:r>
            <w:r w:rsidR="00465277" w:rsidRPr="00465277">
              <w:rPr>
                <w:sz w:val="18"/>
                <w:szCs w:val="18"/>
                <w:highlight w:val="yellow"/>
              </w:rPr>
              <w:t>of the UNDP Pacific Office in Fiji is consistent with the results of the assessment.</w:t>
            </w:r>
          </w:p>
        </w:tc>
        <w:tc>
          <w:tcPr>
            <w:tcW w:w="850" w:type="dxa"/>
            <w:gridSpan w:val="2"/>
            <w:shd w:val="clear" w:color="auto" w:fill="FFFFFF" w:themeFill="background1"/>
          </w:tcPr>
          <w:p w14:paraId="201D2A8E" w14:textId="77777777" w:rsidR="00752E8F" w:rsidRPr="00DF191D" w:rsidRDefault="00752E8F" w:rsidP="0028054D">
            <w:pPr>
              <w:jc w:val="center"/>
              <w:rPr>
                <w:sz w:val="18"/>
                <w:szCs w:val="18"/>
              </w:rPr>
            </w:pPr>
            <w:r w:rsidRPr="00DF191D">
              <w:rPr>
                <w:sz w:val="18"/>
                <w:szCs w:val="18"/>
              </w:rPr>
              <w:t>3</w:t>
            </w:r>
          </w:p>
        </w:tc>
        <w:tc>
          <w:tcPr>
            <w:tcW w:w="796" w:type="dxa"/>
            <w:shd w:val="clear" w:color="auto" w:fill="FFFFFF" w:themeFill="background1"/>
          </w:tcPr>
          <w:p w14:paraId="19F642AF" w14:textId="77777777" w:rsidR="00752E8F" w:rsidRPr="00DF191D" w:rsidRDefault="00752E8F" w:rsidP="0028054D">
            <w:pPr>
              <w:jc w:val="center"/>
              <w:rPr>
                <w:sz w:val="18"/>
                <w:szCs w:val="18"/>
              </w:rPr>
            </w:pPr>
            <w:r w:rsidRPr="00B71324">
              <w:rPr>
                <w:sz w:val="18"/>
                <w:szCs w:val="18"/>
                <w:highlight w:val="yellow"/>
              </w:rPr>
              <w:t>2</w:t>
            </w:r>
          </w:p>
        </w:tc>
      </w:tr>
      <w:tr w:rsidR="00752E8F" w:rsidRPr="00B71324" w14:paraId="000CB170" w14:textId="77777777" w:rsidTr="00DA2E52">
        <w:trPr>
          <w:trHeight w:val="156"/>
        </w:trPr>
        <w:tc>
          <w:tcPr>
            <w:tcW w:w="7758" w:type="dxa"/>
            <w:gridSpan w:val="7"/>
            <w:vMerge/>
            <w:shd w:val="clear" w:color="auto" w:fill="auto"/>
          </w:tcPr>
          <w:p w14:paraId="30D0543D"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FFFFFF" w:themeFill="background1"/>
          </w:tcPr>
          <w:p w14:paraId="433C6C1F" w14:textId="6BAA5932" w:rsidR="00752E8F" w:rsidRPr="00B71324" w:rsidRDefault="00DC0243" w:rsidP="00DC0243">
            <w:pPr>
              <w:shd w:val="clear" w:color="auto" w:fill="50D80F"/>
              <w:tabs>
                <w:tab w:val="center" w:pos="715"/>
                <w:tab w:val="left" w:pos="1304"/>
              </w:tabs>
              <w:spacing w:before="20" w:after="20"/>
              <w:jc w:val="left"/>
              <w:rPr>
                <w:sz w:val="18"/>
                <w:szCs w:val="18"/>
              </w:rPr>
            </w:pPr>
            <w:r w:rsidRPr="00B71324">
              <w:rPr>
                <w:b/>
                <w:sz w:val="18"/>
                <w:szCs w:val="18"/>
              </w:rPr>
              <w:tab/>
            </w:r>
            <w:r w:rsidR="00752E8F" w:rsidRPr="00B71324">
              <w:rPr>
                <w:b/>
                <w:sz w:val="18"/>
                <w:szCs w:val="18"/>
              </w:rPr>
              <w:t>1</w:t>
            </w:r>
            <w:r w:rsidRPr="00B71324">
              <w:rPr>
                <w:b/>
                <w:sz w:val="18"/>
                <w:szCs w:val="18"/>
              </w:rPr>
              <w:tab/>
            </w:r>
          </w:p>
        </w:tc>
      </w:tr>
      <w:tr w:rsidR="00752E8F" w:rsidRPr="00DF191D" w14:paraId="553FDEBC" w14:textId="77777777" w:rsidTr="00DE5B02">
        <w:trPr>
          <w:trHeight w:val="368"/>
        </w:trPr>
        <w:tc>
          <w:tcPr>
            <w:tcW w:w="7758" w:type="dxa"/>
            <w:gridSpan w:val="7"/>
            <w:vMerge/>
            <w:tcBorders>
              <w:bottom w:val="single" w:sz="4" w:space="0" w:color="000000" w:themeColor="text1"/>
            </w:tcBorders>
            <w:shd w:val="clear" w:color="auto" w:fill="auto"/>
          </w:tcPr>
          <w:p w14:paraId="01FFD6CE" w14:textId="77777777" w:rsidR="00752E8F" w:rsidRPr="00DF191D" w:rsidRDefault="00752E8F" w:rsidP="0028054D">
            <w:pPr>
              <w:spacing w:before="20" w:after="20"/>
              <w:rPr>
                <w:sz w:val="18"/>
                <w:szCs w:val="18"/>
              </w:rPr>
            </w:pPr>
          </w:p>
        </w:tc>
        <w:tc>
          <w:tcPr>
            <w:tcW w:w="1646" w:type="dxa"/>
            <w:gridSpan w:val="3"/>
            <w:tcBorders>
              <w:bottom w:val="single" w:sz="4" w:space="0" w:color="000000" w:themeColor="text1"/>
            </w:tcBorders>
            <w:shd w:val="clear" w:color="auto" w:fill="auto"/>
          </w:tcPr>
          <w:p w14:paraId="4EE04A65" w14:textId="77777777" w:rsidR="00752E8F" w:rsidRPr="00DF191D" w:rsidRDefault="00752E8F" w:rsidP="0028054D">
            <w:pPr>
              <w:jc w:val="center"/>
              <w:rPr>
                <w:b/>
                <w:sz w:val="18"/>
                <w:szCs w:val="18"/>
              </w:rPr>
            </w:pPr>
            <w:r w:rsidRPr="00DF191D">
              <w:rPr>
                <w:b/>
                <w:sz w:val="18"/>
                <w:szCs w:val="18"/>
              </w:rPr>
              <w:t>Evidence</w:t>
            </w:r>
          </w:p>
          <w:p w14:paraId="0D92D69C" w14:textId="1A295362" w:rsidR="00752E8F" w:rsidRPr="00DF191D" w:rsidRDefault="00752E8F" w:rsidP="0028054D">
            <w:pPr>
              <w:jc w:val="left"/>
              <w:rPr>
                <w:sz w:val="18"/>
                <w:szCs w:val="18"/>
              </w:rPr>
            </w:pPr>
          </w:p>
        </w:tc>
      </w:tr>
      <w:tr w:rsidR="00752E8F" w:rsidRPr="00DF191D" w14:paraId="754F9F9A" w14:textId="77777777" w:rsidTr="00DE5B02">
        <w:trPr>
          <w:trHeight w:val="230"/>
        </w:trPr>
        <w:tc>
          <w:tcPr>
            <w:tcW w:w="7758" w:type="dxa"/>
            <w:gridSpan w:val="7"/>
            <w:vMerge w:val="restart"/>
            <w:shd w:val="clear" w:color="auto" w:fill="auto"/>
          </w:tcPr>
          <w:p w14:paraId="0E50B7C1" w14:textId="77777777" w:rsidR="00752E8F" w:rsidRPr="00DF191D" w:rsidRDefault="00752E8F" w:rsidP="0028054D">
            <w:pPr>
              <w:spacing w:before="120" w:after="120"/>
              <w:ind w:left="247" w:hanging="247"/>
              <w:rPr>
                <w:b/>
                <w:sz w:val="18"/>
                <w:szCs w:val="18"/>
              </w:rPr>
            </w:pPr>
            <w:r w:rsidRPr="00DF191D">
              <w:rPr>
                <w:b/>
                <w:sz w:val="18"/>
                <w:szCs w:val="18"/>
              </w:rPr>
              <w:t xml:space="preserve">19. Have targeted groups, prioritizing marginalized and excluded populations that will be affected by the project, been engaged in the design of the project in a way that addresses any underlying causes of exclusion and discrimination? </w:t>
            </w:r>
          </w:p>
          <w:p w14:paraId="49A61857" w14:textId="120199CC" w:rsidR="00752E8F" w:rsidRPr="00DF191D" w:rsidRDefault="00752E8F" w:rsidP="00011889">
            <w:pPr>
              <w:pStyle w:val="ListParagraph"/>
              <w:numPr>
                <w:ilvl w:val="0"/>
                <w:numId w:val="58"/>
              </w:numPr>
              <w:adjustRightInd/>
              <w:snapToGrid/>
              <w:contextualSpacing w:val="0"/>
              <w:jc w:val="left"/>
              <w:rPr>
                <w:rFonts w:asciiTheme="minorHAnsi" w:hAnsiTheme="minorHAnsi"/>
                <w:color w:val="000000" w:themeColor="text1"/>
                <w:sz w:val="18"/>
                <w:szCs w:val="18"/>
              </w:rPr>
            </w:pPr>
            <w:r w:rsidRPr="00DF191D">
              <w:rPr>
                <w:rFonts w:asciiTheme="minorHAnsi" w:hAnsiTheme="minorHAnsi"/>
                <w:color w:val="000000" w:themeColor="text1"/>
                <w:sz w:val="18"/>
                <w:szCs w:val="18"/>
                <w:u w:val="single"/>
              </w:rPr>
              <w:t>3:</w:t>
            </w:r>
            <w:r w:rsidRPr="00DF191D">
              <w:rPr>
                <w:rFonts w:asciiTheme="minorHAnsi" w:hAnsiTheme="minorHAnsi"/>
                <w:color w:val="000000" w:themeColor="text1"/>
                <w:sz w:val="18"/>
                <w:szCs w:val="18"/>
              </w:rPr>
              <w:t xml:space="preserve"> Credible evidence that all targeted groups, </w:t>
            </w:r>
            <w:r w:rsidR="00C3799A" w:rsidRPr="00DF191D">
              <w:rPr>
                <w:rFonts w:asciiTheme="minorHAnsi" w:hAnsiTheme="minorHAnsi"/>
                <w:color w:val="000000" w:themeColor="text1"/>
                <w:sz w:val="18"/>
                <w:szCs w:val="18"/>
              </w:rPr>
              <w:t>prioritizing</w:t>
            </w:r>
            <w:r w:rsidRPr="00DF191D">
              <w:rPr>
                <w:rFonts w:asciiTheme="minorHAnsi" w:hAnsiTheme="minorHAnsi"/>
                <w:color w:val="000000" w:themeColor="text1"/>
                <w:sz w:val="18"/>
                <w:szCs w:val="18"/>
              </w:rPr>
              <w:t xml:space="preserve"> marginalized and excluded populations that will be involved in or affected by the project, have been actively engaged in the design of the project. Their views, rights and any constraints have been </w:t>
            </w:r>
            <w:r w:rsidR="00C3799A" w:rsidRPr="00DF191D">
              <w:rPr>
                <w:rFonts w:asciiTheme="minorHAnsi" w:hAnsiTheme="minorHAnsi"/>
                <w:color w:val="000000" w:themeColor="text1"/>
                <w:sz w:val="18"/>
                <w:szCs w:val="18"/>
              </w:rPr>
              <w:t>analyzed</w:t>
            </w:r>
            <w:r w:rsidRPr="00DF191D">
              <w:rPr>
                <w:rFonts w:asciiTheme="minorHAnsi" w:hAnsiTheme="minorHAnsi"/>
                <w:color w:val="000000" w:themeColor="text1"/>
                <w:sz w:val="18"/>
                <w:szCs w:val="18"/>
              </w:rPr>
              <w:t xml:space="preserve"> and incorporated into the root cause analysis of the theory of change which seeks to address any underlying causes of exclusion and discrimination and the selection of project interventions.</w:t>
            </w:r>
          </w:p>
          <w:p w14:paraId="0400A869" w14:textId="60F01FE6" w:rsidR="00752E8F" w:rsidRPr="00DF191D" w:rsidRDefault="00752E8F" w:rsidP="00011889">
            <w:pPr>
              <w:pStyle w:val="ListParagraph"/>
              <w:numPr>
                <w:ilvl w:val="0"/>
                <w:numId w:val="58"/>
              </w:numPr>
              <w:adjustRightInd/>
              <w:snapToGrid/>
              <w:contextualSpacing w:val="0"/>
              <w:jc w:val="left"/>
              <w:rPr>
                <w:rFonts w:asciiTheme="minorHAnsi" w:hAnsiTheme="minorHAnsi"/>
                <w:color w:val="000000" w:themeColor="text1"/>
                <w:sz w:val="18"/>
                <w:szCs w:val="18"/>
              </w:rPr>
            </w:pPr>
            <w:r w:rsidRPr="00DF191D">
              <w:rPr>
                <w:rFonts w:asciiTheme="minorHAnsi" w:hAnsiTheme="minorHAnsi"/>
                <w:color w:val="000000" w:themeColor="text1"/>
                <w:sz w:val="18"/>
                <w:szCs w:val="18"/>
                <w:u w:val="single"/>
              </w:rPr>
              <w:t>2:</w:t>
            </w:r>
            <w:r w:rsidRPr="00DF191D">
              <w:rPr>
                <w:rFonts w:asciiTheme="minorHAnsi" w:hAnsiTheme="minorHAnsi"/>
                <w:color w:val="000000" w:themeColor="text1"/>
                <w:sz w:val="18"/>
                <w:szCs w:val="18"/>
              </w:rPr>
              <w:t xml:space="preserve"> Some evidence that key targeted groups, </w:t>
            </w:r>
            <w:r w:rsidR="00C3799A" w:rsidRPr="00DF191D">
              <w:rPr>
                <w:rFonts w:asciiTheme="minorHAnsi" w:hAnsiTheme="minorHAnsi"/>
                <w:color w:val="000000" w:themeColor="text1"/>
                <w:sz w:val="18"/>
                <w:szCs w:val="18"/>
              </w:rPr>
              <w:t>prioritizing</w:t>
            </w:r>
            <w:r w:rsidRPr="00DF191D">
              <w:rPr>
                <w:rFonts w:asciiTheme="minorHAnsi" w:hAnsiTheme="minorHAnsi"/>
                <w:color w:val="000000" w:themeColor="text1"/>
                <w:sz w:val="18"/>
                <w:szCs w:val="18"/>
              </w:rPr>
              <w:t xml:space="preserve"> marginalized and excluded populations that will be involved in the project, have been engaged in the design of the project. Some evidence that their views, rights and any constraints have been </w:t>
            </w:r>
            <w:r w:rsidR="00C3799A" w:rsidRPr="00DF191D">
              <w:rPr>
                <w:rFonts w:asciiTheme="minorHAnsi" w:hAnsiTheme="minorHAnsi"/>
                <w:color w:val="000000" w:themeColor="text1"/>
                <w:sz w:val="18"/>
                <w:szCs w:val="18"/>
              </w:rPr>
              <w:t>analyzed</w:t>
            </w:r>
            <w:r w:rsidRPr="00DF191D">
              <w:rPr>
                <w:rFonts w:asciiTheme="minorHAnsi" w:hAnsiTheme="minorHAnsi"/>
                <w:color w:val="000000" w:themeColor="text1"/>
                <w:sz w:val="18"/>
                <w:szCs w:val="18"/>
              </w:rPr>
              <w:t xml:space="preserve"> and incorporated into the root cause analysis of the theory of change and the selection of project interventions. </w:t>
            </w:r>
          </w:p>
          <w:p w14:paraId="28497FB7" w14:textId="77777777" w:rsidR="00752E8F" w:rsidRPr="00DF191D" w:rsidRDefault="00752E8F" w:rsidP="00011889">
            <w:pPr>
              <w:pStyle w:val="ListParagraph"/>
              <w:numPr>
                <w:ilvl w:val="0"/>
                <w:numId w:val="58"/>
              </w:numPr>
              <w:adjustRightInd/>
              <w:snapToGrid/>
              <w:contextualSpacing w:val="0"/>
              <w:jc w:val="left"/>
              <w:rPr>
                <w:color w:val="000000" w:themeColor="text1"/>
                <w:sz w:val="18"/>
                <w:szCs w:val="18"/>
              </w:rPr>
            </w:pPr>
            <w:r w:rsidRPr="00DF191D">
              <w:rPr>
                <w:rFonts w:asciiTheme="minorHAnsi" w:hAnsiTheme="minorHAnsi"/>
                <w:color w:val="000000" w:themeColor="text1"/>
                <w:sz w:val="18"/>
                <w:szCs w:val="18"/>
                <w:u w:val="single"/>
              </w:rPr>
              <w:t>1:</w:t>
            </w:r>
            <w:r w:rsidRPr="00DF191D">
              <w:rPr>
                <w:rFonts w:asciiTheme="minorHAnsi" w:hAnsiTheme="minorHAnsi"/>
                <w:color w:val="000000" w:themeColor="text1"/>
                <w:sz w:val="18"/>
                <w:szCs w:val="18"/>
              </w:rPr>
              <w:t xml:space="preserve"> No evidence of engagement with marginalized and excluded populations that will be involved in the project during project design. No evidence that the views, rights and constraints of populations have been incorporated into the project. </w:t>
            </w:r>
            <w:r w:rsidRPr="00DF191D">
              <w:rPr>
                <w:sz w:val="18"/>
                <w:szCs w:val="16"/>
              </w:rPr>
              <w:t xml:space="preserve"> </w:t>
            </w:r>
          </w:p>
        </w:tc>
        <w:tc>
          <w:tcPr>
            <w:tcW w:w="850" w:type="dxa"/>
            <w:gridSpan w:val="2"/>
            <w:tcBorders>
              <w:bottom w:val="single" w:sz="4" w:space="0" w:color="000000" w:themeColor="text1"/>
            </w:tcBorders>
            <w:shd w:val="clear" w:color="auto" w:fill="auto"/>
            <w:vAlign w:val="center"/>
          </w:tcPr>
          <w:p w14:paraId="26B55278" w14:textId="77777777" w:rsidR="00752E8F" w:rsidRPr="00DF191D" w:rsidRDefault="00752E8F" w:rsidP="0028054D">
            <w:pPr>
              <w:jc w:val="center"/>
              <w:rPr>
                <w:sz w:val="18"/>
                <w:szCs w:val="18"/>
              </w:rPr>
            </w:pPr>
            <w:r w:rsidRPr="00DF191D">
              <w:rPr>
                <w:sz w:val="18"/>
                <w:szCs w:val="18"/>
              </w:rPr>
              <w:t>3</w:t>
            </w:r>
          </w:p>
        </w:tc>
        <w:tc>
          <w:tcPr>
            <w:tcW w:w="796" w:type="dxa"/>
            <w:shd w:val="clear" w:color="auto" w:fill="auto"/>
            <w:vAlign w:val="center"/>
          </w:tcPr>
          <w:p w14:paraId="152987E9" w14:textId="77777777" w:rsidR="00752E8F" w:rsidRPr="00DF191D" w:rsidRDefault="00752E8F" w:rsidP="0028054D">
            <w:pPr>
              <w:shd w:val="clear" w:color="auto" w:fill="50D80F"/>
              <w:spacing w:before="20" w:after="20"/>
              <w:jc w:val="center"/>
              <w:rPr>
                <w:sz w:val="18"/>
                <w:szCs w:val="18"/>
              </w:rPr>
            </w:pPr>
            <w:r w:rsidRPr="00DF191D">
              <w:rPr>
                <w:sz w:val="18"/>
                <w:szCs w:val="18"/>
              </w:rPr>
              <w:t>2</w:t>
            </w:r>
          </w:p>
        </w:tc>
      </w:tr>
      <w:tr w:rsidR="00752E8F" w:rsidRPr="00DF191D" w14:paraId="128FD754" w14:textId="77777777" w:rsidTr="00DE5B02">
        <w:trPr>
          <w:trHeight w:val="167"/>
        </w:trPr>
        <w:tc>
          <w:tcPr>
            <w:tcW w:w="7758" w:type="dxa"/>
            <w:gridSpan w:val="7"/>
            <w:vMerge/>
            <w:shd w:val="clear" w:color="auto" w:fill="auto"/>
          </w:tcPr>
          <w:p w14:paraId="0AAACC5D" w14:textId="77777777" w:rsidR="00752E8F" w:rsidRPr="00DF191D" w:rsidRDefault="00752E8F" w:rsidP="0028054D">
            <w:pPr>
              <w:spacing w:before="120" w:after="120"/>
              <w:ind w:left="247" w:hanging="247"/>
              <w:rPr>
                <w:b/>
                <w:sz w:val="18"/>
                <w:szCs w:val="18"/>
              </w:rPr>
            </w:pPr>
          </w:p>
        </w:tc>
        <w:tc>
          <w:tcPr>
            <w:tcW w:w="1646" w:type="dxa"/>
            <w:gridSpan w:val="3"/>
            <w:tcBorders>
              <w:bottom w:val="single" w:sz="4" w:space="0" w:color="000000" w:themeColor="text1"/>
            </w:tcBorders>
            <w:shd w:val="clear" w:color="auto" w:fill="auto"/>
            <w:vAlign w:val="center"/>
          </w:tcPr>
          <w:p w14:paraId="556EB12C" w14:textId="77777777" w:rsidR="00752E8F" w:rsidRPr="00DF191D" w:rsidRDefault="00752E8F" w:rsidP="0028054D">
            <w:pPr>
              <w:jc w:val="center"/>
              <w:rPr>
                <w:sz w:val="18"/>
                <w:szCs w:val="18"/>
              </w:rPr>
            </w:pPr>
            <w:r w:rsidRPr="00DF191D">
              <w:rPr>
                <w:sz w:val="18"/>
                <w:szCs w:val="18"/>
              </w:rPr>
              <w:t>1</w:t>
            </w:r>
          </w:p>
        </w:tc>
      </w:tr>
      <w:tr w:rsidR="00752E8F" w:rsidRPr="00DF191D" w14:paraId="20C917A0" w14:textId="77777777" w:rsidTr="00DE5B02">
        <w:trPr>
          <w:trHeight w:val="637"/>
        </w:trPr>
        <w:tc>
          <w:tcPr>
            <w:tcW w:w="7758" w:type="dxa"/>
            <w:gridSpan w:val="7"/>
            <w:vMerge/>
            <w:tcBorders>
              <w:bottom w:val="single" w:sz="4" w:space="0" w:color="000000" w:themeColor="text1"/>
            </w:tcBorders>
            <w:shd w:val="clear" w:color="auto" w:fill="auto"/>
          </w:tcPr>
          <w:p w14:paraId="33446C09" w14:textId="77777777" w:rsidR="00752E8F" w:rsidRPr="00DF191D" w:rsidRDefault="00752E8F" w:rsidP="0028054D">
            <w:pPr>
              <w:spacing w:before="120" w:after="120"/>
              <w:ind w:left="247" w:hanging="247"/>
              <w:rPr>
                <w:b/>
                <w:sz w:val="18"/>
                <w:szCs w:val="18"/>
              </w:rPr>
            </w:pPr>
          </w:p>
        </w:tc>
        <w:tc>
          <w:tcPr>
            <w:tcW w:w="1646" w:type="dxa"/>
            <w:gridSpan w:val="3"/>
            <w:tcBorders>
              <w:bottom w:val="single" w:sz="4" w:space="0" w:color="000000" w:themeColor="text1"/>
            </w:tcBorders>
            <w:shd w:val="clear" w:color="auto" w:fill="auto"/>
          </w:tcPr>
          <w:p w14:paraId="62F169C9" w14:textId="77777777" w:rsidR="00752E8F" w:rsidRPr="00DF191D" w:rsidRDefault="00752E8F" w:rsidP="0028054D">
            <w:pPr>
              <w:jc w:val="center"/>
              <w:rPr>
                <w:b/>
                <w:sz w:val="18"/>
                <w:szCs w:val="18"/>
              </w:rPr>
            </w:pPr>
            <w:r w:rsidRPr="00DF191D">
              <w:rPr>
                <w:b/>
                <w:sz w:val="18"/>
                <w:szCs w:val="18"/>
              </w:rPr>
              <w:t>Evidence</w:t>
            </w:r>
          </w:p>
          <w:p w14:paraId="62744006" w14:textId="77777777" w:rsidR="00752E8F" w:rsidRPr="00DF191D" w:rsidRDefault="00752E8F" w:rsidP="0028054D">
            <w:pPr>
              <w:jc w:val="left"/>
              <w:rPr>
                <w:sz w:val="18"/>
                <w:szCs w:val="18"/>
              </w:rPr>
            </w:pPr>
            <w:r w:rsidRPr="00DF191D">
              <w:rPr>
                <w:sz w:val="18"/>
                <w:szCs w:val="18"/>
              </w:rPr>
              <w:t>See notes</w:t>
            </w:r>
          </w:p>
        </w:tc>
      </w:tr>
      <w:tr w:rsidR="00752E8F" w:rsidRPr="00DF191D" w14:paraId="66785703" w14:textId="77777777" w:rsidTr="00DE5B02">
        <w:trPr>
          <w:trHeight w:val="52"/>
        </w:trPr>
        <w:tc>
          <w:tcPr>
            <w:tcW w:w="7758" w:type="dxa"/>
            <w:gridSpan w:val="7"/>
            <w:tcBorders>
              <w:bottom w:val="single" w:sz="4" w:space="0" w:color="000000" w:themeColor="text1"/>
            </w:tcBorders>
            <w:shd w:val="clear" w:color="auto" w:fill="auto"/>
          </w:tcPr>
          <w:p w14:paraId="5D9C08C0"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46088D5C" w14:textId="77777777" w:rsidR="00752E8F" w:rsidRPr="00DF191D" w:rsidRDefault="00752E8F" w:rsidP="0028054D">
            <w:pPr>
              <w:spacing w:before="120" w:after="120"/>
              <w:ind w:left="247" w:firstLine="23"/>
              <w:rPr>
                <w:sz w:val="18"/>
                <w:szCs w:val="18"/>
              </w:rPr>
            </w:pPr>
            <w:r w:rsidRPr="00DF191D">
              <w:rPr>
                <w:sz w:val="18"/>
                <w:szCs w:val="18"/>
              </w:rPr>
              <w:t xml:space="preserve">The Project has been designed to use the inclusive approach and considered the needs of the communities and remote populations (specially disadvantaged families, etc.) in the Outer Islands that should be prioritized, particularly in economic and social activities that need energy as a basic input, viz., in education, communications, infrastructure development, disaster management, livelihood, domestic household requirements, recreation and other basic human needs,. These concerns were articulated by stakeholders in the consultation done during the LFA Workshop and island visitations and are fully considered in the project design. </w:t>
            </w:r>
          </w:p>
        </w:tc>
        <w:tc>
          <w:tcPr>
            <w:tcW w:w="1646" w:type="dxa"/>
            <w:gridSpan w:val="3"/>
            <w:tcBorders>
              <w:bottom w:val="single" w:sz="4" w:space="0" w:color="000000" w:themeColor="text1"/>
            </w:tcBorders>
            <w:shd w:val="clear" w:color="auto" w:fill="auto"/>
            <w:vAlign w:val="center"/>
          </w:tcPr>
          <w:p w14:paraId="5123D392" w14:textId="77777777" w:rsidR="00752E8F" w:rsidRPr="00DF191D" w:rsidRDefault="00752E8F" w:rsidP="0028054D">
            <w:pPr>
              <w:jc w:val="left"/>
              <w:rPr>
                <w:sz w:val="18"/>
                <w:szCs w:val="18"/>
              </w:rPr>
            </w:pPr>
            <w:r w:rsidRPr="00DF191D">
              <w:rPr>
                <w:sz w:val="18"/>
                <w:szCs w:val="18"/>
              </w:rPr>
              <w:t>Outputs 2.3, 2.4, 2.5. 3.1.1, 3.1.2, 3.1.4, 4.1.1, 4.1.3, 4.2.2, 4.2.3</w:t>
            </w:r>
          </w:p>
        </w:tc>
      </w:tr>
      <w:tr w:rsidR="00752E8F" w:rsidRPr="00DF191D" w14:paraId="6C3F90D2" w14:textId="77777777" w:rsidTr="00DE5B02">
        <w:trPr>
          <w:trHeight w:val="52"/>
        </w:trPr>
        <w:tc>
          <w:tcPr>
            <w:tcW w:w="7758" w:type="dxa"/>
            <w:gridSpan w:val="7"/>
            <w:tcBorders>
              <w:bottom w:val="single" w:sz="4" w:space="0" w:color="000000" w:themeColor="text1"/>
            </w:tcBorders>
            <w:shd w:val="clear" w:color="auto" w:fill="auto"/>
          </w:tcPr>
          <w:p w14:paraId="40AFBB2D" w14:textId="77777777" w:rsidR="00752E8F" w:rsidRDefault="00752E8F" w:rsidP="0028054D">
            <w:pPr>
              <w:spacing w:before="120" w:after="120"/>
              <w:ind w:left="247" w:hanging="247"/>
              <w:rPr>
                <w:b/>
                <w:sz w:val="18"/>
                <w:szCs w:val="18"/>
              </w:rPr>
            </w:pPr>
            <w:r w:rsidRPr="00DF191D">
              <w:rPr>
                <w:b/>
                <w:sz w:val="18"/>
                <w:szCs w:val="18"/>
              </w:rPr>
              <w:t>20. Does the project conduct regular monitoring activities, have explicit plans for evaluation, and include other lesson learning (e.g. through After Action Reviews or Lessons Learned Workshops), timed to inform course corrections if needed during project implementation?</w:t>
            </w:r>
          </w:p>
          <w:p w14:paraId="49220538" w14:textId="77777777" w:rsidR="00A61132" w:rsidRPr="00072E27" w:rsidRDefault="00A61132" w:rsidP="0028054D">
            <w:pPr>
              <w:spacing w:before="120" w:after="120"/>
              <w:ind w:left="247" w:hanging="247"/>
              <w:rPr>
                <w:b/>
                <w:sz w:val="18"/>
                <w:szCs w:val="18"/>
                <w:highlight w:val="yellow"/>
              </w:rPr>
            </w:pPr>
            <w:r w:rsidRPr="00072E27">
              <w:rPr>
                <w:b/>
                <w:sz w:val="18"/>
                <w:szCs w:val="18"/>
                <w:highlight w:val="yellow"/>
              </w:rPr>
              <w:t>Evidence:</w:t>
            </w:r>
          </w:p>
          <w:p w14:paraId="31AEF92A" w14:textId="69556F64" w:rsidR="00A61132" w:rsidRPr="00AE5180" w:rsidRDefault="00072E27" w:rsidP="0028054D">
            <w:pPr>
              <w:spacing w:before="120" w:after="120"/>
              <w:ind w:left="247" w:hanging="247"/>
              <w:rPr>
                <w:sz w:val="18"/>
                <w:szCs w:val="18"/>
              </w:rPr>
            </w:pPr>
            <w:r w:rsidRPr="00AE5180">
              <w:rPr>
                <w:sz w:val="18"/>
                <w:szCs w:val="18"/>
                <w:highlight w:val="yellow"/>
              </w:rPr>
              <w:t>The project document includes mandatory GEF M&amp;E requirements along with M&amp;E budget</w:t>
            </w:r>
            <w:r w:rsidR="00AE5180" w:rsidRPr="00AE5180">
              <w:rPr>
                <w:sz w:val="18"/>
                <w:szCs w:val="18"/>
                <w:highlight w:val="yellow"/>
              </w:rPr>
              <w:t xml:space="preserve"> as listed on pages 58-59.</w:t>
            </w:r>
          </w:p>
        </w:tc>
        <w:tc>
          <w:tcPr>
            <w:tcW w:w="850" w:type="dxa"/>
            <w:gridSpan w:val="2"/>
            <w:tcBorders>
              <w:bottom w:val="single" w:sz="4" w:space="0" w:color="000000" w:themeColor="text1"/>
            </w:tcBorders>
            <w:shd w:val="clear" w:color="auto" w:fill="auto"/>
            <w:vAlign w:val="center"/>
          </w:tcPr>
          <w:p w14:paraId="20998964" w14:textId="77777777" w:rsidR="00752E8F" w:rsidRPr="00DF191D" w:rsidRDefault="00752E8F" w:rsidP="0028054D">
            <w:pPr>
              <w:shd w:val="clear" w:color="auto" w:fill="50D80F"/>
              <w:spacing w:before="20" w:after="20"/>
              <w:jc w:val="center"/>
              <w:rPr>
                <w:sz w:val="18"/>
                <w:szCs w:val="18"/>
              </w:rPr>
            </w:pPr>
            <w:r w:rsidRPr="00DF191D">
              <w:rPr>
                <w:sz w:val="18"/>
                <w:szCs w:val="18"/>
              </w:rPr>
              <w:t xml:space="preserve">Yes </w:t>
            </w:r>
          </w:p>
          <w:p w14:paraId="3D387F98" w14:textId="77777777" w:rsidR="00752E8F" w:rsidRPr="00DF191D" w:rsidRDefault="00752E8F" w:rsidP="0028054D">
            <w:pPr>
              <w:shd w:val="clear" w:color="auto" w:fill="50D80F"/>
              <w:spacing w:before="20" w:after="20"/>
              <w:jc w:val="center"/>
              <w:rPr>
                <w:sz w:val="18"/>
                <w:szCs w:val="18"/>
              </w:rPr>
            </w:pPr>
            <w:r w:rsidRPr="00DF191D">
              <w:rPr>
                <w:sz w:val="18"/>
                <w:szCs w:val="18"/>
              </w:rPr>
              <w:t>(3)</w:t>
            </w:r>
          </w:p>
        </w:tc>
        <w:tc>
          <w:tcPr>
            <w:tcW w:w="796" w:type="dxa"/>
            <w:tcBorders>
              <w:bottom w:val="single" w:sz="4" w:space="0" w:color="000000" w:themeColor="text1"/>
            </w:tcBorders>
            <w:shd w:val="clear" w:color="auto" w:fill="auto"/>
            <w:vAlign w:val="center"/>
          </w:tcPr>
          <w:p w14:paraId="3B83C1E3" w14:textId="77777777" w:rsidR="00752E8F" w:rsidRPr="00DF191D" w:rsidRDefault="00752E8F" w:rsidP="0028054D">
            <w:pPr>
              <w:jc w:val="center"/>
              <w:rPr>
                <w:sz w:val="18"/>
                <w:szCs w:val="18"/>
              </w:rPr>
            </w:pPr>
            <w:r w:rsidRPr="00DF191D">
              <w:rPr>
                <w:sz w:val="18"/>
                <w:szCs w:val="18"/>
              </w:rPr>
              <w:t>No</w:t>
            </w:r>
          </w:p>
          <w:p w14:paraId="48B1E8DF" w14:textId="77777777" w:rsidR="00752E8F" w:rsidRPr="00DF191D" w:rsidRDefault="00752E8F" w:rsidP="0028054D">
            <w:pPr>
              <w:jc w:val="center"/>
              <w:rPr>
                <w:sz w:val="18"/>
                <w:szCs w:val="18"/>
              </w:rPr>
            </w:pPr>
            <w:r w:rsidRPr="00DF191D">
              <w:rPr>
                <w:sz w:val="18"/>
                <w:szCs w:val="18"/>
              </w:rPr>
              <w:t xml:space="preserve">(1) </w:t>
            </w:r>
          </w:p>
        </w:tc>
      </w:tr>
      <w:tr w:rsidR="00752E8F" w:rsidRPr="00DF191D" w14:paraId="37368D3E" w14:textId="77777777" w:rsidTr="00DE5B02">
        <w:trPr>
          <w:trHeight w:val="185"/>
        </w:trPr>
        <w:tc>
          <w:tcPr>
            <w:tcW w:w="7758" w:type="dxa"/>
            <w:gridSpan w:val="7"/>
            <w:vMerge w:val="restart"/>
            <w:shd w:val="clear" w:color="auto" w:fill="auto"/>
          </w:tcPr>
          <w:p w14:paraId="5DA3B203" w14:textId="77777777" w:rsidR="00752E8F" w:rsidRPr="00DF191D" w:rsidRDefault="00752E8F" w:rsidP="0028054D">
            <w:pPr>
              <w:rPr>
                <w:b/>
                <w:color w:val="000000" w:themeColor="text1"/>
                <w:sz w:val="18"/>
                <w:szCs w:val="18"/>
              </w:rPr>
            </w:pPr>
            <w:r w:rsidRPr="00DF191D">
              <w:rPr>
                <w:b/>
                <w:color w:val="000000" w:themeColor="text1"/>
                <w:sz w:val="18"/>
                <w:szCs w:val="18"/>
              </w:rPr>
              <w:t xml:space="preserve">21. The gender marker for all project outputs are scored at GEN2 or GEN3, indicating that gender has been fully mainstreamed into all project outputs at a minimum. </w:t>
            </w:r>
          </w:p>
          <w:p w14:paraId="6BF10251" w14:textId="77777777" w:rsidR="00752E8F" w:rsidRPr="00DF191D" w:rsidRDefault="00752E8F" w:rsidP="0028054D">
            <w:pPr>
              <w:spacing w:before="120" w:after="120"/>
              <w:ind w:left="245" w:hanging="245"/>
              <w:rPr>
                <w:sz w:val="16"/>
                <w:szCs w:val="16"/>
              </w:rPr>
            </w:pPr>
            <w:r w:rsidRPr="00DF191D">
              <w:rPr>
                <w:sz w:val="16"/>
                <w:szCs w:val="16"/>
              </w:rPr>
              <w:t>*Note: Management Action or strong management justification must be given for a score of “no”</w:t>
            </w:r>
          </w:p>
          <w:p w14:paraId="17F2C67A"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57B5031F" w14:textId="1F50164D" w:rsidR="00752E8F" w:rsidRPr="00DF191D" w:rsidRDefault="00752E8F" w:rsidP="0028054D">
            <w:pPr>
              <w:spacing w:before="120" w:after="120"/>
              <w:ind w:left="245" w:firstLine="25"/>
              <w:rPr>
                <w:b/>
                <w:sz w:val="18"/>
                <w:szCs w:val="18"/>
              </w:rPr>
            </w:pPr>
            <w:r w:rsidRPr="00DF191D">
              <w:rPr>
                <w:rFonts w:cs="Arial"/>
                <w:sz w:val="18"/>
                <w:szCs w:val="18"/>
              </w:rPr>
              <w:t xml:space="preserve">Page 46 of project document: Potential opportunities to further assess and enhance the role of women in deployment of low carbon technologies and mitigation options, and come up with gender-sensitive policies in the energy sector and the energy end-use sectors of the country will be done, recognizing the possible contributions of women in the management and implementation of climate change mitigation measures, for example, </w:t>
            </w:r>
            <w:r w:rsidRPr="00DF191D">
              <w:rPr>
                <w:sz w:val="18"/>
                <w:szCs w:val="18"/>
              </w:rPr>
              <w:t>their participation in projects that will promote or enhance women-owned and women-operated businesses that will make use of RE-based energy, or energy efficient appliances</w:t>
            </w:r>
            <w:r w:rsidRPr="00DF191D">
              <w:rPr>
                <w:rFonts w:cs="Arial"/>
                <w:sz w:val="18"/>
                <w:szCs w:val="18"/>
              </w:rPr>
              <w:t>.</w:t>
            </w:r>
            <w:r w:rsidR="006854D6">
              <w:rPr>
                <w:rFonts w:cs="Arial"/>
                <w:sz w:val="18"/>
                <w:szCs w:val="18"/>
              </w:rPr>
              <w:t xml:space="preserve"> </w:t>
            </w:r>
            <w:r w:rsidR="006854D6" w:rsidRPr="006854D6">
              <w:rPr>
                <w:rFonts w:cs="Arial"/>
                <w:sz w:val="18"/>
                <w:szCs w:val="18"/>
                <w:highlight w:val="yellow"/>
              </w:rPr>
              <w:t>Annex M (pages 154-157) provides additional information on Gender Assessment for Tuvalu that is relevant to the mainstreaming of gender through the FASNETT project.</w:t>
            </w:r>
          </w:p>
        </w:tc>
        <w:tc>
          <w:tcPr>
            <w:tcW w:w="850" w:type="dxa"/>
            <w:gridSpan w:val="2"/>
            <w:shd w:val="clear" w:color="auto" w:fill="auto"/>
            <w:vAlign w:val="center"/>
          </w:tcPr>
          <w:p w14:paraId="56459D11" w14:textId="77777777" w:rsidR="00752E8F" w:rsidRPr="00DF191D" w:rsidRDefault="00752E8F" w:rsidP="0028054D">
            <w:pPr>
              <w:shd w:val="clear" w:color="auto" w:fill="50D80F"/>
              <w:spacing w:before="20" w:after="20"/>
              <w:jc w:val="center"/>
              <w:rPr>
                <w:sz w:val="18"/>
                <w:szCs w:val="18"/>
              </w:rPr>
            </w:pPr>
            <w:r w:rsidRPr="00DF191D">
              <w:rPr>
                <w:sz w:val="18"/>
                <w:szCs w:val="18"/>
              </w:rPr>
              <w:t>Yes</w:t>
            </w:r>
          </w:p>
          <w:p w14:paraId="47A78917" w14:textId="77777777" w:rsidR="00752E8F" w:rsidRPr="00DF191D" w:rsidRDefault="00752E8F" w:rsidP="0028054D">
            <w:pPr>
              <w:shd w:val="clear" w:color="auto" w:fill="50D80F"/>
              <w:spacing w:before="20" w:after="20"/>
              <w:jc w:val="center"/>
              <w:rPr>
                <w:sz w:val="18"/>
                <w:szCs w:val="18"/>
              </w:rPr>
            </w:pPr>
            <w:r w:rsidRPr="00DF191D">
              <w:rPr>
                <w:sz w:val="18"/>
                <w:szCs w:val="18"/>
              </w:rPr>
              <w:t>(3)</w:t>
            </w:r>
          </w:p>
        </w:tc>
        <w:tc>
          <w:tcPr>
            <w:tcW w:w="796" w:type="dxa"/>
            <w:shd w:val="clear" w:color="auto" w:fill="auto"/>
            <w:vAlign w:val="center"/>
          </w:tcPr>
          <w:p w14:paraId="01431120" w14:textId="77777777" w:rsidR="00752E8F" w:rsidRPr="00DF191D" w:rsidRDefault="00752E8F" w:rsidP="0028054D">
            <w:pPr>
              <w:jc w:val="center"/>
              <w:rPr>
                <w:sz w:val="18"/>
                <w:szCs w:val="18"/>
              </w:rPr>
            </w:pPr>
            <w:r w:rsidRPr="00DF191D">
              <w:rPr>
                <w:sz w:val="18"/>
                <w:szCs w:val="18"/>
              </w:rPr>
              <w:t>No</w:t>
            </w:r>
          </w:p>
          <w:p w14:paraId="04F49CF8" w14:textId="77777777" w:rsidR="00752E8F" w:rsidRPr="00DF191D" w:rsidRDefault="00752E8F" w:rsidP="0028054D">
            <w:pPr>
              <w:jc w:val="center"/>
              <w:rPr>
                <w:sz w:val="18"/>
                <w:szCs w:val="18"/>
              </w:rPr>
            </w:pPr>
            <w:r w:rsidRPr="00DF191D">
              <w:rPr>
                <w:sz w:val="18"/>
                <w:szCs w:val="18"/>
              </w:rPr>
              <w:t>(1)</w:t>
            </w:r>
          </w:p>
        </w:tc>
      </w:tr>
      <w:tr w:rsidR="00752E8F" w:rsidRPr="00DF191D" w14:paraId="06A2E20C" w14:textId="77777777" w:rsidTr="00DE5B02">
        <w:trPr>
          <w:trHeight w:val="405"/>
        </w:trPr>
        <w:tc>
          <w:tcPr>
            <w:tcW w:w="7758" w:type="dxa"/>
            <w:gridSpan w:val="7"/>
            <w:vMerge/>
            <w:shd w:val="clear" w:color="auto" w:fill="auto"/>
          </w:tcPr>
          <w:p w14:paraId="42D55CE0" w14:textId="77777777" w:rsidR="00752E8F" w:rsidRPr="00DF191D" w:rsidRDefault="00752E8F" w:rsidP="0028054D">
            <w:pPr>
              <w:rPr>
                <w:b/>
                <w:color w:val="000000" w:themeColor="text1"/>
                <w:sz w:val="18"/>
                <w:szCs w:val="18"/>
              </w:rPr>
            </w:pPr>
          </w:p>
        </w:tc>
        <w:tc>
          <w:tcPr>
            <w:tcW w:w="1646" w:type="dxa"/>
            <w:gridSpan w:val="3"/>
            <w:tcBorders>
              <w:bottom w:val="single" w:sz="4" w:space="0" w:color="000000" w:themeColor="text1"/>
            </w:tcBorders>
            <w:shd w:val="clear" w:color="auto" w:fill="auto"/>
          </w:tcPr>
          <w:p w14:paraId="0E58DB57" w14:textId="77777777" w:rsidR="00752E8F" w:rsidRPr="00DF191D" w:rsidRDefault="00752E8F" w:rsidP="0028054D">
            <w:pPr>
              <w:jc w:val="center"/>
              <w:rPr>
                <w:b/>
                <w:sz w:val="18"/>
                <w:szCs w:val="18"/>
              </w:rPr>
            </w:pPr>
            <w:r w:rsidRPr="00DF191D">
              <w:rPr>
                <w:b/>
                <w:sz w:val="18"/>
                <w:szCs w:val="18"/>
              </w:rPr>
              <w:t>Evidence</w:t>
            </w:r>
          </w:p>
          <w:p w14:paraId="01E3438B" w14:textId="63321B39" w:rsidR="00752E8F" w:rsidRPr="00DF191D" w:rsidRDefault="00752E8F" w:rsidP="0028054D">
            <w:pPr>
              <w:jc w:val="left"/>
              <w:rPr>
                <w:sz w:val="16"/>
                <w:szCs w:val="16"/>
              </w:rPr>
            </w:pPr>
            <w:r w:rsidRPr="00DF191D">
              <w:rPr>
                <w:sz w:val="16"/>
                <w:szCs w:val="16"/>
              </w:rPr>
              <w:t xml:space="preserve">Refer to </w:t>
            </w:r>
            <w:r w:rsidRPr="001E6A62">
              <w:rPr>
                <w:sz w:val="16"/>
                <w:szCs w:val="16"/>
                <w:highlight w:val="yellow"/>
              </w:rPr>
              <w:t>page</w:t>
            </w:r>
            <w:r w:rsidR="001E6A62" w:rsidRPr="001E6A62">
              <w:rPr>
                <w:sz w:val="16"/>
                <w:szCs w:val="16"/>
                <w:highlight w:val="yellow"/>
              </w:rPr>
              <w:t>s</w:t>
            </w:r>
            <w:r w:rsidRPr="001E6A62">
              <w:rPr>
                <w:sz w:val="16"/>
                <w:szCs w:val="16"/>
                <w:highlight w:val="yellow"/>
              </w:rPr>
              <w:t xml:space="preserve"> 46</w:t>
            </w:r>
            <w:r w:rsidR="001E6A62" w:rsidRPr="001E6A62">
              <w:rPr>
                <w:sz w:val="16"/>
                <w:szCs w:val="16"/>
                <w:highlight w:val="yellow"/>
              </w:rPr>
              <w:t>-47</w:t>
            </w:r>
            <w:r w:rsidRPr="00DF191D">
              <w:rPr>
                <w:sz w:val="16"/>
                <w:szCs w:val="16"/>
              </w:rPr>
              <w:t xml:space="preserve"> of project document</w:t>
            </w:r>
          </w:p>
        </w:tc>
      </w:tr>
      <w:tr w:rsidR="00752E8F" w:rsidRPr="00DF191D" w14:paraId="77FBB077" w14:textId="77777777" w:rsidTr="00DE5B02">
        <w:trPr>
          <w:trHeight w:val="161"/>
        </w:trPr>
        <w:tc>
          <w:tcPr>
            <w:tcW w:w="7758" w:type="dxa"/>
            <w:gridSpan w:val="7"/>
            <w:vMerge w:val="restart"/>
            <w:shd w:val="clear" w:color="auto" w:fill="auto"/>
          </w:tcPr>
          <w:p w14:paraId="31C6A2D4" w14:textId="77777777" w:rsidR="00752E8F" w:rsidRPr="00DF191D" w:rsidRDefault="00752E8F" w:rsidP="0028054D">
            <w:pPr>
              <w:spacing w:before="120"/>
              <w:ind w:left="245" w:hanging="245"/>
              <w:rPr>
                <w:b/>
                <w:sz w:val="18"/>
                <w:szCs w:val="18"/>
              </w:rPr>
            </w:pPr>
            <w:r w:rsidRPr="00DF191D">
              <w:rPr>
                <w:b/>
                <w:sz w:val="18"/>
                <w:szCs w:val="18"/>
              </w:rPr>
              <w:t>22. Is there a realistic multi-year work plan and budget to ensure outputs are delivered on time and within allotted resources? (select from options 1-3 that best reflects this project):</w:t>
            </w:r>
          </w:p>
          <w:p w14:paraId="2C617FE5"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project has a realistic work plan &amp; budget covering the duration of the project </w:t>
            </w:r>
            <w:r w:rsidRPr="00DF191D">
              <w:rPr>
                <w:rFonts w:asciiTheme="minorHAnsi" w:hAnsiTheme="minorHAnsi"/>
                <w:i/>
                <w:sz w:val="18"/>
                <w:szCs w:val="18"/>
              </w:rPr>
              <w:t>at the activity</w:t>
            </w:r>
            <w:r w:rsidRPr="00DF191D">
              <w:rPr>
                <w:rFonts w:asciiTheme="minorHAnsi" w:hAnsiTheme="minorHAnsi"/>
                <w:sz w:val="18"/>
                <w:szCs w:val="18"/>
              </w:rPr>
              <w:t xml:space="preserve"> level to ensure outputs are delivered on time and within the allotted resources.</w:t>
            </w:r>
          </w:p>
          <w:p w14:paraId="33744112"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project has a work plan &amp; budget covering the duration of the project at the output level.</w:t>
            </w:r>
          </w:p>
          <w:p w14:paraId="0DF110F4" w14:textId="77777777" w:rsidR="00752E8F" w:rsidRPr="00DF191D" w:rsidRDefault="00752E8F" w:rsidP="00011889">
            <w:pPr>
              <w:pStyle w:val="ListParagraph"/>
              <w:numPr>
                <w:ilvl w:val="0"/>
                <w:numId w:val="56"/>
              </w:numPr>
              <w:tabs>
                <w:tab w:val="left" w:pos="5715"/>
              </w:tabs>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project does not yet have a work plan &amp; budget covering the duration of the project.</w:t>
            </w:r>
          </w:p>
        </w:tc>
        <w:tc>
          <w:tcPr>
            <w:tcW w:w="850" w:type="dxa"/>
            <w:gridSpan w:val="2"/>
            <w:shd w:val="clear" w:color="auto" w:fill="auto"/>
            <w:vAlign w:val="center"/>
          </w:tcPr>
          <w:p w14:paraId="74242A11" w14:textId="77777777" w:rsidR="00752E8F" w:rsidRPr="00DF191D" w:rsidRDefault="00752E8F" w:rsidP="0028054D">
            <w:pPr>
              <w:shd w:val="clear" w:color="auto" w:fill="50D80F"/>
              <w:spacing w:before="20" w:after="20"/>
              <w:jc w:val="center"/>
              <w:rPr>
                <w:sz w:val="18"/>
                <w:szCs w:val="18"/>
              </w:rPr>
            </w:pPr>
            <w:r w:rsidRPr="00DF191D">
              <w:rPr>
                <w:sz w:val="18"/>
                <w:szCs w:val="18"/>
              </w:rPr>
              <w:t>3</w:t>
            </w:r>
          </w:p>
        </w:tc>
        <w:tc>
          <w:tcPr>
            <w:tcW w:w="796" w:type="dxa"/>
            <w:shd w:val="clear" w:color="auto" w:fill="auto"/>
            <w:vAlign w:val="center"/>
          </w:tcPr>
          <w:p w14:paraId="2A6ECEAE" w14:textId="77777777" w:rsidR="00752E8F" w:rsidRPr="00DF191D" w:rsidRDefault="00752E8F" w:rsidP="0028054D">
            <w:pPr>
              <w:jc w:val="center"/>
              <w:rPr>
                <w:sz w:val="18"/>
                <w:szCs w:val="18"/>
              </w:rPr>
            </w:pPr>
            <w:r w:rsidRPr="00DF191D">
              <w:rPr>
                <w:sz w:val="18"/>
                <w:szCs w:val="18"/>
              </w:rPr>
              <w:t>2</w:t>
            </w:r>
          </w:p>
        </w:tc>
      </w:tr>
      <w:tr w:rsidR="00752E8F" w:rsidRPr="00DF191D" w14:paraId="0C438092" w14:textId="77777777" w:rsidTr="00DE5B02">
        <w:trPr>
          <w:trHeight w:val="233"/>
        </w:trPr>
        <w:tc>
          <w:tcPr>
            <w:tcW w:w="7758" w:type="dxa"/>
            <w:gridSpan w:val="7"/>
            <w:vMerge/>
            <w:shd w:val="clear" w:color="auto" w:fill="auto"/>
          </w:tcPr>
          <w:p w14:paraId="0DADBB79" w14:textId="77777777" w:rsidR="00752E8F" w:rsidRPr="00DF191D" w:rsidRDefault="00752E8F" w:rsidP="0028054D">
            <w:pPr>
              <w:spacing w:before="120" w:after="120"/>
              <w:ind w:left="247" w:hanging="247"/>
              <w:rPr>
                <w:b/>
                <w:sz w:val="18"/>
                <w:szCs w:val="18"/>
              </w:rPr>
            </w:pPr>
          </w:p>
        </w:tc>
        <w:tc>
          <w:tcPr>
            <w:tcW w:w="1646" w:type="dxa"/>
            <w:gridSpan w:val="3"/>
            <w:tcBorders>
              <w:bottom w:val="single" w:sz="4" w:space="0" w:color="000000" w:themeColor="text1"/>
            </w:tcBorders>
            <w:shd w:val="clear" w:color="auto" w:fill="auto"/>
            <w:vAlign w:val="center"/>
          </w:tcPr>
          <w:p w14:paraId="5CFDB632" w14:textId="77777777" w:rsidR="00752E8F" w:rsidRPr="00DF191D" w:rsidRDefault="00752E8F" w:rsidP="0028054D">
            <w:pPr>
              <w:jc w:val="center"/>
              <w:rPr>
                <w:sz w:val="18"/>
                <w:szCs w:val="18"/>
              </w:rPr>
            </w:pPr>
            <w:r w:rsidRPr="00DF191D">
              <w:rPr>
                <w:sz w:val="18"/>
                <w:szCs w:val="18"/>
              </w:rPr>
              <w:t>1</w:t>
            </w:r>
          </w:p>
        </w:tc>
      </w:tr>
      <w:tr w:rsidR="00752E8F" w:rsidRPr="00DF191D" w14:paraId="4718AB8B" w14:textId="77777777" w:rsidTr="00DE5B02">
        <w:trPr>
          <w:trHeight w:val="725"/>
        </w:trPr>
        <w:tc>
          <w:tcPr>
            <w:tcW w:w="7758" w:type="dxa"/>
            <w:gridSpan w:val="7"/>
            <w:vMerge/>
            <w:tcBorders>
              <w:bottom w:val="single" w:sz="4" w:space="0" w:color="000000" w:themeColor="text1"/>
            </w:tcBorders>
            <w:shd w:val="clear" w:color="auto" w:fill="auto"/>
          </w:tcPr>
          <w:p w14:paraId="14A823CE" w14:textId="77777777" w:rsidR="00752E8F" w:rsidRPr="00DF191D" w:rsidRDefault="00752E8F" w:rsidP="0028054D">
            <w:pPr>
              <w:spacing w:before="120" w:after="120"/>
              <w:ind w:left="247" w:hanging="247"/>
              <w:rPr>
                <w:b/>
                <w:sz w:val="18"/>
                <w:szCs w:val="18"/>
              </w:rPr>
            </w:pPr>
          </w:p>
        </w:tc>
        <w:tc>
          <w:tcPr>
            <w:tcW w:w="1646" w:type="dxa"/>
            <w:gridSpan w:val="3"/>
            <w:tcBorders>
              <w:bottom w:val="single" w:sz="4" w:space="0" w:color="000000" w:themeColor="text1"/>
            </w:tcBorders>
            <w:shd w:val="clear" w:color="auto" w:fill="auto"/>
          </w:tcPr>
          <w:p w14:paraId="1172433F" w14:textId="77777777" w:rsidR="00752E8F" w:rsidRPr="00DF191D" w:rsidRDefault="00752E8F" w:rsidP="0028054D">
            <w:pPr>
              <w:jc w:val="center"/>
              <w:rPr>
                <w:b/>
                <w:sz w:val="18"/>
                <w:szCs w:val="18"/>
              </w:rPr>
            </w:pPr>
            <w:r w:rsidRPr="00DF191D">
              <w:rPr>
                <w:b/>
                <w:sz w:val="18"/>
                <w:szCs w:val="18"/>
              </w:rPr>
              <w:t>Evidence</w:t>
            </w:r>
          </w:p>
          <w:p w14:paraId="678A7E35" w14:textId="77777777" w:rsidR="00752E8F" w:rsidRPr="00DF191D" w:rsidRDefault="00752E8F" w:rsidP="0028054D">
            <w:pPr>
              <w:jc w:val="left"/>
              <w:rPr>
                <w:sz w:val="18"/>
                <w:szCs w:val="18"/>
              </w:rPr>
            </w:pPr>
            <w:r w:rsidRPr="00DF191D">
              <w:rPr>
                <w:sz w:val="18"/>
                <w:szCs w:val="18"/>
              </w:rPr>
              <w:t>Refer to pages 66-68 of project document (as per UNDP/GEF template, multi-year work plan is set at activity-level while budget is set at outcome-level)</w:t>
            </w:r>
          </w:p>
        </w:tc>
      </w:tr>
      <w:tr w:rsidR="00752E8F" w:rsidRPr="00DF191D" w14:paraId="133D3420" w14:textId="77777777" w:rsidTr="00DE5B02">
        <w:trPr>
          <w:trHeight w:val="440"/>
        </w:trPr>
        <w:tc>
          <w:tcPr>
            <w:tcW w:w="9404" w:type="dxa"/>
            <w:gridSpan w:val="10"/>
            <w:shd w:val="clear" w:color="auto" w:fill="C2D69B" w:themeFill="accent3" w:themeFillTint="99"/>
            <w:vAlign w:val="center"/>
          </w:tcPr>
          <w:p w14:paraId="1879C9BE" w14:textId="77777777" w:rsidR="00752E8F" w:rsidRPr="00DF191D" w:rsidRDefault="00752E8F" w:rsidP="0028054D">
            <w:pPr>
              <w:pStyle w:val="ListParagraph"/>
              <w:spacing w:before="20" w:after="20"/>
              <w:ind w:left="162"/>
              <w:rPr>
                <w:rFonts w:asciiTheme="minorHAnsi" w:hAnsiTheme="minorHAnsi"/>
                <w:b/>
                <w:sz w:val="18"/>
                <w:szCs w:val="20"/>
              </w:rPr>
            </w:pPr>
            <w:r w:rsidRPr="00DF191D">
              <w:rPr>
                <w:rFonts w:asciiTheme="minorHAnsi" w:hAnsiTheme="minorHAnsi"/>
                <w:b/>
                <w:smallCaps/>
                <w:sz w:val="28"/>
                <w:szCs w:val="20"/>
              </w:rPr>
              <w:t>Sustainability &amp; National Ownership</w:t>
            </w:r>
          </w:p>
        </w:tc>
      </w:tr>
      <w:tr w:rsidR="00752E8F" w:rsidRPr="00DF191D" w14:paraId="16BE438E" w14:textId="77777777" w:rsidTr="00DE5B02">
        <w:trPr>
          <w:trHeight w:val="233"/>
        </w:trPr>
        <w:tc>
          <w:tcPr>
            <w:tcW w:w="7758" w:type="dxa"/>
            <w:gridSpan w:val="7"/>
            <w:vMerge w:val="restart"/>
            <w:shd w:val="clear" w:color="auto" w:fill="auto"/>
          </w:tcPr>
          <w:p w14:paraId="2E0568A6" w14:textId="77777777" w:rsidR="00752E8F" w:rsidRPr="00DF191D" w:rsidRDefault="00752E8F" w:rsidP="0028054D">
            <w:pPr>
              <w:spacing w:before="120" w:after="20"/>
              <w:ind w:left="247" w:hanging="247"/>
              <w:rPr>
                <w:b/>
                <w:sz w:val="18"/>
                <w:szCs w:val="18"/>
              </w:rPr>
            </w:pPr>
            <w:r w:rsidRPr="00DF191D">
              <w:rPr>
                <w:b/>
                <w:sz w:val="18"/>
                <w:szCs w:val="18"/>
              </w:rPr>
              <w:t>23. Have national partners led, or proactively engaged in, the design of the project? (select from options 1-3 that best reflects this project):</w:t>
            </w:r>
          </w:p>
          <w:p w14:paraId="208C648D"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sz w:val="18"/>
                <w:szCs w:val="18"/>
                <w:u w:val="single"/>
              </w:rPr>
              <w:t>3:</w:t>
            </w:r>
            <w:r w:rsidRPr="00DF191D">
              <w:rPr>
                <w:rFonts w:asciiTheme="minorHAnsi" w:hAnsiTheme="minorHAnsi"/>
                <w:sz w:val="18"/>
                <w:szCs w:val="18"/>
              </w:rPr>
              <w:t xml:space="preserve"> National partners have full ownership of the project and led the process of the development of the project jointly with UNDP.</w:t>
            </w:r>
          </w:p>
          <w:p w14:paraId="44FA2A32"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The project has been developed by UNDP in close consultation with national partners.</w:t>
            </w:r>
          </w:p>
          <w:p w14:paraId="4C31AA1D"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The project has been developed by UNDP with limited or no engagement with national partners.</w:t>
            </w:r>
          </w:p>
          <w:p w14:paraId="2857EE3B" w14:textId="77777777" w:rsidR="00752E8F" w:rsidRPr="00DF191D" w:rsidRDefault="00752E8F" w:rsidP="0028054D">
            <w:pPr>
              <w:rPr>
                <w:b/>
                <w:sz w:val="18"/>
                <w:szCs w:val="18"/>
              </w:rPr>
            </w:pPr>
          </w:p>
          <w:p w14:paraId="505B2327"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53606137" w14:textId="1D3743E0" w:rsidR="00752E8F" w:rsidRPr="00DF191D" w:rsidRDefault="00752E8F" w:rsidP="0028054D">
            <w:pPr>
              <w:spacing w:before="20" w:after="20"/>
              <w:rPr>
                <w:sz w:val="18"/>
                <w:szCs w:val="18"/>
              </w:rPr>
            </w:pPr>
            <w:r w:rsidRPr="00DF191D">
              <w:rPr>
                <w:sz w:val="18"/>
                <w:szCs w:val="18"/>
              </w:rPr>
              <w:t>National partners were consulted during the 1-week formulation mission in 1</w:t>
            </w:r>
            <w:r w:rsidRPr="00DF191D">
              <w:rPr>
                <w:sz w:val="18"/>
                <w:szCs w:val="18"/>
                <w:vertAlign w:val="superscript"/>
              </w:rPr>
              <w:t>st</w:t>
            </w:r>
            <w:r w:rsidRPr="00DF191D">
              <w:rPr>
                <w:sz w:val="18"/>
                <w:szCs w:val="18"/>
              </w:rPr>
              <w:t xml:space="preserve"> quarter 2016, and throughout the 1-month detailed formulation mission in late 2016. Although key implementing and responsible partners were consistently engaged and consulted throughout formulation</w:t>
            </w:r>
            <w:r w:rsidR="00DE3C07" w:rsidRPr="00DE3C07">
              <w:rPr>
                <w:sz w:val="18"/>
                <w:szCs w:val="18"/>
                <w:highlight w:val="yellow"/>
              </w:rPr>
              <w:t>,</w:t>
            </w:r>
            <w:r w:rsidRPr="00DF191D">
              <w:rPr>
                <w:sz w:val="18"/>
                <w:szCs w:val="18"/>
              </w:rPr>
              <w:t xml:space="preserve"> the process was still led by UNDP through the UNDP-consultants.</w:t>
            </w:r>
          </w:p>
        </w:tc>
        <w:tc>
          <w:tcPr>
            <w:tcW w:w="850" w:type="dxa"/>
            <w:gridSpan w:val="2"/>
            <w:shd w:val="clear" w:color="auto" w:fill="auto"/>
          </w:tcPr>
          <w:p w14:paraId="337E50D9" w14:textId="77777777" w:rsidR="00752E8F" w:rsidRPr="00DF191D" w:rsidRDefault="00752E8F" w:rsidP="0028054D">
            <w:pPr>
              <w:jc w:val="center"/>
              <w:rPr>
                <w:sz w:val="18"/>
                <w:szCs w:val="18"/>
              </w:rPr>
            </w:pPr>
            <w:r w:rsidRPr="00DF191D">
              <w:rPr>
                <w:sz w:val="18"/>
                <w:szCs w:val="18"/>
              </w:rPr>
              <w:t>3</w:t>
            </w:r>
          </w:p>
        </w:tc>
        <w:tc>
          <w:tcPr>
            <w:tcW w:w="796" w:type="dxa"/>
            <w:shd w:val="clear" w:color="auto" w:fill="auto"/>
          </w:tcPr>
          <w:p w14:paraId="0FF074D2" w14:textId="77777777" w:rsidR="00752E8F" w:rsidRPr="00DF191D" w:rsidRDefault="00752E8F" w:rsidP="0028054D">
            <w:pPr>
              <w:shd w:val="clear" w:color="auto" w:fill="50D80F"/>
              <w:spacing w:before="20" w:after="20"/>
              <w:jc w:val="center"/>
              <w:rPr>
                <w:sz w:val="18"/>
                <w:szCs w:val="18"/>
              </w:rPr>
            </w:pPr>
            <w:r w:rsidRPr="00DF191D">
              <w:rPr>
                <w:sz w:val="18"/>
                <w:szCs w:val="18"/>
              </w:rPr>
              <w:t>2</w:t>
            </w:r>
          </w:p>
        </w:tc>
      </w:tr>
      <w:tr w:rsidR="00752E8F" w:rsidRPr="00DF191D" w14:paraId="4B2AD961" w14:textId="77777777" w:rsidTr="00DE5B02">
        <w:trPr>
          <w:trHeight w:val="152"/>
        </w:trPr>
        <w:tc>
          <w:tcPr>
            <w:tcW w:w="7758" w:type="dxa"/>
            <w:gridSpan w:val="7"/>
            <w:vMerge/>
            <w:shd w:val="clear" w:color="auto" w:fill="auto"/>
          </w:tcPr>
          <w:p w14:paraId="1C3258F5" w14:textId="77777777" w:rsidR="00752E8F" w:rsidRPr="00DF191D" w:rsidRDefault="00752E8F" w:rsidP="0028054D">
            <w:pPr>
              <w:spacing w:before="120" w:after="20"/>
              <w:ind w:left="247" w:hanging="247"/>
              <w:rPr>
                <w:b/>
                <w:sz w:val="18"/>
                <w:szCs w:val="18"/>
              </w:rPr>
            </w:pPr>
          </w:p>
        </w:tc>
        <w:tc>
          <w:tcPr>
            <w:tcW w:w="1646" w:type="dxa"/>
            <w:gridSpan w:val="3"/>
            <w:shd w:val="clear" w:color="auto" w:fill="auto"/>
          </w:tcPr>
          <w:p w14:paraId="528B7596" w14:textId="77777777" w:rsidR="00752E8F" w:rsidRPr="00DF191D" w:rsidRDefault="00752E8F" w:rsidP="0028054D">
            <w:pPr>
              <w:jc w:val="center"/>
              <w:rPr>
                <w:sz w:val="18"/>
                <w:szCs w:val="18"/>
              </w:rPr>
            </w:pPr>
            <w:r w:rsidRPr="00DF191D">
              <w:rPr>
                <w:sz w:val="18"/>
                <w:szCs w:val="18"/>
              </w:rPr>
              <w:t>1</w:t>
            </w:r>
          </w:p>
        </w:tc>
      </w:tr>
      <w:tr w:rsidR="00752E8F" w:rsidRPr="00DF191D" w14:paraId="6D2F1A04" w14:textId="77777777" w:rsidTr="00DE5B02">
        <w:trPr>
          <w:trHeight w:val="555"/>
        </w:trPr>
        <w:tc>
          <w:tcPr>
            <w:tcW w:w="7758" w:type="dxa"/>
            <w:gridSpan w:val="7"/>
            <w:vMerge/>
            <w:shd w:val="clear" w:color="auto" w:fill="auto"/>
          </w:tcPr>
          <w:p w14:paraId="45E22891" w14:textId="77777777" w:rsidR="00752E8F" w:rsidRPr="00DF191D" w:rsidRDefault="00752E8F" w:rsidP="0028054D">
            <w:pPr>
              <w:spacing w:before="120" w:after="20"/>
              <w:ind w:left="247" w:hanging="247"/>
              <w:rPr>
                <w:b/>
                <w:sz w:val="18"/>
                <w:szCs w:val="18"/>
              </w:rPr>
            </w:pPr>
          </w:p>
        </w:tc>
        <w:tc>
          <w:tcPr>
            <w:tcW w:w="1646" w:type="dxa"/>
            <w:gridSpan w:val="3"/>
            <w:shd w:val="clear" w:color="auto" w:fill="auto"/>
          </w:tcPr>
          <w:p w14:paraId="103B23B6" w14:textId="77777777" w:rsidR="00752E8F" w:rsidRPr="00DF191D" w:rsidRDefault="00752E8F" w:rsidP="0028054D">
            <w:pPr>
              <w:jc w:val="center"/>
              <w:rPr>
                <w:b/>
                <w:sz w:val="18"/>
                <w:szCs w:val="18"/>
              </w:rPr>
            </w:pPr>
            <w:r w:rsidRPr="00DF191D">
              <w:rPr>
                <w:b/>
                <w:sz w:val="18"/>
                <w:szCs w:val="18"/>
              </w:rPr>
              <w:t>Evidence</w:t>
            </w:r>
          </w:p>
          <w:p w14:paraId="47D5B936" w14:textId="77777777" w:rsidR="00752E8F" w:rsidRPr="00DF191D" w:rsidRDefault="00752E8F" w:rsidP="0028054D">
            <w:pPr>
              <w:jc w:val="center"/>
              <w:rPr>
                <w:sz w:val="18"/>
                <w:szCs w:val="18"/>
              </w:rPr>
            </w:pPr>
          </w:p>
        </w:tc>
      </w:tr>
      <w:tr w:rsidR="00752E8F" w:rsidRPr="00DF191D" w14:paraId="368066C7" w14:textId="77777777" w:rsidTr="00DE5B02">
        <w:trPr>
          <w:trHeight w:val="206"/>
        </w:trPr>
        <w:tc>
          <w:tcPr>
            <w:tcW w:w="7758" w:type="dxa"/>
            <w:gridSpan w:val="7"/>
            <w:vMerge w:val="restart"/>
            <w:shd w:val="clear" w:color="auto" w:fill="auto"/>
          </w:tcPr>
          <w:p w14:paraId="4305FDA5" w14:textId="77777777" w:rsidR="00752E8F" w:rsidRPr="00DF191D" w:rsidRDefault="00752E8F" w:rsidP="0028054D">
            <w:pPr>
              <w:spacing w:before="120" w:after="20"/>
              <w:ind w:left="245" w:hanging="245"/>
              <w:rPr>
                <w:b/>
                <w:sz w:val="18"/>
                <w:szCs w:val="18"/>
              </w:rPr>
            </w:pPr>
            <w:r w:rsidRPr="00DF191D">
              <w:rPr>
                <w:b/>
                <w:sz w:val="18"/>
                <w:szCs w:val="18"/>
              </w:rPr>
              <w:t>24. Are key institutions and systems identified, and is there a strategy for strengthening specific/ comprehensive capacities based on capacity assessments conducted? (select from options 0-4 that best reflects this project):</w:t>
            </w:r>
          </w:p>
          <w:p w14:paraId="57E075E3"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3:</w:t>
            </w:r>
            <w:r w:rsidRPr="00DF191D">
              <w:rPr>
                <w:rFonts w:asciiTheme="minorHAnsi" w:hAnsiTheme="minorHAnsi"/>
                <w:sz w:val="18"/>
                <w:szCs w:val="18"/>
              </w:rPr>
              <w:t xml:space="preserve"> The project has a comprehensive strategy for strengthening specific capacities of national institutions based on a systematic and detailed capacity assessment that has been completed. This strategy includes an approach to regularly monitor national capacities using clear indicators and rigorous methods of data collection, and adjust the strategy to strengthen national capacities accordingly.</w:t>
            </w:r>
          </w:p>
          <w:p w14:paraId="5917623A"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2.5:</w:t>
            </w:r>
            <w:r w:rsidRPr="00DF191D">
              <w:rPr>
                <w:rFonts w:asciiTheme="minorHAnsi" w:hAnsiTheme="minorHAnsi"/>
                <w:sz w:val="18"/>
                <w:szCs w:val="18"/>
              </w:rPr>
              <w:t xml:space="preserve"> A capacity assessment has been completed. The project document has identified activities that will be undertaken to strengthen capacity of national institutions, but these activities are not part of a comprehensive strategy to monitor and strengthen national capacities.</w:t>
            </w:r>
          </w:p>
          <w:p w14:paraId="71201FF6"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2:</w:t>
            </w:r>
            <w:r w:rsidRPr="00DF191D">
              <w:rPr>
                <w:rFonts w:asciiTheme="minorHAnsi" w:hAnsiTheme="minorHAnsi"/>
                <w:sz w:val="18"/>
                <w:szCs w:val="18"/>
              </w:rPr>
              <w:t xml:space="preserve"> A capacity assessment is planned after the start of the project. There are plans to develop a strategy to strengthen specific capacities of national institutions based on the results of the capacity assessment.</w:t>
            </w:r>
          </w:p>
          <w:p w14:paraId="787718D9" w14:textId="77777777" w:rsidR="00752E8F" w:rsidRPr="00DF191D" w:rsidRDefault="00752E8F" w:rsidP="00011889">
            <w:pPr>
              <w:pStyle w:val="ListParagraph"/>
              <w:numPr>
                <w:ilvl w:val="0"/>
                <w:numId w:val="56"/>
              </w:numPr>
              <w:adjustRightInd/>
              <w:snapToGrid/>
              <w:spacing w:before="20" w:after="20"/>
              <w:ind w:left="607" w:hanging="270"/>
              <w:contextualSpacing w:val="0"/>
              <w:jc w:val="left"/>
              <w:rPr>
                <w:rFonts w:asciiTheme="minorHAnsi" w:hAnsiTheme="minorHAnsi"/>
                <w:sz w:val="18"/>
                <w:szCs w:val="18"/>
              </w:rPr>
            </w:pPr>
            <w:r w:rsidRPr="00DF191D">
              <w:rPr>
                <w:rFonts w:asciiTheme="minorHAnsi" w:hAnsiTheme="minorHAnsi"/>
                <w:b/>
                <w:sz w:val="18"/>
                <w:szCs w:val="18"/>
                <w:u w:val="single"/>
              </w:rPr>
              <w:t>1.5:</w:t>
            </w:r>
            <w:r w:rsidRPr="00DF191D">
              <w:rPr>
                <w:rFonts w:asciiTheme="minorHAnsi" w:hAnsiTheme="minorHAnsi"/>
                <w:sz w:val="18"/>
                <w:szCs w:val="18"/>
              </w:rPr>
              <w:t xml:space="preserve"> There is mention in the project document of capacities of national institutions to be strengthened through the project, but no capacity assessments or specific strategy development is planned.</w:t>
            </w:r>
          </w:p>
          <w:p w14:paraId="0C014009" w14:textId="77777777" w:rsidR="00752E8F" w:rsidRPr="00DF191D" w:rsidRDefault="00752E8F" w:rsidP="00011889">
            <w:pPr>
              <w:pStyle w:val="ListParagraph"/>
              <w:numPr>
                <w:ilvl w:val="0"/>
                <w:numId w:val="56"/>
              </w:numPr>
              <w:adjustRightInd/>
              <w:snapToGrid/>
              <w:spacing w:before="20" w:after="60"/>
              <w:ind w:left="605" w:hanging="274"/>
              <w:contextualSpacing w:val="0"/>
              <w:jc w:val="left"/>
              <w:rPr>
                <w:rFonts w:asciiTheme="minorHAnsi" w:hAnsiTheme="minorHAnsi"/>
                <w:sz w:val="18"/>
                <w:szCs w:val="18"/>
              </w:rPr>
            </w:pPr>
            <w:r w:rsidRPr="00DF191D">
              <w:rPr>
                <w:rFonts w:asciiTheme="minorHAnsi" w:hAnsiTheme="minorHAnsi"/>
                <w:b/>
                <w:sz w:val="18"/>
                <w:szCs w:val="18"/>
                <w:u w:val="single"/>
              </w:rPr>
              <w:t>1:</w:t>
            </w:r>
            <w:r w:rsidRPr="00DF191D">
              <w:rPr>
                <w:rFonts w:asciiTheme="minorHAnsi" w:hAnsiTheme="minorHAnsi"/>
                <w:sz w:val="18"/>
                <w:szCs w:val="18"/>
              </w:rPr>
              <w:t xml:space="preserve"> Capacity assessments have not been carried out and are not foreseen. There is no strategy for strengthening specific capacities of national institutions.</w:t>
            </w:r>
          </w:p>
        </w:tc>
        <w:tc>
          <w:tcPr>
            <w:tcW w:w="850" w:type="dxa"/>
            <w:gridSpan w:val="2"/>
            <w:shd w:val="clear" w:color="auto" w:fill="auto"/>
          </w:tcPr>
          <w:p w14:paraId="27024ED8" w14:textId="77777777" w:rsidR="00752E8F" w:rsidRPr="00DF191D" w:rsidRDefault="00752E8F" w:rsidP="0028054D">
            <w:pPr>
              <w:jc w:val="center"/>
              <w:rPr>
                <w:sz w:val="18"/>
                <w:szCs w:val="18"/>
              </w:rPr>
            </w:pPr>
            <w:r w:rsidRPr="00DF191D">
              <w:rPr>
                <w:sz w:val="18"/>
                <w:szCs w:val="18"/>
              </w:rPr>
              <w:t>3</w:t>
            </w:r>
          </w:p>
        </w:tc>
        <w:tc>
          <w:tcPr>
            <w:tcW w:w="796" w:type="dxa"/>
            <w:shd w:val="clear" w:color="auto" w:fill="auto"/>
          </w:tcPr>
          <w:p w14:paraId="1E978971" w14:textId="77777777" w:rsidR="00752E8F" w:rsidRPr="00DF191D" w:rsidRDefault="00752E8F" w:rsidP="0028054D">
            <w:pPr>
              <w:rPr>
                <w:sz w:val="18"/>
                <w:szCs w:val="18"/>
              </w:rPr>
            </w:pPr>
            <w:r w:rsidRPr="00DF191D">
              <w:rPr>
                <w:sz w:val="18"/>
                <w:szCs w:val="18"/>
              </w:rPr>
              <w:t>2.5</w:t>
            </w:r>
          </w:p>
        </w:tc>
      </w:tr>
      <w:tr w:rsidR="00752E8F" w:rsidRPr="00DF191D" w14:paraId="62EA9B2B" w14:textId="77777777" w:rsidTr="00DE5B02">
        <w:trPr>
          <w:trHeight w:val="161"/>
        </w:trPr>
        <w:tc>
          <w:tcPr>
            <w:tcW w:w="7758" w:type="dxa"/>
            <w:gridSpan w:val="7"/>
            <w:vMerge/>
            <w:shd w:val="clear" w:color="auto" w:fill="auto"/>
          </w:tcPr>
          <w:p w14:paraId="76F3B901" w14:textId="77777777" w:rsidR="00752E8F" w:rsidRPr="00DF191D" w:rsidRDefault="00752E8F" w:rsidP="0028054D">
            <w:pPr>
              <w:spacing w:before="120" w:after="20"/>
              <w:ind w:left="245" w:hanging="245"/>
              <w:rPr>
                <w:b/>
                <w:sz w:val="18"/>
                <w:szCs w:val="18"/>
              </w:rPr>
            </w:pPr>
          </w:p>
        </w:tc>
        <w:tc>
          <w:tcPr>
            <w:tcW w:w="850" w:type="dxa"/>
            <w:gridSpan w:val="2"/>
            <w:shd w:val="clear" w:color="auto" w:fill="auto"/>
          </w:tcPr>
          <w:p w14:paraId="7F0D5DF6" w14:textId="77777777" w:rsidR="00752E8F" w:rsidRPr="00DF191D" w:rsidRDefault="00752E8F" w:rsidP="0028054D">
            <w:pPr>
              <w:shd w:val="clear" w:color="auto" w:fill="50D80F"/>
              <w:spacing w:before="20" w:after="20"/>
              <w:jc w:val="center"/>
              <w:rPr>
                <w:sz w:val="18"/>
                <w:szCs w:val="18"/>
              </w:rPr>
            </w:pPr>
            <w:r w:rsidRPr="00DF191D">
              <w:rPr>
                <w:sz w:val="18"/>
                <w:szCs w:val="18"/>
              </w:rPr>
              <w:t>2</w:t>
            </w:r>
          </w:p>
        </w:tc>
        <w:tc>
          <w:tcPr>
            <w:tcW w:w="796" w:type="dxa"/>
            <w:shd w:val="clear" w:color="auto" w:fill="auto"/>
          </w:tcPr>
          <w:p w14:paraId="3EDA9749" w14:textId="77777777" w:rsidR="00752E8F" w:rsidRPr="00DF191D" w:rsidRDefault="00752E8F" w:rsidP="0028054D">
            <w:pPr>
              <w:jc w:val="center"/>
              <w:rPr>
                <w:sz w:val="18"/>
                <w:szCs w:val="18"/>
              </w:rPr>
            </w:pPr>
            <w:r w:rsidRPr="00DF191D">
              <w:rPr>
                <w:sz w:val="18"/>
                <w:szCs w:val="18"/>
              </w:rPr>
              <w:t>1.5</w:t>
            </w:r>
          </w:p>
        </w:tc>
      </w:tr>
      <w:tr w:rsidR="00752E8F" w:rsidRPr="00DF191D" w14:paraId="703BBAD1" w14:textId="77777777" w:rsidTr="00DE5B02">
        <w:trPr>
          <w:trHeight w:val="242"/>
        </w:trPr>
        <w:tc>
          <w:tcPr>
            <w:tcW w:w="7758" w:type="dxa"/>
            <w:gridSpan w:val="7"/>
            <w:vMerge/>
            <w:shd w:val="clear" w:color="auto" w:fill="auto"/>
          </w:tcPr>
          <w:p w14:paraId="5D4F9DAE" w14:textId="77777777" w:rsidR="00752E8F" w:rsidRPr="00DF191D" w:rsidRDefault="00752E8F" w:rsidP="0028054D">
            <w:pPr>
              <w:spacing w:before="120" w:after="20"/>
              <w:ind w:left="245" w:hanging="245"/>
              <w:rPr>
                <w:b/>
                <w:sz w:val="18"/>
                <w:szCs w:val="18"/>
              </w:rPr>
            </w:pPr>
          </w:p>
        </w:tc>
        <w:tc>
          <w:tcPr>
            <w:tcW w:w="1646" w:type="dxa"/>
            <w:gridSpan w:val="3"/>
            <w:shd w:val="clear" w:color="auto" w:fill="auto"/>
          </w:tcPr>
          <w:p w14:paraId="52610CFA" w14:textId="77777777" w:rsidR="00752E8F" w:rsidRPr="00DF191D" w:rsidRDefault="00752E8F" w:rsidP="0028054D">
            <w:pPr>
              <w:jc w:val="center"/>
              <w:rPr>
                <w:sz w:val="18"/>
                <w:szCs w:val="18"/>
              </w:rPr>
            </w:pPr>
            <w:r w:rsidRPr="00DF191D">
              <w:rPr>
                <w:sz w:val="18"/>
                <w:szCs w:val="18"/>
              </w:rPr>
              <w:t>1</w:t>
            </w:r>
          </w:p>
        </w:tc>
      </w:tr>
      <w:tr w:rsidR="00752E8F" w:rsidRPr="00DF191D" w14:paraId="5829AE4D" w14:textId="77777777" w:rsidTr="00DE5B02">
        <w:trPr>
          <w:trHeight w:val="1105"/>
        </w:trPr>
        <w:tc>
          <w:tcPr>
            <w:tcW w:w="7758" w:type="dxa"/>
            <w:gridSpan w:val="7"/>
            <w:vMerge/>
            <w:shd w:val="clear" w:color="auto" w:fill="auto"/>
          </w:tcPr>
          <w:p w14:paraId="3E7AE8A0" w14:textId="77777777" w:rsidR="00752E8F" w:rsidRPr="00DF191D" w:rsidRDefault="00752E8F" w:rsidP="0028054D">
            <w:pPr>
              <w:spacing w:before="120" w:after="20"/>
              <w:ind w:left="245" w:hanging="245"/>
              <w:rPr>
                <w:b/>
                <w:sz w:val="18"/>
                <w:szCs w:val="18"/>
              </w:rPr>
            </w:pPr>
          </w:p>
        </w:tc>
        <w:tc>
          <w:tcPr>
            <w:tcW w:w="1646" w:type="dxa"/>
            <w:gridSpan w:val="3"/>
            <w:shd w:val="clear" w:color="auto" w:fill="auto"/>
          </w:tcPr>
          <w:p w14:paraId="0C3B0FFB" w14:textId="77777777" w:rsidR="00752E8F" w:rsidRPr="00DF191D" w:rsidRDefault="00752E8F" w:rsidP="0028054D">
            <w:pPr>
              <w:jc w:val="center"/>
              <w:rPr>
                <w:b/>
                <w:sz w:val="18"/>
                <w:szCs w:val="18"/>
              </w:rPr>
            </w:pPr>
            <w:r w:rsidRPr="00DF191D">
              <w:rPr>
                <w:b/>
                <w:sz w:val="18"/>
                <w:szCs w:val="18"/>
              </w:rPr>
              <w:t>Evidence</w:t>
            </w:r>
          </w:p>
          <w:p w14:paraId="50E0B918" w14:textId="716916DA" w:rsidR="00752E8F" w:rsidRPr="00DF191D" w:rsidRDefault="00752E8F" w:rsidP="0028054D">
            <w:pPr>
              <w:jc w:val="left"/>
              <w:rPr>
                <w:sz w:val="18"/>
                <w:szCs w:val="18"/>
              </w:rPr>
            </w:pPr>
            <w:r w:rsidRPr="00DF191D">
              <w:rPr>
                <w:sz w:val="18"/>
                <w:szCs w:val="18"/>
              </w:rPr>
              <w:t xml:space="preserve">Refer to the project results framework on pages </w:t>
            </w:r>
            <w:r w:rsidR="008460ED" w:rsidRPr="008460ED">
              <w:rPr>
                <w:sz w:val="18"/>
                <w:szCs w:val="18"/>
                <w:highlight w:val="yellow"/>
              </w:rPr>
              <w:t>52-53</w:t>
            </w:r>
            <w:r w:rsidRPr="00DF191D">
              <w:rPr>
                <w:sz w:val="18"/>
                <w:szCs w:val="18"/>
              </w:rPr>
              <w:t xml:space="preserve"> of project document</w:t>
            </w:r>
          </w:p>
        </w:tc>
      </w:tr>
      <w:tr w:rsidR="00752E8F" w:rsidRPr="00DF191D" w14:paraId="52AC5AA7" w14:textId="77777777" w:rsidTr="00DE5B02">
        <w:trPr>
          <w:trHeight w:val="52"/>
        </w:trPr>
        <w:tc>
          <w:tcPr>
            <w:tcW w:w="7758" w:type="dxa"/>
            <w:gridSpan w:val="7"/>
            <w:shd w:val="clear" w:color="auto" w:fill="auto"/>
          </w:tcPr>
          <w:p w14:paraId="52109EFB" w14:textId="77777777" w:rsidR="00752E8F" w:rsidRPr="00DF191D" w:rsidRDefault="00752E8F" w:rsidP="0028054D">
            <w:pPr>
              <w:spacing w:before="120" w:after="120"/>
              <w:ind w:left="247" w:hanging="247"/>
              <w:rPr>
                <w:b/>
                <w:sz w:val="18"/>
                <w:szCs w:val="18"/>
              </w:rPr>
            </w:pPr>
            <w:r w:rsidRPr="00DF191D">
              <w:rPr>
                <w:b/>
                <w:sz w:val="18"/>
                <w:szCs w:val="18"/>
              </w:rPr>
              <w:t>25. Is there is a clear strategy embedded in the project specifying how the project will use national systems (i.e., procurement, monitoring, evaluations, etc.,) to the extent possible?</w:t>
            </w:r>
          </w:p>
        </w:tc>
        <w:tc>
          <w:tcPr>
            <w:tcW w:w="850" w:type="dxa"/>
            <w:gridSpan w:val="2"/>
            <w:shd w:val="clear" w:color="auto" w:fill="auto"/>
            <w:vAlign w:val="center"/>
          </w:tcPr>
          <w:p w14:paraId="62AFE94F" w14:textId="77777777" w:rsidR="00752E8F" w:rsidRPr="005817C6" w:rsidRDefault="00752E8F" w:rsidP="0028054D">
            <w:pPr>
              <w:jc w:val="center"/>
              <w:rPr>
                <w:sz w:val="18"/>
                <w:szCs w:val="18"/>
                <w:highlight w:val="yellow"/>
              </w:rPr>
            </w:pPr>
            <w:r w:rsidRPr="005817C6">
              <w:rPr>
                <w:sz w:val="18"/>
                <w:szCs w:val="18"/>
                <w:highlight w:val="yellow"/>
              </w:rPr>
              <w:t xml:space="preserve">Yes (3) </w:t>
            </w:r>
          </w:p>
        </w:tc>
        <w:tc>
          <w:tcPr>
            <w:tcW w:w="796" w:type="dxa"/>
            <w:shd w:val="clear" w:color="auto" w:fill="auto"/>
            <w:vAlign w:val="center"/>
          </w:tcPr>
          <w:p w14:paraId="11966BA5" w14:textId="77777777" w:rsidR="00752E8F" w:rsidRPr="00DF191D" w:rsidRDefault="00752E8F" w:rsidP="0028054D">
            <w:pPr>
              <w:jc w:val="center"/>
              <w:rPr>
                <w:sz w:val="18"/>
                <w:szCs w:val="18"/>
              </w:rPr>
            </w:pPr>
            <w:r w:rsidRPr="00DF191D">
              <w:rPr>
                <w:sz w:val="18"/>
                <w:szCs w:val="18"/>
              </w:rPr>
              <w:t>No (1)</w:t>
            </w:r>
          </w:p>
        </w:tc>
      </w:tr>
      <w:tr w:rsidR="00752E8F" w:rsidRPr="00DF191D" w14:paraId="469CF04A" w14:textId="77777777" w:rsidTr="00DE5B02">
        <w:trPr>
          <w:trHeight w:val="52"/>
        </w:trPr>
        <w:tc>
          <w:tcPr>
            <w:tcW w:w="7758" w:type="dxa"/>
            <w:gridSpan w:val="7"/>
            <w:tcBorders>
              <w:bottom w:val="single" w:sz="4" w:space="0" w:color="000000" w:themeColor="text1"/>
            </w:tcBorders>
            <w:shd w:val="clear" w:color="auto" w:fill="auto"/>
          </w:tcPr>
          <w:p w14:paraId="391E9DF9" w14:textId="77777777" w:rsidR="00752E8F" w:rsidRPr="00DF191D" w:rsidRDefault="00752E8F" w:rsidP="0028054D">
            <w:pPr>
              <w:spacing w:before="120" w:after="120"/>
              <w:ind w:left="247" w:hanging="247"/>
              <w:rPr>
                <w:b/>
                <w:sz w:val="18"/>
                <w:szCs w:val="18"/>
              </w:rPr>
            </w:pPr>
          </w:p>
          <w:p w14:paraId="669F231C"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0212D838" w14:textId="77777777" w:rsidR="00752E8F" w:rsidRPr="00DF191D" w:rsidRDefault="00752E8F" w:rsidP="0028054D">
            <w:pPr>
              <w:spacing w:before="120" w:after="120"/>
              <w:ind w:left="247" w:firstLine="23"/>
              <w:rPr>
                <w:sz w:val="18"/>
                <w:szCs w:val="18"/>
              </w:rPr>
            </w:pPr>
            <w:r w:rsidRPr="00DF191D">
              <w:rPr>
                <w:sz w:val="18"/>
                <w:szCs w:val="18"/>
              </w:rPr>
              <w:t xml:space="preserve">Being a national project in scope, FASNETT includes and involves many national systems and coordination mechanisms for its activities and outputs, particularly in:  policy making (commitment in the 2015 INDC, Energy Law, National Energy Policy, National Gender Policy); RE/EE equipment procurement;  monitoring and evaluation (adherence to the 100% GHG reduction goals); capacity development in the outer islands; information dissemination; resource budgeting; etc.,    </w:t>
            </w:r>
          </w:p>
        </w:tc>
        <w:tc>
          <w:tcPr>
            <w:tcW w:w="1646" w:type="dxa"/>
            <w:gridSpan w:val="3"/>
            <w:tcBorders>
              <w:bottom w:val="single" w:sz="4" w:space="0" w:color="000000" w:themeColor="text1"/>
            </w:tcBorders>
            <w:shd w:val="clear" w:color="auto" w:fill="auto"/>
            <w:vAlign w:val="center"/>
          </w:tcPr>
          <w:p w14:paraId="27FD972A" w14:textId="3AD24616" w:rsidR="00752E8F" w:rsidRPr="00DF191D" w:rsidRDefault="00752E8F" w:rsidP="0028054D">
            <w:pPr>
              <w:jc w:val="left"/>
              <w:rPr>
                <w:sz w:val="18"/>
                <w:szCs w:val="18"/>
              </w:rPr>
            </w:pPr>
          </w:p>
        </w:tc>
      </w:tr>
      <w:tr w:rsidR="00752E8F" w:rsidRPr="00DF191D" w14:paraId="4DC8E433" w14:textId="77777777" w:rsidTr="00DE5B02">
        <w:trPr>
          <w:trHeight w:val="52"/>
        </w:trPr>
        <w:tc>
          <w:tcPr>
            <w:tcW w:w="7758" w:type="dxa"/>
            <w:gridSpan w:val="7"/>
            <w:tcBorders>
              <w:bottom w:val="single" w:sz="4" w:space="0" w:color="000000" w:themeColor="text1"/>
            </w:tcBorders>
            <w:shd w:val="clear" w:color="auto" w:fill="auto"/>
          </w:tcPr>
          <w:p w14:paraId="0DBB230C" w14:textId="77777777" w:rsidR="00752E8F" w:rsidRPr="00DF191D" w:rsidRDefault="00752E8F" w:rsidP="0028054D">
            <w:pPr>
              <w:spacing w:before="120" w:after="120"/>
              <w:ind w:left="247" w:hanging="247"/>
              <w:rPr>
                <w:b/>
                <w:sz w:val="18"/>
                <w:szCs w:val="18"/>
              </w:rPr>
            </w:pPr>
            <w:r w:rsidRPr="00DF191D">
              <w:rPr>
                <w:b/>
                <w:sz w:val="18"/>
                <w:szCs w:val="18"/>
              </w:rPr>
              <w:t xml:space="preserve">26. Is there a clear transition arrangement/ phase-out plan developed with key stakeholders in order to sustain or scale up results (including resource mobilization strategy)?  </w:t>
            </w:r>
          </w:p>
          <w:p w14:paraId="2677A5BD" w14:textId="77777777" w:rsidR="00752E8F" w:rsidRPr="00DF191D" w:rsidRDefault="00752E8F" w:rsidP="0028054D">
            <w:pPr>
              <w:spacing w:before="120" w:after="120"/>
              <w:rPr>
                <w:sz w:val="18"/>
                <w:szCs w:val="16"/>
                <w:lang w:val="en-GB"/>
              </w:rPr>
            </w:pPr>
          </w:p>
          <w:p w14:paraId="571E1D80" w14:textId="77777777" w:rsidR="00752E8F" w:rsidRPr="00DF191D" w:rsidRDefault="00752E8F" w:rsidP="0028054D">
            <w:pPr>
              <w:shd w:val="clear" w:color="auto" w:fill="50D80F"/>
              <w:spacing w:before="20" w:after="20"/>
              <w:rPr>
                <w:b/>
                <w:sz w:val="18"/>
                <w:szCs w:val="18"/>
              </w:rPr>
            </w:pPr>
            <w:r w:rsidRPr="00DF191D">
              <w:rPr>
                <w:b/>
                <w:sz w:val="18"/>
                <w:szCs w:val="18"/>
              </w:rPr>
              <w:t>Evidence:</w:t>
            </w:r>
          </w:p>
          <w:p w14:paraId="395E892C" w14:textId="77777777" w:rsidR="00752E8F" w:rsidRPr="00DF191D" w:rsidRDefault="00752E8F" w:rsidP="0028054D">
            <w:pPr>
              <w:spacing w:before="120" w:after="120"/>
              <w:rPr>
                <w:b/>
                <w:color w:val="000000" w:themeColor="text1"/>
                <w:sz w:val="18"/>
                <w:szCs w:val="18"/>
              </w:rPr>
            </w:pPr>
            <w:r w:rsidRPr="00DF191D">
              <w:rPr>
                <w:sz w:val="18"/>
                <w:szCs w:val="16"/>
                <w:lang w:val="en-GB"/>
              </w:rPr>
              <w:t>The project will come up with enabling conditions that through the adoption of supportive policies/regulations and institutional mechanisms to facilitate the widespread application of EE &amp; RE technologies in the residential and public sectors in Tuvalu to help ensure sustainability of the systems and frameworks that will be established. To further ensure sustainability of these systems/frameworks, a suitable follow-up action plan will be developed for approval and enforcement after project completion. The appropriate actions to ensure sustainability of the policies, regulations, and institutional frameworks that will be established and enforced/implemented will be determined during the project preparation stage of this proposed project.</w:t>
            </w:r>
          </w:p>
        </w:tc>
        <w:tc>
          <w:tcPr>
            <w:tcW w:w="850" w:type="dxa"/>
            <w:gridSpan w:val="2"/>
            <w:tcBorders>
              <w:bottom w:val="single" w:sz="4" w:space="0" w:color="000000" w:themeColor="text1"/>
            </w:tcBorders>
            <w:shd w:val="clear" w:color="auto" w:fill="auto"/>
            <w:vAlign w:val="center"/>
          </w:tcPr>
          <w:p w14:paraId="7AC1365F" w14:textId="77777777" w:rsidR="00752E8F" w:rsidRPr="00DF191D" w:rsidRDefault="00752E8F" w:rsidP="0028054D">
            <w:pPr>
              <w:jc w:val="center"/>
              <w:rPr>
                <w:sz w:val="18"/>
                <w:szCs w:val="18"/>
              </w:rPr>
            </w:pPr>
            <w:r w:rsidRPr="009642A6">
              <w:rPr>
                <w:sz w:val="18"/>
                <w:szCs w:val="18"/>
                <w:highlight w:val="yellow"/>
              </w:rPr>
              <w:t>Yes (3)</w:t>
            </w:r>
            <w:r w:rsidRPr="00DF191D">
              <w:rPr>
                <w:sz w:val="18"/>
                <w:szCs w:val="18"/>
              </w:rPr>
              <w:t xml:space="preserve"> </w:t>
            </w:r>
          </w:p>
        </w:tc>
        <w:tc>
          <w:tcPr>
            <w:tcW w:w="796" w:type="dxa"/>
            <w:tcBorders>
              <w:bottom w:val="single" w:sz="4" w:space="0" w:color="000000" w:themeColor="text1"/>
            </w:tcBorders>
            <w:shd w:val="clear" w:color="auto" w:fill="auto"/>
            <w:vAlign w:val="center"/>
          </w:tcPr>
          <w:p w14:paraId="614FCF19" w14:textId="77777777" w:rsidR="00752E8F" w:rsidRPr="00DF191D" w:rsidRDefault="00752E8F" w:rsidP="0028054D">
            <w:pPr>
              <w:jc w:val="center"/>
              <w:rPr>
                <w:sz w:val="16"/>
                <w:szCs w:val="16"/>
              </w:rPr>
            </w:pPr>
            <w:r w:rsidRPr="00DF191D">
              <w:rPr>
                <w:sz w:val="18"/>
                <w:szCs w:val="18"/>
              </w:rPr>
              <w:t>No (1)</w:t>
            </w:r>
          </w:p>
        </w:tc>
      </w:tr>
    </w:tbl>
    <w:p w14:paraId="0A201201" w14:textId="7CEAD0D9" w:rsidR="00A11586" w:rsidRPr="00DF191D" w:rsidRDefault="00A11586" w:rsidP="006F30C4">
      <w:pPr>
        <w:pStyle w:val="ListParagraph"/>
        <w:numPr>
          <w:ilvl w:val="0"/>
          <w:numId w:val="0"/>
        </w:numPr>
        <w:ind w:left="1080"/>
        <w:jc w:val="center"/>
      </w:pPr>
    </w:p>
    <w:p w14:paraId="0B5F6A70" w14:textId="77777777" w:rsidR="00D60448" w:rsidRPr="00DF191D" w:rsidRDefault="00D60448" w:rsidP="006F30C4">
      <w:pPr>
        <w:pStyle w:val="ListParagraph"/>
        <w:rPr>
          <w:b/>
          <w:sz w:val="28"/>
        </w:rPr>
        <w:sectPr w:rsidR="00D60448" w:rsidRPr="00DF191D" w:rsidSect="00C3799A">
          <w:pgSz w:w="11907" w:h="16839" w:code="9"/>
          <w:pgMar w:top="1440" w:right="1440" w:bottom="1440" w:left="1440" w:header="720" w:footer="720" w:gutter="0"/>
          <w:cols w:space="720"/>
          <w:docGrid w:linePitch="360"/>
        </w:sectPr>
      </w:pPr>
    </w:p>
    <w:p w14:paraId="6682F565" w14:textId="77777777" w:rsidR="002B286D" w:rsidRPr="00DF191D" w:rsidRDefault="002B5560" w:rsidP="006F30C4">
      <w:pPr>
        <w:pStyle w:val="ListParagraph"/>
        <w:numPr>
          <w:ilvl w:val="0"/>
          <w:numId w:val="0"/>
        </w:numPr>
        <w:ind w:left="720"/>
        <w:jc w:val="center"/>
        <w:rPr>
          <w:b/>
        </w:rPr>
      </w:pPr>
      <w:r w:rsidRPr="00DF191D">
        <w:rPr>
          <w:b/>
        </w:rPr>
        <w:t xml:space="preserve">Annex H: </w:t>
      </w:r>
      <w:r w:rsidR="00A11586" w:rsidRPr="00DF191D">
        <w:rPr>
          <w:b/>
        </w:rPr>
        <w:t>UNDP Risk Log</w:t>
      </w:r>
    </w:p>
    <w:p w14:paraId="490D1210" w14:textId="77777777" w:rsidR="002B286D" w:rsidRPr="00DF191D" w:rsidRDefault="002B286D" w:rsidP="006F30C4">
      <w:pPr>
        <w:spacing w:after="0"/>
        <w:ind w:left="720"/>
        <w:jc w:val="center"/>
      </w:pPr>
    </w:p>
    <w:p w14:paraId="157AB8A5" w14:textId="77777777" w:rsidR="002B5560" w:rsidRPr="00DF191D" w:rsidRDefault="002B5560" w:rsidP="006F30C4">
      <w:pPr>
        <w:pStyle w:val="Heading1"/>
        <w:numPr>
          <w:ilvl w:val="0"/>
          <w:numId w:val="0"/>
        </w:numPr>
        <w:spacing w:before="0" w:after="0"/>
        <w:rPr>
          <w:rFonts w:ascii="Arial Bold" w:hAnsi="Arial Bold" w:cs="Arial"/>
          <w:smallCaps w:val="0"/>
          <w:sz w:val="24"/>
          <w:szCs w:val="24"/>
        </w:rPr>
      </w:pPr>
    </w:p>
    <w:p w14:paraId="200A5AB3" w14:textId="77777777" w:rsidR="002B5560" w:rsidRPr="00DF191D" w:rsidRDefault="002B5560" w:rsidP="006F30C4">
      <w:pPr>
        <w:spacing w:after="0"/>
        <w:jc w:val="center"/>
        <w:rPr>
          <w:b/>
          <w:bCs/>
          <w:i/>
          <w:color w:val="FF0000"/>
          <w:szCs w:val="20"/>
        </w:rPr>
      </w:pPr>
      <w:r w:rsidRPr="00DF191D">
        <w:rPr>
          <w:sz w:val="18"/>
          <w:szCs w:val="18"/>
        </w:rPr>
        <w:t xml:space="preserve"> </w:t>
      </w:r>
      <w:r w:rsidRPr="00DF191D">
        <w:rPr>
          <w:b/>
          <w:bCs/>
          <w:szCs w:val="20"/>
        </w:rPr>
        <w:t>OFFLINE RISK LOG</w:t>
      </w:r>
    </w:p>
    <w:tbl>
      <w:tblPr>
        <w:tblW w:w="13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0"/>
        <w:gridCol w:w="2835"/>
        <w:gridCol w:w="3543"/>
      </w:tblGrid>
      <w:tr w:rsidR="002B5560" w:rsidRPr="00DF191D" w14:paraId="2FF3F4D9" w14:textId="77777777" w:rsidTr="0079492A">
        <w:trPr>
          <w:jc w:val="center"/>
        </w:trPr>
        <w:tc>
          <w:tcPr>
            <w:tcW w:w="7150" w:type="dxa"/>
          </w:tcPr>
          <w:p w14:paraId="484646D0" w14:textId="77777777" w:rsidR="002B5560" w:rsidRPr="00DF191D" w:rsidRDefault="002B5560" w:rsidP="006F30C4">
            <w:pPr>
              <w:spacing w:after="0"/>
              <w:rPr>
                <w:b/>
                <w:bCs/>
                <w:szCs w:val="20"/>
              </w:rPr>
            </w:pPr>
            <w:r w:rsidRPr="00DF191D">
              <w:rPr>
                <w:b/>
                <w:bCs/>
                <w:szCs w:val="20"/>
              </w:rPr>
              <w:t>Project Title:</w:t>
            </w:r>
            <w:r w:rsidRPr="00DF191D">
              <w:rPr>
                <w:b/>
                <w:bCs/>
                <w:szCs w:val="20"/>
              </w:rPr>
              <w:tab/>
            </w:r>
            <w:r w:rsidR="00146DD9" w:rsidRPr="00DF191D">
              <w:rPr>
                <w:b/>
                <w:bCs/>
                <w:color w:val="000000"/>
                <w:szCs w:val="20"/>
              </w:rPr>
              <w:t>Facilitation of the Achievement of Sustainable National Energy Targets of Tuvalu (FASNETT)</w:t>
            </w:r>
          </w:p>
        </w:tc>
        <w:tc>
          <w:tcPr>
            <w:tcW w:w="2835" w:type="dxa"/>
          </w:tcPr>
          <w:p w14:paraId="4B1785D5" w14:textId="47414CC6" w:rsidR="002B5560" w:rsidRPr="00DF191D" w:rsidRDefault="002B5560" w:rsidP="006F30C4">
            <w:pPr>
              <w:spacing w:after="0"/>
              <w:rPr>
                <w:b/>
                <w:bCs/>
                <w:szCs w:val="20"/>
              </w:rPr>
            </w:pPr>
            <w:r w:rsidRPr="00DF191D">
              <w:rPr>
                <w:b/>
                <w:bCs/>
                <w:szCs w:val="20"/>
              </w:rPr>
              <w:t xml:space="preserve">Project ID: </w:t>
            </w:r>
            <w:r w:rsidR="00625134" w:rsidRPr="00DF191D">
              <w:rPr>
                <w:b/>
                <w:bCs/>
                <w:szCs w:val="20"/>
              </w:rPr>
              <w:t>97730</w:t>
            </w:r>
          </w:p>
        </w:tc>
        <w:tc>
          <w:tcPr>
            <w:tcW w:w="3543" w:type="dxa"/>
          </w:tcPr>
          <w:p w14:paraId="60762846" w14:textId="26C4B1BF" w:rsidR="002B5560" w:rsidRPr="00DF191D" w:rsidRDefault="002B5560" w:rsidP="006F30C4">
            <w:pPr>
              <w:spacing w:after="0"/>
              <w:rPr>
                <w:b/>
                <w:bCs/>
                <w:szCs w:val="20"/>
              </w:rPr>
            </w:pPr>
            <w:r w:rsidRPr="00DF191D">
              <w:rPr>
                <w:b/>
                <w:bCs/>
                <w:szCs w:val="20"/>
              </w:rPr>
              <w:t xml:space="preserve">Date: </w:t>
            </w:r>
            <w:r w:rsidR="00FA649D" w:rsidRPr="00DF191D">
              <w:rPr>
                <w:b/>
                <w:bCs/>
                <w:szCs w:val="20"/>
              </w:rPr>
              <w:t>Mar 2017</w:t>
            </w:r>
          </w:p>
        </w:tc>
      </w:tr>
    </w:tbl>
    <w:p w14:paraId="3D05067E" w14:textId="77777777" w:rsidR="002B5560" w:rsidRPr="00DF191D" w:rsidRDefault="002B5560" w:rsidP="006F30C4">
      <w:pPr>
        <w:spacing w:after="0"/>
        <w:jc w:val="center"/>
        <w:rPr>
          <w:b/>
          <w:bCs/>
          <w:szCs w:val="20"/>
        </w:rPr>
      </w:pP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1710"/>
        <w:gridCol w:w="990"/>
        <w:gridCol w:w="1440"/>
        <w:gridCol w:w="1170"/>
        <w:gridCol w:w="3960"/>
        <w:gridCol w:w="1170"/>
        <w:gridCol w:w="1260"/>
        <w:gridCol w:w="1080"/>
        <w:gridCol w:w="1013"/>
      </w:tblGrid>
      <w:tr w:rsidR="00294827" w:rsidRPr="00DF191D" w14:paraId="22F2474C" w14:textId="77777777" w:rsidTr="00625134">
        <w:trPr>
          <w:jc w:val="center"/>
        </w:trPr>
        <w:tc>
          <w:tcPr>
            <w:tcW w:w="383" w:type="dxa"/>
            <w:shd w:val="clear" w:color="auto" w:fill="FFCC00"/>
          </w:tcPr>
          <w:p w14:paraId="04D6EB91" w14:textId="77777777" w:rsidR="00294827" w:rsidRPr="00DF191D" w:rsidRDefault="00294827" w:rsidP="006F30C4">
            <w:pPr>
              <w:spacing w:after="0"/>
              <w:jc w:val="left"/>
              <w:rPr>
                <w:rFonts w:cs="Arial"/>
                <w:b/>
                <w:szCs w:val="20"/>
              </w:rPr>
            </w:pPr>
            <w:r w:rsidRPr="00DF191D">
              <w:rPr>
                <w:rFonts w:cs="Arial"/>
                <w:b/>
                <w:szCs w:val="20"/>
              </w:rPr>
              <w:t>#</w:t>
            </w:r>
          </w:p>
        </w:tc>
        <w:tc>
          <w:tcPr>
            <w:tcW w:w="1710" w:type="dxa"/>
            <w:shd w:val="clear" w:color="auto" w:fill="FFCC00"/>
          </w:tcPr>
          <w:p w14:paraId="4417BA58" w14:textId="77777777" w:rsidR="00294827" w:rsidRPr="00DF191D" w:rsidRDefault="00294827" w:rsidP="006F30C4">
            <w:pPr>
              <w:spacing w:after="0"/>
              <w:jc w:val="left"/>
              <w:rPr>
                <w:rFonts w:cs="Arial"/>
                <w:b/>
                <w:szCs w:val="20"/>
              </w:rPr>
            </w:pPr>
            <w:r w:rsidRPr="00DF191D">
              <w:rPr>
                <w:rFonts w:cs="Arial"/>
                <w:b/>
                <w:szCs w:val="20"/>
              </w:rPr>
              <w:t>Description</w:t>
            </w:r>
          </w:p>
        </w:tc>
        <w:tc>
          <w:tcPr>
            <w:tcW w:w="990" w:type="dxa"/>
            <w:shd w:val="clear" w:color="auto" w:fill="FFCC00"/>
          </w:tcPr>
          <w:p w14:paraId="5D54A34D" w14:textId="77777777" w:rsidR="00294827" w:rsidRPr="00DF191D" w:rsidRDefault="00294827" w:rsidP="00625134">
            <w:pPr>
              <w:spacing w:after="0"/>
              <w:ind w:right="-108"/>
              <w:jc w:val="left"/>
              <w:rPr>
                <w:rFonts w:cs="Arial"/>
                <w:b/>
                <w:szCs w:val="20"/>
              </w:rPr>
            </w:pPr>
            <w:r w:rsidRPr="00DF191D">
              <w:rPr>
                <w:rFonts w:cs="Arial"/>
                <w:b/>
                <w:szCs w:val="20"/>
              </w:rPr>
              <w:t>Date identified</w:t>
            </w:r>
          </w:p>
        </w:tc>
        <w:tc>
          <w:tcPr>
            <w:tcW w:w="1440" w:type="dxa"/>
            <w:shd w:val="clear" w:color="auto" w:fill="FFCC00"/>
          </w:tcPr>
          <w:p w14:paraId="130998F1" w14:textId="77777777" w:rsidR="00294827" w:rsidRPr="00DF191D" w:rsidRDefault="00294827" w:rsidP="006F30C4">
            <w:pPr>
              <w:spacing w:after="0"/>
              <w:jc w:val="left"/>
              <w:rPr>
                <w:rFonts w:cs="Arial"/>
                <w:b/>
                <w:szCs w:val="20"/>
              </w:rPr>
            </w:pPr>
            <w:r w:rsidRPr="00DF191D">
              <w:rPr>
                <w:rFonts w:cs="Arial"/>
                <w:b/>
                <w:szCs w:val="20"/>
              </w:rPr>
              <w:t>Type</w:t>
            </w:r>
          </w:p>
        </w:tc>
        <w:tc>
          <w:tcPr>
            <w:tcW w:w="1170" w:type="dxa"/>
            <w:shd w:val="clear" w:color="auto" w:fill="FFCC00"/>
          </w:tcPr>
          <w:p w14:paraId="723D1277" w14:textId="77777777" w:rsidR="00294827" w:rsidRPr="00DF191D" w:rsidRDefault="00294827" w:rsidP="006F30C4">
            <w:pPr>
              <w:spacing w:after="0"/>
              <w:jc w:val="left"/>
              <w:rPr>
                <w:rFonts w:cs="Arial"/>
                <w:b/>
                <w:szCs w:val="20"/>
              </w:rPr>
            </w:pPr>
            <w:r w:rsidRPr="00DF191D">
              <w:rPr>
                <w:rFonts w:cs="Arial"/>
                <w:b/>
                <w:szCs w:val="20"/>
              </w:rPr>
              <w:t>Impact &amp;</w:t>
            </w:r>
          </w:p>
          <w:p w14:paraId="2BFA52EC" w14:textId="77777777" w:rsidR="00294827" w:rsidRPr="00DF191D" w:rsidRDefault="00294827" w:rsidP="006F30C4">
            <w:pPr>
              <w:spacing w:after="0"/>
              <w:jc w:val="left"/>
              <w:rPr>
                <w:rFonts w:cs="Arial"/>
                <w:b/>
                <w:szCs w:val="20"/>
              </w:rPr>
            </w:pPr>
            <w:r w:rsidRPr="00DF191D">
              <w:rPr>
                <w:rFonts w:cs="Arial"/>
                <w:b/>
                <w:szCs w:val="20"/>
              </w:rPr>
              <w:t>Probability</w:t>
            </w:r>
          </w:p>
        </w:tc>
        <w:tc>
          <w:tcPr>
            <w:tcW w:w="3960" w:type="dxa"/>
            <w:shd w:val="clear" w:color="auto" w:fill="FFCC00"/>
          </w:tcPr>
          <w:p w14:paraId="3D4BEC98" w14:textId="77777777" w:rsidR="00294827" w:rsidRPr="00DF191D" w:rsidRDefault="00294827" w:rsidP="006F30C4">
            <w:pPr>
              <w:spacing w:after="0"/>
              <w:jc w:val="left"/>
              <w:rPr>
                <w:rFonts w:cs="Arial"/>
                <w:b/>
                <w:szCs w:val="20"/>
              </w:rPr>
            </w:pPr>
            <w:r w:rsidRPr="00DF191D">
              <w:rPr>
                <w:b/>
                <w:bCs/>
                <w:szCs w:val="20"/>
              </w:rPr>
              <w:t>Countermeasures / Management Response</w:t>
            </w:r>
          </w:p>
        </w:tc>
        <w:tc>
          <w:tcPr>
            <w:tcW w:w="1170" w:type="dxa"/>
            <w:shd w:val="clear" w:color="auto" w:fill="FFCC00"/>
          </w:tcPr>
          <w:p w14:paraId="24C05A4A" w14:textId="77777777" w:rsidR="00294827" w:rsidRPr="00DF191D" w:rsidRDefault="00294827" w:rsidP="006F30C4">
            <w:pPr>
              <w:spacing w:after="0"/>
              <w:jc w:val="left"/>
              <w:rPr>
                <w:rFonts w:cs="Arial"/>
                <w:b/>
                <w:szCs w:val="20"/>
              </w:rPr>
            </w:pPr>
            <w:r w:rsidRPr="00DF191D">
              <w:rPr>
                <w:rFonts w:cs="Arial"/>
                <w:b/>
                <w:szCs w:val="20"/>
              </w:rPr>
              <w:t>Owner</w:t>
            </w:r>
          </w:p>
        </w:tc>
        <w:tc>
          <w:tcPr>
            <w:tcW w:w="1260" w:type="dxa"/>
            <w:shd w:val="clear" w:color="auto" w:fill="FFCC00"/>
          </w:tcPr>
          <w:p w14:paraId="02547EE9" w14:textId="77777777" w:rsidR="00294827" w:rsidRPr="00DF191D" w:rsidRDefault="00294827" w:rsidP="006F30C4">
            <w:pPr>
              <w:spacing w:after="0"/>
              <w:jc w:val="left"/>
              <w:rPr>
                <w:rFonts w:cs="Arial"/>
                <w:b/>
                <w:szCs w:val="20"/>
              </w:rPr>
            </w:pPr>
            <w:r w:rsidRPr="00DF191D">
              <w:rPr>
                <w:b/>
                <w:bCs/>
                <w:szCs w:val="20"/>
              </w:rPr>
              <w:t>Submitted, updated by</w:t>
            </w:r>
          </w:p>
        </w:tc>
        <w:tc>
          <w:tcPr>
            <w:tcW w:w="1080" w:type="dxa"/>
            <w:shd w:val="clear" w:color="auto" w:fill="FFCC00"/>
          </w:tcPr>
          <w:p w14:paraId="7E9562B1" w14:textId="77777777" w:rsidR="00294827" w:rsidRPr="00DF191D" w:rsidRDefault="00294827" w:rsidP="006F30C4">
            <w:pPr>
              <w:spacing w:after="0"/>
              <w:jc w:val="left"/>
              <w:rPr>
                <w:rFonts w:cs="Arial"/>
                <w:b/>
                <w:szCs w:val="20"/>
              </w:rPr>
            </w:pPr>
            <w:r w:rsidRPr="00DF191D">
              <w:rPr>
                <w:b/>
                <w:bCs/>
                <w:szCs w:val="20"/>
              </w:rPr>
              <w:t>Last Update</w:t>
            </w:r>
          </w:p>
        </w:tc>
        <w:tc>
          <w:tcPr>
            <w:tcW w:w="1013" w:type="dxa"/>
            <w:shd w:val="clear" w:color="auto" w:fill="FFCC00"/>
          </w:tcPr>
          <w:p w14:paraId="43F82D65" w14:textId="77777777" w:rsidR="00294827" w:rsidRPr="00DF191D" w:rsidRDefault="00294827" w:rsidP="006F30C4">
            <w:pPr>
              <w:spacing w:after="0"/>
              <w:jc w:val="left"/>
              <w:rPr>
                <w:rFonts w:cs="Arial"/>
                <w:b/>
                <w:szCs w:val="20"/>
              </w:rPr>
            </w:pPr>
            <w:r w:rsidRPr="00DF191D">
              <w:rPr>
                <w:rFonts w:cs="Arial"/>
                <w:b/>
                <w:szCs w:val="20"/>
              </w:rPr>
              <w:t>Status</w:t>
            </w:r>
          </w:p>
        </w:tc>
      </w:tr>
      <w:tr w:rsidR="00294827" w:rsidRPr="00DF191D" w14:paraId="3F3E4EEF" w14:textId="77777777" w:rsidTr="00625134">
        <w:trPr>
          <w:jc w:val="center"/>
        </w:trPr>
        <w:tc>
          <w:tcPr>
            <w:tcW w:w="383" w:type="dxa"/>
          </w:tcPr>
          <w:p w14:paraId="43A5ECA6" w14:textId="77777777" w:rsidR="00294827" w:rsidRPr="00DF191D" w:rsidRDefault="00294827" w:rsidP="006F30C4">
            <w:pPr>
              <w:spacing w:after="0"/>
              <w:jc w:val="left"/>
              <w:rPr>
                <w:szCs w:val="20"/>
              </w:rPr>
            </w:pPr>
            <w:r w:rsidRPr="00DF191D">
              <w:rPr>
                <w:szCs w:val="20"/>
              </w:rPr>
              <w:t>1</w:t>
            </w:r>
          </w:p>
        </w:tc>
        <w:tc>
          <w:tcPr>
            <w:tcW w:w="1710" w:type="dxa"/>
          </w:tcPr>
          <w:p w14:paraId="4F74856E" w14:textId="77777777" w:rsidR="00294827" w:rsidRPr="00DF191D" w:rsidRDefault="00294827" w:rsidP="006F30C4">
            <w:pPr>
              <w:spacing w:after="0"/>
              <w:jc w:val="left"/>
              <w:rPr>
                <w:rFonts w:cs="Arial"/>
                <w:i/>
                <w:szCs w:val="20"/>
              </w:rPr>
            </w:pPr>
            <w:r w:rsidRPr="00DF191D">
              <w:rPr>
                <w:szCs w:val="20"/>
              </w:rPr>
              <w:t>Inadequate local capacity to implement the project activities</w:t>
            </w:r>
          </w:p>
        </w:tc>
        <w:tc>
          <w:tcPr>
            <w:tcW w:w="990" w:type="dxa"/>
          </w:tcPr>
          <w:p w14:paraId="442FA0BB" w14:textId="2D254160" w:rsidR="00294827" w:rsidRPr="00DF191D" w:rsidRDefault="009852D6" w:rsidP="006F30C4">
            <w:pPr>
              <w:spacing w:after="0"/>
              <w:jc w:val="left"/>
              <w:rPr>
                <w:rFonts w:cs="Arial"/>
                <w:i/>
                <w:szCs w:val="20"/>
              </w:rPr>
            </w:pPr>
            <w:r w:rsidRPr="00DF191D">
              <w:rPr>
                <w:rFonts w:cs="Arial"/>
                <w:i/>
                <w:szCs w:val="20"/>
              </w:rPr>
              <w:t>Mar 2016</w:t>
            </w:r>
          </w:p>
        </w:tc>
        <w:tc>
          <w:tcPr>
            <w:tcW w:w="1440" w:type="dxa"/>
          </w:tcPr>
          <w:p w14:paraId="7236029E" w14:textId="77777777" w:rsidR="00294827" w:rsidRPr="00DF191D" w:rsidRDefault="00294827" w:rsidP="006F30C4">
            <w:pPr>
              <w:spacing w:after="0"/>
              <w:jc w:val="left"/>
              <w:rPr>
                <w:rFonts w:cs="Arial"/>
                <w:i/>
                <w:szCs w:val="20"/>
              </w:rPr>
            </w:pPr>
            <w:r w:rsidRPr="00DF191D">
              <w:rPr>
                <w:rFonts w:cs="Arial"/>
                <w:i/>
                <w:szCs w:val="20"/>
              </w:rPr>
              <w:t>Organizational</w:t>
            </w:r>
          </w:p>
        </w:tc>
        <w:tc>
          <w:tcPr>
            <w:tcW w:w="1170" w:type="dxa"/>
          </w:tcPr>
          <w:p w14:paraId="1D0F5BB1" w14:textId="77777777" w:rsidR="00294827" w:rsidRPr="00DF191D" w:rsidRDefault="00294827" w:rsidP="006F30C4">
            <w:pPr>
              <w:spacing w:after="0"/>
              <w:jc w:val="left"/>
              <w:outlineLvl w:val="0"/>
              <w:rPr>
                <w:szCs w:val="20"/>
                <w:lang w:eastAsia="zh-CN"/>
              </w:rPr>
            </w:pPr>
            <w:r w:rsidRPr="00DF191D">
              <w:rPr>
                <w:szCs w:val="20"/>
                <w:lang w:eastAsia="zh-CN"/>
              </w:rPr>
              <w:t>P = 4</w:t>
            </w:r>
          </w:p>
          <w:p w14:paraId="713D452D" w14:textId="77777777" w:rsidR="00294827" w:rsidRPr="00DF191D" w:rsidRDefault="00294827" w:rsidP="006F30C4">
            <w:pPr>
              <w:spacing w:after="0"/>
              <w:jc w:val="left"/>
              <w:outlineLvl w:val="0"/>
              <w:rPr>
                <w:szCs w:val="20"/>
                <w:lang w:eastAsia="zh-CN"/>
              </w:rPr>
            </w:pPr>
            <w:r w:rsidRPr="00DF191D">
              <w:rPr>
                <w:szCs w:val="20"/>
                <w:lang w:eastAsia="zh-CN"/>
              </w:rPr>
              <w:t>I = 4</w:t>
            </w:r>
          </w:p>
        </w:tc>
        <w:tc>
          <w:tcPr>
            <w:tcW w:w="3960" w:type="dxa"/>
          </w:tcPr>
          <w:p w14:paraId="5693D22C" w14:textId="77777777" w:rsidR="00294827" w:rsidRPr="00DF191D" w:rsidRDefault="00294827" w:rsidP="006F30C4">
            <w:pPr>
              <w:spacing w:after="0"/>
              <w:jc w:val="left"/>
              <w:outlineLvl w:val="0"/>
              <w:rPr>
                <w:szCs w:val="20"/>
                <w:lang w:eastAsia="zh-CN"/>
              </w:rPr>
            </w:pPr>
            <w:r w:rsidRPr="00DF191D">
              <w:rPr>
                <w:szCs w:val="20"/>
                <w:lang w:eastAsia="zh-CN"/>
              </w:rPr>
              <w:t>Coordination with other ongoing UNDP-GEF projects in the country will be carried out to take advantage of potential synergies in the management of the project implementation. This is in addition to UNDP country office support that the GOT can request</w:t>
            </w:r>
            <w:r w:rsidR="006F30C4" w:rsidRPr="00DF191D">
              <w:rPr>
                <w:szCs w:val="20"/>
                <w:lang w:eastAsia="zh-CN"/>
              </w:rPr>
              <w:t xml:space="preserve">. </w:t>
            </w:r>
          </w:p>
        </w:tc>
        <w:tc>
          <w:tcPr>
            <w:tcW w:w="1170" w:type="dxa"/>
          </w:tcPr>
          <w:p w14:paraId="7FF2C184" w14:textId="1276E436" w:rsidR="00294827" w:rsidRPr="00DF191D" w:rsidRDefault="00294827"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260" w:type="dxa"/>
          </w:tcPr>
          <w:p w14:paraId="1EF6D57F" w14:textId="281518CA" w:rsidR="00294827" w:rsidRPr="00DF191D" w:rsidRDefault="009852D6" w:rsidP="006F30C4">
            <w:pPr>
              <w:spacing w:after="0"/>
              <w:jc w:val="left"/>
              <w:rPr>
                <w:rFonts w:cs="Arial"/>
                <w:i/>
                <w:szCs w:val="20"/>
              </w:rPr>
            </w:pPr>
            <w:r w:rsidRPr="00DF191D">
              <w:rPr>
                <w:rFonts w:cs="Arial"/>
                <w:i/>
                <w:szCs w:val="20"/>
              </w:rPr>
              <w:t>Project Dev’t Team</w:t>
            </w:r>
          </w:p>
        </w:tc>
        <w:tc>
          <w:tcPr>
            <w:tcW w:w="1080" w:type="dxa"/>
          </w:tcPr>
          <w:p w14:paraId="7E693C61" w14:textId="11051FE5" w:rsidR="00294827" w:rsidRPr="00DF191D" w:rsidRDefault="009852D6" w:rsidP="006F30C4">
            <w:pPr>
              <w:spacing w:after="0"/>
              <w:jc w:val="left"/>
              <w:rPr>
                <w:rFonts w:cs="Arial"/>
                <w:i/>
                <w:szCs w:val="20"/>
              </w:rPr>
            </w:pPr>
            <w:r w:rsidRPr="00DF191D">
              <w:rPr>
                <w:rFonts w:cs="Arial"/>
                <w:i/>
                <w:szCs w:val="20"/>
              </w:rPr>
              <w:t>Feb 2017</w:t>
            </w:r>
          </w:p>
        </w:tc>
        <w:tc>
          <w:tcPr>
            <w:tcW w:w="1013" w:type="dxa"/>
          </w:tcPr>
          <w:p w14:paraId="263E4DE0" w14:textId="77777777" w:rsidR="00294827" w:rsidRPr="00DF191D" w:rsidRDefault="00294827" w:rsidP="006F30C4">
            <w:pPr>
              <w:spacing w:after="0"/>
              <w:jc w:val="left"/>
              <w:rPr>
                <w:rFonts w:cs="Arial"/>
                <w:i/>
                <w:szCs w:val="20"/>
              </w:rPr>
            </w:pPr>
            <w:r w:rsidRPr="00DF191D">
              <w:rPr>
                <w:rFonts w:cs="Arial"/>
                <w:i/>
                <w:szCs w:val="20"/>
              </w:rPr>
              <w:t>Reducing</w:t>
            </w:r>
          </w:p>
        </w:tc>
      </w:tr>
      <w:tr w:rsidR="00294827" w:rsidRPr="00DF191D" w14:paraId="3F25643F" w14:textId="77777777" w:rsidTr="00625134">
        <w:trPr>
          <w:jc w:val="center"/>
        </w:trPr>
        <w:tc>
          <w:tcPr>
            <w:tcW w:w="383" w:type="dxa"/>
          </w:tcPr>
          <w:p w14:paraId="54670861" w14:textId="77777777" w:rsidR="00294827" w:rsidRPr="00DF191D" w:rsidRDefault="00294827" w:rsidP="006F30C4">
            <w:pPr>
              <w:spacing w:after="0"/>
              <w:jc w:val="left"/>
              <w:rPr>
                <w:szCs w:val="20"/>
              </w:rPr>
            </w:pPr>
            <w:r w:rsidRPr="00DF191D">
              <w:rPr>
                <w:szCs w:val="20"/>
              </w:rPr>
              <w:t>2</w:t>
            </w:r>
          </w:p>
        </w:tc>
        <w:tc>
          <w:tcPr>
            <w:tcW w:w="1710" w:type="dxa"/>
          </w:tcPr>
          <w:p w14:paraId="0FB95E1D" w14:textId="77777777" w:rsidR="00294827" w:rsidRPr="00DF191D" w:rsidRDefault="00294827" w:rsidP="006F30C4">
            <w:pPr>
              <w:spacing w:after="0"/>
              <w:jc w:val="left"/>
              <w:rPr>
                <w:rFonts w:cs="Arial"/>
                <w:szCs w:val="20"/>
              </w:rPr>
            </w:pPr>
            <w:r w:rsidRPr="00DF191D">
              <w:rPr>
                <w:szCs w:val="20"/>
                <w:lang w:eastAsia="zh-CN"/>
              </w:rPr>
              <w:t>Local communities in Funafuti and in the outer islands may not support the project implementation promptly and sufficiently</w:t>
            </w:r>
          </w:p>
        </w:tc>
        <w:tc>
          <w:tcPr>
            <w:tcW w:w="990" w:type="dxa"/>
          </w:tcPr>
          <w:p w14:paraId="555C2F16" w14:textId="0949CC61" w:rsidR="00294827" w:rsidRPr="00DF191D" w:rsidRDefault="009852D6" w:rsidP="006F30C4">
            <w:pPr>
              <w:spacing w:after="0"/>
              <w:jc w:val="left"/>
              <w:rPr>
                <w:rFonts w:cs="Arial"/>
                <w:i/>
                <w:szCs w:val="20"/>
              </w:rPr>
            </w:pPr>
            <w:r w:rsidRPr="00DF191D">
              <w:rPr>
                <w:rFonts w:cs="Arial"/>
                <w:i/>
                <w:szCs w:val="20"/>
              </w:rPr>
              <w:t>Mar 2016</w:t>
            </w:r>
          </w:p>
        </w:tc>
        <w:tc>
          <w:tcPr>
            <w:tcW w:w="1440" w:type="dxa"/>
          </w:tcPr>
          <w:p w14:paraId="4C8753CE" w14:textId="77777777" w:rsidR="00294827" w:rsidRPr="00DF191D" w:rsidRDefault="00294827" w:rsidP="006F30C4">
            <w:pPr>
              <w:spacing w:after="0"/>
              <w:jc w:val="left"/>
              <w:rPr>
                <w:rFonts w:cs="Arial"/>
                <w:i/>
                <w:szCs w:val="20"/>
              </w:rPr>
            </w:pPr>
            <w:r w:rsidRPr="00DF191D">
              <w:rPr>
                <w:rFonts w:cs="Arial"/>
                <w:i/>
                <w:szCs w:val="20"/>
              </w:rPr>
              <w:t>Operational</w:t>
            </w:r>
          </w:p>
        </w:tc>
        <w:tc>
          <w:tcPr>
            <w:tcW w:w="1170" w:type="dxa"/>
          </w:tcPr>
          <w:p w14:paraId="7EA6E67D" w14:textId="77777777" w:rsidR="00294827" w:rsidRPr="00DF191D" w:rsidRDefault="00294827" w:rsidP="006F30C4">
            <w:pPr>
              <w:spacing w:after="0"/>
              <w:jc w:val="left"/>
              <w:outlineLvl w:val="0"/>
              <w:rPr>
                <w:szCs w:val="20"/>
                <w:lang w:eastAsia="zh-CN"/>
              </w:rPr>
            </w:pPr>
            <w:r w:rsidRPr="00DF191D">
              <w:rPr>
                <w:szCs w:val="20"/>
                <w:lang w:eastAsia="zh-CN"/>
              </w:rPr>
              <w:t>P = 3</w:t>
            </w:r>
          </w:p>
          <w:p w14:paraId="63E555C0" w14:textId="77777777" w:rsidR="00294827" w:rsidRPr="00DF191D" w:rsidRDefault="00294827" w:rsidP="006F30C4">
            <w:pPr>
              <w:spacing w:after="0"/>
              <w:jc w:val="left"/>
              <w:outlineLvl w:val="0"/>
              <w:rPr>
                <w:szCs w:val="20"/>
                <w:lang w:eastAsia="zh-CN"/>
              </w:rPr>
            </w:pPr>
            <w:r w:rsidRPr="00DF191D">
              <w:rPr>
                <w:szCs w:val="20"/>
                <w:lang w:eastAsia="zh-CN"/>
              </w:rPr>
              <w:t>I = 3</w:t>
            </w:r>
          </w:p>
        </w:tc>
        <w:tc>
          <w:tcPr>
            <w:tcW w:w="3960" w:type="dxa"/>
          </w:tcPr>
          <w:p w14:paraId="701788D4" w14:textId="39CFEE4E" w:rsidR="00294827" w:rsidRPr="00DF191D" w:rsidRDefault="00294827" w:rsidP="00913EE0">
            <w:pPr>
              <w:spacing w:after="0"/>
              <w:jc w:val="left"/>
              <w:outlineLvl w:val="0"/>
              <w:rPr>
                <w:szCs w:val="20"/>
                <w:lang w:eastAsia="zh-CN"/>
              </w:rPr>
            </w:pPr>
            <w:r w:rsidRPr="00DF191D">
              <w:rPr>
                <w:szCs w:val="20"/>
                <w:lang w:eastAsia="zh-CN"/>
              </w:rPr>
              <w:t xml:space="preserve">The </w:t>
            </w:r>
            <w:r w:rsidR="00713C6E" w:rsidRPr="00DF191D">
              <w:rPr>
                <w:szCs w:val="20"/>
                <w:lang w:eastAsia="zh-CN"/>
              </w:rPr>
              <w:t>ED/MPUI</w:t>
            </w:r>
            <w:r w:rsidRPr="00DF191D">
              <w:rPr>
                <w:szCs w:val="20"/>
                <w:lang w:eastAsia="zh-CN"/>
              </w:rPr>
              <w:t xml:space="preserve"> and TEC will be supported by other entities in the execution of this project particularly in the </w:t>
            </w:r>
            <w:r w:rsidRPr="00DF191D">
              <w:rPr>
                <w:szCs w:val="20"/>
              </w:rPr>
              <w:t>coordination of the project implementation with the project partners.</w:t>
            </w:r>
            <w:r w:rsidRPr="00DF191D">
              <w:rPr>
                <w:szCs w:val="20"/>
                <w:lang w:eastAsia="zh-CN"/>
              </w:rPr>
              <w:t xml:space="preserve"> A capable project team comprised of competent local and international experts will be established. The TEC’s good working relationship with local communities in Funafuti and the outer islands will be put to good use to actively promote the implementation of this project, and ensure the support of the local communities. </w:t>
            </w:r>
          </w:p>
        </w:tc>
        <w:tc>
          <w:tcPr>
            <w:tcW w:w="1170" w:type="dxa"/>
          </w:tcPr>
          <w:p w14:paraId="51E9244D" w14:textId="635B4B9A" w:rsidR="00294827" w:rsidRPr="00DF191D" w:rsidRDefault="00294827"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260" w:type="dxa"/>
          </w:tcPr>
          <w:p w14:paraId="78227E67" w14:textId="1E8E5EE5" w:rsidR="00294827" w:rsidRPr="00DF191D" w:rsidRDefault="009852D6" w:rsidP="006F30C4">
            <w:pPr>
              <w:spacing w:after="0"/>
              <w:jc w:val="left"/>
              <w:rPr>
                <w:rFonts w:cs="Arial"/>
                <w:i/>
                <w:szCs w:val="20"/>
              </w:rPr>
            </w:pPr>
            <w:r w:rsidRPr="00DF191D">
              <w:rPr>
                <w:rFonts w:cs="Arial"/>
                <w:i/>
                <w:szCs w:val="20"/>
              </w:rPr>
              <w:t>Project Dev’t Team</w:t>
            </w:r>
          </w:p>
        </w:tc>
        <w:tc>
          <w:tcPr>
            <w:tcW w:w="1080" w:type="dxa"/>
          </w:tcPr>
          <w:p w14:paraId="5E582CDA" w14:textId="0CD4ED02" w:rsidR="00294827" w:rsidRPr="00DF191D" w:rsidRDefault="009852D6" w:rsidP="006F30C4">
            <w:pPr>
              <w:spacing w:after="0"/>
              <w:jc w:val="left"/>
              <w:rPr>
                <w:rFonts w:cs="Arial"/>
                <w:i/>
                <w:szCs w:val="20"/>
              </w:rPr>
            </w:pPr>
            <w:r w:rsidRPr="00DF191D">
              <w:rPr>
                <w:rFonts w:cs="Arial"/>
                <w:i/>
                <w:szCs w:val="20"/>
              </w:rPr>
              <w:t>Feb 2017</w:t>
            </w:r>
          </w:p>
        </w:tc>
        <w:tc>
          <w:tcPr>
            <w:tcW w:w="1013" w:type="dxa"/>
          </w:tcPr>
          <w:p w14:paraId="77BD95B6" w14:textId="77777777" w:rsidR="00294827" w:rsidRPr="00DF191D" w:rsidRDefault="00294827" w:rsidP="006F30C4">
            <w:pPr>
              <w:spacing w:after="0"/>
              <w:jc w:val="left"/>
              <w:rPr>
                <w:rFonts w:cs="Arial"/>
                <w:i/>
                <w:szCs w:val="20"/>
              </w:rPr>
            </w:pPr>
            <w:r w:rsidRPr="00DF191D">
              <w:rPr>
                <w:rFonts w:cs="Arial"/>
                <w:i/>
                <w:szCs w:val="20"/>
              </w:rPr>
              <w:t>Reducing</w:t>
            </w:r>
          </w:p>
        </w:tc>
      </w:tr>
      <w:tr w:rsidR="00294827" w:rsidRPr="00DF191D" w14:paraId="62199A3A" w14:textId="77777777" w:rsidTr="00625134">
        <w:trPr>
          <w:jc w:val="center"/>
        </w:trPr>
        <w:tc>
          <w:tcPr>
            <w:tcW w:w="383" w:type="dxa"/>
          </w:tcPr>
          <w:p w14:paraId="1883ABEA" w14:textId="77777777" w:rsidR="002F2A56" w:rsidRPr="00DF191D" w:rsidRDefault="00294827" w:rsidP="006F30C4">
            <w:pPr>
              <w:spacing w:after="0"/>
              <w:ind w:left="100" w:hangingChars="50" w:hanging="100"/>
              <w:jc w:val="left"/>
              <w:outlineLvl w:val="0"/>
              <w:rPr>
                <w:szCs w:val="20"/>
              </w:rPr>
            </w:pPr>
            <w:r w:rsidRPr="00DF191D">
              <w:rPr>
                <w:szCs w:val="20"/>
              </w:rPr>
              <w:t>3</w:t>
            </w:r>
          </w:p>
        </w:tc>
        <w:tc>
          <w:tcPr>
            <w:tcW w:w="1710" w:type="dxa"/>
          </w:tcPr>
          <w:p w14:paraId="0E67007C" w14:textId="77777777" w:rsidR="00294827" w:rsidRPr="00DF191D" w:rsidRDefault="00294827" w:rsidP="006F30C4">
            <w:pPr>
              <w:spacing w:after="0"/>
              <w:jc w:val="left"/>
              <w:outlineLvl w:val="0"/>
              <w:rPr>
                <w:szCs w:val="20"/>
                <w:lang w:eastAsia="zh-CN"/>
              </w:rPr>
            </w:pPr>
            <w:r w:rsidRPr="00DF191D">
              <w:rPr>
                <w:szCs w:val="20"/>
              </w:rPr>
              <w:t>The committed level of co-financing for specific activities of the project may not become fully available in time.</w:t>
            </w:r>
          </w:p>
        </w:tc>
        <w:tc>
          <w:tcPr>
            <w:tcW w:w="990" w:type="dxa"/>
          </w:tcPr>
          <w:p w14:paraId="208A4BAC" w14:textId="6F326A2B" w:rsidR="00294827" w:rsidRPr="00DF191D" w:rsidRDefault="009852D6" w:rsidP="006F30C4">
            <w:pPr>
              <w:spacing w:after="0"/>
              <w:jc w:val="left"/>
              <w:rPr>
                <w:rFonts w:cs="Arial"/>
                <w:i/>
                <w:szCs w:val="20"/>
              </w:rPr>
            </w:pPr>
            <w:r w:rsidRPr="00DF191D">
              <w:rPr>
                <w:rFonts w:cs="Arial"/>
                <w:i/>
                <w:szCs w:val="20"/>
              </w:rPr>
              <w:t>Mar 2016</w:t>
            </w:r>
          </w:p>
        </w:tc>
        <w:tc>
          <w:tcPr>
            <w:tcW w:w="1440" w:type="dxa"/>
          </w:tcPr>
          <w:p w14:paraId="7485C8EB" w14:textId="77777777" w:rsidR="00294827" w:rsidRPr="00DF191D" w:rsidRDefault="00294827" w:rsidP="006F30C4">
            <w:pPr>
              <w:spacing w:after="0"/>
              <w:jc w:val="left"/>
              <w:rPr>
                <w:rFonts w:cs="Arial"/>
                <w:i/>
                <w:szCs w:val="20"/>
              </w:rPr>
            </w:pPr>
            <w:r w:rsidRPr="00DF191D">
              <w:rPr>
                <w:rFonts w:cs="Arial"/>
                <w:i/>
                <w:szCs w:val="20"/>
              </w:rPr>
              <w:t xml:space="preserve">Financial </w:t>
            </w:r>
          </w:p>
        </w:tc>
        <w:tc>
          <w:tcPr>
            <w:tcW w:w="1170" w:type="dxa"/>
          </w:tcPr>
          <w:p w14:paraId="4B79CB7E" w14:textId="77777777" w:rsidR="00294827" w:rsidRPr="00DF191D" w:rsidRDefault="00294827" w:rsidP="006F30C4">
            <w:pPr>
              <w:spacing w:after="0"/>
              <w:jc w:val="left"/>
              <w:outlineLvl w:val="0"/>
              <w:rPr>
                <w:szCs w:val="20"/>
                <w:lang w:eastAsia="zh-CN"/>
              </w:rPr>
            </w:pPr>
            <w:r w:rsidRPr="00DF191D">
              <w:rPr>
                <w:szCs w:val="20"/>
                <w:lang w:eastAsia="zh-CN"/>
              </w:rPr>
              <w:t>P = 3</w:t>
            </w:r>
          </w:p>
          <w:p w14:paraId="1A807ED0" w14:textId="77777777" w:rsidR="00294827" w:rsidRPr="00DF191D" w:rsidRDefault="00294827" w:rsidP="006F30C4">
            <w:pPr>
              <w:spacing w:after="0"/>
              <w:jc w:val="left"/>
              <w:outlineLvl w:val="0"/>
              <w:rPr>
                <w:szCs w:val="20"/>
                <w:lang w:eastAsia="zh-CN"/>
              </w:rPr>
            </w:pPr>
            <w:r w:rsidRPr="00DF191D">
              <w:rPr>
                <w:szCs w:val="20"/>
                <w:lang w:eastAsia="zh-CN"/>
              </w:rPr>
              <w:t>I = 3</w:t>
            </w:r>
          </w:p>
        </w:tc>
        <w:tc>
          <w:tcPr>
            <w:tcW w:w="3960" w:type="dxa"/>
          </w:tcPr>
          <w:p w14:paraId="4E8DA377" w14:textId="77777777" w:rsidR="00294827" w:rsidRPr="00DF191D" w:rsidRDefault="00294827" w:rsidP="006F30C4">
            <w:pPr>
              <w:spacing w:after="0"/>
              <w:jc w:val="left"/>
              <w:outlineLvl w:val="0"/>
              <w:rPr>
                <w:szCs w:val="20"/>
                <w:lang w:eastAsia="zh-CN"/>
              </w:rPr>
            </w:pPr>
            <w:r w:rsidRPr="00DF191D">
              <w:rPr>
                <w:szCs w:val="20"/>
              </w:rPr>
              <w:t xml:space="preserve">During project implementation, the project team will closely monitor and ensure the timely availability of co-financing from project partners and co-financers. The project team shall secure government assurance of co-funding prior to project launching. </w:t>
            </w:r>
          </w:p>
        </w:tc>
        <w:tc>
          <w:tcPr>
            <w:tcW w:w="1170" w:type="dxa"/>
          </w:tcPr>
          <w:p w14:paraId="2AC4E506" w14:textId="77777777" w:rsidR="00294827" w:rsidRPr="00DF191D" w:rsidRDefault="00294827" w:rsidP="006F30C4">
            <w:pPr>
              <w:spacing w:after="0"/>
              <w:jc w:val="left"/>
              <w:rPr>
                <w:rFonts w:cs="Arial"/>
                <w:i/>
                <w:szCs w:val="20"/>
              </w:rPr>
            </w:pPr>
            <w:r w:rsidRPr="00DF191D">
              <w:rPr>
                <w:rFonts w:cs="Arial"/>
                <w:i/>
                <w:szCs w:val="20"/>
              </w:rPr>
              <w:t>PMU</w:t>
            </w:r>
          </w:p>
        </w:tc>
        <w:tc>
          <w:tcPr>
            <w:tcW w:w="1260" w:type="dxa"/>
          </w:tcPr>
          <w:p w14:paraId="5E92D405" w14:textId="56DB43C4" w:rsidR="00294827" w:rsidRPr="00DF191D" w:rsidRDefault="009852D6" w:rsidP="006F30C4">
            <w:pPr>
              <w:spacing w:after="0"/>
              <w:jc w:val="left"/>
              <w:rPr>
                <w:rFonts w:cs="Arial"/>
                <w:i/>
                <w:szCs w:val="20"/>
              </w:rPr>
            </w:pPr>
            <w:r w:rsidRPr="00DF191D">
              <w:rPr>
                <w:rFonts w:cs="Arial"/>
                <w:i/>
                <w:szCs w:val="20"/>
              </w:rPr>
              <w:t>Project Dev’t Team</w:t>
            </w:r>
          </w:p>
        </w:tc>
        <w:tc>
          <w:tcPr>
            <w:tcW w:w="1080" w:type="dxa"/>
          </w:tcPr>
          <w:p w14:paraId="41DCB08A" w14:textId="5F951A66" w:rsidR="00294827" w:rsidRPr="00DF191D" w:rsidRDefault="009852D6" w:rsidP="006F30C4">
            <w:pPr>
              <w:spacing w:after="0"/>
              <w:jc w:val="left"/>
              <w:rPr>
                <w:rFonts w:cs="Arial"/>
                <w:i/>
                <w:szCs w:val="20"/>
              </w:rPr>
            </w:pPr>
            <w:r w:rsidRPr="00DF191D">
              <w:rPr>
                <w:rFonts w:cs="Arial"/>
                <w:i/>
                <w:szCs w:val="20"/>
              </w:rPr>
              <w:t>Feb 2017</w:t>
            </w:r>
          </w:p>
        </w:tc>
        <w:tc>
          <w:tcPr>
            <w:tcW w:w="1013" w:type="dxa"/>
          </w:tcPr>
          <w:p w14:paraId="4A6D671D" w14:textId="77777777" w:rsidR="00294827" w:rsidRPr="00DF191D" w:rsidRDefault="00294827" w:rsidP="009852D6">
            <w:pPr>
              <w:spacing w:after="0"/>
              <w:ind w:right="-130"/>
              <w:jc w:val="left"/>
              <w:rPr>
                <w:rFonts w:cs="Arial"/>
                <w:i/>
                <w:szCs w:val="20"/>
              </w:rPr>
            </w:pPr>
            <w:r w:rsidRPr="00DF191D">
              <w:rPr>
                <w:rFonts w:cs="Arial"/>
                <w:i/>
                <w:szCs w:val="20"/>
              </w:rPr>
              <w:t>Increasing</w:t>
            </w:r>
          </w:p>
        </w:tc>
      </w:tr>
      <w:tr w:rsidR="00294827" w:rsidRPr="00DF191D" w14:paraId="3EBE68DC" w14:textId="77777777" w:rsidTr="00625134">
        <w:trPr>
          <w:jc w:val="center"/>
        </w:trPr>
        <w:tc>
          <w:tcPr>
            <w:tcW w:w="383" w:type="dxa"/>
          </w:tcPr>
          <w:p w14:paraId="0B3E82FB" w14:textId="77777777" w:rsidR="00294827" w:rsidRPr="00DF191D" w:rsidRDefault="00294827" w:rsidP="006F30C4">
            <w:pPr>
              <w:spacing w:after="0"/>
              <w:jc w:val="left"/>
              <w:outlineLvl w:val="0"/>
              <w:rPr>
                <w:szCs w:val="20"/>
                <w:lang w:eastAsia="zh-CN"/>
              </w:rPr>
            </w:pPr>
            <w:r w:rsidRPr="00DF191D">
              <w:rPr>
                <w:szCs w:val="20"/>
                <w:lang w:eastAsia="zh-CN"/>
              </w:rPr>
              <w:t>4</w:t>
            </w:r>
          </w:p>
        </w:tc>
        <w:tc>
          <w:tcPr>
            <w:tcW w:w="1710" w:type="dxa"/>
          </w:tcPr>
          <w:p w14:paraId="78339DD6" w14:textId="77777777" w:rsidR="00294827" w:rsidRPr="00DF191D" w:rsidRDefault="00294827" w:rsidP="006F30C4">
            <w:pPr>
              <w:spacing w:after="0"/>
              <w:jc w:val="left"/>
              <w:outlineLvl w:val="0"/>
              <w:rPr>
                <w:szCs w:val="20"/>
                <w:lang w:eastAsia="zh-CN"/>
              </w:rPr>
            </w:pPr>
            <w:r w:rsidRPr="00DF191D">
              <w:rPr>
                <w:szCs w:val="20"/>
                <w:lang w:eastAsia="zh-CN"/>
              </w:rPr>
              <w:t>Relevant GOT agencies fails approve and enforce formulated policies and regulations</w:t>
            </w:r>
          </w:p>
        </w:tc>
        <w:tc>
          <w:tcPr>
            <w:tcW w:w="990" w:type="dxa"/>
          </w:tcPr>
          <w:p w14:paraId="6F3B25F5" w14:textId="7C1FF804" w:rsidR="00294827" w:rsidRPr="00DF191D" w:rsidRDefault="009852D6" w:rsidP="006F30C4">
            <w:pPr>
              <w:spacing w:after="0"/>
              <w:jc w:val="left"/>
              <w:rPr>
                <w:rFonts w:cs="Arial"/>
                <w:i/>
                <w:szCs w:val="20"/>
              </w:rPr>
            </w:pPr>
            <w:r w:rsidRPr="00DF191D">
              <w:rPr>
                <w:rFonts w:cs="Arial"/>
                <w:i/>
                <w:szCs w:val="20"/>
              </w:rPr>
              <w:t>Mar 2016</w:t>
            </w:r>
          </w:p>
        </w:tc>
        <w:tc>
          <w:tcPr>
            <w:tcW w:w="1440" w:type="dxa"/>
          </w:tcPr>
          <w:p w14:paraId="4B2C14B9" w14:textId="77777777" w:rsidR="00294827" w:rsidRPr="00DF191D" w:rsidRDefault="00294827" w:rsidP="006F30C4">
            <w:pPr>
              <w:spacing w:after="0"/>
              <w:jc w:val="left"/>
              <w:rPr>
                <w:rFonts w:cs="Arial"/>
                <w:i/>
                <w:szCs w:val="20"/>
              </w:rPr>
            </w:pPr>
            <w:r w:rsidRPr="00DF191D">
              <w:rPr>
                <w:rFonts w:cs="Arial"/>
                <w:i/>
                <w:szCs w:val="20"/>
              </w:rPr>
              <w:t>Regulatory</w:t>
            </w:r>
          </w:p>
        </w:tc>
        <w:tc>
          <w:tcPr>
            <w:tcW w:w="1170" w:type="dxa"/>
          </w:tcPr>
          <w:p w14:paraId="7523EC9F" w14:textId="77777777" w:rsidR="00294827" w:rsidRPr="00DF191D" w:rsidRDefault="00294827" w:rsidP="006F30C4">
            <w:pPr>
              <w:spacing w:after="0"/>
              <w:jc w:val="left"/>
              <w:outlineLvl w:val="0"/>
              <w:rPr>
                <w:szCs w:val="20"/>
                <w:lang w:eastAsia="zh-CN"/>
              </w:rPr>
            </w:pPr>
            <w:r w:rsidRPr="00DF191D">
              <w:rPr>
                <w:szCs w:val="20"/>
                <w:lang w:eastAsia="zh-CN"/>
              </w:rPr>
              <w:t>P = 2</w:t>
            </w:r>
          </w:p>
          <w:p w14:paraId="7E3993C8" w14:textId="77777777" w:rsidR="00294827" w:rsidRPr="00DF191D" w:rsidRDefault="00294827" w:rsidP="006F30C4">
            <w:pPr>
              <w:spacing w:after="0"/>
              <w:jc w:val="left"/>
              <w:outlineLvl w:val="0"/>
              <w:rPr>
                <w:szCs w:val="20"/>
                <w:lang w:eastAsia="zh-CN"/>
              </w:rPr>
            </w:pPr>
            <w:r w:rsidRPr="00DF191D">
              <w:rPr>
                <w:szCs w:val="20"/>
                <w:lang w:eastAsia="zh-CN"/>
              </w:rPr>
              <w:t>I = 3</w:t>
            </w:r>
          </w:p>
        </w:tc>
        <w:tc>
          <w:tcPr>
            <w:tcW w:w="3960" w:type="dxa"/>
          </w:tcPr>
          <w:p w14:paraId="01E761F6" w14:textId="77777777" w:rsidR="00294827" w:rsidRPr="00DF191D" w:rsidRDefault="00294827" w:rsidP="006F30C4">
            <w:pPr>
              <w:spacing w:after="0"/>
              <w:jc w:val="left"/>
              <w:outlineLvl w:val="0"/>
              <w:rPr>
                <w:szCs w:val="20"/>
                <w:lang w:eastAsia="zh-CN"/>
              </w:rPr>
            </w:pPr>
            <w:r w:rsidRPr="00DF191D">
              <w:rPr>
                <w:szCs w:val="20"/>
                <w:lang w:eastAsia="zh-CN"/>
              </w:rPr>
              <w:t xml:space="preserve">Advocacy to gain adequate support from the parliament on the adoption of the formulated policies and regulations will be carried out by the implementing partners, with the assistance of UNDP if necessary. </w:t>
            </w:r>
          </w:p>
        </w:tc>
        <w:tc>
          <w:tcPr>
            <w:tcW w:w="1170" w:type="dxa"/>
          </w:tcPr>
          <w:p w14:paraId="24A5C90D" w14:textId="2EA8DC32" w:rsidR="00294827" w:rsidRPr="00DF191D" w:rsidRDefault="00294827"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260" w:type="dxa"/>
          </w:tcPr>
          <w:p w14:paraId="071EB16C" w14:textId="34C3A878" w:rsidR="00294827" w:rsidRPr="00DF191D" w:rsidRDefault="009852D6" w:rsidP="006F30C4">
            <w:pPr>
              <w:spacing w:after="0"/>
              <w:jc w:val="left"/>
              <w:rPr>
                <w:rFonts w:cs="Arial"/>
                <w:i/>
                <w:szCs w:val="20"/>
              </w:rPr>
            </w:pPr>
            <w:r w:rsidRPr="00DF191D">
              <w:rPr>
                <w:rFonts w:cs="Arial"/>
                <w:i/>
                <w:szCs w:val="20"/>
              </w:rPr>
              <w:t>Project Dev’t Team</w:t>
            </w:r>
          </w:p>
        </w:tc>
        <w:tc>
          <w:tcPr>
            <w:tcW w:w="1080" w:type="dxa"/>
          </w:tcPr>
          <w:p w14:paraId="3F894178" w14:textId="7622AF7E" w:rsidR="00294827" w:rsidRPr="00DF191D" w:rsidRDefault="009852D6" w:rsidP="006F30C4">
            <w:pPr>
              <w:spacing w:after="0"/>
              <w:jc w:val="left"/>
              <w:rPr>
                <w:rFonts w:cs="Arial"/>
                <w:i/>
                <w:szCs w:val="20"/>
              </w:rPr>
            </w:pPr>
            <w:r w:rsidRPr="00DF191D">
              <w:rPr>
                <w:rFonts w:cs="Arial"/>
                <w:i/>
                <w:szCs w:val="20"/>
              </w:rPr>
              <w:t>Feb 2017</w:t>
            </w:r>
          </w:p>
        </w:tc>
        <w:tc>
          <w:tcPr>
            <w:tcW w:w="1013" w:type="dxa"/>
          </w:tcPr>
          <w:p w14:paraId="0FA16C24" w14:textId="77777777" w:rsidR="00294827" w:rsidRPr="00DF191D" w:rsidRDefault="00294827" w:rsidP="009852D6">
            <w:pPr>
              <w:spacing w:after="0"/>
              <w:ind w:right="-130"/>
              <w:jc w:val="left"/>
              <w:rPr>
                <w:rFonts w:cs="Arial"/>
                <w:i/>
                <w:szCs w:val="20"/>
              </w:rPr>
            </w:pPr>
            <w:r w:rsidRPr="00DF191D">
              <w:rPr>
                <w:rFonts w:cs="Arial"/>
                <w:i/>
                <w:szCs w:val="20"/>
              </w:rPr>
              <w:t>Increasing</w:t>
            </w:r>
          </w:p>
        </w:tc>
      </w:tr>
      <w:tr w:rsidR="00294827" w:rsidRPr="00DF191D" w14:paraId="2F32BD84" w14:textId="77777777" w:rsidTr="00625134">
        <w:trPr>
          <w:jc w:val="center"/>
        </w:trPr>
        <w:tc>
          <w:tcPr>
            <w:tcW w:w="383" w:type="dxa"/>
          </w:tcPr>
          <w:p w14:paraId="29C99A36" w14:textId="77777777" w:rsidR="00294827" w:rsidRPr="00DF191D" w:rsidRDefault="00294827" w:rsidP="006F30C4">
            <w:pPr>
              <w:spacing w:after="0"/>
              <w:jc w:val="left"/>
              <w:outlineLvl w:val="0"/>
              <w:rPr>
                <w:szCs w:val="20"/>
              </w:rPr>
            </w:pPr>
            <w:r w:rsidRPr="00DF191D">
              <w:rPr>
                <w:szCs w:val="20"/>
              </w:rPr>
              <w:t>5</w:t>
            </w:r>
          </w:p>
        </w:tc>
        <w:tc>
          <w:tcPr>
            <w:tcW w:w="1710" w:type="dxa"/>
          </w:tcPr>
          <w:p w14:paraId="362DDEBD" w14:textId="77777777" w:rsidR="00294827" w:rsidRPr="00DF191D" w:rsidRDefault="00294827" w:rsidP="006F30C4">
            <w:pPr>
              <w:spacing w:after="0"/>
              <w:jc w:val="left"/>
              <w:outlineLvl w:val="0"/>
              <w:rPr>
                <w:szCs w:val="20"/>
                <w:lang w:eastAsia="zh-CN"/>
              </w:rPr>
            </w:pPr>
            <w:r w:rsidRPr="00DF191D">
              <w:rPr>
                <w:szCs w:val="20"/>
              </w:rPr>
              <w:t>The outcomes and benefits of GEF investment on the activities implemented will not be fully sustained.</w:t>
            </w:r>
          </w:p>
        </w:tc>
        <w:tc>
          <w:tcPr>
            <w:tcW w:w="990" w:type="dxa"/>
          </w:tcPr>
          <w:p w14:paraId="18C6B953" w14:textId="717AB027" w:rsidR="00294827" w:rsidRPr="00DF191D" w:rsidRDefault="009852D6" w:rsidP="006F30C4">
            <w:pPr>
              <w:spacing w:after="0"/>
              <w:jc w:val="left"/>
              <w:rPr>
                <w:rFonts w:cs="Arial"/>
                <w:i/>
                <w:szCs w:val="20"/>
              </w:rPr>
            </w:pPr>
            <w:r w:rsidRPr="00DF191D">
              <w:rPr>
                <w:rFonts w:cs="Arial"/>
                <w:i/>
                <w:szCs w:val="20"/>
              </w:rPr>
              <w:t>Mar 2016</w:t>
            </w:r>
          </w:p>
        </w:tc>
        <w:tc>
          <w:tcPr>
            <w:tcW w:w="1440" w:type="dxa"/>
          </w:tcPr>
          <w:p w14:paraId="1AC075A1" w14:textId="77777777" w:rsidR="00294827" w:rsidRPr="00DF191D" w:rsidRDefault="00294827" w:rsidP="006F30C4">
            <w:pPr>
              <w:spacing w:after="0"/>
              <w:jc w:val="left"/>
              <w:rPr>
                <w:rFonts w:cs="Arial"/>
                <w:i/>
                <w:szCs w:val="20"/>
              </w:rPr>
            </w:pPr>
            <w:r w:rsidRPr="00DF191D">
              <w:rPr>
                <w:rFonts w:cs="Arial"/>
                <w:i/>
                <w:szCs w:val="20"/>
              </w:rPr>
              <w:t>Strategic</w:t>
            </w:r>
          </w:p>
        </w:tc>
        <w:tc>
          <w:tcPr>
            <w:tcW w:w="1170" w:type="dxa"/>
          </w:tcPr>
          <w:p w14:paraId="646D581C" w14:textId="77777777" w:rsidR="00294827" w:rsidRPr="00DF191D" w:rsidRDefault="00294827" w:rsidP="006F30C4">
            <w:pPr>
              <w:spacing w:after="0"/>
              <w:jc w:val="left"/>
              <w:outlineLvl w:val="0"/>
              <w:rPr>
                <w:szCs w:val="20"/>
                <w:lang w:eastAsia="zh-CN"/>
              </w:rPr>
            </w:pPr>
            <w:r w:rsidRPr="00DF191D">
              <w:rPr>
                <w:szCs w:val="20"/>
                <w:lang w:eastAsia="zh-CN"/>
              </w:rPr>
              <w:t>P = 3</w:t>
            </w:r>
          </w:p>
          <w:p w14:paraId="51DA13F8" w14:textId="77777777" w:rsidR="00294827" w:rsidRPr="00DF191D" w:rsidRDefault="00294827" w:rsidP="006F30C4">
            <w:pPr>
              <w:spacing w:after="0"/>
              <w:jc w:val="left"/>
              <w:outlineLvl w:val="0"/>
              <w:rPr>
                <w:szCs w:val="20"/>
                <w:lang w:eastAsia="zh-CN"/>
              </w:rPr>
            </w:pPr>
            <w:r w:rsidRPr="00DF191D">
              <w:rPr>
                <w:szCs w:val="20"/>
                <w:lang w:eastAsia="zh-CN"/>
              </w:rPr>
              <w:t>I = 3</w:t>
            </w:r>
          </w:p>
        </w:tc>
        <w:tc>
          <w:tcPr>
            <w:tcW w:w="3960" w:type="dxa"/>
          </w:tcPr>
          <w:p w14:paraId="363CFD37" w14:textId="77777777" w:rsidR="00294827" w:rsidRPr="00DF191D" w:rsidRDefault="00294827" w:rsidP="006F30C4">
            <w:pPr>
              <w:spacing w:after="0"/>
              <w:jc w:val="left"/>
              <w:outlineLvl w:val="0"/>
              <w:rPr>
                <w:szCs w:val="20"/>
                <w:lang w:eastAsia="zh-CN"/>
              </w:rPr>
            </w:pPr>
            <w:r w:rsidRPr="00DF191D">
              <w:rPr>
                <w:szCs w:val="20"/>
              </w:rPr>
              <w:t>The development of a sustainable follow-up plan is part of the project activities. This will be useful for the replication of the demonstrated applicable and feasible EE &amp; RE technologies in the other islands.</w:t>
            </w:r>
          </w:p>
        </w:tc>
        <w:tc>
          <w:tcPr>
            <w:tcW w:w="1170" w:type="dxa"/>
          </w:tcPr>
          <w:p w14:paraId="5CCB04F0" w14:textId="65CF9F90" w:rsidR="00294827" w:rsidRPr="00DF191D" w:rsidRDefault="00294827"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260" w:type="dxa"/>
          </w:tcPr>
          <w:p w14:paraId="738962D8" w14:textId="5122DD82" w:rsidR="00294827" w:rsidRPr="00DF191D" w:rsidRDefault="009852D6" w:rsidP="006F30C4">
            <w:pPr>
              <w:spacing w:after="0"/>
              <w:jc w:val="left"/>
              <w:rPr>
                <w:rFonts w:cs="Arial"/>
                <w:i/>
                <w:szCs w:val="20"/>
              </w:rPr>
            </w:pPr>
            <w:r w:rsidRPr="00DF191D">
              <w:rPr>
                <w:rFonts w:cs="Arial"/>
                <w:i/>
                <w:szCs w:val="20"/>
              </w:rPr>
              <w:t>Project Dev’t Team</w:t>
            </w:r>
          </w:p>
        </w:tc>
        <w:tc>
          <w:tcPr>
            <w:tcW w:w="1080" w:type="dxa"/>
          </w:tcPr>
          <w:p w14:paraId="78A1FBBD" w14:textId="2BB358F4" w:rsidR="00294827" w:rsidRPr="00DF191D" w:rsidRDefault="009852D6" w:rsidP="006F30C4">
            <w:pPr>
              <w:spacing w:after="0"/>
              <w:jc w:val="left"/>
              <w:rPr>
                <w:rFonts w:cs="Arial"/>
                <w:i/>
                <w:szCs w:val="20"/>
              </w:rPr>
            </w:pPr>
            <w:r w:rsidRPr="00DF191D">
              <w:rPr>
                <w:rFonts w:cs="Arial"/>
                <w:i/>
                <w:szCs w:val="20"/>
              </w:rPr>
              <w:t>Feb 2017</w:t>
            </w:r>
          </w:p>
        </w:tc>
        <w:tc>
          <w:tcPr>
            <w:tcW w:w="1013" w:type="dxa"/>
          </w:tcPr>
          <w:p w14:paraId="79438ADA" w14:textId="77777777" w:rsidR="00294827" w:rsidRPr="00DF191D" w:rsidRDefault="00294827" w:rsidP="009852D6">
            <w:pPr>
              <w:spacing w:after="0"/>
              <w:ind w:right="-130"/>
              <w:jc w:val="left"/>
              <w:rPr>
                <w:rFonts w:cs="Arial"/>
                <w:i/>
                <w:szCs w:val="20"/>
              </w:rPr>
            </w:pPr>
            <w:r w:rsidRPr="00DF191D">
              <w:rPr>
                <w:rFonts w:cs="Arial"/>
                <w:i/>
                <w:szCs w:val="20"/>
              </w:rPr>
              <w:t>Increasing</w:t>
            </w:r>
          </w:p>
        </w:tc>
      </w:tr>
      <w:tr w:rsidR="00294827" w:rsidRPr="00DF191D" w14:paraId="4B88A4C0" w14:textId="77777777" w:rsidTr="00625134">
        <w:trPr>
          <w:jc w:val="center"/>
        </w:trPr>
        <w:tc>
          <w:tcPr>
            <w:tcW w:w="383" w:type="dxa"/>
          </w:tcPr>
          <w:p w14:paraId="489D2F38" w14:textId="77777777" w:rsidR="00294827" w:rsidRPr="00DF191D" w:rsidRDefault="00294827" w:rsidP="006F30C4">
            <w:pPr>
              <w:spacing w:after="0"/>
              <w:jc w:val="left"/>
              <w:outlineLvl w:val="0"/>
              <w:rPr>
                <w:szCs w:val="20"/>
              </w:rPr>
            </w:pPr>
            <w:r w:rsidRPr="00DF191D">
              <w:rPr>
                <w:szCs w:val="20"/>
              </w:rPr>
              <w:t>6</w:t>
            </w:r>
          </w:p>
        </w:tc>
        <w:tc>
          <w:tcPr>
            <w:tcW w:w="1710" w:type="dxa"/>
          </w:tcPr>
          <w:p w14:paraId="51294F02" w14:textId="77777777" w:rsidR="00294827" w:rsidRPr="00DF191D" w:rsidRDefault="00294827" w:rsidP="006F30C4">
            <w:pPr>
              <w:spacing w:after="0"/>
              <w:jc w:val="left"/>
              <w:outlineLvl w:val="0"/>
              <w:rPr>
                <w:szCs w:val="20"/>
                <w:lang w:eastAsia="zh-CN"/>
              </w:rPr>
            </w:pPr>
            <w:r w:rsidRPr="00DF191D">
              <w:rPr>
                <w:szCs w:val="20"/>
              </w:rPr>
              <w:t>Adverse climate-related events may hamper the implementation of hardware-related activities.</w:t>
            </w:r>
          </w:p>
        </w:tc>
        <w:tc>
          <w:tcPr>
            <w:tcW w:w="990" w:type="dxa"/>
          </w:tcPr>
          <w:p w14:paraId="38C8ED7F" w14:textId="0AC4CE5E" w:rsidR="00294827" w:rsidRPr="00DF191D" w:rsidRDefault="009852D6" w:rsidP="006F30C4">
            <w:pPr>
              <w:spacing w:after="0"/>
              <w:jc w:val="left"/>
              <w:rPr>
                <w:rFonts w:cs="Arial"/>
                <w:i/>
                <w:szCs w:val="20"/>
              </w:rPr>
            </w:pPr>
            <w:r w:rsidRPr="00DF191D">
              <w:rPr>
                <w:rFonts w:cs="Arial"/>
                <w:i/>
                <w:szCs w:val="20"/>
              </w:rPr>
              <w:t>Mar 2016</w:t>
            </w:r>
          </w:p>
        </w:tc>
        <w:tc>
          <w:tcPr>
            <w:tcW w:w="1440" w:type="dxa"/>
          </w:tcPr>
          <w:p w14:paraId="0F4BFEF3" w14:textId="77777777" w:rsidR="00294827" w:rsidRPr="00DF191D" w:rsidRDefault="00294827" w:rsidP="006F30C4">
            <w:pPr>
              <w:spacing w:after="0"/>
              <w:jc w:val="left"/>
              <w:rPr>
                <w:rFonts w:cs="Arial"/>
                <w:i/>
                <w:szCs w:val="20"/>
              </w:rPr>
            </w:pPr>
            <w:r w:rsidRPr="00DF191D">
              <w:rPr>
                <w:rFonts w:cs="Arial"/>
                <w:i/>
                <w:szCs w:val="20"/>
              </w:rPr>
              <w:t xml:space="preserve">Environmental </w:t>
            </w:r>
          </w:p>
        </w:tc>
        <w:tc>
          <w:tcPr>
            <w:tcW w:w="1170" w:type="dxa"/>
          </w:tcPr>
          <w:p w14:paraId="718073A3" w14:textId="77777777" w:rsidR="00294827" w:rsidRPr="00DF191D" w:rsidRDefault="00294827" w:rsidP="006F30C4">
            <w:pPr>
              <w:spacing w:after="0"/>
              <w:jc w:val="left"/>
              <w:outlineLvl w:val="0"/>
              <w:rPr>
                <w:szCs w:val="20"/>
                <w:lang w:eastAsia="zh-CN"/>
              </w:rPr>
            </w:pPr>
            <w:r w:rsidRPr="00DF191D">
              <w:rPr>
                <w:szCs w:val="20"/>
                <w:lang w:eastAsia="zh-CN"/>
              </w:rPr>
              <w:t>P = 3</w:t>
            </w:r>
          </w:p>
          <w:p w14:paraId="67E1195E" w14:textId="77777777" w:rsidR="00294827" w:rsidRPr="00DF191D" w:rsidRDefault="00294827" w:rsidP="006F30C4">
            <w:pPr>
              <w:spacing w:after="0"/>
              <w:jc w:val="left"/>
              <w:outlineLvl w:val="0"/>
              <w:rPr>
                <w:szCs w:val="20"/>
                <w:lang w:eastAsia="zh-CN"/>
              </w:rPr>
            </w:pPr>
            <w:r w:rsidRPr="00DF191D">
              <w:rPr>
                <w:szCs w:val="20"/>
                <w:lang w:eastAsia="zh-CN"/>
              </w:rPr>
              <w:t>I = 4</w:t>
            </w:r>
          </w:p>
        </w:tc>
        <w:tc>
          <w:tcPr>
            <w:tcW w:w="3960" w:type="dxa"/>
          </w:tcPr>
          <w:p w14:paraId="41970D61" w14:textId="77777777" w:rsidR="00294827" w:rsidRPr="00DF191D" w:rsidRDefault="00294827" w:rsidP="006F30C4">
            <w:pPr>
              <w:spacing w:after="0"/>
              <w:jc w:val="left"/>
              <w:outlineLvl w:val="0"/>
              <w:rPr>
                <w:szCs w:val="20"/>
                <w:lang w:eastAsia="zh-CN"/>
              </w:rPr>
            </w:pPr>
            <w:r w:rsidRPr="00DF191D">
              <w:rPr>
                <w:szCs w:val="20"/>
              </w:rPr>
              <w:t>Following proper engineering and construction design and construction that ensure not only structural integrity but also climate resilience will be adequately applied in the design and implementation of major EE/RE activities that will involve procurement, design/engineering, installation and operation of EE &amp; RE technology system installations</w:t>
            </w:r>
            <w:r w:rsidRPr="00DF191D">
              <w:rPr>
                <w:rStyle w:val="FootnoteReference"/>
                <w:rFonts w:ascii="Calibri" w:hAnsi="Calibri"/>
                <w:sz w:val="20"/>
                <w:szCs w:val="20"/>
              </w:rPr>
              <w:footnoteReference w:id="24"/>
            </w:r>
            <w:r w:rsidRPr="00DF191D">
              <w:rPr>
                <w:szCs w:val="20"/>
              </w:rPr>
              <w:t>.</w:t>
            </w:r>
          </w:p>
        </w:tc>
        <w:tc>
          <w:tcPr>
            <w:tcW w:w="1170" w:type="dxa"/>
          </w:tcPr>
          <w:p w14:paraId="5AE92119" w14:textId="6D830900" w:rsidR="00294827" w:rsidRPr="00DF191D" w:rsidRDefault="00294827" w:rsidP="006F30C4">
            <w:pPr>
              <w:spacing w:after="0"/>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TEC</w:t>
            </w:r>
          </w:p>
        </w:tc>
        <w:tc>
          <w:tcPr>
            <w:tcW w:w="1260" w:type="dxa"/>
          </w:tcPr>
          <w:p w14:paraId="3CA79446" w14:textId="41989CDE" w:rsidR="00294827" w:rsidRPr="00DF191D" w:rsidRDefault="009852D6" w:rsidP="006F30C4">
            <w:pPr>
              <w:spacing w:after="0"/>
              <w:jc w:val="left"/>
              <w:rPr>
                <w:rFonts w:cs="Arial"/>
                <w:i/>
                <w:szCs w:val="20"/>
              </w:rPr>
            </w:pPr>
            <w:r w:rsidRPr="00DF191D">
              <w:rPr>
                <w:rFonts w:cs="Arial"/>
                <w:i/>
                <w:szCs w:val="20"/>
              </w:rPr>
              <w:t>Project Dev’t Team</w:t>
            </w:r>
          </w:p>
        </w:tc>
        <w:tc>
          <w:tcPr>
            <w:tcW w:w="1080" w:type="dxa"/>
          </w:tcPr>
          <w:p w14:paraId="03F01341" w14:textId="1A685CF0" w:rsidR="00294827" w:rsidRPr="00DF191D" w:rsidRDefault="009852D6" w:rsidP="006F30C4">
            <w:pPr>
              <w:spacing w:after="0"/>
              <w:jc w:val="left"/>
              <w:rPr>
                <w:rFonts w:cs="Arial"/>
                <w:i/>
                <w:szCs w:val="20"/>
              </w:rPr>
            </w:pPr>
            <w:r w:rsidRPr="00DF191D">
              <w:rPr>
                <w:rFonts w:cs="Arial"/>
                <w:i/>
                <w:szCs w:val="20"/>
              </w:rPr>
              <w:t>Feb 2017</w:t>
            </w:r>
          </w:p>
        </w:tc>
        <w:tc>
          <w:tcPr>
            <w:tcW w:w="1013" w:type="dxa"/>
          </w:tcPr>
          <w:p w14:paraId="2C1F6594" w14:textId="77777777" w:rsidR="00294827" w:rsidRPr="00DF191D" w:rsidRDefault="00294827" w:rsidP="009852D6">
            <w:pPr>
              <w:spacing w:after="0"/>
              <w:ind w:right="-130"/>
              <w:jc w:val="left"/>
              <w:rPr>
                <w:rFonts w:cs="Arial"/>
                <w:i/>
                <w:szCs w:val="20"/>
              </w:rPr>
            </w:pPr>
            <w:r w:rsidRPr="00DF191D">
              <w:rPr>
                <w:rFonts w:cs="Arial"/>
                <w:i/>
                <w:szCs w:val="20"/>
              </w:rPr>
              <w:t>Increasing</w:t>
            </w:r>
          </w:p>
        </w:tc>
      </w:tr>
      <w:tr w:rsidR="00294827" w:rsidRPr="00DF191D" w14:paraId="0F6502C8" w14:textId="77777777" w:rsidTr="00625134">
        <w:trPr>
          <w:jc w:val="center"/>
        </w:trPr>
        <w:tc>
          <w:tcPr>
            <w:tcW w:w="383" w:type="dxa"/>
          </w:tcPr>
          <w:p w14:paraId="54252640" w14:textId="77777777" w:rsidR="00294827" w:rsidRPr="00DF191D" w:rsidRDefault="00294827" w:rsidP="006F30C4">
            <w:pPr>
              <w:spacing w:after="0"/>
              <w:jc w:val="left"/>
              <w:outlineLvl w:val="0"/>
              <w:rPr>
                <w:szCs w:val="20"/>
              </w:rPr>
            </w:pPr>
            <w:r w:rsidRPr="00DF191D">
              <w:rPr>
                <w:szCs w:val="20"/>
              </w:rPr>
              <w:t>7</w:t>
            </w:r>
          </w:p>
        </w:tc>
        <w:tc>
          <w:tcPr>
            <w:tcW w:w="1710" w:type="dxa"/>
          </w:tcPr>
          <w:p w14:paraId="3039508C" w14:textId="77777777" w:rsidR="00294827" w:rsidRPr="00DF191D" w:rsidRDefault="00294827" w:rsidP="006F30C4">
            <w:pPr>
              <w:spacing w:after="0"/>
              <w:jc w:val="left"/>
              <w:outlineLvl w:val="0"/>
              <w:rPr>
                <w:szCs w:val="20"/>
              </w:rPr>
            </w:pPr>
            <w:r w:rsidRPr="00DF191D">
              <w:rPr>
                <w:szCs w:val="20"/>
              </w:rPr>
              <w:t xml:space="preserve">Change in national government administration may influence government support for project </w:t>
            </w:r>
          </w:p>
        </w:tc>
        <w:tc>
          <w:tcPr>
            <w:tcW w:w="990" w:type="dxa"/>
          </w:tcPr>
          <w:p w14:paraId="21D3E8E6" w14:textId="3B2DABEA" w:rsidR="00294827" w:rsidRPr="00DF191D" w:rsidRDefault="009852D6" w:rsidP="006F30C4">
            <w:pPr>
              <w:spacing w:after="0"/>
              <w:jc w:val="left"/>
              <w:rPr>
                <w:rFonts w:cs="Arial"/>
                <w:i/>
                <w:szCs w:val="20"/>
              </w:rPr>
            </w:pPr>
            <w:r w:rsidRPr="00DF191D">
              <w:rPr>
                <w:rFonts w:cs="Arial"/>
                <w:i/>
                <w:szCs w:val="20"/>
              </w:rPr>
              <w:t>Mar 2016</w:t>
            </w:r>
          </w:p>
        </w:tc>
        <w:tc>
          <w:tcPr>
            <w:tcW w:w="1440" w:type="dxa"/>
          </w:tcPr>
          <w:p w14:paraId="599A7175" w14:textId="77777777" w:rsidR="00294827" w:rsidRPr="00DF191D" w:rsidRDefault="00294827" w:rsidP="006F30C4">
            <w:pPr>
              <w:spacing w:after="0"/>
              <w:jc w:val="left"/>
              <w:rPr>
                <w:rFonts w:cs="Arial"/>
                <w:i/>
                <w:szCs w:val="20"/>
              </w:rPr>
            </w:pPr>
            <w:r w:rsidRPr="00DF191D">
              <w:rPr>
                <w:rFonts w:cs="Arial"/>
                <w:i/>
                <w:szCs w:val="20"/>
              </w:rPr>
              <w:t>Political</w:t>
            </w:r>
          </w:p>
        </w:tc>
        <w:tc>
          <w:tcPr>
            <w:tcW w:w="1170" w:type="dxa"/>
          </w:tcPr>
          <w:p w14:paraId="14FF6E4C" w14:textId="77777777" w:rsidR="00294827" w:rsidRPr="00DF191D" w:rsidRDefault="00294827" w:rsidP="006F30C4">
            <w:pPr>
              <w:spacing w:after="0"/>
              <w:jc w:val="left"/>
              <w:outlineLvl w:val="0"/>
              <w:rPr>
                <w:szCs w:val="20"/>
                <w:lang w:eastAsia="zh-CN"/>
              </w:rPr>
            </w:pPr>
            <w:r w:rsidRPr="00DF191D">
              <w:rPr>
                <w:szCs w:val="20"/>
                <w:lang w:eastAsia="zh-CN"/>
              </w:rPr>
              <w:t>P = 3</w:t>
            </w:r>
          </w:p>
          <w:p w14:paraId="26371674" w14:textId="77777777" w:rsidR="00294827" w:rsidRPr="00DF191D" w:rsidRDefault="00294827" w:rsidP="006F30C4">
            <w:pPr>
              <w:spacing w:after="0"/>
              <w:jc w:val="left"/>
              <w:outlineLvl w:val="0"/>
              <w:rPr>
                <w:szCs w:val="20"/>
              </w:rPr>
            </w:pPr>
            <w:r w:rsidRPr="00DF191D">
              <w:rPr>
                <w:szCs w:val="20"/>
                <w:lang w:eastAsia="zh-CN"/>
              </w:rPr>
              <w:t>I = 3</w:t>
            </w:r>
            <w:r w:rsidRPr="00DF191D">
              <w:rPr>
                <w:szCs w:val="20"/>
              </w:rPr>
              <w:t xml:space="preserve"> </w:t>
            </w:r>
          </w:p>
        </w:tc>
        <w:tc>
          <w:tcPr>
            <w:tcW w:w="3960" w:type="dxa"/>
          </w:tcPr>
          <w:p w14:paraId="2A652680" w14:textId="77777777" w:rsidR="00294827" w:rsidRPr="00DF191D" w:rsidRDefault="00294827" w:rsidP="006F30C4">
            <w:pPr>
              <w:spacing w:after="0"/>
              <w:jc w:val="left"/>
              <w:outlineLvl w:val="0"/>
              <w:rPr>
                <w:szCs w:val="20"/>
              </w:rPr>
            </w:pPr>
            <w:r w:rsidRPr="00DF191D">
              <w:rPr>
                <w:szCs w:val="20"/>
              </w:rPr>
              <w:t>The Falekaupule, executing agency and other government departments involved in the project will monitor political dynamics and will try to resolve any misunderstanding within the project. UNDP executive management intervention may be warranted.</w:t>
            </w:r>
          </w:p>
        </w:tc>
        <w:tc>
          <w:tcPr>
            <w:tcW w:w="1170" w:type="dxa"/>
          </w:tcPr>
          <w:p w14:paraId="0582C57C" w14:textId="4A6C2F0F" w:rsidR="00294827" w:rsidRPr="00DF191D" w:rsidRDefault="00294827" w:rsidP="006F30C4">
            <w:pPr>
              <w:spacing w:after="0"/>
              <w:ind w:right="-152"/>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xml:space="preserve">, TEC, </w:t>
            </w:r>
            <w:r w:rsidRPr="00DF191D">
              <w:rPr>
                <w:szCs w:val="20"/>
              </w:rPr>
              <w:t>Falekaupule</w:t>
            </w:r>
          </w:p>
        </w:tc>
        <w:tc>
          <w:tcPr>
            <w:tcW w:w="1260" w:type="dxa"/>
          </w:tcPr>
          <w:p w14:paraId="04DED661" w14:textId="16C6C5EB" w:rsidR="00294827" w:rsidRPr="00DF191D" w:rsidRDefault="009852D6" w:rsidP="006F30C4">
            <w:pPr>
              <w:spacing w:after="0"/>
              <w:jc w:val="left"/>
              <w:rPr>
                <w:rFonts w:cs="Arial"/>
                <w:i/>
                <w:szCs w:val="20"/>
              </w:rPr>
            </w:pPr>
            <w:r w:rsidRPr="00DF191D">
              <w:rPr>
                <w:rFonts w:cs="Arial"/>
                <w:i/>
                <w:szCs w:val="20"/>
              </w:rPr>
              <w:t>Project Dev’t Team</w:t>
            </w:r>
          </w:p>
        </w:tc>
        <w:tc>
          <w:tcPr>
            <w:tcW w:w="1080" w:type="dxa"/>
          </w:tcPr>
          <w:p w14:paraId="73D300C8" w14:textId="30C223ED" w:rsidR="00294827" w:rsidRPr="00DF191D" w:rsidRDefault="009852D6" w:rsidP="006F30C4">
            <w:pPr>
              <w:spacing w:after="0"/>
              <w:jc w:val="left"/>
              <w:rPr>
                <w:rFonts w:cs="Arial"/>
                <w:i/>
                <w:szCs w:val="20"/>
              </w:rPr>
            </w:pPr>
            <w:r w:rsidRPr="00DF191D">
              <w:rPr>
                <w:rFonts w:cs="Arial"/>
                <w:i/>
                <w:szCs w:val="20"/>
              </w:rPr>
              <w:t>Feb 2017</w:t>
            </w:r>
          </w:p>
        </w:tc>
        <w:tc>
          <w:tcPr>
            <w:tcW w:w="1013" w:type="dxa"/>
          </w:tcPr>
          <w:p w14:paraId="00D1E5AE" w14:textId="77777777" w:rsidR="00294827" w:rsidRPr="00DF191D" w:rsidRDefault="00294827" w:rsidP="006F30C4">
            <w:pPr>
              <w:spacing w:after="0"/>
              <w:jc w:val="left"/>
              <w:rPr>
                <w:rFonts w:cs="Arial"/>
                <w:i/>
                <w:szCs w:val="20"/>
              </w:rPr>
            </w:pPr>
            <w:r w:rsidRPr="00DF191D">
              <w:rPr>
                <w:rFonts w:cs="Arial"/>
                <w:i/>
                <w:szCs w:val="20"/>
              </w:rPr>
              <w:t>Reducing</w:t>
            </w:r>
          </w:p>
        </w:tc>
      </w:tr>
      <w:tr w:rsidR="00294827" w:rsidRPr="00DF191D" w14:paraId="6F9D0DB9" w14:textId="77777777" w:rsidTr="00625134">
        <w:trPr>
          <w:jc w:val="center"/>
        </w:trPr>
        <w:tc>
          <w:tcPr>
            <w:tcW w:w="383" w:type="dxa"/>
          </w:tcPr>
          <w:p w14:paraId="31285979" w14:textId="77777777" w:rsidR="00294827" w:rsidRPr="00DF191D" w:rsidRDefault="00294827" w:rsidP="006F30C4">
            <w:pPr>
              <w:spacing w:after="0"/>
              <w:jc w:val="left"/>
              <w:outlineLvl w:val="0"/>
              <w:rPr>
                <w:szCs w:val="20"/>
              </w:rPr>
            </w:pPr>
            <w:r w:rsidRPr="00DF191D">
              <w:rPr>
                <w:szCs w:val="20"/>
              </w:rPr>
              <w:t>8</w:t>
            </w:r>
          </w:p>
        </w:tc>
        <w:tc>
          <w:tcPr>
            <w:tcW w:w="1710" w:type="dxa"/>
          </w:tcPr>
          <w:p w14:paraId="73FD3961" w14:textId="77777777" w:rsidR="00294827" w:rsidRPr="00DF191D" w:rsidRDefault="00294827" w:rsidP="006F30C4">
            <w:pPr>
              <w:spacing w:after="0"/>
              <w:jc w:val="left"/>
              <w:outlineLvl w:val="0"/>
              <w:rPr>
                <w:szCs w:val="20"/>
              </w:rPr>
            </w:pPr>
            <w:r w:rsidRPr="00DF191D">
              <w:rPr>
                <w:szCs w:val="20"/>
              </w:rPr>
              <w:t>Regular access to outer islands is limited and  transportation costs are often prohibitive</w:t>
            </w:r>
          </w:p>
        </w:tc>
        <w:tc>
          <w:tcPr>
            <w:tcW w:w="990" w:type="dxa"/>
          </w:tcPr>
          <w:p w14:paraId="548F2C32" w14:textId="6228F996" w:rsidR="00294827" w:rsidRPr="00DF191D" w:rsidRDefault="009852D6" w:rsidP="006F30C4">
            <w:pPr>
              <w:spacing w:after="0"/>
              <w:jc w:val="left"/>
              <w:rPr>
                <w:rFonts w:cs="Arial"/>
                <w:i/>
                <w:szCs w:val="20"/>
              </w:rPr>
            </w:pPr>
            <w:r w:rsidRPr="00DF191D">
              <w:rPr>
                <w:rFonts w:cs="Arial"/>
                <w:i/>
                <w:szCs w:val="20"/>
              </w:rPr>
              <w:t>Mar 2016</w:t>
            </w:r>
          </w:p>
        </w:tc>
        <w:tc>
          <w:tcPr>
            <w:tcW w:w="1440" w:type="dxa"/>
          </w:tcPr>
          <w:p w14:paraId="139F5641" w14:textId="77777777" w:rsidR="00294827" w:rsidRPr="00DF191D" w:rsidRDefault="00294827" w:rsidP="006F30C4">
            <w:pPr>
              <w:spacing w:after="0"/>
              <w:jc w:val="left"/>
              <w:rPr>
                <w:rFonts w:cs="Arial"/>
                <w:i/>
                <w:szCs w:val="20"/>
              </w:rPr>
            </w:pPr>
            <w:r w:rsidRPr="00DF191D">
              <w:rPr>
                <w:rFonts w:cs="Arial"/>
                <w:i/>
                <w:szCs w:val="20"/>
              </w:rPr>
              <w:t>Operational</w:t>
            </w:r>
          </w:p>
        </w:tc>
        <w:tc>
          <w:tcPr>
            <w:tcW w:w="1170" w:type="dxa"/>
          </w:tcPr>
          <w:p w14:paraId="62BCB827" w14:textId="77777777" w:rsidR="00294827" w:rsidRPr="00DF191D" w:rsidRDefault="00294827" w:rsidP="006F30C4">
            <w:pPr>
              <w:spacing w:after="0"/>
              <w:jc w:val="left"/>
              <w:outlineLvl w:val="0"/>
              <w:rPr>
                <w:szCs w:val="20"/>
                <w:lang w:eastAsia="zh-CN"/>
              </w:rPr>
            </w:pPr>
            <w:r w:rsidRPr="00DF191D">
              <w:rPr>
                <w:szCs w:val="20"/>
                <w:lang w:eastAsia="zh-CN"/>
              </w:rPr>
              <w:t>P = 3</w:t>
            </w:r>
          </w:p>
          <w:p w14:paraId="7CF1A760" w14:textId="77777777" w:rsidR="00294827" w:rsidRPr="00DF191D" w:rsidRDefault="00294827" w:rsidP="006F30C4">
            <w:pPr>
              <w:spacing w:after="0"/>
              <w:jc w:val="left"/>
              <w:outlineLvl w:val="0"/>
              <w:rPr>
                <w:szCs w:val="20"/>
              </w:rPr>
            </w:pPr>
            <w:r w:rsidRPr="00DF191D">
              <w:rPr>
                <w:szCs w:val="20"/>
                <w:lang w:eastAsia="zh-CN"/>
              </w:rPr>
              <w:t>I = 4</w:t>
            </w:r>
          </w:p>
        </w:tc>
        <w:tc>
          <w:tcPr>
            <w:tcW w:w="3960" w:type="dxa"/>
          </w:tcPr>
          <w:p w14:paraId="5DAF0DB4" w14:textId="77777777" w:rsidR="00294827" w:rsidRPr="00DF191D" w:rsidRDefault="00294827" w:rsidP="006F30C4">
            <w:pPr>
              <w:spacing w:after="0"/>
              <w:jc w:val="left"/>
              <w:outlineLvl w:val="0"/>
              <w:rPr>
                <w:szCs w:val="20"/>
              </w:rPr>
            </w:pPr>
            <w:r w:rsidRPr="00DF191D">
              <w:rPr>
                <w:szCs w:val="20"/>
              </w:rPr>
              <w:t>Better planning between government departments (particularly the maritime department) and other UNDP supported projects in carrying out joint outer island missions. Better coordination in the scheduling of the outer island trips will be done taking into account the dry docking schedule of the inter-island ship for repair and maintenance.</w:t>
            </w:r>
          </w:p>
        </w:tc>
        <w:tc>
          <w:tcPr>
            <w:tcW w:w="1170" w:type="dxa"/>
          </w:tcPr>
          <w:p w14:paraId="1FAD87BC" w14:textId="0AD7111A" w:rsidR="00294827" w:rsidRPr="00DF191D" w:rsidRDefault="00294827" w:rsidP="006F30C4">
            <w:pPr>
              <w:spacing w:after="0"/>
              <w:ind w:right="-62"/>
              <w:jc w:val="left"/>
              <w:rPr>
                <w:rFonts w:cs="Arial"/>
                <w:i/>
                <w:szCs w:val="20"/>
              </w:rPr>
            </w:pPr>
            <w:r w:rsidRPr="00DF191D">
              <w:rPr>
                <w:rFonts w:cs="Arial"/>
                <w:i/>
                <w:szCs w:val="20"/>
              </w:rPr>
              <w:t xml:space="preserve">PMU, </w:t>
            </w:r>
            <w:r w:rsidR="00713C6E" w:rsidRPr="00DF191D">
              <w:rPr>
                <w:rFonts w:cs="Arial"/>
                <w:i/>
                <w:szCs w:val="20"/>
              </w:rPr>
              <w:t>ED/MPUI</w:t>
            </w:r>
            <w:r w:rsidRPr="00DF191D">
              <w:rPr>
                <w:rFonts w:cs="Arial"/>
                <w:i/>
                <w:szCs w:val="20"/>
              </w:rPr>
              <w:t xml:space="preserve">, TEC, </w:t>
            </w:r>
            <w:r w:rsidRPr="00DF191D">
              <w:rPr>
                <w:szCs w:val="20"/>
              </w:rPr>
              <w:t>Falekaupule</w:t>
            </w:r>
          </w:p>
        </w:tc>
        <w:tc>
          <w:tcPr>
            <w:tcW w:w="1260" w:type="dxa"/>
          </w:tcPr>
          <w:p w14:paraId="5F3D0CDD" w14:textId="62A396F8" w:rsidR="00294827" w:rsidRPr="00DF191D" w:rsidRDefault="009852D6" w:rsidP="006F30C4">
            <w:pPr>
              <w:spacing w:after="0"/>
              <w:jc w:val="left"/>
              <w:rPr>
                <w:rFonts w:cs="Arial"/>
                <w:i/>
                <w:szCs w:val="20"/>
              </w:rPr>
            </w:pPr>
            <w:r w:rsidRPr="00DF191D">
              <w:rPr>
                <w:rFonts w:cs="Arial"/>
                <w:i/>
                <w:szCs w:val="20"/>
              </w:rPr>
              <w:t>Project Dev’t Team</w:t>
            </w:r>
          </w:p>
        </w:tc>
        <w:tc>
          <w:tcPr>
            <w:tcW w:w="1080" w:type="dxa"/>
          </w:tcPr>
          <w:p w14:paraId="442364C2" w14:textId="22E9128B" w:rsidR="00294827" w:rsidRPr="00DF191D" w:rsidRDefault="009852D6" w:rsidP="006F30C4">
            <w:pPr>
              <w:spacing w:after="0"/>
              <w:jc w:val="left"/>
              <w:rPr>
                <w:rFonts w:cs="Arial"/>
                <w:i/>
                <w:szCs w:val="20"/>
              </w:rPr>
            </w:pPr>
            <w:r w:rsidRPr="00DF191D">
              <w:rPr>
                <w:rFonts w:cs="Arial"/>
                <w:i/>
                <w:szCs w:val="20"/>
              </w:rPr>
              <w:t>Feb 2017</w:t>
            </w:r>
          </w:p>
        </w:tc>
        <w:tc>
          <w:tcPr>
            <w:tcW w:w="1013" w:type="dxa"/>
          </w:tcPr>
          <w:p w14:paraId="1CDD4497" w14:textId="77777777" w:rsidR="00294827" w:rsidRPr="00DF191D" w:rsidRDefault="00294827" w:rsidP="009852D6">
            <w:pPr>
              <w:spacing w:after="0"/>
              <w:ind w:right="-40"/>
              <w:jc w:val="left"/>
              <w:rPr>
                <w:rFonts w:cs="Arial"/>
                <w:i/>
                <w:szCs w:val="20"/>
              </w:rPr>
            </w:pPr>
            <w:r w:rsidRPr="00DF191D">
              <w:rPr>
                <w:rFonts w:cs="Arial"/>
                <w:i/>
                <w:szCs w:val="20"/>
              </w:rPr>
              <w:t>Increasing</w:t>
            </w:r>
          </w:p>
        </w:tc>
      </w:tr>
    </w:tbl>
    <w:p w14:paraId="77246D3C" w14:textId="77777777" w:rsidR="002B5560" w:rsidRPr="00DF191D" w:rsidRDefault="002B5560" w:rsidP="006F30C4">
      <w:pPr>
        <w:spacing w:after="0"/>
        <w:ind w:left="720"/>
        <w:jc w:val="center"/>
        <w:rPr>
          <w:b/>
          <w:sz w:val="28"/>
        </w:rPr>
      </w:pPr>
    </w:p>
    <w:p w14:paraId="4B7FA0E4" w14:textId="77777777" w:rsidR="00A11586" w:rsidRPr="00DF191D" w:rsidRDefault="00A11586" w:rsidP="006F30C4">
      <w:pPr>
        <w:pStyle w:val="ListParagraph"/>
        <w:sectPr w:rsidR="00A11586" w:rsidRPr="00DF191D" w:rsidSect="00953633">
          <w:pgSz w:w="16839" w:h="11907" w:orient="landscape" w:code="9"/>
          <w:pgMar w:top="1440" w:right="1440" w:bottom="1440" w:left="1440" w:header="720" w:footer="720" w:gutter="0"/>
          <w:cols w:space="720"/>
          <w:docGrid w:linePitch="360"/>
        </w:sectPr>
      </w:pPr>
    </w:p>
    <w:p w14:paraId="255502C5" w14:textId="5DB811AA" w:rsidR="00B95087" w:rsidRPr="00DF191D" w:rsidRDefault="0048149E" w:rsidP="00B95087">
      <w:pPr>
        <w:jc w:val="center"/>
        <w:rPr>
          <w:b/>
          <w:sz w:val="18"/>
        </w:rPr>
      </w:pPr>
      <w:r w:rsidRPr="00DF191D">
        <w:rPr>
          <w:rFonts w:cs="Calibri"/>
          <w:b/>
          <w:sz w:val="22"/>
          <w:szCs w:val="22"/>
        </w:rPr>
        <w:t>Annex I</w:t>
      </w:r>
      <w:r w:rsidR="008B4550" w:rsidRPr="00DF191D">
        <w:rPr>
          <w:rFonts w:cs="Calibri"/>
          <w:b/>
          <w:sz w:val="22"/>
          <w:szCs w:val="22"/>
        </w:rPr>
        <w:t>-</w:t>
      </w:r>
      <w:r w:rsidRPr="00DF191D">
        <w:rPr>
          <w:rFonts w:cs="Calibri"/>
          <w:b/>
          <w:sz w:val="22"/>
          <w:szCs w:val="22"/>
        </w:rPr>
        <w:t>A</w:t>
      </w:r>
      <w:r w:rsidR="008B4550" w:rsidRPr="00DF191D">
        <w:rPr>
          <w:rFonts w:cs="Calibri"/>
          <w:b/>
          <w:sz w:val="22"/>
          <w:szCs w:val="22"/>
        </w:rPr>
        <w:t xml:space="preserve">: Results of the Capacity Assessment of the Project Implementing Partner </w:t>
      </w:r>
    </w:p>
    <w:p w14:paraId="0B8DE3E2" w14:textId="77777777" w:rsidR="00B95087" w:rsidRPr="00DF191D" w:rsidRDefault="00B95087" w:rsidP="007F3F41">
      <w:pPr>
        <w:spacing w:after="0"/>
        <w:rPr>
          <w:b/>
          <w:sz w:val="22"/>
          <w:szCs w:val="22"/>
        </w:rPr>
      </w:pPr>
    </w:p>
    <w:p w14:paraId="4957FF7B" w14:textId="0AA2FFFB" w:rsidR="00B95087" w:rsidRPr="00DF191D" w:rsidRDefault="00B95087" w:rsidP="007F3F41">
      <w:pPr>
        <w:spacing w:after="0"/>
        <w:rPr>
          <w:b/>
          <w:sz w:val="22"/>
          <w:szCs w:val="22"/>
        </w:rPr>
      </w:pPr>
      <w:r w:rsidRPr="00DF191D">
        <w:rPr>
          <w:b/>
          <w:sz w:val="22"/>
          <w:szCs w:val="22"/>
        </w:rPr>
        <w:t xml:space="preserve">GEF Operational Focal Point: Department of Environment, Ministry of Foreign Affairs, Trade, Tourism, Environment and </w:t>
      </w:r>
      <w:r w:rsidR="00C3799A" w:rsidRPr="00DF191D">
        <w:rPr>
          <w:b/>
          <w:sz w:val="22"/>
          <w:szCs w:val="22"/>
        </w:rPr>
        <w:t>Labor</w:t>
      </w:r>
    </w:p>
    <w:p w14:paraId="4FF0E933" w14:textId="77777777" w:rsidR="00B95087" w:rsidRPr="00DF191D" w:rsidRDefault="00B95087" w:rsidP="007F3F41">
      <w:pPr>
        <w:spacing w:after="0"/>
        <w:rPr>
          <w:sz w:val="22"/>
          <w:szCs w:val="22"/>
        </w:rPr>
      </w:pPr>
    </w:p>
    <w:p w14:paraId="682F295C" w14:textId="3C0C7DFB" w:rsidR="00B95087" w:rsidRPr="00DF191D" w:rsidRDefault="00B95087" w:rsidP="007F3F41">
      <w:pPr>
        <w:spacing w:after="0"/>
        <w:rPr>
          <w:sz w:val="22"/>
          <w:szCs w:val="22"/>
        </w:rPr>
      </w:pPr>
      <w:r w:rsidRPr="00DF191D">
        <w:rPr>
          <w:sz w:val="22"/>
          <w:szCs w:val="22"/>
        </w:rPr>
        <w:t>The Department of Environment (D</w:t>
      </w:r>
      <w:r w:rsidR="00713C6E" w:rsidRPr="00DF191D">
        <w:rPr>
          <w:sz w:val="22"/>
          <w:szCs w:val="22"/>
        </w:rPr>
        <w:t>O</w:t>
      </w:r>
      <w:r w:rsidRPr="00DF191D">
        <w:rPr>
          <w:sz w:val="22"/>
          <w:szCs w:val="22"/>
        </w:rPr>
        <w:t>E) was established in 1990 with the aim to facilitate and address national and global environmental issues such as climate change, pollution, waste management, biodiversity conservation. It was first established with one full time staff which was partly funded through an AusAID project.</w:t>
      </w:r>
    </w:p>
    <w:p w14:paraId="74529479" w14:textId="77777777" w:rsidR="00B95087" w:rsidRPr="00DF191D" w:rsidRDefault="00B95087" w:rsidP="007F3F41">
      <w:pPr>
        <w:spacing w:after="0"/>
        <w:rPr>
          <w:sz w:val="22"/>
          <w:szCs w:val="22"/>
        </w:rPr>
      </w:pPr>
    </w:p>
    <w:p w14:paraId="1F16CEEF" w14:textId="77777777" w:rsidR="00B95087" w:rsidRPr="00DF191D" w:rsidRDefault="00B95087" w:rsidP="007F3F41">
      <w:pPr>
        <w:spacing w:after="0"/>
        <w:rPr>
          <w:sz w:val="22"/>
          <w:szCs w:val="22"/>
        </w:rPr>
      </w:pPr>
      <w:r w:rsidRPr="00DF191D">
        <w:rPr>
          <w:sz w:val="22"/>
          <w:szCs w:val="22"/>
        </w:rPr>
        <w:t>Late in 1992, after the first world summit on sustainable development in Rio, the government of Tuvalu agreed and signed the Convention of Biological Diversity. Tuvalu has actively participated in various national, regional, and international capacity-building environmental initiatives. One such initiative is the UNDP-funded South Pacific Regional Capacity 21 programmes through which the country focused its efforts on the development and formulation of a National Environmental Strategy (NEMS).</w:t>
      </w:r>
    </w:p>
    <w:p w14:paraId="490D6CBB" w14:textId="77777777" w:rsidR="00B95087" w:rsidRPr="00DF191D" w:rsidRDefault="00B95087" w:rsidP="007F3F41">
      <w:pPr>
        <w:spacing w:after="0"/>
        <w:rPr>
          <w:sz w:val="22"/>
          <w:szCs w:val="22"/>
        </w:rPr>
      </w:pPr>
    </w:p>
    <w:p w14:paraId="23112DD5" w14:textId="77777777" w:rsidR="00B95087" w:rsidRPr="00DF191D" w:rsidRDefault="00B95087" w:rsidP="007F3F41">
      <w:pPr>
        <w:spacing w:after="0"/>
        <w:rPr>
          <w:sz w:val="22"/>
          <w:szCs w:val="22"/>
        </w:rPr>
      </w:pPr>
      <w:r w:rsidRPr="00DF191D">
        <w:rPr>
          <w:sz w:val="22"/>
          <w:szCs w:val="22"/>
        </w:rPr>
        <w:t>The NEMS 1997 provided a framework for environmental efforts in Tuvalu and enabled the development of key environmental policies that have guided the management of Tuvalu’s limited resources over the last 12 years.</w:t>
      </w:r>
      <w:r w:rsidRPr="00DF191D">
        <w:rPr>
          <w:rStyle w:val="FootnoteReference"/>
          <w:rFonts w:ascii="Calibri" w:hAnsi="Calibri"/>
          <w:sz w:val="22"/>
          <w:szCs w:val="22"/>
        </w:rPr>
        <w:footnoteReference w:id="25"/>
      </w:r>
    </w:p>
    <w:p w14:paraId="65180D6F" w14:textId="77777777" w:rsidR="00B95087" w:rsidRPr="00DF191D" w:rsidRDefault="00B95087" w:rsidP="007F3F41">
      <w:pPr>
        <w:spacing w:after="0"/>
        <w:rPr>
          <w:sz w:val="22"/>
          <w:szCs w:val="22"/>
        </w:rPr>
      </w:pPr>
    </w:p>
    <w:p w14:paraId="66C838FC" w14:textId="77777777" w:rsidR="00B95087" w:rsidRPr="00DF191D" w:rsidRDefault="00B95087" w:rsidP="007F3F41">
      <w:pPr>
        <w:spacing w:after="0"/>
        <w:rPr>
          <w:sz w:val="22"/>
          <w:szCs w:val="22"/>
        </w:rPr>
      </w:pPr>
      <w:r w:rsidRPr="00DF191D">
        <w:rPr>
          <w:sz w:val="22"/>
          <w:szCs w:val="22"/>
        </w:rPr>
        <w:t xml:space="preserve">Up until now the DoE has heavily relied on funding through projects that are facilitated under the department to provide support for staffing and implement activities on the ground. The DoE has strengthened and now comprises three full time staff (Director, EIA officer and Biodiversity officer) and an administrative clerk. </w:t>
      </w:r>
    </w:p>
    <w:p w14:paraId="2A3EF756" w14:textId="77777777" w:rsidR="00B95087" w:rsidRPr="00DF191D" w:rsidRDefault="00B95087" w:rsidP="007F3F41">
      <w:pPr>
        <w:spacing w:after="0"/>
        <w:rPr>
          <w:sz w:val="22"/>
          <w:szCs w:val="22"/>
        </w:rPr>
      </w:pPr>
    </w:p>
    <w:p w14:paraId="4CA36546" w14:textId="77777777" w:rsidR="00B95087" w:rsidRPr="00DF191D" w:rsidRDefault="00B95087" w:rsidP="007F3F41">
      <w:pPr>
        <w:spacing w:after="0"/>
        <w:rPr>
          <w:sz w:val="22"/>
          <w:szCs w:val="22"/>
        </w:rPr>
      </w:pPr>
      <w:r w:rsidRPr="00DF191D">
        <w:rPr>
          <w:sz w:val="22"/>
          <w:szCs w:val="22"/>
        </w:rPr>
        <w:t>Below, highlights the number of staff under each project:</w:t>
      </w:r>
    </w:p>
    <w:p w14:paraId="33710FC3" w14:textId="77777777" w:rsidR="00B95087" w:rsidRPr="00DF191D" w:rsidRDefault="00B95087" w:rsidP="007F3F41">
      <w:pPr>
        <w:spacing w:after="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970"/>
        <w:gridCol w:w="1152"/>
        <w:gridCol w:w="1105"/>
        <w:gridCol w:w="1858"/>
      </w:tblGrid>
      <w:tr w:rsidR="00B95087" w:rsidRPr="00DF191D" w14:paraId="648BD64C" w14:textId="77777777" w:rsidTr="001B640A">
        <w:tc>
          <w:tcPr>
            <w:tcW w:w="2180" w:type="pct"/>
          </w:tcPr>
          <w:p w14:paraId="137683CF" w14:textId="77777777" w:rsidR="00B95087" w:rsidRPr="00DF191D" w:rsidRDefault="00B95087" w:rsidP="007F3F41">
            <w:pPr>
              <w:spacing w:after="0"/>
              <w:jc w:val="center"/>
              <w:rPr>
                <w:b/>
                <w:sz w:val="22"/>
                <w:szCs w:val="22"/>
              </w:rPr>
            </w:pPr>
            <w:r w:rsidRPr="00DF191D">
              <w:rPr>
                <w:b/>
                <w:sz w:val="22"/>
                <w:szCs w:val="22"/>
              </w:rPr>
              <w:t>NAME OF PROJECT</w:t>
            </w:r>
          </w:p>
        </w:tc>
        <w:tc>
          <w:tcPr>
            <w:tcW w:w="538" w:type="pct"/>
          </w:tcPr>
          <w:p w14:paraId="44AB591E" w14:textId="77777777" w:rsidR="00B95087" w:rsidRPr="00DF191D" w:rsidRDefault="00B95087" w:rsidP="007F3F41">
            <w:pPr>
              <w:spacing w:after="0"/>
              <w:jc w:val="center"/>
              <w:rPr>
                <w:b/>
                <w:sz w:val="22"/>
                <w:szCs w:val="22"/>
              </w:rPr>
            </w:pPr>
            <w:r w:rsidRPr="00DF191D">
              <w:rPr>
                <w:b/>
                <w:sz w:val="22"/>
                <w:szCs w:val="22"/>
              </w:rPr>
              <w:t>No. staff</w:t>
            </w:r>
          </w:p>
        </w:tc>
        <w:tc>
          <w:tcPr>
            <w:tcW w:w="639" w:type="pct"/>
          </w:tcPr>
          <w:p w14:paraId="7C86A139" w14:textId="77777777" w:rsidR="00B95087" w:rsidRPr="00DF191D" w:rsidRDefault="00B95087" w:rsidP="007F3F41">
            <w:pPr>
              <w:spacing w:after="0"/>
              <w:jc w:val="center"/>
              <w:rPr>
                <w:b/>
                <w:sz w:val="22"/>
                <w:szCs w:val="22"/>
              </w:rPr>
            </w:pPr>
            <w:r w:rsidRPr="00DF191D">
              <w:rPr>
                <w:b/>
                <w:sz w:val="22"/>
                <w:szCs w:val="22"/>
              </w:rPr>
              <w:t>Donor</w:t>
            </w:r>
          </w:p>
        </w:tc>
        <w:tc>
          <w:tcPr>
            <w:tcW w:w="613" w:type="pct"/>
          </w:tcPr>
          <w:p w14:paraId="53E3F2EE" w14:textId="77777777" w:rsidR="00B95087" w:rsidRPr="00DF191D" w:rsidRDefault="00B95087" w:rsidP="007F3F41">
            <w:pPr>
              <w:spacing w:after="0"/>
              <w:jc w:val="center"/>
              <w:rPr>
                <w:b/>
                <w:sz w:val="22"/>
                <w:szCs w:val="22"/>
              </w:rPr>
            </w:pPr>
            <w:r w:rsidRPr="00DF191D">
              <w:rPr>
                <w:b/>
                <w:sz w:val="22"/>
                <w:szCs w:val="22"/>
              </w:rPr>
              <w:t>Starting date</w:t>
            </w:r>
          </w:p>
        </w:tc>
        <w:tc>
          <w:tcPr>
            <w:tcW w:w="1030" w:type="pct"/>
          </w:tcPr>
          <w:p w14:paraId="6AEB6B9A" w14:textId="77777777" w:rsidR="00B95087" w:rsidRPr="00DF191D" w:rsidRDefault="00B95087" w:rsidP="007F3F41">
            <w:pPr>
              <w:spacing w:after="0"/>
              <w:jc w:val="center"/>
              <w:rPr>
                <w:b/>
                <w:sz w:val="22"/>
                <w:szCs w:val="22"/>
              </w:rPr>
            </w:pPr>
            <w:r w:rsidRPr="00DF191D">
              <w:rPr>
                <w:b/>
                <w:sz w:val="22"/>
                <w:szCs w:val="22"/>
              </w:rPr>
              <w:t>Status as of Dec 2012</w:t>
            </w:r>
          </w:p>
        </w:tc>
      </w:tr>
      <w:tr w:rsidR="00B95087" w:rsidRPr="00DF191D" w14:paraId="4462314E" w14:textId="77777777" w:rsidTr="001B640A">
        <w:tc>
          <w:tcPr>
            <w:tcW w:w="2180" w:type="pct"/>
          </w:tcPr>
          <w:p w14:paraId="63A91C6A" w14:textId="77777777" w:rsidR="00B95087" w:rsidRPr="00DF191D" w:rsidRDefault="00B95087" w:rsidP="007F3F41">
            <w:pPr>
              <w:spacing w:after="0"/>
              <w:rPr>
                <w:color w:val="000000"/>
                <w:sz w:val="22"/>
                <w:szCs w:val="22"/>
              </w:rPr>
            </w:pPr>
            <w:r w:rsidRPr="00DF191D">
              <w:rPr>
                <w:color w:val="000000"/>
                <w:sz w:val="22"/>
                <w:szCs w:val="22"/>
              </w:rPr>
              <w:t>National Adaptation Action Plan (NAPA)</w:t>
            </w:r>
          </w:p>
        </w:tc>
        <w:tc>
          <w:tcPr>
            <w:tcW w:w="538" w:type="pct"/>
          </w:tcPr>
          <w:p w14:paraId="69B4038B" w14:textId="77777777" w:rsidR="00B95087" w:rsidRPr="00DF191D" w:rsidRDefault="00B95087" w:rsidP="007F3F41">
            <w:pPr>
              <w:spacing w:after="0"/>
              <w:rPr>
                <w:sz w:val="22"/>
                <w:szCs w:val="22"/>
              </w:rPr>
            </w:pPr>
            <w:r w:rsidRPr="00DF191D">
              <w:rPr>
                <w:sz w:val="22"/>
                <w:szCs w:val="22"/>
              </w:rPr>
              <w:t>11</w:t>
            </w:r>
          </w:p>
        </w:tc>
        <w:tc>
          <w:tcPr>
            <w:tcW w:w="639" w:type="pct"/>
          </w:tcPr>
          <w:p w14:paraId="39F8E10F" w14:textId="77777777" w:rsidR="00B95087" w:rsidRPr="00DF191D" w:rsidRDefault="00B95087" w:rsidP="007F3F41">
            <w:pPr>
              <w:spacing w:after="0"/>
              <w:rPr>
                <w:sz w:val="22"/>
                <w:szCs w:val="22"/>
              </w:rPr>
            </w:pPr>
            <w:r w:rsidRPr="00DF191D">
              <w:rPr>
                <w:sz w:val="22"/>
                <w:szCs w:val="22"/>
              </w:rPr>
              <w:t>UNDP</w:t>
            </w:r>
          </w:p>
        </w:tc>
        <w:tc>
          <w:tcPr>
            <w:tcW w:w="613" w:type="pct"/>
          </w:tcPr>
          <w:p w14:paraId="1BDED611" w14:textId="77777777" w:rsidR="00B95087" w:rsidRPr="00DF191D" w:rsidRDefault="00B95087" w:rsidP="007F3F41">
            <w:pPr>
              <w:spacing w:after="0"/>
              <w:rPr>
                <w:sz w:val="22"/>
                <w:szCs w:val="22"/>
              </w:rPr>
            </w:pPr>
            <w:r w:rsidRPr="00DF191D">
              <w:rPr>
                <w:sz w:val="22"/>
                <w:szCs w:val="22"/>
              </w:rPr>
              <w:t>2003</w:t>
            </w:r>
          </w:p>
        </w:tc>
        <w:tc>
          <w:tcPr>
            <w:tcW w:w="1030" w:type="pct"/>
          </w:tcPr>
          <w:p w14:paraId="4EC706F1" w14:textId="77777777" w:rsidR="00B95087" w:rsidRPr="00DF191D" w:rsidRDefault="00B95087" w:rsidP="007F3F41">
            <w:pPr>
              <w:spacing w:after="0"/>
              <w:rPr>
                <w:sz w:val="22"/>
                <w:szCs w:val="22"/>
              </w:rPr>
            </w:pPr>
            <w:r w:rsidRPr="00DF191D">
              <w:rPr>
                <w:sz w:val="22"/>
                <w:szCs w:val="22"/>
              </w:rPr>
              <w:t>Completed</w:t>
            </w:r>
          </w:p>
        </w:tc>
      </w:tr>
      <w:tr w:rsidR="00B95087" w:rsidRPr="00DF191D" w14:paraId="26A14792" w14:textId="77777777" w:rsidTr="001B640A">
        <w:tc>
          <w:tcPr>
            <w:tcW w:w="2180" w:type="pct"/>
          </w:tcPr>
          <w:p w14:paraId="060A4A71" w14:textId="77777777" w:rsidR="00B95087" w:rsidRPr="00DF191D" w:rsidRDefault="00B95087" w:rsidP="007F3F41">
            <w:pPr>
              <w:spacing w:after="0"/>
              <w:rPr>
                <w:color w:val="000000"/>
                <w:sz w:val="22"/>
                <w:szCs w:val="22"/>
              </w:rPr>
            </w:pPr>
            <w:r w:rsidRPr="00DF191D">
              <w:rPr>
                <w:color w:val="000000"/>
                <w:sz w:val="22"/>
                <w:szCs w:val="22"/>
              </w:rPr>
              <w:t>Second National Communication</w:t>
            </w:r>
          </w:p>
        </w:tc>
        <w:tc>
          <w:tcPr>
            <w:tcW w:w="538" w:type="pct"/>
          </w:tcPr>
          <w:p w14:paraId="53D68101" w14:textId="77777777" w:rsidR="00B95087" w:rsidRPr="00DF191D" w:rsidRDefault="00B95087" w:rsidP="007F3F41">
            <w:pPr>
              <w:spacing w:after="0"/>
              <w:rPr>
                <w:sz w:val="22"/>
                <w:szCs w:val="22"/>
              </w:rPr>
            </w:pPr>
            <w:r w:rsidRPr="00DF191D">
              <w:rPr>
                <w:sz w:val="22"/>
                <w:szCs w:val="22"/>
              </w:rPr>
              <w:t>2</w:t>
            </w:r>
          </w:p>
        </w:tc>
        <w:tc>
          <w:tcPr>
            <w:tcW w:w="639" w:type="pct"/>
          </w:tcPr>
          <w:p w14:paraId="671FE6CB" w14:textId="77777777" w:rsidR="00B95087" w:rsidRPr="00DF191D" w:rsidRDefault="00B95087" w:rsidP="007F3F41">
            <w:pPr>
              <w:spacing w:after="0"/>
              <w:rPr>
                <w:sz w:val="22"/>
                <w:szCs w:val="22"/>
              </w:rPr>
            </w:pPr>
            <w:r w:rsidRPr="00DF191D">
              <w:rPr>
                <w:sz w:val="22"/>
                <w:szCs w:val="22"/>
              </w:rPr>
              <w:t>UNDP</w:t>
            </w:r>
          </w:p>
        </w:tc>
        <w:tc>
          <w:tcPr>
            <w:tcW w:w="613" w:type="pct"/>
          </w:tcPr>
          <w:p w14:paraId="4DE5D502" w14:textId="77777777" w:rsidR="00B95087" w:rsidRPr="00DF191D" w:rsidRDefault="00B95087" w:rsidP="007F3F41">
            <w:pPr>
              <w:spacing w:after="0"/>
              <w:rPr>
                <w:sz w:val="22"/>
                <w:szCs w:val="22"/>
              </w:rPr>
            </w:pPr>
            <w:r w:rsidRPr="00DF191D">
              <w:rPr>
                <w:sz w:val="22"/>
                <w:szCs w:val="22"/>
              </w:rPr>
              <w:t>2007</w:t>
            </w:r>
          </w:p>
        </w:tc>
        <w:tc>
          <w:tcPr>
            <w:tcW w:w="1030" w:type="pct"/>
          </w:tcPr>
          <w:p w14:paraId="052990B6" w14:textId="77777777" w:rsidR="00B95087" w:rsidRPr="00DF191D" w:rsidRDefault="00B95087" w:rsidP="007F3F41">
            <w:pPr>
              <w:spacing w:after="0"/>
              <w:rPr>
                <w:sz w:val="22"/>
                <w:szCs w:val="22"/>
              </w:rPr>
            </w:pPr>
            <w:r w:rsidRPr="00DF191D">
              <w:rPr>
                <w:sz w:val="22"/>
                <w:szCs w:val="22"/>
              </w:rPr>
              <w:t>1 staff remaining</w:t>
            </w:r>
          </w:p>
        </w:tc>
      </w:tr>
      <w:tr w:rsidR="00B95087" w:rsidRPr="00DF191D" w14:paraId="4C6CDDCF" w14:textId="77777777" w:rsidTr="001B640A">
        <w:tc>
          <w:tcPr>
            <w:tcW w:w="2180" w:type="pct"/>
          </w:tcPr>
          <w:p w14:paraId="14438163" w14:textId="77777777" w:rsidR="00B95087" w:rsidRPr="00DF191D" w:rsidRDefault="00B95087" w:rsidP="007F3F41">
            <w:pPr>
              <w:spacing w:after="0"/>
              <w:rPr>
                <w:color w:val="000000"/>
                <w:sz w:val="22"/>
                <w:szCs w:val="22"/>
              </w:rPr>
            </w:pPr>
            <w:r w:rsidRPr="00DF191D">
              <w:rPr>
                <w:color w:val="000000"/>
                <w:sz w:val="22"/>
                <w:szCs w:val="22"/>
              </w:rPr>
              <w:t xml:space="preserve">Ozone Depleting Substance </w:t>
            </w:r>
          </w:p>
        </w:tc>
        <w:tc>
          <w:tcPr>
            <w:tcW w:w="538" w:type="pct"/>
          </w:tcPr>
          <w:p w14:paraId="7CC7622B" w14:textId="77777777" w:rsidR="00B95087" w:rsidRPr="00DF191D" w:rsidRDefault="00B95087" w:rsidP="007F3F41">
            <w:pPr>
              <w:spacing w:after="0"/>
              <w:rPr>
                <w:sz w:val="22"/>
                <w:szCs w:val="22"/>
              </w:rPr>
            </w:pPr>
            <w:r w:rsidRPr="00DF191D">
              <w:rPr>
                <w:sz w:val="22"/>
                <w:szCs w:val="22"/>
              </w:rPr>
              <w:t>1</w:t>
            </w:r>
          </w:p>
        </w:tc>
        <w:tc>
          <w:tcPr>
            <w:tcW w:w="639" w:type="pct"/>
          </w:tcPr>
          <w:p w14:paraId="080DF619" w14:textId="77777777" w:rsidR="00B95087" w:rsidRPr="00DF191D" w:rsidRDefault="00B95087" w:rsidP="007F3F41">
            <w:pPr>
              <w:spacing w:after="0"/>
              <w:rPr>
                <w:sz w:val="22"/>
                <w:szCs w:val="22"/>
              </w:rPr>
            </w:pPr>
            <w:r w:rsidRPr="00DF191D">
              <w:rPr>
                <w:sz w:val="22"/>
                <w:szCs w:val="22"/>
              </w:rPr>
              <w:t>UNEP</w:t>
            </w:r>
          </w:p>
        </w:tc>
        <w:tc>
          <w:tcPr>
            <w:tcW w:w="613" w:type="pct"/>
          </w:tcPr>
          <w:p w14:paraId="1AA6D4E8" w14:textId="77777777" w:rsidR="00B95087" w:rsidRPr="00DF191D" w:rsidRDefault="00B95087" w:rsidP="007F3F41">
            <w:pPr>
              <w:spacing w:after="0"/>
              <w:rPr>
                <w:sz w:val="22"/>
                <w:szCs w:val="22"/>
              </w:rPr>
            </w:pPr>
            <w:r w:rsidRPr="00DF191D">
              <w:rPr>
                <w:sz w:val="22"/>
                <w:szCs w:val="22"/>
              </w:rPr>
              <w:t>2010</w:t>
            </w:r>
          </w:p>
        </w:tc>
        <w:tc>
          <w:tcPr>
            <w:tcW w:w="1030" w:type="pct"/>
          </w:tcPr>
          <w:p w14:paraId="0D428820" w14:textId="77777777" w:rsidR="00B95087" w:rsidRPr="00DF191D" w:rsidRDefault="00B95087" w:rsidP="007F3F41">
            <w:pPr>
              <w:spacing w:after="0"/>
              <w:rPr>
                <w:sz w:val="22"/>
                <w:szCs w:val="22"/>
              </w:rPr>
            </w:pPr>
            <w:r w:rsidRPr="00DF191D">
              <w:rPr>
                <w:sz w:val="22"/>
                <w:szCs w:val="22"/>
              </w:rPr>
              <w:t>Ongoing</w:t>
            </w:r>
          </w:p>
        </w:tc>
      </w:tr>
      <w:tr w:rsidR="00B95087" w:rsidRPr="00DF191D" w14:paraId="48AFBDA1" w14:textId="77777777" w:rsidTr="001B640A">
        <w:tc>
          <w:tcPr>
            <w:tcW w:w="2180" w:type="pct"/>
          </w:tcPr>
          <w:p w14:paraId="07863228" w14:textId="77777777" w:rsidR="00B95087" w:rsidRPr="00DF191D" w:rsidRDefault="00B95087" w:rsidP="007F3F41">
            <w:pPr>
              <w:spacing w:after="0"/>
              <w:rPr>
                <w:color w:val="000000"/>
                <w:sz w:val="22"/>
                <w:szCs w:val="22"/>
              </w:rPr>
            </w:pPr>
            <w:r w:rsidRPr="00DF191D">
              <w:rPr>
                <w:color w:val="000000"/>
                <w:sz w:val="22"/>
                <w:szCs w:val="22"/>
              </w:rPr>
              <w:t>NAPA-I Project</w:t>
            </w:r>
          </w:p>
        </w:tc>
        <w:tc>
          <w:tcPr>
            <w:tcW w:w="538" w:type="pct"/>
          </w:tcPr>
          <w:p w14:paraId="423EE7D9" w14:textId="77777777" w:rsidR="00B95087" w:rsidRPr="00DF191D" w:rsidRDefault="00B95087" w:rsidP="007F3F41">
            <w:pPr>
              <w:spacing w:after="0"/>
              <w:rPr>
                <w:sz w:val="22"/>
                <w:szCs w:val="22"/>
              </w:rPr>
            </w:pPr>
            <w:r w:rsidRPr="00DF191D">
              <w:rPr>
                <w:sz w:val="22"/>
                <w:szCs w:val="22"/>
              </w:rPr>
              <w:t>2</w:t>
            </w:r>
          </w:p>
        </w:tc>
        <w:tc>
          <w:tcPr>
            <w:tcW w:w="639" w:type="pct"/>
          </w:tcPr>
          <w:p w14:paraId="025135F8" w14:textId="77777777" w:rsidR="00B95087" w:rsidRPr="00DF191D" w:rsidRDefault="00B95087" w:rsidP="007F3F41">
            <w:pPr>
              <w:spacing w:after="0"/>
              <w:rPr>
                <w:sz w:val="22"/>
                <w:szCs w:val="22"/>
              </w:rPr>
            </w:pPr>
            <w:r w:rsidRPr="00DF191D">
              <w:rPr>
                <w:sz w:val="22"/>
                <w:szCs w:val="22"/>
              </w:rPr>
              <w:t>UNDP</w:t>
            </w:r>
          </w:p>
        </w:tc>
        <w:tc>
          <w:tcPr>
            <w:tcW w:w="613" w:type="pct"/>
          </w:tcPr>
          <w:p w14:paraId="00901F2C" w14:textId="77777777" w:rsidR="00B95087" w:rsidRPr="00DF191D" w:rsidRDefault="00B95087" w:rsidP="007F3F41">
            <w:pPr>
              <w:spacing w:after="0"/>
              <w:rPr>
                <w:sz w:val="22"/>
                <w:szCs w:val="22"/>
              </w:rPr>
            </w:pPr>
            <w:r w:rsidRPr="00DF191D">
              <w:rPr>
                <w:sz w:val="22"/>
                <w:szCs w:val="22"/>
              </w:rPr>
              <w:t>2008</w:t>
            </w:r>
          </w:p>
        </w:tc>
        <w:tc>
          <w:tcPr>
            <w:tcW w:w="1030" w:type="pct"/>
          </w:tcPr>
          <w:p w14:paraId="340897AE" w14:textId="77777777" w:rsidR="00B95087" w:rsidRPr="00DF191D" w:rsidRDefault="00B95087" w:rsidP="007F3F41">
            <w:pPr>
              <w:spacing w:after="0"/>
              <w:rPr>
                <w:sz w:val="22"/>
                <w:szCs w:val="22"/>
              </w:rPr>
            </w:pPr>
            <w:r w:rsidRPr="00DF191D">
              <w:rPr>
                <w:sz w:val="22"/>
                <w:szCs w:val="22"/>
              </w:rPr>
              <w:t>Ongoing</w:t>
            </w:r>
          </w:p>
        </w:tc>
      </w:tr>
    </w:tbl>
    <w:p w14:paraId="48638C80" w14:textId="77777777" w:rsidR="00B95087" w:rsidRPr="00DF191D" w:rsidRDefault="00B95087" w:rsidP="007F3F41">
      <w:pPr>
        <w:spacing w:after="0"/>
        <w:rPr>
          <w:b/>
          <w:sz w:val="22"/>
          <w:szCs w:val="22"/>
        </w:rPr>
      </w:pPr>
    </w:p>
    <w:p w14:paraId="2E11D8A7" w14:textId="77777777" w:rsidR="00B95087" w:rsidRPr="00DF191D" w:rsidRDefault="00B95087" w:rsidP="007F3F41">
      <w:pPr>
        <w:spacing w:after="0"/>
        <w:rPr>
          <w:b/>
          <w:sz w:val="22"/>
          <w:szCs w:val="22"/>
        </w:rPr>
      </w:pPr>
      <w:r w:rsidRPr="00DF191D">
        <w:rPr>
          <w:b/>
          <w:sz w:val="22"/>
          <w:szCs w:val="22"/>
        </w:rPr>
        <w:t>Implementing Partner: Department of Energy, Ministry of Public Utility &amp; Industry</w:t>
      </w:r>
    </w:p>
    <w:p w14:paraId="44AFEDFA" w14:textId="77777777" w:rsidR="007F3F41" w:rsidRPr="00DF191D" w:rsidRDefault="007F3F41" w:rsidP="007F3F41">
      <w:pPr>
        <w:spacing w:after="0"/>
        <w:rPr>
          <w:sz w:val="22"/>
          <w:szCs w:val="22"/>
        </w:rPr>
      </w:pPr>
    </w:p>
    <w:p w14:paraId="7DB14373" w14:textId="4DB68959" w:rsidR="00B95087" w:rsidRPr="00DF191D" w:rsidRDefault="00B95087" w:rsidP="007F3F41">
      <w:pPr>
        <w:spacing w:after="0"/>
        <w:rPr>
          <w:b/>
          <w:sz w:val="22"/>
          <w:szCs w:val="22"/>
        </w:rPr>
      </w:pPr>
      <w:r w:rsidRPr="00DF191D">
        <w:rPr>
          <w:sz w:val="22"/>
          <w:szCs w:val="22"/>
        </w:rPr>
        <w:t>Within the context of the implementation framework for the proposed project, i.e. National Implementation Modality (NIM), the</w:t>
      </w:r>
      <w:r w:rsidRPr="00DF191D">
        <w:rPr>
          <w:rFonts w:cs="Arial"/>
          <w:sz w:val="22"/>
          <w:szCs w:val="22"/>
          <w:lang w:eastAsia="zh-CN"/>
        </w:rPr>
        <w:t xml:space="preserve"> Government of Tuvalu (GOT) represented by the Department of Energy under the policy umbrella of the Ministry of Public Utilities and infrastructure (</w:t>
      </w:r>
      <w:r w:rsidR="00D72EAC" w:rsidRPr="00DF191D">
        <w:rPr>
          <w:rFonts w:cs="Arial"/>
          <w:sz w:val="22"/>
          <w:szCs w:val="22"/>
          <w:lang w:eastAsia="zh-CN"/>
        </w:rPr>
        <w:t>ED/MPUI</w:t>
      </w:r>
      <w:r w:rsidRPr="00DF191D">
        <w:rPr>
          <w:rFonts w:cs="Arial"/>
          <w:sz w:val="22"/>
          <w:szCs w:val="22"/>
          <w:lang w:eastAsia="zh-CN"/>
        </w:rPr>
        <w:t xml:space="preserve">) is the Implementing Partner (IP) for the project. The main responsibilities and accountabilities of the lP are for the general management of this project, including the monitoring and evaluation of project </w:t>
      </w:r>
      <w:r w:rsidRPr="00DF191D">
        <w:rPr>
          <w:rFonts w:cs="Calibri"/>
          <w:sz w:val="22"/>
          <w:szCs w:val="22"/>
          <w:lang w:eastAsia="zh-CN"/>
        </w:rPr>
        <w:t xml:space="preserve">interventions, achieving project outcomes, and for the effective use of project resources. Specifically, the IP oversees the </w:t>
      </w:r>
      <w:r w:rsidRPr="00DF191D">
        <w:rPr>
          <w:rFonts w:eastAsia="Times New Roman" w:cs="Calibri"/>
          <w:sz w:val="22"/>
          <w:szCs w:val="22"/>
        </w:rPr>
        <w:t>management and delivery of project activities to achieve specified results including the procurement and delivery of UNDP program activity inputs and their use in producing outputs, as set forth in the signed FASNETT Project Document between UNDP and the GOT. The IP will designate a Responsible Party who will take charge of the project operations.</w:t>
      </w:r>
    </w:p>
    <w:p w14:paraId="7C1EC9BD" w14:textId="77777777" w:rsidR="00B95087" w:rsidRPr="00DF191D" w:rsidRDefault="00B95087" w:rsidP="007F3F41">
      <w:pPr>
        <w:spacing w:after="0"/>
        <w:rPr>
          <w:sz w:val="22"/>
          <w:szCs w:val="22"/>
        </w:rPr>
      </w:pPr>
    </w:p>
    <w:p w14:paraId="442E5D08" w14:textId="53193532" w:rsidR="00B95087" w:rsidRPr="00DF191D" w:rsidRDefault="00B95087" w:rsidP="007F3F41">
      <w:pPr>
        <w:spacing w:after="0"/>
        <w:rPr>
          <w:i/>
          <w:sz w:val="22"/>
          <w:szCs w:val="22"/>
        </w:rPr>
      </w:pPr>
      <w:r w:rsidRPr="00DF191D">
        <w:rPr>
          <w:i/>
          <w:sz w:val="22"/>
          <w:szCs w:val="22"/>
        </w:rPr>
        <w:t xml:space="preserve">Background of the Department of Energy as the IP </w:t>
      </w:r>
    </w:p>
    <w:p w14:paraId="41B3E209" w14:textId="77777777" w:rsidR="00B95087" w:rsidRPr="00DF191D" w:rsidRDefault="00B95087" w:rsidP="007F3F41">
      <w:pPr>
        <w:spacing w:after="0"/>
        <w:rPr>
          <w:sz w:val="22"/>
          <w:szCs w:val="22"/>
        </w:rPr>
      </w:pPr>
    </w:p>
    <w:p w14:paraId="2CF33CDA" w14:textId="2804ABB7" w:rsidR="00B95087" w:rsidRPr="00DF191D" w:rsidRDefault="00B95087" w:rsidP="007F3F41">
      <w:pPr>
        <w:spacing w:after="0"/>
        <w:rPr>
          <w:sz w:val="22"/>
          <w:szCs w:val="22"/>
        </w:rPr>
      </w:pPr>
      <w:r w:rsidRPr="00DF191D">
        <w:rPr>
          <w:sz w:val="22"/>
          <w:szCs w:val="22"/>
        </w:rPr>
        <w:t xml:space="preserve">The Department of Energy (DE) is the lead agency for the implementation of RE/EE projects, among other energy-related areas in the government, islands, and private sector and the overall implementation and management of the project including communication and coordination with MOF and UNDP, providing staff and administrative support, liaison with local governments, project management and monitoring and project financial management. </w:t>
      </w:r>
      <w:r w:rsidRPr="00DF191D">
        <w:rPr>
          <w:rFonts w:cs="Arial"/>
          <w:sz w:val="22"/>
          <w:szCs w:val="22"/>
        </w:rPr>
        <w:t xml:space="preserve">The Department of Energy within the policy umbrella of the Ministry of Public Utilities and Infrastructure (DE-MPUI) oversees the development of energy policy, the administration of renewable energy projects and regulation of the storage and sale of petroleum fuels. It is also in charge of sustainable energy programs. The MPUI is not directly involved in such programs although it oversees the implementation strategies and work plans for government projects. </w:t>
      </w:r>
    </w:p>
    <w:p w14:paraId="0A7238E9" w14:textId="77777777" w:rsidR="00B95087" w:rsidRPr="00DF191D" w:rsidRDefault="00B95087" w:rsidP="007F3F41">
      <w:pPr>
        <w:spacing w:after="0"/>
        <w:rPr>
          <w:rFonts w:cs="Arial"/>
          <w:sz w:val="22"/>
          <w:szCs w:val="22"/>
          <w:lang w:eastAsia="zh-CN"/>
        </w:rPr>
      </w:pPr>
    </w:p>
    <w:p w14:paraId="2766A0E2" w14:textId="27F30DA7" w:rsidR="008B4550" w:rsidRPr="00DF191D" w:rsidRDefault="008B4550" w:rsidP="007F3F41">
      <w:pPr>
        <w:spacing w:after="0"/>
        <w:rPr>
          <w:sz w:val="22"/>
          <w:szCs w:val="22"/>
        </w:rPr>
      </w:pPr>
      <w:r w:rsidRPr="00DF191D">
        <w:rPr>
          <w:sz w:val="22"/>
          <w:szCs w:val="22"/>
        </w:rPr>
        <w:t xml:space="preserve">While the </w:t>
      </w:r>
      <w:r w:rsidR="004E4D35" w:rsidRPr="00DF191D">
        <w:rPr>
          <w:sz w:val="22"/>
          <w:szCs w:val="22"/>
        </w:rPr>
        <w:t>ED/MPUI</w:t>
      </w:r>
      <w:r w:rsidRPr="00DF191D">
        <w:rPr>
          <w:sz w:val="22"/>
          <w:szCs w:val="22"/>
        </w:rPr>
        <w:t xml:space="preserve"> is fully responsible and accountable for the overall project success and use of project resources in behalf of the Government of Tuvalu under the NIM arrangement, it will need support in undertaking this role.  In addition to designating TEC as the Responsible Party, this implementation and management arrangement needs to be supported in terms of monitoring and evaluation of project interventions, achieving project outcomes, and for the effective use of project resources. In this connection, based on the above background and assessment, it is recommended that the NIM arrangement be augmented by UNDP Support Services. </w:t>
      </w:r>
    </w:p>
    <w:p w14:paraId="2A4AF7A1" w14:textId="77777777" w:rsidR="00B95087" w:rsidRPr="00DF191D" w:rsidRDefault="00B95087" w:rsidP="007F3F41">
      <w:pPr>
        <w:spacing w:after="0"/>
        <w:rPr>
          <w:b/>
          <w:sz w:val="22"/>
          <w:szCs w:val="22"/>
        </w:rPr>
      </w:pPr>
    </w:p>
    <w:p w14:paraId="190A9629" w14:textId="77777777" w:rsidR="00B95087" w:rsidRPr="00DF191D" w:rsidRDefault="00B95087" w:rsidP="007F3F41">
      <w:pPr>
        <w:spacing w:after="0"/>
        <w:rPr>
          <w:b/>
          <w:sz w:val="22"/>
          <w:szCs w:val="22"/>
        </w:rPr>
      </w:pPr>
      <w:r w:rsidRPr="00DF191D">
        <w:rPr>
          <w:b/>
          <w:sz w:val="22"/>
          <w:szCs w:val="22"/>
        </w:rPr>
        <w:t>Responsible Party: Tuvalu Electricity Corporation</w:t>
      </w:r>
    </w:p>
    <w:p w14:paraId="7247B9CD" w14:textId="77777777" w:rsidR="007F3F41" w:rsidRPr="00DF191D" w:rsidRDefault="007F3F41" w:rsidP="007F3F41">
      <w:pPr>
        <w:spacing w:after="0"/>
        <w:rPr>
          <w:rFonts w:eastAsia="Times New Roman" w:cs="Calibri"/>
          <w:sz w:val="22"/>
          <w:szCs w:val="22"/>
        </w:rPr>
      </w:pPr>
    </w:p>
    <w:p w14:paraId="09AB2642" w14:textId="386467A6" w:rsidR="008B4550" w:rsidRPr="00DF191D" w:rsidRDefault="008B4550" w:rsidP="007F3F41">
      <w:pPr>
        <w:spacing w:after="0"/>
        <w:rPr>
          <w:rFonts w:eastAsia="Times New Roman" w:cs="Calibri"/>
          <w:sz w:val="22"/>
          <w:szCs w:val="22"/>
        </w:rPr>
      </w:pPr>
      <w:r w:rsidRPr="00DF191D">
        <w:rPr>
          <w:rFonts w:eastAsia="Times New Roman" w:cs="Calibri"/>
          <w:sz w:val="22"/>
          <w:szCs w:val="22"/>
        </w:rPr>
        <w:t xml:space="preserve">The Responsible Party  (RP) will act on behalf of and as designated by the Implementing Partner on the basis of a written agreement or contract defining specific roles, duties and responsibilities and to act also as the Project Manager and purchase goods or provide services using the project budget consistent with Project goals and objectives defined in the Project Document. </w:t>
      </w:r>
      <w:r w:rsidR="0027356A" w:rsidRPr="00DF191D">
        <w:rPr>
          <w:rFonts w:eastAsia="Times New Roman" w:cs="Calibri"/>
          <w:sz w:val="22"/>
          <w:szCs w:val="22"/>
        </w:rPr>
        <w:t xml:space="preserve">The engagement shall follow the government rules and regulations. </w:t>
      </w:r>
      <w:r w:rsidRPr="00DF191D">
        <w:rPr>
          <w:sz w:val="22"/>
          <w:szCs w:val="22"/>
        </w:rPr>
        <w:t>The Tuvalu Electricity Corporation (TEC)</w:t>
      </w:r>
      <w:r w:rsidR="0027356A" w:rsidRPr="00DF191D">
        <w:rPr>
          <w:sz w:val="22"/>
          <w:szCs w:val="22"/>
        </w:rPr>
        <w:t>, a state-owned enterprise,</w:t>
      </w:r>
      <w:r w:rsidRPr="00DF191D">
        <w:rPr>
          <w:sz w:val="22"/>
          <w:szCs w:val="22"/>
        </w:rPr>
        <w:t xml:space="preserve"> is proposed to be the Responsible Party for the project.</w:t>
      </w:r>
    </w:p>
    <w:p w14:paraId="05E76FB9" w14:textId="77777777" w:rsidR="008B4550" w:rsidRPr="00DF191D" w:rsidRDefault="008B4550" w:rsidP="007F3F41">
      <w:pPr>
        <w:spacing w:after="0"/>
        <w:rPr>
          <w:sz w:val="22"/>
          <w:szCs w:val="22"/>
        </w:rPr>
      </w:pPr>
    </w:p>
    <w:p w14:paraId="462F5EFD" w14:textId="1AB5B319" w:rsidR="00B95087" w:rsidRPr="00DF191D" w:rsidRDefault="008B4550" w:rsidP="007F3F41">
      <w:pPr>
        <w:spacing w:after="0"/>
        <w:rPr>
          <w:sz w:val="22"/>
          <w:szCs w:val="22"/>
        </w:rPr>
      </w:pPr>
      <w:r w:rsidRPr="00DF191D">
        <w:rPr>
          <w:sz w:val="22"/>
          <w:szCs w:val="22"/>
        </w:rPr>
        <w:t>Background of TEC vis-à-vis the RP role</w:t>
      </w:r>
    </w:p>
    <w:p w14:paraId="5E3A0E8B" w14:textId="77777777" w:rsidR="007F3F41" w:rsidRPr="00DF191D" w:rsidRDefault="007F3F41" w:rsidP="007F3F41">
      <w:pPr>
        <w:spacing w:after="0"/>
        <w:rPr>
          <w:sz w:val="22"/>
          <w:szCs w:val="22"/>
        </w:rPr>
      </w:pPr>
    </w:p>
    <w:p w14:paraId="565ACAB1" w14:textId="667061B8" w:rsidR="00B95087" w:rsidRPr="00DF191D" w:rsidRDefault="00B95087" w:rsidP="007F3F41">
      <w:pPr>
        <w:spacing w:after="0"/>
        <w:rPr>
          <w:b/>
          <w:sz w:val="22"/>
          <w:szCs w:val="22"/>
        </w:rPr>
      </w:pPr>
      <w:r w:rsidRPr="00DF191D">
        <w:rPr>
          <w:sz w:val="22"/>
          <w:szCs w:val="22"/>
        </w:rPr>
        <w:t xml:space="preserve">The Tuvalu Electricity Corporation (TEC) takes charge in the implementation of demonstrations for the promotion of EE </w:t>
      </w:r>
      <w:r w:rsidRPr="00DF191D">
        <w:rPr>
          <w:sz w:val="22"/>
          <w:szCs w:val="22"/>
          <w:lang w:eastAsia="zh-CN"/>
        </w:rPr>
        <w:t>and RE technology applications in electricity generation systems.</w:t>
      </w:r>
      <w:r w:rsidRPr="00DF191D">
        <w:rPr>
          <w:b/>
          <w:sz w:val="22"/>
          <w:szCs w:val="22"/>
        </w:rPr>
        <w:t xml:space="preserve"> </w:t>
      </w:r>
      <w:r w:rsidRPr="00DF191D">
        <w:rPr>
          <w:rFonts w:cs="Arial"/>
          <w:sz w:val="22"/>
          <w:szCs w:val="22"/>
        </w:rPr>
        <w:t>There is no independent energy regulator; but in 1990 the corporatized TEC was given the sole rights to supply electricity to all of Tuvalu under the Tuvalu Electricity Authority Corporation Act 1990. The government, mainly through the MPUI, is closely involved in key decisions of the TEC and therefore in energy regulation.</w:t>
      </w:r>
      <w:r w:rsidR="008B4550" w:rsidRPr="00DF191D">
        <w:rPr>
          <w:rFonts w:cs="Arial"/>
          <w:sz w:val="22"/>
          <w:szCs w:val="22"/>
        </w:rPr>
        <w:t xml:space="preserve"> At present, t</w:t>
      </w:r>
      <w:r w:rsidRPr="00DF191D">
        <w:rPr>
          <w:rFonts w:cs="Arial"/>
          <w:sz w:val="22"/>
          <w:szCs w:val="22"/>
        </w:rPr>
        <w:t xml:space="preserve">here is little interaction among these entities in energy project development and implementation, data sharing or cross-checking, with the result that it is very difficult to create the accurate picture of the sector needed to regulate the sector effectively and understand the opportunities for improvement. </w:t>
      </w:r>
      <w:r w:rsidR="008B4550" w:rsidRPr="00DF191D">
        <w:rPr>
          <w:rFonts w:cs="Arial"/>
          <w:sz w:val="22"/>
          <w:szCs w:val="22"/>
        </w:rPr>
        <w:t>The proposed FASNETT project will address this by strengthening the policy and organizational structure and facilitate the enactment of the Tuvalu Energy Act to provide the principles and direction of the national energy development strategy</w:t>
      </w:r>
      <w:r w:rsidR="00C3799A" w:rsidRPr="00DF191D">
        <w:rPr>
          <w:rFonts w:cs="Arial"/>
          <w:sz w:val="22"/>
          <w:szCs w:val="22"/>
        </w:rPr>
        <w:t>.</w:t>
      </w:r>
    </w:p>
    <w:p w14:paraId="741EBD31" w14:textId="77777777" w:rsidR="00B95087" w:rsidRPr="00DF191D" w:rsidRDefault="00B95087" w:rsidP="007F3F41">
      <w:pPr>
        <w:spacing w:after="0"/>
        <w:rPr>
          <w:b/>
          <w:sz w:val="22"/>
          <w:szCs w:val="22"/>
        </w:rPr>
      </w:pPr>
    </w:p>
    <w:p w14:paraId="54D44602" w14:textId="62E3AF98" w:rsidR="008B4550" w:rsidRPr="00DF191D" w:rsidRDefault="00B95087" w:rsidP="007F3F41">
      <w:pPr>
        <w:spacing w:after="0"/>
        <w:rPr>
          <w:b/>
          <w:sz w:val="22"/>
          <w:szCs w:val="22"/>
        </w:rPr>
      </w:pPr>
      <w:r w:rsidRPr="00DF191D">
        <w:rPr>
          <w:sz w:val="22"/>
          <w:szCs w:val="22"/>
        </w:rPr>
        <w:t xml:space="preserve"> </w:t>
      </w:r>
      <w:r w:rsidR="008B4550" w:rsidRPr="00DF191D">
        <w:rPr>
          <w:i/>
          <w:sz w:val="22"/>
          <w:szCs w:val="22"/>
        </w:rPr>
        <w:t>Assessment of TEC in its RP Capacity in implementing FASNETT</w:t>
      </w:r>
    </w:p>
    <w:p w14:paraId="233F787E" w14:textId="6E8EB0E3" w:rsidR="00B95087" w:rsidRPr="00DF191D" w:rsidRDefault="008B4550" w:rsidP="007F3F41">
      <w:pPr>
        <w:spacing w:after="0"/>
        <w:rPr>
          <w:b/>
          <w:sz w:val="22"/>
          <w:szCs w:val="22"/>
        </w:rPr>
      </w:pPr>
      <w:r w:rsidRPr="00DF191D">
        <w:rPr>
          <w:sz w:val="22"/>
          <w:szCs w:val="22"/>
        </w:rPr>
        <w:t>The TEC has wide experience in implementing RE/EE projects with foreign-assistance and multilateral funding. In order to further ensure the proper management and implementation of the project, that the NIM arrangement be augmented by UNDP Support Services and project quality assurance check.</w:t>
      </w:r>
    </w:p>
    <w:p w14:paraId="46FD4A83" w14:textId="77777777" w:rsidR="008B4550" w:rsidRPr="00DF191D" w:rsidRDefault="008B4550" w:rsidP="007F3F41">
      <w:pPr>
        <w:spacing w:after="0"/>
        <w:rPr>
          <w:b/>
          <w:sz w:val="22"/>
          <w:szCs w:val="22"/>
        </w:rPr>
      </w:pPr>
    </w:p>
    <w:p w14:paraId="54FE48F9" w14:textId="77777777" w:rsidR="00B95087" w:rsidRPr="00DF191D" w:rsidRDefault="00B95087" w:rsidP="007F3F41">
      <w:pPr>
        <w:spacing w:after="0"/>
        <w:rPr>
          <w:b/>
          <w:sz w:val="22"/>
          <w:szCs w:val="22"/>
        </w:rPr>
      </w:pPr>
      <w:r w:rsidRPr="00DF191D">
        <w:rPr>
          <w:b/>
          <w:sz w:val="22"/>
          <w:szCs w:val="22"/>
        </w:rPr>
        <w:t>Beneficiary: Department of Rural Development</w:t>
      </w:r>
    </w:p>
    <w:p w14:paraId="3A425212" w14:textId="77777777" w:rsidR="00B95087" w:rsidRPr="00DF191D" w:rsidRDefault="00B95087" w:rsidP="007F3F41">
      <w:pPr>
        <w:spacing w:after="0"/>
        <w:rPr>
          <w:sz w:val="22"/>
          <w:szCs w:val="22"/>
        </w:rPr>
      </w:pPr>
    </w:p>
    <w:p w14:paraId="1D535FAC" w14:textId="3FFC161F" w:rsidR="00B95087" w:rsidRPr="00DF191D" w:rsidRDefault="00B95087" w:rsidP="007F3F41">
      <w:pPr>
        <w:spacing w:after="0"/>
        <w:rPr>
          <w:rFonts w:cstheme="minorHAnsi"/>
          <w:sz w:val="22"/>
          <w:szCs w:val="22"/>
        </w:rPr>
      </w:pPr>
      <w:r w:rsidRPr="00DF191D">
        <w:rPr>
          <w:rFonts w:cstheme="minorHAnsi"/>
          <w:sz w:val="22"/>
          <w:szCs w:val="22"/>
        </w:rPr>
        <w:t xml:space="preserve">The Department of Rural Development (DRD) is under the Ministry of Home Affairs and Rural Development (MoHARD). It derives its main responsibilities from: (i) Te Kakeega II; (ii) Falekaupule Act and (iii) other arrangements that </w:t>
      </w:r>
      <w:r w:rsidR="00C3799A" w:rsidRPr="00DF191D">
        <w:rPr>
          <w:rFonts w:cstheme="minorHAnsi"/>
          <w:sz w:val="22"/>
          <w:szCs w:val="22"/>
        </w:rPr>
        <w:t>formalize</w:t>
      </w:r>
      <w:r w:rsidRPr="00DF191D">
        <w:rPr>
          <w:rFonts w:cstheme="minorHAnsi"/>
          <w:sz w:val="22"/>
          <w:szCs w:val="22"/>
        </w:rPr>
        <w:t xml:space="preserve"> donor assistance and support for a particular strategic area. The Falekaupule Act gives comprehensive statutory recognition for the Falekaupule and vests in them greater control over the activities and affairs of the islands by transferring to them the functions of the local government councils. The Act also confers greater autonomy on the islands in the conduct of their affairs, as regards finance, staff and decision making generally. It retains certain powers for the Minister of MoHARD but in most cases, the Minister’s powers can only be exercised after consultation with each Falekaupule. </w:t>
      </w:r>
    </w:p>
    <w:p w14:paraId="228A08E0" w14:textId="77777777" w:rsidR="00B95087" w:rsidRPr="00DF191D" w:rsidRDefault="00B95087" w:rsidP="007F3F41">
      <w:pPr>
        <w:spacing w:after="0"/>
        <w:rPr>
          <w:rFonts w:cstheme="minorHAnsi"/>
          <w:sz w:val="22"/>
          <w:szCs w:val="22"/>
        </w:rPr>
      </w:pPr>
    </w:p>
    <w:p w14:paraId="2483467A" w14:textId="09D4C621" w:rsidR="00B95087" w:rsidRPr="00DF191D" w:rsidRDefault="00B95087" w:rsidP="007F3F41">
      <w:pPr>
        <w:spacing w:after="0"/>
        <w:rPr>
          <w:rFonts w:cstheme="minorHAnsi"/>
          <w:sz w:val="22"/>
          <w:szCs w:val="22"/>
        </w:rPr>
      </w:pPr>
      <w:r w:rsidRPr="00DF191D">
        <w:rPr>
          <w:rFonts w:cstheme="minorHAnsi"/>
          <w:sz w:val="22"/>
          <w:szCs w:val="22"/>
        </w:rPr>
        <w:t xml:space="preserve">The DRD is responsible for undertaking activities and programmes to </w:t>
      </w:r>
      <w:r w:rsidR="00C3799A" w:rsidRPr="00DF191D">
        <w:rPr>
          <w:rFonts w:cstheme="minorHAnsi"/>
          <w:sz w:val="22"/>
          <w:szCs w:val="22"/>
        </w:rPr>
        <w:t>realize</w:t>
      </w:r>
      <w:r w:rsidRPr="00DF191D">
        <w:rPr>
          <w:rFonts w:cstheme="minorHAnsi"/>
          <w:sz w:val="22"/>
          <w:szCs w:val="22"/>
        </w:rPr>
        <w:t xml:space="preserve"> the policy objectives under Strategic Area 4 of Te Kakeega II which include reconciling/integrating traditional and modern governance institutions and structures and increasing stakeholder participation in outer island development process. Through other formal arrangements such as those detailed under the SBAA, UNDAF and CPAP, the DRD implements a Supporting Local Governance Project which envisions the enhancement of </w:t>
      </w:r>
      <w:r w:rsidR="00C3799A" w:rsidRPr="00DF191D">
        <w:rPr>
          <w:rFonts w:cstheme="minorHAnsi"/>
          <w:sz w:val="22"/>
          <w:szCs w:val="22"/>
        </w:rPr>
        <w:t>decentralization</w:t>
      </w:r>
      <w:r w:rsidRPr="00DF191D">
        <w:rPr>
          <w:rFonts w:cstheme="minorHAnsi"/>
          <w:sz w:val="22"/>
          <w:szCs w:val="22"/>
        </w:rPr>
        <w:t xml:space="preserve"> of governance and participatory decision making. The DRD is also the focal point for the Commonwealth Local Government Forum (Pacific Project) and receives funding and technical support through such membership for the implementation of its national activities. </w:t>
      </w:r>
    </w:p>
    <w:p w14:paraId="5B338CA3" w14:textId="77777777" w:rsidR="00B95087" w:rsidRPr="00DF191D" w:rsidRDefault="00B95087" w:rsidP="007F3F41">
      <w:pPr>
        <w:spacing w:after="0"/>
        <w:rPr>
          <w:rFonts w:cstheme="minorHAnsi"/>
          <w:sz w:val="22"/>
          <w:szCs w:val="22"/>
        </w:rPr>
      </w:pPr>
    </w:p>
    <w:p w14:paraId="63A72CA5" w14:textId="77777777" w:rsidR="00B95087" w:rsidRPr="00DF191D" w:rsidRDefault="00B95087" w:rsidP="007F3F41">
      <w:pPr>
        <w:spacing w:after="0"/>
        <w:rPr>
          <w:rFonts w:cstheme="minorHAnsi"/>
          <w:sz w:val="22"/>
          <w:szCs w:val="22"/>
        </w:rPr>
      </w:pPr>
      <w:r w:rsidRPr="00DF191D">
        <w:rPr>
          <w:rFonts w:cstheme="minorHAnsi"/>
          <w:sz w:val="22"/>
          <w:szCs w:val="22"/>
        </w:rPr>
        <w:t xml:space="preserve">Total staffing is 11 including: 1 Director of Rural Development, 1 Project Development Officer and Rural Trainer; 1 Rural Development Planner; 3 Local Government Officers and 5 Project Officers (SLG II Project Officers, 2009 - 2012). </w:t>
      </w:r>
    </w:p>
    <w:p w14:paraId="1F689135" w14:textId="77777777" w:rsidR="00B95087" w:rsidRPr="00DF191D" w:rsidRDefault="00B95087" w:rsidP="007F3F41">
      <w:pPr>
        <w:spacing w:after="0"/>
        <w:rPr>
          <w:rFonts w:cstheme="minorHAnsi"/>
          <w:sz w:val="22"/>
          <w:szCs w:val="22"/>
        </w:rPr>
      </w:pPr>
    </w:p>
    <w:p w14:paraId="09975AE0" w14:textId="16D01314" w:rsidR="00B95087" w:rsidRPr="00DF191D" w:rsidRDefault="00B95087" w:rsidP="007F3F41">
      <w:pPr>
        <w:spacing w:after="0"/>
        <w:rPr>
          <w:rFonts w:cstheme="minorHAnsi"/>
          <w:sz w:val="22"/>
          <w:szCs w:val="22"/>
        </w:rPr>
      </w:pPr>
      <w:r w:rsidRPr="00DF191D">
        <w:rPr>
          <w:rFonts w:cstheme="minorHAnsi"/>
          <w:sz w:val="22"/>
          <w:szCs w:val="22"/>
        </w:rPr>
        <w:t xml:space="preserve">The DRD is exposed to the challenges imposed by the isolation of Tuvalu and the geographical distance between the Department and its key stakeholders – the outer islands. The coordination and implementation of central government interventions in the form of on-site policy and technical assistance, monitoring of outer island projects and ongoing on-site trainings for Kaupule Staff is dependent on a reliable shipping schedule and effective telecommunications systems both of which are beyond the control of the DRD. The DRD and each Kaupule have a mutual interest in ensuring the smooth implementation </w:t>
      </w:r>
      <w:r w:rsidR="00C3799A" w:rsidRPr="00DF191D">
        <w:rPr>
          <w:rFonts w:cstheme="minorHAnsi"/>
          <w:sz w:val="22"/>
          <w:szCs w:val="22"/>
        </w:rPr>
        <w:t>decentralization</w:t>
      </w:r>
      <w:r w:rsidRPr="00DF191D">
        <w:rPr>
          <w:rFonts w:cstheme="minorHAnsi"/>
          <w:sz w:val="22"/>
          <w:szCs w:val="22"/>
        </w:rPr>
        <w:t xml:space="preserve"> through the Falekaupule Act. However, with issues such as staff movement and turnover, meaningful intervention requires a backstopping capability to be available within the DRD. </w:t>
      </w:r>
    </w:p>
    <w:p w14:paraId="0E85F4D5" w14:textId="77777777" w:rsidR="00B95087" w:rsidRPr="00DF191D" w:rsidRDefault="00B95087" w:rsidP="007F3F41">
      <w:pPr>
        <w:spacing w:after="0"/>
        <w:rPr>
          <w:rFonts w:cstheme="minorHAnsi"/>
          <w:sz w:val="22"/>
          <w:szCs w:val="22"/>
        </w:rPr>
      </w:pPr>
    </w:p>
    <w:p w14:paraId="440E3E5C" w14:textId="73F5CD7F" w:rsidR="00B95087" w:rsidRPr="00DF191D" w:rsidRDefault="008B4550" w:rsidP="007F3F41">
      <w:pPr>
        <w:spacing w:after="0"/>
        <w:rPr>
          <w:b/>
          <w:sz w:val="22"/>
          <w:szCs w:val="22"/>
        </w:rPr>
      </w:pPr>
      <w:r w:rsidRPr="00DF191D">
        <w:rPr>
          <w:b/>
          <w:sz w:val="22"/>
          <w:szCs w:val="22"/>
        </w:rPr>
        <w:t xml:space="preserve">Involvement of </w:t>
      </w:r>
      <w:r w:rsidR="00B95087" w:rsidRPr="00DF191D">
        <w:rPr>
          <w:b/>
          <w:sz w:val="22"/>
          <w:szCs w:val="22"/>
        </w:rPr>
        <w:t xml:space="preserve">NGOs </w:t>
      </w:r>
      <w:r w:rsidRPr="00DF191D">
        <w:rPr>
          <w:b/>
          <w:sz w:val="22"/>
          <w:szCs w:val="22"/>
        </w:rPr>
        <w:t>and their Role in the FASNETT Project</w:t>
      </w:r>
    </w:p>
    <w:p w14:paraId="717B24FD" w14:textId="77777777" w:rsidR="00B95087" w:rsidRPr="00DF191D" w:rsidRDefault="00B95087" w:rsidP="007F3F41">
      <w:pPr>
        <w:spacing w:after="0"/>
        <w:rPr>
          <w:b/>
          <w:sz w:val="22"/>
          <w:szCs w:val="22"/>
        </w:rPr>
      </w:pPr>
    </w:p>
    <w:p w14:paraId="1C46E863" w14:textId="77777777" w:rsidR="00B95087" w:rsidRPr="00DF191D" w:rsidRDefault="00B95087" w:rsidP="007F3F41">
      <w:pPr>
        <w:spacing w:after="0"/>
        <w:rPr>
          <w:sz w:val="22"/>
          <w:szCs w:val="22"/>
        </w:rPr>
      </w:pPr>
      <w:r w:rsidRPr="00DF191D">
        <w:rPr>
          <w:sz w:val="22"/>
          <w:szCs w:val="22"/>
        </w:rPr>
        <w:t>There are 48 Tuvaluan NGOs/CBOs members of the Tuvalu Association of NGOs (TANGO) (as of 2010) is provided below (source: 2010 TANGO Annual report). The FASNETT Project will work closely with the NGO sector to fill the shortfall of government capacity and provision of services, especially in the Outer Islands. This will be particularly important with respect to the ongoing need for sustained awareness raising on outer islands in light of the predicted reduced frequency (increased intensity) cyclonic events. NGOs with a permanent outer island presence will be particularly important in this regard.</w:t>
      </w:r>
    </w:p>
    <w:p w14:paraId="674DD5C9" w14:textId="77777777" w:rsidR="00B95087" w:rsidRPr="00DF191D" w:rsidRDefault="00B95087" w:rsidP="007F3F41">
      <w:pPr>
        <w:spacing w:after="0"/>
        <w:rPr>
          <w:b/>
          <w:sz w:val="22"/>
          <w:szCs w:val="22"/>
        </w:rPr>
      </w:pPr>
    </w:p>
    <w:p w14:paraId="300F6639" w14:textId="77777777" w:rsidR="00B95087" w:rsidRPr="00DF191D" w:rsidRDefault="00B95087" w:rsidP="007F3F41">
      <w:pPr>
        <w:spacing w:after="0"/>
        <w:rPr>
          <w:sz w:val="22"/>
          <w:szCs w:val="22"/>
        </w:rPr>
      </w:pPr>
      <w:r w:rsidRPr="00DF191D">
        <w:rPr>
          <w:sz w:val="22"/>
          <w:szCs w:val="22"/>
        </w:rPr>
        <w:t>NGO/CBO members from the eight Tuvaluan islands, Nanumea, Nanumaga, Niutao, Nui, Vaitupu, Nukufetau, Funafuti, and Nukulaelae include the following:</w:t>
      </w:r>
    </w:p>
    <w:p w14:paraId="59D16941" w14:textId="77777777" w:rsidR="00B95087" w:rsidRPr="00DF191D" w:rsidRDefault="00B95087" w:rsidP="007F3F41">
      <w:pPr>
        <w:spacing w:after="0"/>
        <w:rPr>
          <w:sz w:val="22"/>
          <w:szCs w:val="22"/>
        </w:rPr>
      </w:pPr>
    </w:p>
    <w:tbl>
      <w:tblPr>
        <w:tblStyle w:val="TableGrid"/>
        <w:tblW w:w="0" w:type="auto"/>
        <w:tblLook w:val="04A0" w:firstRow="1" w:lastRow="0" w:firstColumn="1" w:lastColumn="0" w:noHBand="0" w:noVBand="1"/>
      </w:tblPr>
      <w:tblGrid>
        <w:gridCol w:w="4504"/>
        <w:gridCol w:w="4513"/>
      </w:tblGrid>
      <w:tr w:rsidR="00B95087" w:rsidRPr="00DF191D" w14:paraId="52367633" w14:textId="77777777" w:rsidTr="00B95087">
        <w:tc>
          <w:tcPr>
            <w:tcW w:w="4622" w:type="dxa"/>
          </w:tcPr>
          <w:p w14:paraId="4A524F5D" w14:textId="77777777" w:rsidR="00B95087" w:rsidRPr="00DF191D" w:rsidRDefault="00B95087" w:rsidP="007F3F41">
            <w:pPr>
              <w:spacing w:after="0"/>
              <w:rPr>
                <w:sz w:val="22"/>
                <w:szCs w:val="22"/>
              </w:rPr>
            </w:pPr>
            <w:r w:rsidRPr="00DF191D">
              <w:rPr>
                <w:sz w:val="22"/>
                <w:szCs w:val="22"/>
              </w:rPr>
              <w:t>NATIONAL</w:t>
            </w:r>
          </w:p>
          <w:p w14:paraId="52BB70B6" w14:textId="77777777" w:rsidR="00B95087" w:rsidRPr="00DF191D" w:rsidRDefault="00B95087" w:rsidP="007F3F41">
            <w:pPr>
              <w:numPr>
                <w:ilvl w:val="0"/>
                <w:numId w:val="79"/>
              </w:numPr>
              <w:spacing w:after="0"/>
              <w:rPr>
                <w:sz w:val="22"/>
                <w:szCs w:val="22"/>
              </w:rPr>
            </w:pPr>
            <w:r w:rsidRPr="00DF191D">
              <w:rPr>
                <w:sz w:val="22"/>
                <w:szCs w:val="22"/>
              </w:rPr>
              <w:t xml:space="preserve">Tuvalu Pre School Council </w:t>
            </w:r>
          </w:p>
          <w:p w14:paraId="7BDFCC5B" w14:textId="77777777" w:rsidR="00B95087" w:rsidRPr="00DF191D" w:rsidRDefault="00B95087" w:rsidP="007F3F41">
            <w:pPr>
              <w:numPr>
                <w:ilvl w:val="0"/>
                <w:numId w:val="79"/>
              </w:numPr>
              <w:spacing w:after="0"/>
              <w:rPr>
                <w:sz w:val="22"/>
                <w:szCs w:val="22"/>
              </w:rPr>
            </w:pPr>
            <w:r w:rsidRPr="00DF191D">
              <w:rPr>
                <w:sz w:val="22"/>
                <w:szCs w:val="22"/>
              </w:rPr>
              <w:t xml:space="preserve">Tuvalu Girl Guides Association </w:t>
            </w:r>
          </w:p>
          <w:p w14:paraId="53AFC1E2" w14:textId="77777777" w:rsidR="00B95087" w:rsidRPr="00DF191D" w:rsidRDefault="00B95087" w:rsidP="007F3F41">
            <w:pPr>
              <w:numPr>
                <w:ilvl w:val="0"/>
                <w:numId w:val="79"/>
              </w:numPr>
              <w:spacing w:after="0"/>
              <w:rPr>
                <w:sz w:val="22"/>
                <w:szCs w:val="22"/>
              </w:rPr>
            </w:pPr>
            <w:r w:rsidRPr="00DF191D">
              <w:rPr>
                <w:sz w:val="22"/>
                <w:szCs w:val="22"/>
              </w:rPr>
              <w:t xml:space="preserve">Tuvalu Boys Scouts Association </w:t>
            </w:r>
          </w:p>
          <w:p w14:paraId="18ADDAA3" w14:textId="77777777" w:rsidR="00B95087" w:rsidRPr="00DF191D" w:rsidRDefault="00B95087" w:rsidP="007F3F41">
            <w:pPr>
              <w:numPr>
                <w:ilvl w:val="0"/>
                <w:numId w:val="79"/>
              </w:numPr>
              <w:spacing w:after="0"/>
              <w:rPr>
                <w:sz w:val="22"/>
                <w:szCs w:val="22"/>
              </w:rPr>
            </w:pPr>
            <w:r w:rsidRPr="00DF191D">
              <w:rPr>
                <w:sz w:val="22"/>
                <w:szCs w:val="22"/>
              </w:rPr>
              <w:t xml:space="preserve">Tuvalu National Council of Women </w:t>
            </w:r>
          </w:p>
          <w:p w14:paraId="60A96964" w14:textId="77777777" w:rsidR="00B95087" w:rsidRPr="00DF191D" w:rsidRDefault="00B95087" w:rsidP="007F3F41">
            <w:pPr>
              <w:numPr>
                <w:ilvl w:val="0"/>
                <w:numId w:val="79"/>
              </w:numPr>
              <w:spacing w:after="0"/>
              <w:rPr>
                <w:sz w:val="22"/>
                <w:szCs w:val="22"/>
              </w:rPr>
            </w:pPr>
            <w:r w:rsidRPr="00DF191D">
              <w:rPr>
                <w:sz w:val="22"/>
                <w:szCs w:val="22"/>
              </w:rPr>
              <w:t xml:space="preserve">Tuvalu Family Health Association </w:t>
            </w:r>
          </w:p>
          <w:p w14:paraId="5E3D1AC9" w14:textId="77777777" w:rsidR="00B95087" w:rsidRPr="00DF191D" w:rsidRDefault="00B95087" w:rsidP="007F3F41">
            <w:pPr>
              <w:numPr>
                <w:ilvl w:val="0"/>
                <w:numId w:val="79"/>
              </w:numPr>
              <w:spacing w:after="0"/>
              <w:rPr>
                <w:sz w:val="22"/>
                <w:szCs w:val="22"/>
              </w:rPr>
            </w:pPr>
            <w:r w:rsidRPr="00DF191D">
              <w:rPr>
                <w:sz w:val="22"/>
                <w:szCs w:val="22"/>
              </w:rPr>
              <w:t xml:space="preserve">Chamber of Commerce </w:t>
            </w:r>
          </w:p>
          <w:p w14:paraId="69397BB7" w14:textId="77777777" w:rsidR="00B95087" w:rsidRPr="00DF191D" w:rsidRDefault="00B95087" w:rsidP="007F3F41">
            <w:pPr>
              <w:numPr>
                <w:ilvl w:val="0"/>
                <w:numId w:val="79"/>
              </w:numPr>
              <w:spacing w:after="0"/>
              <w:rPr>
                <w:sz w:val="22"/>
                <w:szCs w:val="22"/>
              </w:rPr>
            </w:pPr>
            <w:r w:rsidRPr="00DF191D">
              <w:rPr>
                <w:sz w:val="22"/>
                <w:szCs w:val="22"/>
              </w:rPr>
              <w:t xml:space="preserve">Tuvalu Red Cross </w:t>
            </w:r>
          </w:p>
          <w:p w14:paraId="5D4C0E7E" w14:textId="77777777" w:rsidR="00B95087" w:rsidRPr="00DF191D" w:rsidRDefault="00B95087" w:rsidP="007F3F41">
            <w:pPr>
              <w:numPr>
                <w:ilvl w:val="0"/>
                <w:numId w:val="79"/>
              </w:numPr>
              <w:spacing w:after="0"/>
              <w:rPr>
                <w:sz w:val="22"/>
                <w:szCs w:val="22"/>
              </w:rPr>
            </w:pPr>
            <w:r w:rsidRPr="00DF191D">
              <w:rPr>
                <w:sz w:val="22"/>
                <w:szCs w:val="22"/>
              </w:rPr>
              <w:t xml:space="preserve">Island Care </w:t>
            </w:r>
          </w:p>
          <w:p w14:paraId="49D4F102" w14:textId="77777777" w:rsidR="00B95087" w:rsidRPr="00DF191D" w:rsidRDefault="00B95087" w:rsidP="007F3F41">
            <w:pPr>
              <w:numPr>
                <w:ilvl w:val="0"/>
                <w:numId w:val="79"/>
              </w:numPr>
              <w:spacing w:after="0"/>
              <w:rPr>
                <w:sz w:val="22"/>
                <w:szCs w:val="22"/>
              </w:rPr>
            </w:pPr>
            <w:r w:rsidRPr="00DF191D">
              <w:rPr>
                <w:sz w:val="22"/>
                <w:szCs w:val="22"/>
              </w:rPr>
              <w:t xml:space="preserve">Tuvalu National Youth Council </w:t>
            </w:r>
          </w:p>
          <w:p w14:paraId="092EAF86" w14:textId="77777777" w:rsidR="00B95087" w:rsidRPr="00DF191D" w:rsidRDefault="00B95087" w:rsidP="007F3F41">
            <w:pPr>
              <w:numPr>
                <w:ilvl w:val="0"/>
                <w:numId w:val="79"/>
              </w:numPr>
              <w:spacing w:after="0"/>
              <w:rPr>
                <w:sz w:val="22"/>
                <w:szCs w:val="22"/>
              </w:rPr>
            </w:pPr>
            <w:r w:rsidRPr="00DF191D">
              <w:rPr>
                <w:sz w:val="22"/>
                <w:szCs w:val="22"/>
              </w:rPr>
              <w:t xml:space="preserve">Ahmadiyya Muslim Association </w:t>
            </w:r>
          </w:p>
          <w:p w14:paraId="5F105A54" w14:textId="77777777" w:rsidR="00B95087" w:rsidRPr="00DF191D" w:rsidRDefault="00B95087" w:rsidP="007F3F41">
            <w:pPr>
              <w:numPr>
                <w:ilvl w:val="0"/>
                <w:numId w:val="79"/>
              </w:numPr>
              <w:spacing w:after="0"/>
              <w:rPr>
                <w:sz w:val="22"/>
                <w:szCs w:val="22"/>
              </w:rPr>
            </w:pPr>
            <w:r w:rsidRPr="00DF191D">
              <w:rPr>
                <w:sz w:val="22"/>
                <w:szCs w:val="22"/>
              </w:rPr>
              <w:t xml:space="preserve">Bahai </w:t>
            </w:r>
          </w:p>
          <w:p w14:paraId="116640A1" w14:textId="77777777" w:rsidR="00B95087" w:rsidRPr="00DF191D" w:rsidRDefault="00B95087" w:rsidP="007F3F41">
            <w:pPr>
              <w:numPr>
                <w:ilvl w:val="0"/>
                <w:numId w:val="79"/>
              </w:numPr>
              <w:spacing w:after="0"/>
              <w:rPr>
                <w:sz w:val="22"/>
                <w:szCs w:val="22"/>
              </w:rPr>
            </w:pPr>
            <w:r w:rsidRPr="00DF191D">
              <w:rPr>
                <w:sz w:val="22"/>
                <w:szCs w:val="22"/>
              </w:rPr>
              <w:t xml:space="preserve">Seventh Day Adventist Church </w:t>
            </w:r>
          </w:p>
          <w:p w14:paraId="1ACA1A7C" w14:textId="77777777" w:rsidR="00B95087" w:rsidRPr="00DF191D" w:rsidRDefault="00B95087" w:rsidP="007F3F41">
            <w:pPr>
              <w:numPr>
                <w:ilvl w:val="0"/>
                <w:numId w:val="79"/>
              </w:numPr>
              <w:spacing w:after="0"/>
              <w:rPr>
                <w:sz w:val="22"/>
                <w:szCs w:val="22"/>
              </w:rPr>
            </w:pPr>
            <w:r w:rsidRPr="00DF191D">
              <w:rPr>
                <w:sz w:val="22"/>
                <w:szCs w:val="22"/>
              </w:rPr>
              <w:t xml:space="preserve">Catholic Church </w:t>
            </w:r>
          </w:p>
          <w:p w14:paraId="5666D126" w14:textId="77777777" w:rsidR="00B95087" w:rsidRPr="00DF191D" w:rsidRDefault="00B95087" w:rsidP="007F3F41">
            <w:pPr>
              <w:numPr>
                <w:ilvl w:val="0"/>
                <w:numId w:val="79"/>
              </w:numPr>
              <w:spacing w:after="0"/>
              <w:rPr>
                <w:sz w:val="22"/>
                <w:szCs w:val="22"/>
              </w:rPr>
            </w:pPr>
            <w:r w:rsidRPr="00DF191D">
              <w:rPr>
                <w:sz w:val="22"/>
                <w:szCs w:val="22"/>
              </w:rPr>
              <w:t xml:space="preserve">Ekalesia Kelisiano Tuvalu (EKT) Church </w:t>
            </w:r>
          </w:p>
          <w:p w14:paraId="4172914C" w14:textId="77777777" w:rsidR="00B95087" w:rsidRPr="00DF191D" w:rsidRDefault="00B95087" w:rsidP="007F3F41">
            <w:pPr>
              <w:numPr>
                <w:ilvl w:val="0"/>
                <w:numId w:val="79"/>
              </w:numPr>
              <w:spacing w:after="0"/>
              <w:rPr>
                <w:sz w:val="22"/>
                <w:szCs w:val="22"/>
              </w:rPr>
            </w:pPr>
            <w:r w:rsidRPr="00DF191D">
              <w:rPr>
                <w:sz w:val="22"/>
                <w:szCs w:val="22"/>
              </w:rPr>
              <w:t xml:space="preserve">EKT Women’s Fellowship </w:t>
            </w:r>
          </w:p>
          <w:p w14:paraId="633CD910" w14:textId="77777777" w:rsidR="00B95087" w:rsidRPr="00DF191D" w:rsidRDefault="00B95087" w:rsidP="007F3F41">
            <w:pPr>
              <w:numPr>
                <w:ilvl w:val="0"/>
                <w:numId w:val="79"/>
              </w:numPr>
              <w:spacing w:after="0"/>
              <w:rPr>
                <w:sz w:val="22"/>
                <w:szCs w:val="22"/>
              </w:rPr>
            </w:pPr>
            <w:r w:rsidRPr="00DF191D">
              <w:rPr>
                <w:sz w:val="22"/>
                <w:szCs w:val="22"/>
              </w:rPr>
              <w:t xml:space="preserve">EKT Youth Council </w:t>
            </w:r>
          </w:p>
          <w:p w14:paraId="30602D74" w14:textId="77777777" w:rsidR="00B95087" w:rsidRPr="00DF191D" w:rsidRDefault="00B95087" w:rsidP="007F3F41">
            <w:pPr>
              <w:numPr>
                <w:ilvl w:val="0"/>
                <w:numId w:val="79"/>
              </w:numPr>
              <w:spacing w:after="0"/>
              <w:rPr>
                <w:sz w:val="22"/>
                <w:szCs w:val="22"/>
              </w:rPr>
            </w:pPr>
            <w:r w:rsidRPr="00DF191D">
              <w:rPr>
                <w:sz w:val="22"/>
                <w:szCs w:val="22"/>
              </w:rPr>
              <w:t xml:space="preserve">EKT Boys Brigade </w:t>
            </w:r>
          </w:p>
          <w:p w14:paraId="74BC9188" w14:textId="77777777" w:rsidR="00B95087" w:rsidRPr="00DF191D" w:rsidRDefault="00B95087" w:rsidP="007F3F41">
            <w:pPr>
              <w:numPr>
                <w:ilvl w:val="0"/>
                <w:numId w:val="79"/>
              </w:numPr>
              <w:spacing w:after="0"/>
              <w:rPr>
                <w:sz w:val="22"/>
                <w:szCs w:val="22"/>
              </w:rPr>
            </w:pPr>
            <w:r w:rsidRPr="00DF191D">
              <w:rPr>
                <w:sz w:val="22"/>
                <w:szCs w:val="22"/>
              </w:rPr>
              <w:t xml:space="preserve">EKT Girls Brigade </w:t>
            </w:r>
          </w:p>
          <w:p w14:paraId="0127F8CF" w14:textId="77777777" w:rsidR="00B95087" w:rsidRPr="00DF191D" w:rsidRDefault="00B95087" w:rsidP="007F3F41">
            <w:pPr>
              <w:numPr>
                <w:ilvl w:val="0"/>
                <w:numId w:val="79"/>
              </w:numPr>
              <w:spacing w:after="0"/>
              <w:rPr>
                <w:sz w:val="22"/>
                <w:szCs w:val="22"/>
              </w:rPr>
            </w:pPr>
            <w:r w:rsidRPr="00DF191D">
              <w:rPr>
                <w:sz w:val="22"/>
                <w:szCs w:val="22"/>
              </w:rPr>
              <w:t xml:space="preserve">The Tuvalu Association of Sports (TAS) </w:t>
            </w:r>
          </w:p>
          <w:p w14:paraId="7580CDF9" w14:textId="77777777" w:rsidR="00B95087" w:rsidRPr="00DF191D" w:rsidRDefault="00B95087" w:rsidP="007F3F41">
            <w:pPr>
              <w:numPr>
                <w:ilvl w:val="0"/>
                <w:numId w:val="79"/>
              </w:numPr>
              <w:spacing w:after="0"/>
              <w:rPr>
                <w:sz w:val="22"/>
                <w:szCs w:val="22"/>
              </w:rPr>
            </w:pPr>
            <w:r w:rsidRPr="00DF191D">
              <w:rPr>
                <w:sz w:val="22"/>
                <w:szCs w:val="22"/>
              </w:rPr>
              <w:t xml:space="preserve">Women in Business </w:t>
            </w:r>
          </w:p>
          <w:p w14:paraId="696AD32D" w14:textId="77777777" w:rsidR="00B95087" w:rsidRPr="00DF191D" w:rsidRDefault="00B95087" w:rsidP="007F3F41">
            <w:pPr>
              <w:numPr>
                <w:ilvl w:val="0"/>
                <w:numId w:val="79"/>
              </w:numPr>
              <w:spacing w:after="0"/>
              <w:rPr>
                <w:sz w:val="22"/>
                <w:szCs w:val="22"/>
              </w:rPr>
            </w:pPr>
            <w:r w:rsidRPr="00DF191D">
              <w:rPr>
                <w:sz w:val="22"/>
                <w:szCs w:val="22"/>
              </w:rPr>
              <w:t xml:space="preserve">Tuvalu Overseas Seaman’s Union </w:t>
            </w:r>
          </w:p>
          <w:p w14:paraId="4234452E" w14:textId="77777777" w:rsidR="00B95087" w:rsidRPr="00DF191D" w:rsidRDefault="00B95087" w:rsidP="007F3F41">
            <w:pPr>
              <w:numPr>
                <w:ilvl w:val="0"/>
                <w:numId w:val="79"/>
              </w:numPr>
              <w:spacing w:after="0"/>
              <w:rPr>
                <w:sz w:val="22"/>
                <w:szCs w:val="22"/>
              </w:rPr>
            </w:pPr>
            <w:r w:rsidRPr="00DF191D">
              <w:rPr>
                <w:sz w:val="22"/>
                <w:szCs w:val="22"/>
              </w:rPr>
              <w:t xml:space="preserve">Assembly of God Church </w:t>
            </w:r>
          </w:p>
          <w:p w14:paraId="06E59526" w14:textId="77777777" w:rsidR="00B95087" w:rsidRPr="00DF191D" w:rsidRDefault="00B95087" w:rsidP="007F3F41">
            <w:pPr>
              <w:numPr>
                <w:ilvl w:val="0"/>
                <w:numId w:val="79"/>
              </w:numPr>
              <w:spacing w:after="0"/>
              <w:rPr>
                <w:sz w:val="22"/>
                <w:szCs w:val="22"/>
              </w:rPr>
            </w:pPr>
            <w:r w:rsidRPr="00DF191D">
              <w:rPr>
                <w:sz w:val="22"/>
                <w:szCs w:val="22"/>
              </w:rPr>
              <w:t xml:space="preserve">Maritime Credit Union </w:t>
            </w:r>
          </w:p>
          <w:p w14:paraId="7205BAF2" w14:textId="30979604" w:rsidR="00B95087" w:rsidRPr="00DF191D" w:rsidRDefault="00B95087" w:rsidP="007F3F41">
            <w:pPr>
              <w:numPr>
                <w:ilvl w:val="0"/>
                <w:numId w:val="79"/>
              </w:numPr>
              <w:spacing w:after="0"/>
              <w:rPr>
                <w:sz w:val="22"/>
                <w:szCs w:val="22"/>
              </w:rPr>
            </w:pPr>
            <w:r w:rsidRPr="00DF191D">
              <w:rPr>
                <w:sz w:val="22"/>
                <w:szCs w:val="22"/>
              </w:rPr>
              <w:t xml:space="preserve">Tuvalu National Fishermen </w:t>
            </w:r>
            <w:r w:rsidRPr="00DF191D">
              <w:rPr>
                <w:rFonts w:ascii="MS Gothic" w:eastAsia="MS Gothic" w:hAnsi="MS Gothic" w:cs="MS Gothic" w:hint="eastAsia"/>
                <w:sz w:val="22"/>
                <w:szCs w:val="22"/>
              </w:rPr>
              <w:t> </w:t>
            </w:r>
          </w:p>
        </w:tc>
        <w:tc>
          <w:tcPr>
            <w:tcW w:w="4623" w:type="dxa"/>
          </w:tcPr>
          <w:p w14:paraId="182FC7FE" w14:textId="77777777" w:rsidR="00B95087" w:rsidRPr="00DF191D" w:rsidRDefault="00B95087" w:rsidP="007F3F41">
            <w:pPr>
              <w:spacing w:after="0"/>
              <w:rPr>
                <w:sz w:val="22"/>
                <w:szCs w:val="22"/>
              </w:rPr>
            </w:pPr>
            <w:r w:rsidRPr="00DF191D">
              <w:rPr>
                <w:sz w:val="22"/>
                <w:szCs w:val="22"/>
              </w:rPr>
              <w:t xml:space="preserve">FUNAFUTI </w:t>
            </w:r>
          </w:p>
          <w:p w14:paraId="7C180B73" w14:textId="77777777" w:rsidR="00B95087" w:rsidRPr="00DF191D" w:rsidRDefault="00B95087" w:rsidP="007F3F41">
            <w:pPr>
              <w:numPr>
                <w:ilvl w:val="0"/>
                <w:numId w:val="80"/>
              </w:numPr>
              <w:spacing w:after="0"/>
              <w:rPr>
                <w:sz w:val="22"/>
                <w:szCs w:val="22"/>
              </w:rPr>
            </w:pPr>
            <w:r w:rsidRPr="00DF191D">
              <w:rPr>
                <w:sz w:val="22"/>
                <w:szCs w:val="22"/>
              </w:rPr>
              <w:t xml:space="preserve">Millennium 2000 Choir </w:t>
            </w:r>
          </w:p>
          <w:p w14:paraId="417C331D" w14:textId="77777777" w:rsidR="00B95087" w:rsidRPr="00DF191D" w:rsidRDefault="00B95087" w:rsidP="007F3F41">
            <w:pPr>
              <w:numPr>
                <w:ilvl w:val="0"/>
                <w:numId w:val="80"/>
              </w:numPr>
              <w:spacing w:after="0"/>
              <w:rPr>
                <w:sz w:val="22"/>
                <w:szCs w:val="22"/>
              </w:rPr>
            </w:pPr>
            <w:r w:rsidRPr="00DF191D">
              <w:rPr>
                <w:sz w:val="22"/>
                <w:szCs w:val="22"/>
              </w:rPr>
              <w:t xml:space="preserve">Ala Tuu </w:t>
            </w:r>
          </w:p>
          <w:p w14:paraId="54C1AE95" w14:textId="77777777" w:rsidR="00B95087" w:rsidRPr="00DF191D" w:rsidRDefault="00B95087" w:rsidP="007F3F41">
            <w:pPr>
              <w:numPr>
                <w:ilvl w:val="0"/>
                <w:numId w:val="80"/>
              </w:numPr>
              <w:spacing w:after="0"/>
              <w:rPr>
                <w:sz w:val="22"/>
                <w:szCs w:val="22"/>
              </w:rPr>
            </w:pPr>
            <w:r w:rsidRPr="00DF191D">
              <w:rPr>
                <w:sz w:val="22"/>
                <w:szCs w:val="22"/>
              </w:rPr>
              <w:t xml:space="preserve">Vai ote Olaa </w:t>
            </w:r>
          </w:p>
          <w:p w14:paraId="25537C2C" w14:textId="77777777" w:rsidR="00B95087" w:rsidRPr="00DF191D" w:rsidRDefault="00B95087" w:rsidP="007F3F41">
            <w:pPr>
              <w:spacing w:after="0"/>
              <w:rPr>
                <w:sz w:val="22"/>
                <w:szCs w:val="22"/>
              </w:rPr>
            </w:pPr>
            <w:r w:rsidRPr="00DF191D">
              <w:rPr>
                <w:sz w:val="22"/>
                <w:szCs w:val="22"/>
              </w:rPr>
              <w:t>NANUMEA</w:t>
            </w:r>
          </w:p>
          <w:p w14:paraId="0ECF68FF" w14:textId="77777777" w:rsidR="00B95087" w:rsidRPr="00DF191D" w:rsidRDefault="00B95087" w:rsidP="007F3F41">
            <w:pPr>
              <w:numPr>
                <w:ilvl w:val="0"/>
                <w:numId w:val="81"/>
              </w:numPr>
              <w:spacing w:after="0"/>
              <w:rPr>
                <w:sz w:val="22"/>
                <w:szCs w:val="22"/>
              </w:rPr>
            </w:pPr>
            <w:r w:rsidRPr="00DF191D">
              <w:rPr>
                <w:sz w:val="22"/>
                <w:szCs w:val="22"/>
              </w:rPr>
              <w:t xml:space="preserve">Voluntia </w:t>
            </w:r>
          </w:p>
          <w:p w14:paraId="45FBBD47" w14:textId="77777777" w:rsidR="00B95087" w:rsidRPr="00DF191D" w:rsidRDefault="00B95087" w:rsidP="007F3F41">
            <w:pPr>
              <w:numPr>
                <w:ilvl w:val="0"/>
                <w:numId w:val="81"/>
              </w:numPr>
              <w:spacing w:after="0"/>
              <w:rPr>
                <w:sz w:val="22"/>
                <w:szCs w:val="22"/>
              </w:rPr>
            </w:pPr>
            <w:r w:rsidRPr="00DF191D">
              <w:rPr>
                <w:sz w:val="22"/>
                <w:szCs w:val="22"/>
              </w:rPr>
              <w:t xml:space="preserve">Lafogaki </w:t>
            </w:r>
          </w:p>
          <w:p w14:paraId="659920EF" w14:textId="77777777" w:rsidR="00B95087" w:rsidRPr="00DF191D" w:rsidRDefault="00B95087" w:rsidP="007F3F41">
            <w:pPr>
              <w:numPr>
                <w:ilvl w:val="0"/>
                <w:numId w:val="81"/>
              </w:numPr>
              <w:spacing w:after="0"/>
              <w:rPr>
                <w:sz w:val="22"/>
                <w:szCs w:val="22"/>
              </w:rPr>
            </w:pPr>
            <w:r w:rsidRPr="00DF191D">
              <w:rPr>
                <w:sz w:val="22"/>
                <w:szCs w:val="22"/>
              </w:rPr>
              <w:t xml:space="preserve">Talaofenua </w:t>
            </w:r>
          </w:p>
          <w:p w14:paraId="3E91705A" w14:textId="77777777" w:rsidR="00B95087" w:rsidRPr="00DF191D" w:rsidRDefault="00B95087" w:rsidP="007F3F41">
            <w:pPr>
              <w:numPr>
                <w:ilvl w:val="0"/>
                <w:numId w:val="81"/>
              </w:numPr>
              <w:spacing w:after="0"/>
              <w:rPr>
                <w:sz w:val="22"/>
                <w:szCs w:val="22"/>
              </w:rPr>
            </w:pPr>
            <w:r w:rsidRPr="00DF191D">
              <w:rPr>
                <w:sz w:val="22"/>
                <w:szCs w:val="22"/>
              </w:rPr>
              <w:t xml:space="preserve">Sikuleogali </w:t>
            </w:r>
          </w:p>
          <w:p w14:paraId="6C900C60" w14:textId="77777777" w:rsidR="00B95087" w:rsidRPr="00DF191D" w:rsidRDefault="00B95087" w:rsidP="007F3F41">
            <w:pPr>
              <w:numPr>
                <w:ilvl w:val="0"/>
                <w:numId w:val="81"/>
              </w:numPr>
              <w:spacing w:after="0"/>
              <w:rPr>
                <w:sz w:val="22"/>
                <w:szCs w:val="22"/>
              </w:rPr>
            </w:pPr>
            <w:r w:rsidRPr="00DF191D">
              <w:rPr>
                <w:sz w:val="22"/>
                <w:szCs w:val="22"/>
              </w:rPr>
              <w:t xml:space="preserve">Tama Seilona </w:t>
            </w:r>
          </w:p>
          <w:p w14:paraId="6D37BD5A" w14:textId="77777777" w:rsidR="00B95087" w:rsidRPr="00DF191D" w:rsidRDefault="00B95087" w:rsidP="007F3F41">
            <w:pPr>
              <w:numPr>
                <w:ilvl w:val="0"/>
                <w:numId w:val="81"/>
              </w:numPr>
              <w:spacing w:after="0"/>
              <w:rPr>
                <w:sz w:val="22"/>
                <w:szCs w:val="22"/>
              </w:rPr>
            </w:pPr>
            <w:r w:rsidRPr="00DF191D">
              <w:rPr>
                <w:sz w:val="22"/>
                <w:szCs w:val="22"/>
              </w:rPr>
              <w:t xml:space="preserve">Seimeana (based on Funafuti) </w:t>
            </w:r>
            <w:r w:rsidRPr="00DF191D">
              <w:rPr>
                <w:rFonts w:ascii="MS Gothic" w:eastAsia="MS Gothic" w:hAnsi="MS Gothic" w:cs="MS Gothic" w:hint="eastAsia"/>
                <w:sz w:val="22"/>
                <w:szCs w:val="22"/>
              </w:rPr>
              <w:t> </w:t>
            </w:r>
          </w:p>
          <w:p w14:paraId="0E6816EA" w14:textId="77777777" w:rsidR="00B95087" w:rsidRPr="00DF191D" w:rsidRDefault="00B95087" w:rsidP="007F3F41">
            <w:pPr>
              <w:spacing w:after="0"/>
              <w:rPr>
                <w:sz w:val="22"/>
                <w:szCs w:val="22"/>
              </w:rPr>
            </w:pPr>
            <w:r w:rsidRPr="00DF191D">
              <w:rPr>
                <w:sz w:val="22"/>
                <w:szCs w:val="22"/>
              </w:rPr>
              <w:t xml:space="preserve">NANUMAGA </w:t>
            </w:r>
          </w:p>
          <w:p w14:paraId="4A43D42B" w14:textId="77777777" w:rsidR="00B95087" w:rsidRPr="00DF191D" w:rsidRDefault="00B95087" w:rsidP="007F3F41">
            <w:pPr>
              <w:numPr>
                <w:ilvl w:val="0"/>
                <w:numId w:val="82"/>
              </w:numPr>
              <w:spacing w:after="0"/>
              <w:rPr>
                <w:sz w:val="22"/>
                <w:szCs w:val="22"/>
              </w:rPr>
            </w:pPr>
            <w:r w:rsidRPr="00DF191D">
              <w:rPr>
                <w:sz w:val="22"/>
                <w:szCs w:val="22"/>
              </w:rPr>
              <w:t xml:space="preserve">Tafemai </w:t>
            </w:r>
          </w:p>
          <w:p w14:paraId="272F4233" w14:textId="77777777" w:rsidR="00B95087" w:rsidRPr="00DF191D" w:rsidRDefault="00B95087" w:rsidP="007F3F41">
            <w:pPr>
              <w:numPr>
                <w:ilvl w:val="0"/>
                <w:numId w:val="82"/>
              </w:numPr>
              <w:spacing w:after="0"/>
              <w:rPr>
                <w:sz w:val="22"/>
                <w:szCs w:val="22"/>
              </w:rPr>
            </w:pPr>
            <w:r w:rsidRPr="00DF191D">
              <w:rPr>
                <w:sz w:val="22"/>
                <w:szCs w:val="22"/>
              </w:rPr>
              <w:t xml:space="preserve">Fale Magatai </w:t>
            </w:r>
          </w:p>
          <w:p w14:paraId="5B0B6A6E" w14:textId="77777777" w:rsidR="00B95087" w:rsidRPr="00DF191D" w:rsidRDefault="00B95087" w:rsidP="007F3F41">
            <w:pPr>
              <w:numPr>
                <w:ilvl w:val="0"/>
                <w:numId w:val="82"/>
              </w:numPr>
              <w:spacing w:after="0"/>
              <w:rPr>
                <w:sz w:val="22"/>
                <w:szCs w:val="22"/>
              </w:rPr>
            </w:pPr>
            <w:r w:rsidRPr="00DF191D">
              <w:rPr>
                <w:sz w:val="22"/>
                <w:szCs w:val="22"/>
              </w:rPr>
              <w:t xml:space="preserve">Fale Kalava </w:t>
            </w:r>
          </w:p>
          <w:p w14:paraId="5FFED7E0" w14:textId="77777777" w:rsidR="00B95087" w:rsidRPr="00DF191D" w:rsidRDefault="00B95087" w:rsidP="007F3F41">
            <w:pPr>
              <w:numPr>
                <w:ilvl w:val="0"/>
                <w:numId w:val="82"/>
              </w:numPr>
              <w:spacing w:after="0"/>
              <w:rPr>
                <w:sz w:val="22"/>
                <w:szCs w:val="22"/>
              </w:rPr>
            </w:pPr>
            <w:r w:rsidRPr="00DF191D">
              <w:rPr>
                <w:sz w:val="22"/>
                <w:szCs w:val="22"/>
              </w:rPr>
              <w:t xml:space="preserve">Mouhala </w:t>
            </w:r>
          </w:p>
          <w:p w14:paraId="4EAC8504" w14:textId="77777777" w:rsidR="00B95087" w:rsidRPr="00DF191D" w:rsidRDefault="00B95087" w:rsidP="007F3F41">
            <w:pPr>
              <w:numPr>
                <w:ilvl w:val="0"/>
                <w:numId w:val="82"/>
              </w:numPr>
              <w:spacing w:after="0"/>
              <w:rPr>
                <w:sz w:val="22"/>
                <w:szCs w:val="22"/>
              </w:rPr>
            </w:pPr>
            <w:r w:rsidRPr="00DF191D">
              <w:rPr>
                <w:sz w:val="22"/>
                <w:szCs w:val="22"/>
              </w:rPr>
              <w:t xml:space="preserve">Mamafa </w:t>
            </w:r>
          </w:p>
          <w:p w14:paraId="4B77BFB9" w14:textId="77777777" w:rsidR="00B95087" w:rsidRPr="00DF191D" w:rsidRDefault="00B95087" w:rsidP="007F3F41">
            <w:pPr>
              <w:numPr>
                <w:ilvl w:val="0"/>
                <w:numId w:val="82"/>
              </w:numPr>
              <w:spacing w:after="0"/>
              <w:rPr>
                <w:sz w:val="22"/>
                <w:szCs w:val="22"/>
              </w:rPr>
            </w:pPr>
            <w:r w:rsidRPr="00DF191D">
              <w:rPr>
                <w:sz w:val="22"/>
                <w:szCs w:val="22"/>
              </w:rPr>
              <w:t xml:space="preserve">Poiteloto </w:t>
            </w:r>
          </w:p>
          <w:p w14:paraId="4C02EACE" w14:textId="77777777" w:rsidR="00B95087" w:rsidRPr="00DF191D" w:rsidRDefault="00B95087" w:rsidP="007F3F41">
            <w:pPr>
              <w:numPr>
                <w:ilvl w:val="0"/>
                <w:numId w:val="82"/>
              </w:numPr>
              <w:spacing w:after="0"/>
              <w:rPr>
                <w:sz w:val="22"/>
                <w:szCs w:val="22"/>
              </w:rPr>
            </w:pPr>
            <w:r w:rsidRPr="00DF191D">
              <w:rPr>
                <w:sz w:val="22"/>
                <w:szCs w:val="22"/>
              </w:rPr>
              <w:t xml:space="preserve">Talafai (based on Funafuti) </w:t>
            </w:r>
            <w:r w:rsidRPr="00DF191D">
              <w:rPr>
                <w:rFonts w:ascii="MS Gothic" w:eastAsia="MS Gothic" w:hAnsi="MS Gothic" w:cs="MS Gothic" w:hint="eastAsia"/>
                <w:sz w:val="22"/>
                <w:szCs w:val="22"/>
              </w:rPr>
              <w:t> </w:t>
            </w:r>
          </w:p>
          <w:p w14:paraId="26F6CF6F" w14:textId="77777777" w:rsidR="00B95087" w:rsidRPr="00DF191D" w:rsidRDefault="00B95087" w:rsidP="007F3F41">
            <w:pPr>
              <w:spacing w:after="0"/>
              <w:rPr>
                <w:sz w:val="22"/>
                <w:szCs w:val="22"/>
              </w:rPr>
            </w:pPr>
            <w:r w:rsidRPr="00DF191D">
              <w:rPr>
                <w:sz w:val="22"/>
                <w:szCs w:val="22"/>
              </w:rPr>
              <w:t xml:space="preserve">NUI </w:t>
            </w:r>
          </w:p>
          <w:p w14:paraId="65808CB2" w14:textId="77777777" w:rsidR="00B95087" w:rsidRPr="00DF191D" w:rsidRDefault="00B95087" w:rsidP="007F3F41">
            <w:pPr>
              <w:numPr>
                <w:ilvl w:val="0"/>
                <w:numId w:val="82"/>
              </w:numPr>
              <w:spacing w:after="0"/>
              <w:rPr>
                <w:sz w:val="22"/>
                <w:szCs w:val="22"/>
              </w:rPr>
            </w:pPr>
            <w:r w:rsidRPr="00DF191D">
              <w:rPr>
                <w:sz w:val="22"/>
                <w:szCs w:val="22"/>
              </w:rPr>
              <w:t xml:space="preserve">Lototasi </w:t>
            </w:r>
          </w:p>
          <w:p w14:paraId="0FA26B6C" w14:textId="77777777" w:rsidR="00B95087" w:rsidRPr="00DF191D" w:rsidRDefault="00B95087" w:rsidP="007F3F41">
            <w:pPr>
              <w:spacing w:after="0"/>
              <w:rPr>
                <w:sz w:val="22"/>
                <w:szCs w:val="22"/>
              </w:rPr>
            </w:pPr>
            <w:r w:rsidRPr="00DF191D">
              <w:rPr>
                <w:sz w:val="22"/>
                <w:szCs w:val="22"/>
              </w:rPr>
              <w:t xml:space="preserve">NUKULAELAE </w:t>
            </w:r>
          </w:p>
          <w:p w14:paraId="64FFD125" w14:textId="77777777" w:rsidR="00B95087" w:rsidRPr="00DF191D" w:rsidRDefault="00B95087" w:rsidP="007F3F41">
            <w:pPr>
              <w:spacing w:after="0"/>
              <w:ind w:left="426"/>
              <w:rPr>
                <w:sz w:val="22"/>
                <w:szCs w:val="22"/>
              </w:rPr>
            </w:pPr>
            <w:r w:rsidRPr="00DF191D">
              <w:rPr>
                <w:sz w:val="22"/>
                <w:szCs w:val="22"/>
              </w:rPr>
              <w:t xml:space="preserve">• </w:t>
            </w:r>
            <w:r w:rsidRPr="00DF191D">
              <w:rPr>
                <w:sz w:val="22"/>
                <w:szCs w:val="22"/>
              </w:rPr>
              <w:tab/>
              <w:t xml:space="preserve">Lotomalosi </w:t>
            </w:r>
          </w:p>
          <w:p w14:paraId="45075A26" w14:textId="77777777" w:rsidR="00B95087" w:rsidRPr="00DF191D" w:rsidRDefault="00B95087" w:rsidP="007F3F41">
            <w:pPr>
              <w:spacing w:after="0"/>
              <w:rPr>
                <w:sz w:val="22"/>
                <w:szCs w:val="22"/>
              </w:rPr>
            </w:pPr>
            <w:r w:rsidRPr="00DF191D">
              <w:rPr>
                <w:sz w:val="22"/>
                <w:szCs w:val="22"/>
              </w:rPr>
              <w:t>VAITUPU</w:t>
            </w:r>
          </w:p>
          <w:p w14:paraId="461A3840" w14:textId="77777777" w:rsidR="00B95087" w:rsidRPr="00DF191D" w:rsidRDefault="00B95087" w:rsidP="007F3F41">
            <w:pPr>
              <w:numPr>
                <w:ilvl w:val="0"/>
                <w:numId w:val="83"/>
              </w:numPr>
              <w:spacing w:after="0"/>
              <w:rPr>
                <w:sz w:val="22"/>
                <w:szCs w:val="22"/>
              </w:rPr>
            </w:pPr>
            <w:r w:rsidRPr="00DF191D">
              <w:rPr>
                <w:sz w:val="22"/>
                <w:szCs w:val="22"/>
              </w:rPr>
              <w:t xml:space="preserve">Oita </w:t>
            </w:r>
          </w:p>
          <w:p w14:paraId="76ECBDEC" w14:textId="77777777" w:rsidR="00B95087" w:rsidRPr="00DF191D" w:rsidRDefault="00B95087" w:rsidP="007F3F41">
            <w:pPr>
              <w:numPr>
                <w:ilvl w:val="0"/>
                <w:numId w:val="83"/>
              </w:numPr>
              <w:spacing w:after="0"/>
              <w:rPr>
                <w:sz w:val="22"/>
                <w:szCs w:val="22"/>
              </w:rPr>
            </w:pPr>
            <w:r w:rsidRPr="00DF191D">
              <w:rPr>
                <w:sz w:val="22"/>
                <w:szCs w:val="22"/>
              </w:rPr>
              <w:t xml:space="preserve">Niukita </w:t>
            </w:r>
          </w:p>
          <w:p w14:paraId="733EFC4B" w14:textId="77777777" w:rsidR="00B95087" w:rsidRPr="00DF191D" w:rsidRDefault="00B95087" w:rsidP="007F3F41">
            <w:pPr>
              <w:numPr>
                <w:ilvl w:val="0"/>
                <w:numId w:val="83"/>
              </w:numPr>
              <w:spacing w:after="0"/>
              <w:rPr>
                <w:sz w:val="22"/>
                <w:szCs w:val="22"/>
              </w:rPr>
            </w:pPr>
            <w:r w:rsidRPr="00DF191D">
              <w:rPr>
                <w:sz w:val="22"/>
                <w:szCs w:val="22"/>
              </w:rPr>
              <w:t xml:space="preserve">Tevaka </w:t>
            </w:r>
          </w:p>
          <w:p w14:paraId="5261C94C" w14:textId="77777777" w:rsidR="00B95087" w:rsidRPr="00DF191D" w:rsidRDefault="00B95087" w:rsidP="007F3F41">
            <w:pPr>
              <w:spacing w:after="0"/>
              <w:rPr>
                <w:sz w:val="22"/>
                <w:szCs w:val="22"/>
              </w:rPr>
            </w:pPr>
            <w:r w:rsidRPr="00DF191D">
              <w:rPr>
                <w:sz w:val="22"/>
                <w:szCs w:val="22"/>
              </w:rPr>
              <w:t xml:space="preserve">NIUTAO </w:t>
            </w:r>
          </w:p>
          <w:p w14:paraId="0C7452C9" w14:textId="77777777" w:rsidR="00B95087" w:rsidRPr="00DF191D" w:rsidRDefault="00B95087" w:rsidP="007F3F41">
            <w:pPr>
              <w:spacing w:after="0"/>
              <w:ind w:left="426"/>
              <w:rPr>
                <w:sz w:val="22"/>
                <w:szCs w:val="22"/>
              </w:rPr>
            </w:pPr>
            <w:r w:rsidRPr="00DF191D">
              <w:rPr>
                <w:sz w:val="22"/>
                <w:szCs w:val="22"/>
              </w:rPr>
              <w:t xml:space="preserve">• </w:t>
            </w:r>
            <w:r w:rsidRPr="00DF191D">
              <w:rPr>
                <w:sz w:val="22"/>
                <w:szCs w:val="22"/>
              </w:rPr>
              <w:tab/>
              <w:t xml:space="preserve">Moemitinga </w:t>
            </w:r>
          </w:p>
          <w:p w14:paraId="6598AB41" w14:textId="77777777" w:rsidR="00B95087" w:rsidRPr="00DF191D" w:rsidRDefault="00B95087" w:rsidP="007F3F41">
            <w:pPr>
              <w:spacing w:after="0"/>
              <w:rPr>
                <w:sz w:val="22"/>
                <w:szCs w:val="22"/>
              </w:rPr>
            </w:pPr>
            <w:r w:rsidRPr="00DF191D">
              <w:rPr>
                <w:sz w:val="22"/>
                <w:szCs w:val="22"/>
              </w:rPr>
              <w:t>NUKUFETAU</w:t>
            </w:r>
          </w:p>
          <w:p w14:paraId="2CEECC55" w14:textId="77777777" w:rsidR="00B95087" w:rsidRPr="00DF191D" w:rsidRDefault="00B95087" w:rsidP="007F3F41">
            <w:pPr>
              <w:numPr>
                <w:ilvl w:val="0"/>
                <w:numId w:val="84"/>
              </w:numPr>
              <w:spacing w:after="0"/>
              <w:rPr>
                <w:sz w:val="22"/>
                <w:szCs w:val="22"/>
              </w:rPr>
            </w:pPr>
            <w:r w:rsidRPr="00DF191D">
              <w:rPr>
                <w:sz w:val="22"/>
                <w:szCs w:val="22"/>
              </w:rPr>
              <w:t xml:space="preserve">Lolipukupuku </w:t>
            </w:r>
          </w:p>
          <w:p w14:paraId="60E1D1B2" w14:textId="6021AC0C" w:rsidR="00B95087" w:rsidRPr="00DF191D" w:rsidRDefault="00B95087" w:rsidP="007F3F41">
            <w:pPr>
              <w:spacing w:after="0"/>
              <w:rPr>
                <w:sz w:val="22"/>
                <w:szCs w:val="22"/>
              </w:rPr>
            </w:pPr>
            <w:r w:rsidRPr="00DF191D">
              <w:rPr>
                <w:sz w:val="22"/>
                <w:szCs w:val="22"/>
              </w:rPr>
              <w:t>Tamaine</w:t>
            </w:r>
          </w:p>
        </w:tc>
      </w:tr>
    </w:tbl>
    <w:p w14:paraId="0C657F47" w14:textId="77777777" w:rsidR="00B95087" w:rsidRPr="00DF191D" w:rsidRDefault="00B95087" w:rsidP="007F3F41">
      <w:pPr>
        <w:spacing w:after="0"/>
        <w:rPr>
          <w:sz w:val="22"/>
          <w:szCs w:val="22"/>
        </w:rPr>
      </w:pPr>
    </w:p>
    <w:p w14:paraId="5FAC5A39" w14:textId="17D2813D" w:rsidR="008B4550" w:rsidRPr="00DF191D" w:rsidRDefault="008B4550" w:rsidP="007F3F41">
      <w:pPr>
        <w:spacing w:after="0"/>
        <w:rPr>
          <w:sz w:val="22"/>
          <w:szCs w:val="22"/>
        </w:rPr>
      </w:pPr>
      <w:r w:rsidRPr="00DF191D">
        <w:rPr>
          <w:sz w:val="22"/>
          <w:szCs w:val="22"/>
        </w:rPr>
        <w:t>OVERALL ASSESSMENT AND RECOMMENDATION</w:t>
      </w:r>
    </w:p>
    <w:p w14:paraId="720E37BD" w14:textId="77777777" w:rsidR="008B4550" w:rsidRPr="00DF191D" w:rsidRDefault="008B4550" w:rsidP="007F3F41">
      <w:pPr>
        <w:spacing w:after="0"/>
        <w:rPr>
          <w:sz w:val="22"/>
          <w:szCs w:val="22"/>
        </w:rPr>
      </w:pPr>
    </w:p>
    <w:p w14:paraId="4D0BFB16" w14:textId="185D243B" w:rsidR="008B4550" w:rsidRPr="00DF191D" w:rsidRDefault="008B4550" w:rsidP="007F3F41">
      <w:pPr>
        <w:spacing w:after="0"/>
        <w:rPr>
          <w:sz w:val="22"/>
          <w:szCs w:val="22"/>
        </w:rPr>
      </w:pPr>
      <w:r w:rsidRPr="00DF191D">
        <w:rPr>
          <w:sz w:val="22"/>
          <w:szCs w:val="22"/>
        </w:rPr>
        <w:t xml:space="preserve">Given capacity constraints within government outlined above, particularly within the </w:t>
      </w:r>
      <w:r w:rsidR="004E4D35" w:rsidRPr="00DF191D">
        <w:rPr>
          <w:sz w:val="22"/>
          <w:szCs w:val="22"/>
        </w:rPr>
        <w:t>ED/MPUI</w:t>
      </w:r>
      <w:r w:rsidRPr="00DF191D">
        <w:rPr>
          <w:sz w:val="22"/>
          <w:szCs w:val="22"/>
        </w:rPr>
        <w:t xml:space="preserve"> acting as the Implementing Partner, in cooperation with TEC, as the designated Responsible Party, it is recommended that the FASNETT project follow the National Implementation Modality (NIM) but significantly augmented with UNDP Project Support Services in project management and implementation arrangements.  This will be further reinforced by the UNDP Pacific Office/Tuvalu in the Project Quality Assurance support.  On the beneficiary side, the FASNETT Project will work closely with the NGO sector to fill the shortfall of government capacity and provision of services.</w:t>
      </w:r>
    </w:p>
    <w:p w14:paraId="2DA523A4" w14:textId="77777777" w:rsidR="00B95087" w:rsidRPr="00DF191D" w:rsidRDefault="00B95087" w:rsidP="007F3F41">
      <w:pPr>
        <w:spacing w:after="0"/>
        <w:rPr>
          <w:sz w:val="22"/>
          <w:szCs w:val="22"/>
        </w:rPr>
        <w:sectPr w:rsidR="00B95087" w:rsidRPr="00DF191D" w:rsidSect="00C3799A">
          <w:pgSz w:w="11907" w:h="16839" w:code="9"/>
          <w:pgMar w:top="1440" w:right="1440" w:bottom="1440" w:left="1440" w:header="720" w:footer="720" w:gutter="0"/>
          <w:cols w:space="720"/>
          <w:docGrid w:linePitch="360"/>
        </w:sectPr>
      </w:pPr>
    </w:p>
    <w:p w14:paraId="33551DAD" w14:textId="51E17A57" w:rsidR="00B95087" w:rsidRPr="00DF191D" w:rsidRDefault="008B4550" w:rsidP="00B95087">
      <w:pPr>
        <w:jc w:val="center"/>
        <w:rPr>
          <w:rFonts w:cs="Calibri"/>
          <w:b/>
        </w:rPr>
      </w:pPr>
      <w:r w:rsidRPr="00DF191D">
        <w:rPr>
          <w:rFonts w:cs="Calibri"/>
          <w:b/>
          <w:sz w:val="22"/>
        </w:rPr>
        <w:t>Annex I-</w:t>
      </w:r>
      <w:r w:rsidR="0048149E" w:rsidRPr="00DF191D">
        <w:rPr>
          <w:rFonts w:cs="Calibri"/>
          <w:b/>
          <w:sz w:val="22"/>
        </w:rPr>
        <w:t>B</w:t>
      </w:r>
      <w:r w:rsidRPr="00DF191D">
        <w:rPr>
          <w:rFonts w:cs="Calibri"/>
          <w:b/>
          <w:sz w:val="22"/>
        </w:rPr>
        <w:t xml:space="preserve">: Results of HACT Micro Assessment </w:t>
      </w:r>
    </w:p>
    <w:p w14:paraId="42428FD3" w14:textId="77777777" w:rsidR="007F3F41" w:rsidRPr="00DF191D" w:rsidRDefault="007F3F41" w:rsidP="007F3F41">
      <w:pPr>
        <w:rPr>
          <w:rFonts w:cs="Calibri"/>
          <w:b/>
        </w:rPr>
      </w:pPr>
    </w:p>
    <w:p w14:paraId="0E947130" w14:textId="0E8F948D" w:rsidR="007F3F41" w:rsidRPr="00DF191D" w:rsidRDefault="007F3F41" w:rsidP="007F3F41">
      <w:pPr>
        <w:rPr>
          <w:rFonts w:cs="Calibri"/>
        </w:rPr>
      </w:pPr>
      <w:r w:rsidRPr="00DF191D">
        <w:rPr>
          <w:rFonts w:cs="Calibri"/>
          <w:sz w:val="22"/>
        </w:rPr>
        <w:t>NOTE: This will be carried out during the Project Inception Phase.</w:t>
      </w:r>
      <w:r w:rsidRPr="00DF191D">
        <w:rPr>
          <w:rFonts w:cs="Calibri"/>
        </w:rPr>
        <w:t xml:space="preserve"> </w:t>
      </w:r>
    </w:p>
    <w:p w14:paraId="244A1DB4" w14:textId="77777777" w:rsidR="00B95087" w:rsidRPr="00DF191D" w:rsidRDefault="00B95087" w:rsidP="006F30C4">
      <w:pPr>
        <w:pStyle w:val="ListParagraph"/>
        <w:numPr>
          <w:ilvl w:val="0"/>
          <w:numId w:val="0"/>
        </w:numPr>
        <w:ind w:left="720"/>
        <w:jc w:val="center"/>
        <w:rPr>
          <w:b/>
        </w:rPr>
      </w:pPr>
    </w:p>
    <w:p w14:paraId="0A554E1D" w14:textId="77777777" w:rsidR="001E40A8" w:rsidRPr="00DF191D" w:rsidRDefault="001E40A8" w:rsidP="006F30C4">
      <w:pPr>
        <w:pStyle w:val="ListParagraph"/>
        <w:numPr>
          <w:ilvl w:val="0"/>
          <w:numId w:val="0"/>
        </w:numPr>
        <w:ind w:left="720"/>
        <w:jc w:val="center"/>
        <w:rPr>
          <w:b/>
          <w:sz w:val="24"/>
          <w:szCs w:val="24"/>
        </w:rPr>
        <w:sectPr w:rsidR="001E40A8" w:rsidRPr="00DF191D" w:rsidSect="00C3799A">
          <w:pgSz w:w="11907" w:h="16839" w:code="9"/>
          <w:pgMar w:top="1440" w:right="1440" w:bottom="1440" w:left="1440" w:header="720" w:footer="720" w:gutter="0"/>
          <w:cols w:space="720"/>
          <w:docGrid w:linePitch="360"/>
        </w:sectPr>
      </w:pPr>
    </w:p>
    <w:p w14:paraId="4F46EACE" w14:textId="575B164F" w:rsidR="002B286D" w:rsidRPr="00DF191D" w:rsidRDefault="00294827" w:rsidP="006F30C4">
      <w:pPr>
        <w:pStyle w:val="ListParagraph"/>
        <w:numPr>
          <w:ilvl w:val="0"/>
          <w:numId w:val="0"/>
        </w:numPr>
        <w:ind w:left="720"/>
        <w:jc w:val="center"/>
        <w:rPr>
          <w:b/>
          <w:sz w:val="24"/>
          <w:szCs w:val="24"/>
        </w:rPr>
      </w:pPr>
      <w:r w:rsidRPr="00DF191D">
        <w:rPr>
          <w:b/>
          <w:sz w:val="24"/>
          <w:szCs w:val="24"/>
        </w:rPr>
        <w:t xml:space="preserve">Annex J: </w:t>
      </w:r>
      <w:r w:rsidR="00A11586" w:rsidRPr="00DF191D">
        <w:rPr>
          <w:b/>
          <w:sz w:val="24"/>
          <w:szCs w:val="24"/>
        </w:rPr>
        <w:t xml:space="preserve">Additional </w:t>
      </w:r>
      <w:r w:rsidRPr="00DF191D">
        <w:rPr>
          <w:b/>
          <w:sz w:val="24"/>
          <w:szCs w:val="24"/>
        </w:rPr>
        <w:t>A</w:t>
      </w:r>
      <w:r w:rsidR="00A11586" w:rsidRPr="00DF191D">
        <w:rPr>
          <w:b/>
          <w:sz w:val="24"/>
          <w:szCs w:val="24"/>
        </w:rPr>
        <w:t>greements</w:t>
      </w:r>
    </w:p>
    <w:p w14:paraId="7B1E4FBA" w14:textId="6ED1323F" w:rsidR="00E64B7E" w:rsidRPr="00DF191D" w:rsidRDefault="00E64B7E" w:rsidP="006F30C4">
      <w:pPr>
        <w:pStyle w:val="ListParagraph"/>
        <w:numPr>
          <w:ilvl w:val="0"/>
          <w:numId w:val="0"/>
        </w:numPr>
        <w:ind w:left="720"/>
        <w:jc w:val="center"/>
        <w:rPr>
          <w:b/>
          <w:sz w:val="24"/>
          <w:szCs w:val="24"/>
        </w:rPr>
      </w:pPr>
      <w:r w:rsidRPr="00DF191D">
        <w:rPr>
          <w:b/>
          <w:szCs w:val="20"/>
        </w:rPr>
        <w:t>Commitment Letter of Government of Tuvalu – MFATTEL</w:t>
      </w:r>
    </w:p>
    <w:p w14:paraId="44D44EB2" w14:textId="117AE448" w:rsidR="00E64B7E" w:rsidRPr="00DF191D" w:rsidRDefault="00E64B7E" w:rsidP="006F30C4">
      <w:pPr>
        <w:spacing w:after="0"/>
        <w:jc w:val="center"/>
        <w:rPr>
          <w:sz w:val="32"/>
          <w:szCs w:val="20"/>
        </w:rPr>
      </w:pPr>
      <w:r w:rsidRPr="00DF191D">
        <w:rPr>
          <w:noProof/>
          <w:sz w:val="32"/>
          <w:szCs w:val="20"/>
        </w:rPr>
        <w:drawing>
          <wp:inline distT="0" distB="0" distL="0" distR="0" wp14:anchorId="757368D4" wp14:editId="409FFB44">
            <wp:extent cx="5741581" cy="749774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1581" cy="7497744"/>
                    </a:xfrm>
                    <a:prstGeom prst="rect">
                      <a:avLst/>
                    </a:prstGeom>
                    <a:noFill/>
                    <a:ln>
                      <a:noFill/>
                    </a:ln>
                  </pic:spPr>
                </pic:pic>
              </a:graphicData>
            </a:graphic>
          </wp:inline>
        </w:drawing>
      </w:r>
    </w:p>
    <w:p w14:paraId="1FDBE4E6" w14:textId="77777777" w:rsidR="00E64B7E" w:rsidRPr="00DF191D" w:rsidRDefault="00E64B7E" w:rsidP="006F30C4">
      <w:pPr>
        <w:spacing w:after="0"/>
        <w:jc w:val="center"/>
        <w:rPr>
          <w:sz w:val="32"/>
          <w:szCs w:val="20"/>
        </w:rPr>
      </w:pPr>
    </w:p>
    <w:p w14:paraId="276C2926" w14:textId="77777777" w:rsidR="00A11586" w:rsidRPr="00DF191D" w:rsidRDefault="00A11586" w:rsidP="006F30C4">
      <w:pPr>
        <w:spacing w:after="0"/>
        <w:jc w:val="center"/>
        <w:rPr>
          <w:szCs w:val="20"/>
        </w:rPr>
      </w:pPr>
    </w:p>
    <w:p w14:paraId="54D9473E" w14:textId="372A5FC1" w:rsidR="00A11586" w:rsidRPr="00DF191D" w:rsidRDefault="00E43880" w:rsidP="006F30C4">
      <w:pPr>
        <w:spacing w:after="0"/>
        <w:jc w:val="center"/>
        <w:rPr>
          <w:szCs w:val="20"/>
        </w:rPr>
      </w:pPr>
      <w:r w:rsidRPr="00DF191D">
        <w:rPr>
          <w:b/>
          <w:szCs w:val="20"/>
        </w:rPr>
        <w:t>Commitment Letter of Government of Tuvalu – Department of Energy - MPUI</w:t>
      </w:r>
    </w:p>
    <w:p w14:paraId="2E8F0445" w14:textId="77777777" w:rsidR="00294827" w:rsidRPr="00DF191D" w:rsidRDefault="00294827" w:rsidP="006F30C4">
      <w:pPr>
        <w:spacing w:after="0"/>
        <w:jc w:val="center"/>
        <w:rPr>
          <w:szCs w:val="20"/>
        </w:rPr>
      </w:pPr>
    </w:p>
    <w:p w14:paraId="3FA39060" w14:textId="77777777" w:rsidR="00294827" w:rsidRPr="00DF191D" w:rsidRDefault="00294827" w:rsidP="006F30C4">
      <w:pPr>
        <w:spacing w:after="0"/>
        <w:jc w:val="center"/>
        <w:rPr>
          <w:b/>
          <w:szCs w:val="20"/>
        </w:rPr>
      </w:pPr>
    </w:p>
    <w:p w14:paraId="00E68D64" w14:textId="77777777" w:rsidR="00294827" w:rsidRPr="00DF191D" w:rsidRDefault="00294827" w:rsidP="006F30C4">
      <w:pPr>
        <w:spacing w:after="0"/>
        <w:jc w:val="center"/>
        <w:rPr>
          <w:szCs w:val="20"/>
        </w:rPr>
        <w:sectPr w:rsidR="00294827" w:rsidRPr="00DF191D" w:rsidSect="00C3799A">
          <w:pgSz w:w="11907" w:h="16839" w:code="9"/>
          <w:pgMar w:top="1440" w:right="1440" w:bottom="1440" w:left="1440" w:header="720" w:footer="720" w:gutter="0"/>
          <w:cols w:space="720"/>
          <w:docGrid w:linePitch="360"/>
        </w:sectPr>
      </w:pPr>
    </w:p>
    <w:p w14:paraId="27CAF8FD" w14:textId="77777777" w:rsidR="005B79BC" w:rsidRPr="00DF191D" w:rsidRDefault="00E43880" w:rsidP="006F30C4">
      <w:pPr>
        <w:spacing w:after="0"/>
        <w:jc w:val="center"/>
        <w:rPr>
          <w:szCs w:val="20"/>
        </w:rPr>
        <w:sectPr w:rsidR="005B79BC" w:rsidRPr="00DF191D" w:rsidSect="00C3799A">
          <w:type w:val="continuous"/>
          <w:pgSz w:w="11907" w:h="16839" w:code="9"/>
          <w:pgMar w:top="1440" w:right="1440" w:bottom="1440" w:left="1440" w:header="720" w:footer="720" w:gutter="0"/>
          <w:cols w:space="720"/>
          <w:docGrid w:linePitch="360"/>
        </w:sectPr>
      </w:pPr>
      <w:r w:rsidRPr="00DF191D">
        <w:rPr>
          <w:noProof/>
          <w:szCs w:val="20"/>
        </w:rPr>
        <w:drawing>
          <wp:inline distT="0" distB="0" distL="0" distR="0" wp14:anchorId="77FE3E22" wp14:editId="6FA2A273">
            <wp:extent cx="5878285" cy="7113319"/>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8285" cy="7113319"/>
                    </a:xfrm>
                    <a:prstGeom prst="rect">
                      <a:avLst/>
                    </a:prstGeom>
                    <a:noFill/>
                    <a:ln>
                      <a:noFill/>
                    </a:ln>
                  </pic:spPr>
                </pic:pic>
              </a:graphicData>
            </a:graphic>
          </wp:inline>
        </w:drawing>
      </w:r>
    </w:p>
    <w:p w14:paraId="5FA071D5" w14:textId="77777777" w:rsidR="00DA6980" w:rsidRPr="00DF191D" w:rsidRDefault="00DA6980" w:rsidP="006F30C4">
      <w:pPr>
        <w:spacing w:after="0"/>
        <w:jc w:val="center"/>
        <w:rPr>
          <w:b/>
          <w:szCs w:val="20"/>
        </w:rPr>
      </w:pPr>
    </w:p>
    <w:p w14:paraId="293BDE0F" w14:textId="77777777" w:rsidR="00DA6980" w:rsidRPr="00DF191D" w:rsidRDefault="00DA6980" w:rsidP="006F30C4">
      <w:pPr>
        <w:spacing w:after="0"/>
        <w:jc w:val="center"/>
        <w:rPr>
          <w:b/>
          <w:szCs w:val="20"/>
        </w:rPr>
      </w:pPr>
    </w:p>
    <w:p w14:paraId="78C2AB94" w14:textId="77777777" w:rsidR="00DA6980" w:rsidRPr="00DF191D" w:rsidRDefault="00DA6980" w:rsidP="006F30C4">
      <w:pPr>
        <w:spacing w:after="0"/>
        <w:jc w:val="center"/>
        <w:rPr>
          <w:b/>
          <w:szCs w:val="20"/>
        </w:rPr>
      </w:pPr>
    </w:p>
    <w:p w14:paraId="5F3D4D91" w14:textId="77777777" w:rsidR="00DA6980" w:rsidRPr="00DF191D" w:rsidRDefault="00DA6980" w:rsidP="006F30C4">
      <w:pPr>
        <w:spacing w:after="0"/>
        <w:jc w:val="center"/>
        <w:rPr>
          <w:b/>
          <w:szCs w:val="20"/>
        </w:rPr>
      </w:pPr>
    </w:p>
    <w:p w14:paraId="4DD596CE" w14:textId="77777777" w:rsidR="00DA6980" w:rsidRPr="00DF191D" w:rsidRDefault="00DA6980" w:rsidP="006F30C4">
      <w:pPr>
        <w:spacing w:after="0"/>
        <w:jc w:val="center"/>
        <w:rPr>
          <w:b/>
          <w:szCs w:val="20"/>
        </w:rPr>
      </w:pPr>
    </w:p>
    <w:p w14:paraId="16074297" w14:textId="77777777" w:rsidR="00DA6980" w:rsidRPr="00DF191D" w:rsidRDefault="00DA6980" w:rsidP="006F30C4">
      <w:pPr>
        <w:spacing w:after="0"/>
        <w:jc w:val="center"/>
        <w:rPr>
          <w:b/>
          <w:szCs w:val="20"/>
        </w:rPr>
      </w:pPr>
    </w:p>
    <w:p w14:paraId="2F9267F5" w14:textId="77777777" w:rsidR="00DA6980" w:rsidRPr="00DF191D" w:rsidRDefault="00DA6980" w:rsidP="006F30C4">
      <w:pPr>
        <w:spacing w:after="0"/>
        <w:jc w:val="center"/>
        <w:rPr>
          <w:b/>
          <w:szCs w:val="20"/>
        </w:rPr>
      </w:pPr>
    </w:p>
    <w:p w14:paraId="1EAAF853" w14:textId="77777777" w:rsidR="00DA6980" w:rsidRPr="00DF191D" w:rsidRDefault="00DA6980" w:rsidP="006F30C4">
      <w:pPr>
        <w:spacing w:after="0"/>
        <w:jc w:val="center"/>
        <w:rPr>
          <w:b/>
          <w:szCs w:val="20"/>
        </w:rPr>
      </w:pPr>
    </w:p>
    <w:p w14:paraId="20054539" w14:textId="77777777" w:rsidR="00DA6980" w:rsidRPr="00DF191D" w:rsidRDefault="00DA6980" w:rsidP="006F30C4">
      <w:pPr>
        <w:spacing w:after="0"/>
        <w:jc w:val="center"/>
        <w:rPr>
          <w:b/>
          <w:szCs w:val="20"/>
        </w:rPr>
      </w:pPr>
    </w:p>
    <w:p w14:paraId="30BEDC93" w14:textId="77777777" w:rsidR="00A11586" w:rsidRPr="00DF191D" w:rsidRDefault="00E43880" w:rsidP="006F30C4">
      <w:pPr>
        <w:spacing w:after="0"/>
        <w:jc w:val="center"/>
        <w:rPr>
          <w:b/>
          <w:szCs w:val="20"/>
        </w:rPr>
      </w:pPr>
      <w:r w:rsidRPr="00DF191D">
        <w:rPr>
          <w:b/>
          <w:szCs w:val="20"/>
        </w:rPr>
        <w:t>Commitment Letter of Tuvalu Electricity Corporation</w:t>
      </w:r>
    </w:p>
    <w:p w14:paraId="053D509C" w14:textId="77777777" w:rsidR="00DA6980" w:rsidRPr="00DF191D" w:rsidRDefault="00DA6980" w:rsidP="006F30C4">
      <w:pPr>
        <w:spacing w:after="0"/>
        <w:jc w:val="center"/>
        <w:rPr>
          <w:szCs w:val="20"/>
        </w:rPr>
      </w:pPr>
    </w:p>
    <w:p w14:paraId="76EB9F91" w14:textId="77777777" w:rsidR="00E43880" w:rsidRPr="00DF191D" w:rsidRDefault="00E43880" w:rsidP="006F30C4">
      <w:pPr>
        <w:pStyle w:val="ListParagraph"/>
        <w:numPr>
          <w:ilvl w:val="0"/>
          <w:numId w:val="0"/>
        </w:numPr>
        <w:ind w:left="1080"/>
        <w:rPr>
          <w:b/>
        </w:rPr>
        <w:sectPr w:rsidR="00E43880" w:rsidRPr="00DF191D" w:rsidSect="00C3799A">
          <w:type w:val="continuous"/>
          <w:pgSz w:w="11907" w:h="16839" w:code="9"/>
          <w:pgMar w:top="1440" w:right="1440" w:bottom="1440" w:left="1440" w:header="720" w:footer="720" w:gutter="0"/>
          <w:cols w:space="720"/>
          <w:docGrid w:linePitch="360"/>
        </w:sectPr>
      </w:pPr>
      <w:r w:rsidRPr="00DF191D">
        <w:rPr>
          <w:b/>
          <w:noProof/>
        </w:rPr>
        <w:drawing>
          <wp:inline distT="0" distB="0" distL="0" distR="0" wp14:anchorId="4D3EF89B" wp14:editId="03D442A1">
            <wp:extent cx="5170726" cy="778785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4444" cy="7793458"/>
                    </a:xfrm>
                    <a:prstGeom prst="rect">
                      <a:avLst/>
                    </a:prstGeom>
                    <a:noFill/>
                    <a:ln>
                      <a:noFill/>
                    </a:ln>
                  </pic:spPr>
                </pic:pic>
              </a:graphicData>
            </a:graphic>
          </wp:inline>
        </w:drawing>
      </w:r>
    </w:p>
    <w:p w14:paraId="17908576" w14:textId="4D6FAC76" w:rsidR="003F1B83" w:rsidRPr="00DF191D" w:rsidRDefault="003F1B83" w:rsidP="003F1B83">
      <w:pPr>
        <w:pStyle w:val="ListParagraph"/>
        <w:numPr>
          <w:ilvl w:val="0"/>
          <w:numId w:val="0"/>
        </w:numPr>
        <w:ind w:left="1080"/>
        <w:jc w:val="center"/>
        <w:rPr>
          <w:b/>
        </w:rPr>
      </w:pPr>
      <w:r w:rsidRPr="00DF191D">
        <w:rPr>
          <w:b/>
        </w:rPr>
        <w:t>Commitment Letter of UNDP Pacific Office</w:t>
      </w:r>
    </w:p>
    <w:p w14:paraId="68DF7B28" w14:textId="26907CBA" w:rsidR="003F1B83" w:rsidRPr="00DF191D" w:rsidRDefault="003F1B83" w:rsidP="006F30C4">
      <w:pPr>
        <w:pStyle w:val="ListParagraph"/>
        <w:numPr>
          <w:ilvl w:val="0"/>
          <w:numId w:val="0"/>
        </w:numPr>
        <w:ind w:left="1080"/>
        <w:rPr>
          <w:b/>
        </w:rPr>
        <w:sectPr w:rsidR="003F1B83" w:rsidRPr="00DF191D" w:rsidSect="00C3799A">
          <w:pgSz w:w="11907" w:h="16839" w:code="9"/>
          <w:pgMar w:top="1440" w:right="1440" w:bottom="1440" w:left="1440" w:header="720" w:footer="720" w:gutter="0"/>
          <w:cols w:space="720"/>
          <w:docGrid w:linePitch="360"/>
        </w:sectPr>
      </w:pPr>
      <w:r w:rsidRPr="00DF191D">
        <w:rPr>
          <w:b/>
          <w:noProof/>
        </w:rPr>
        <w:drawing>
          <wp:inline distT="0" distB="0" distL="0" distR="0" wp14:anchorId="54548365" wp14:editId="69A38548">
            <wp:extent cx="5166443" cy="78884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1070" cy="7880202"/>
                    </a:xfrm>
                    <a:prstGeom prst="rect">
                      <a:avLst/>
                    </a:prstGeom>
                    <a:noFill/>
                    <a:ln>
                      <a:noFill/>
                    </a:ln>
                  </pic:spPr>
                </pic:pic>
              </a:graphicData>
            </a:graphic>
          </wp:inline>
        </w:drawing>
      </w:r>
    </w:p>
    <w:p w14:paraId="63DBCE5C" w14:textId="77777777" w:rsidR="003B0929" w:rsidRPr="00DF191D" w:rsidRDefault="003B0929" w:rsidP="003B0929">
      <w:pPr>
        <w:keepNext/>
        <w:spacing w:after="120"/>
        <w:outlineLvl w:val="1"/>
        <w:rPr>
          <w:rFonts w:ascii="Times New Roman" w:eastAsia="Times New Roman" w:hAnsi="Times New Roman"/>
          <w:b/>
          <w:bCs/>
          <w:iCs/>
          <w:noProof/>
          <w:spacing w:val="1"/>
        </w:rPr>
      </w:pPr>
      <w:bookmarkStart w:id="34" w:name="_Toc260386471"/>
      <w:bookmarkStart w:id="35" w:name="_Toc265924862"/>
      <w:r w:rsidRPr="00DF191D">
        <w:rPr>
          <w:rFonts w:ascii="Times New Roman" w:eastAsia="Times New Roman" w:hAnsi="Times New Roman"/>
          <w:b/>
          <w:bCs/>
          <w:iCs/>
          <w:noProof/>
          <w:spacing w:val="1"/>
        </w:rPr>
        <w:t>Annex: Letter of Agreement between UNDP and Government of Tuvalu for the provision of support services</w:t>
      </w:r>
      <w:bookmarkEnd w:id="34"/>
      <w:bookmarkEnd w:id="35"/>
    </w:p>
    <w:p w14:paraId="02888EEB" w14:textId="77777777" w:rsidR="003B0929" w:rsidRPr="00DF191D" w:rsidRDefault="003B0929" w:rsidP="003B0929">
      <w:pPr>
        <w:spacing w:after="0"/>
        <w:rPr>
          <w:rFonts w:ascii="Times New Roman" w:eastAsia="Times New Roman" w:hAnsi="Times New Roman"/>
          <w:b/>
        </w:rPr>
      </w:pPr>
    </w:p>
    <w:p w14:paraId="4BDF8BA3" w14:textId="77777777" w:rsidR="003B0929" w:rsidRPr="00DF191D" w:rsidRDefault="003B0929" w:rsidP="003B0929">
      <w:pPr>
        <w:spacing w:after="0"/>
        <w:ind w:left="1418" w:hanging="1418"/>
        <w:rPr>
          <w:rFonts w:ascii="Times New Roman" w:eastAsia="Times New Roman" w:hAnsi="Times New Roman"/>
          <w:b/>
          <w:bCs/>
          <w:sz w:val="24"/>
        </w:rPr>
      </w:pPr>
      <w:r w:rsidRPr="00DF191D">
        <w:rPr>
          <w:rFonts w:ascii="Times New Roman" w:eastAsia="Times New Roman" w:hAnsi="Times New Roman"/>
          <w:b/>
          <w:bCs/>
          <w:sz w:val="24"/>
        </w:rPr>
        <w:t>Project Title:</w:t>
      </w:r>
      <w:r w:rsidRPr="00DF191D">
        <w:rPr>
          <w:rFonts w:ascii="Times New Roman" w:eastAsia="Times New Roman" w:hAnsi="Times New Roman"/>
        </w:rPr>
        <w:t xml:space="preserve"> “</w:t>
      </w:r>
      <w:r w:rsidRPr="00DF191D">
        <w:rPr>
          <w:rFonts w:ascii="Times New Roman" w:hAnsi="Times New Roman"/>
          <w:bCs/>
          <w:color w:val="000000"/>
          <w:sz w:val="24"/>
        </w:rPr>
        <w:t>Facilitation of the Achievement of Sustainable National Energy Targets of Tuvalu (FASNETT)</w:t>
      </w:r>
      <w:r w:rsidRPr="00DF191D">
        <w:rPr>
          <w:rFonts w:ascii="Times New Roman" w:eastAsia="Times New Roman" w:hAnsi="Times New Roman"/>
          <w:bCs/>
          <w:sz w:val="24"/>
        </w:rPr>
        <w:t>”</w:t>
      </w:r>
    </w:p>
    <w:p w14:paraId="59FCC3E2" w14:textId="77777777" w:rsidR="003B0929" w:rsidRPr="00DF191D" w:rsidRDefault="003B0929" w:rsidP="003B0929">
      <w:pPr>
        <w:spacing w:after="0"/>
        <w:ind w:left="1080" w:hanging="1080"/>
        <w:jc w:val="center"/>
        <w:rPr>
          <w:rFonts w:ascii="Times New Roman" w:eastAsia="Times New Roman" w:hAnsi="Times New Roman"/>
          <w:b/>
          <w:bCs/>
          <w:sz w:val="24"/>
        </w:rPr>
      </w:pPr>
    </w:p>
    <w:p w14:paraId="50F39383" w14:textId="77777777" w:rsidR="003B0929" w:rsidRPr="00DF191D" w:rsidRDefault="003B0929" w:rsidP="003B0929">
      <w:pPr>
        <w:spacing w:after="0"/>
        <w:ind w:left="1080" w:hanging="1080"/>
        <w:jc w:val="center"/>
        <w:rPr>
          <w:rFonts w:ascii="Times New Roman" w:eastAsia="Times New Roman" w:hAnsi="Times New Roman"/>
          <w:b/>
          <w:bCs/>
          <w:sz w:val="24"/>
        </w:rPr>
      </w:pPr>
      <w:r w:rsidRPr="00DF191D">
        <w:rPr>
          <w:rFonts w:ascii="Times New Roman" w:eastAsia="Times New Roman" w:hAnsi="Times New Roman"/>
          <w:b/>
          <w:bCs/>
          <w:sz w:val="24"/>
        </w:rPr>
        <w:t>ATLAS Project Proposal ID: 00097730, ATLAS Output ID: 00101338, UNDP/GEF PIMS ID Number: 5613</w:t>
      </w:r>
    </w:p>
    <w:p w14:paraId="2B6EDD56" w14:textId="77777777" w:rsidR="003B0929" w:rsidRPr="00DF191D" w:rsidRDefault="003B0929" w:rsidP="003B0929">
      <w:pPr>
        <w:tabs>
          <w:tab w:val="left" w:pos="0"/>
          <w:tab w:val="left" w:pos="282"/>
          <w:tab w:val="left" w:pos="1440"/>
          <w:tab w:val="left" w:pos="2880"/>
        </w:tabs>
        <w:suppressAutoHyphens/>
        <w:spacing w:after="0"/>
        <w:rPr>
          <w:rFonts w:ascii="Times New Roman" w:eastAsia="Times New Roman" w:hAnsi="Times New Roman"/>
        </w:rPr>
      </w:pPr>
    </w:p>
    <w:p w14:paraId="572DF06D" w14:textId="77777777" w:rsidR="003B0929" w:rsidRPr="00DF191D" w:rsidRDefault="003B0929" w:rsidP="003B0929">
      <w:pPr>
        <w:tabs>
          <w:tab w:val="left" w:pos="0"/>
          <w:tab w:val="left" w:pos="282"/>
          <w:tab w:val="left" w:pos="1440"/>
          <w:tab w:val="left" w:pos="2880"/>
        </w:tabs>
        <w:suppressAutoHyphens/>
        <w:spacing w:after="0"/>
        <w:rPr>
          <w:rFonts w:ascii="Times New Roman" w:eastAsia="Times New Roman" w:hAnsi="Times New Roman"/>
          <w:spacing w:val="-2"/>
        </w:rPr>
      </w:pPr>
      <w:r w:rsidRPr="00DF191D">
        <w:rPr>
          <w:rFonts w:ascii="Times New Roman" w:eastAsia="Times New Roman" w:hAnsi="Times New Roman"/>
          <w:spacing w:val="-3"/>
        </w:rPr>
        <w:t>Excellency</w:t>
      </w:r>
      <w:r w:rsidRPr="00DF191D">
        <w:rPr>
          <w:rFonts w:ascii="Times New Roman" w:eastAsia="Times New Roman" w:hAnsi="Times New Roman"/>
          <w:spacing w:val="-2"/>
        </w:rPr>
        <w:t xml:space="preserve">, </w:t>
      </w:r>
    </w:p>
    <w:p w14:paraId="186D6AAE"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38A249F6"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1.</w:t>
      </w:r>
      <w:r w:rsidRPr="00DF191D">
        <w:rPr>
          <w:rFonts w:ascii="Times New Roman" w:eastAsia="Times New Roman" w:hAnsi="Times New Roman"/>
          <w:spacing w:val="-2"/>
        </w:rPr>
        <w:tab/>
        <w:t>Reference is made to consultations between officials of the Government of</w:t>
      </w:r>
      <w:r w:rsidRPr="00DF191D">
        <w:rPr>
          <w:rFonts w:ascii="Times New Roman" w:eastAsia="Times New Roman" w:hAnsi="Times New Roman"/>
          <w:i/>
          <w:spacing w:val="-2"/>
        </w:rPr>
        <w:t xml:space="preserve"> </w:t>
      </w:r>
      <w:r w:rsidRPr="00DF191D">
        <w:rPr>
          <w:rFonts w:ascii="Times New Roman" w:eastAsia="Times New Roman" w:hAnsi="Times New Roman"/>
          <w:b/>
          <w:i/>
          <w:spacing w:val="-2"/>
        </w:rPr>
        <w:t>Tuvalu</w:t>
      </w:r>
      <w:r w:rsidRPr="00DF191D">
        <w:rPr>
          <w:rFonts w:ascii="Times New Roman" w:eastAsia="Times New Roman" w:hAnsi="Times New Roman"/>
          <w:i/>
          <w:spacing w:val="-2"/>
        </w:rPr>
        <w:t xml:space="preserve"> </w:t>
      </w:r>
      <w:r w:rsidRPr="00DF191D">
        <w:rPr>
          <w:rFonts w:ascii="Times New Roman" w:eastAsia="Times New Roman" w:hAnsi="Times New Roman"/>
          <w:spacing w:val="-2"/>
        </w:rPr>
        <w:t>(hereinafter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44FC3769"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1AE69735"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2.</w:t>
      </w:r>
      <w:r w:rsidRPr="00DF191D">
        <w:rPr>
          <w:rFonts w:ascii="Times New Roman" w:eastAsia="Times New Roman" w:hAnsi="Times New Roman"/>
          <w:spacing w:val="-2"/>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1B437A7D"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06BEC3A9"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3.</w:t>
      </w:r>
      <w:r w:rsidRPr="00DF191D">
        <w:rPr>
          <w:rFonts w:ascii="Times New Roman" w:eastAsia="Times New Roman" w:hAnsi="Times New Roman"/>
          <w:spacing w:val="-2"/>
        </w:rPr>
        <w:tab/>
        <w:t>The UNDP country office may provide, at the request of the designated institution, the following support services for the activities of the programme/project:</w:t>
      </w:r>
    </w:p>
    <w:p w14:paraId="5F64F15A" w14:textId="77777777" w:rsidR="003B0929" w:rsidRPr="00DF191D" w:rsidRDefault="003B0929" w:rsidP="003B0929">
      <w:pPr>
        <w:numPr>
          <w:ilvl w:val="12"/>
          <w:numId w:val="0"/>
        </w:numPr>
        <w:suppressAutoHyphens/>
        <w:spacing w:after="0"/>
        <w:ind w:left="720" w:hanging="720"/>
        <w:rPr>
          <w:rFonts w:ascii="Times New Roman" w:eastAsia="Times New Roman" w:hAnsi="Times New Roman"/>
          <w:spacing w:val="-2"/>
        </w:rPr>
      </w:pPr>
      <w:r w:rsidRPr="00DF191D">
        <w:rPr>
          <w:rFonts w:ascii="Times New Roman" w:eastAsia="Times New Roman" w:hAnsi="Times New Roman"/>
          <w:spacing w:val="-2"/>
        </w:rPr>
        <w:t>(a)</w:t>
      </w:r>
      <w:r w:rsidRPr="00DF191D">
        <w:rPr>
          <w:rFonts w:ascii="Times New Roman" w:eastAsia="Times New Roman" w:hAnsi="Times New Roman"/>
          <w:spacing w:val="-2"/>
        </w:rPr>
        <w:tab/>
        <w:t>Identification and/or</w:t>
      </w:r>
      <w:r w:rsidRPr="00DF191D">
        <w:rPr>
          <w:rFonts w:ascii="Times New Roman" w:eastAsia="Times New Roman" w:hAnsi="Times New Roman"/>
          <w:b/>
          <w:spacing w:val="-2"/>
        </w:rPr>
        <w:t xml:space="preserve"> </w:t>
      </w:r>
      <w:r w:rsidRPr="00DF191D">
        <w:rPr>
          <w:rFonts w:ascii="Times New Roman" w:eastAsia="Times New Roman" w:hAnsi="Times New Roman"/>
          <w:spacing w:val="-2"/>
        </w:rPr>
        <w:t>recruitment of project and programme personnel;</w:t>
      </w:r>
    </w:p>
    <w:p w14:paraId="3E8BE40F" w14:textId="77777777" w:rsidR="003B0929" w:rsidRPr="00DF191D" w:rsidRDefault="003B0929" w:rsidP="003B0929">
      <w:pPr>
        <w:numPr>
          <w:ilvl w:val="12"/>
          <w:numId w:val="0"/>
        </w:numPr>
        <w:tabs>
          <w:tab w:val="left" w:pos="0"/>
          <w:tab w:val="left" w:pos="720"/>
        </w:tabs>
        <w:suppressAutoHyphens/>
        <w:spacing w:after="0"/>
        <w:ind w:left="720" w:hanging="720"/>
        <w:rPr>
          <w:rFonts w:ascii="Times New Roman" w:eastAsia="Times New Roman" w:hAnsi="Times New Roman"/>
          <w:spacing w:val="-2"/>
        </w:rPr>
      </w:pPr>
      <w:r w:rsidRPr="00DF191D">
        <w:rPr>
          <w:rFonts w:ascii="Times New Roman" w:eastAsia="Times New Roman" w:hAnsi="Times New Roman"/>
          <w:spacing w:val="-2"/>
        </w:rPr>
        <w:t>(b)</w:t>
      </w:r>
      <w:r w:rsidRPr="00DF191D">
        <w:rPr>
          <w:rFonts w:ascii="Times New Roman" w:eastAsia="Times New Roman" w:hAnsi="Times New Roman"/>
          <w:spacing w:val="-2"/>
        </w:rPr>
        <w:tab/>
        <w:t>Identification and facilitation of training activities;</w:t>
      </w:r>
    </w:p>
    <w:p w14:paraId="17B8EF8A" w14:textId="77777777" w:rsidR="003B0929" w:rsidRPr="00DF191D" w:rsidRDefault="003B0929" w:rsidP="003B0929">
      <w:pPr>
        <w:numPr>
          <w:ilvl w:val="0"/>
          <w:numId w:val="85"/>
        </w:numPr>
        <w:tabs>
          <w:tab w:val="left" w:pos="720"/>
        </w:tabs>
        <w:suppressAutoHyphens/>
        <w:spacing w:after="0"/>
        <w:ind w:left="1155" w:hanging="1155"/>
        <w:rPr>
          <w:rFonts w:ascii="Times New Roman" w:eastAsia="Times New Roman" w:hAnsi="Times New Roman"/>
          <w:spacing w:val="-2"/>
        </w:rPr>
      </w:pPr>
      <w:r w:rsidRPr="00DF191D">
        <w:rPr>
          <w:rFonts w:ascii="Times New Roman" w:eastAsia="Times New Roman" w:hAnsi="Times New Roman"/>
          <w:spacing w:val="-2"/>
        </w:rPr>
        <w:t>Procurement of goods and services;</w:t>
      </w:r>
    </w:p>
    <w:p w14:paraId="2CCA3DAD" w14:textId="77777777" w:rsidR="003B0929" w:rsidRPr="00DF191D" w:rsidRDefault="003B0929" w:rsidP="003B0929">
      <w:pPr>
        <w:tabs>
          <w:tab w:val="left" w:pos="720"/>
        </w:tabs>
        <w:suppressAutoHyphens/>
        <w:spacing w:after="0"/>
        <w:rPr>
          <w:rFonts w:ascii="Times New Roman" w:eastAsia="Times New Roman" w:hAnsi="Times New Roman"/>
          <w:spacing w:val="-2"/>
        </w:rPr>
      </w:pPr>
    </w:p>
    <w:p w14:paraId="65ACE6B1"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4.</w:t>
      </w:r>
      <w:r w:rsidRPr="00DF191D">
        <w:rPr>
          <w:rFonts w:ascii="Times New Roman" w:eastAsia="Times New Roman" w:hAnsi="Times New Roman"/>
          <w:spacing w:val="-2"/>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14:paraId="351B1421"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6AE00B2E"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5.</w:t>
      </w:r>
      <w:r w:rsidRPr="00DF191D">
        <w:rPr>
          <w:rFonts w:ascii="Times New Roman" w:eastAsia="Times New Roman" w:hAnsi="Times New Roman"/>
          <w:spacing w:val="-2"/>
        </w:rPr>
        <w:tab/>
        <w:t xml:space="preserve">The relevant provisions of the Standard Basic Assistance Agreement (SBAA) between the Authorities of the Government of </w:t>
      </w:r>
      <w:r w:rsidRPr="00DF191D">
        <w:rPr>
          <w:rFonts w:ascii="Times New Roman" w:eastAsia="Times New Roman" w:hAnsi="Times New Roman"/>
          <w:b/>
          <w:i/>
          <w:spacing w:val="-2"/>
        </w:rPr>
        <w:t>Tuvalu</w:t>
      </w:r>
      <w:r w:rsidRPr="00DF191D">
        <w:rPr>
          <w:rFonts w:ascii="Times New Roman" w:eastAsia="Times New Roman" w:hAnsi="Times New Roman"/>
          <w:spacing w:val="-2"/>
        </w:rPr>
        <w:t xml:space="preserve"> and the United Nations Development Programme (UNDP)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14:paraId="3019D1B5"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698ED91B"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6.</w:t>
      </w:r>
      <w:r w:rsidRPr="00DF191D">
        <w:rPr>
          <w:rFonts w:ascii="Times New Roman" w:eastAsia="Times New Roman" w:hAnsi="Times New Roman"/>
          <w:spacing w:val="-2"/>
        </w:rPr>
        <w:tab/>
        <w:t>Any claim or dispute arising under or in connection with the provision of support services by the UNDP country office in accordance with this letter shall be handled pursuant to the relevant provisions of the SBAA.</w:t>
      </w:r>
    </w:p>
    <w:p w14:paraId="282BBE2C"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312B5DE6"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7.</w:t>
      </w:r>
      <w:r w:rsidRPr="00DF191D">
        <w:rPr>
          <w:rFonts w:ascii="Times New Roman" w:eastAsia="Times New Roman" w:hAnsi="Times New Roman"/>
          <w:spacing w:val="-2"/>
        </w:rPr>
        <w:tab/>
        <w:t>The manner and method of cost-recovery by the UNDP country office in providing the support services described in paragraph 3 above shall be specified in the annex to the programme support document or project document.</w:t>
      </w:r>
    </w:p>
    <w:p w14:paraId="67BE1812"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02AE4A60"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8.</w:t>
      </w:r>
      <w:r w:rsidRPr="00DF191D">
        <w:rPr>
          <w:rFonts w:ascii="Times New Roman" w:eastAsia="Times New Roman" w:hAnsi="Times New Roman"/>
          <w:spacing w:val="-2"/>
        </w:rPr>
        <w:tab/>
        <w:t>The UNDP country office shall submit progress reports on the support services provided and shall report on the costs reimbursed in providing such services, as may be required.</w:t>
      </w:r>
    </w:p>
    <w:p w14:paraId="73680490"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7883F149"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9.</w:t>
      </w:r>
      <w:r w:rsidRPr="00DF191D">
        <w:rPr>
          <w:rFonts w:ascii="Times New Roman" w:eastAsia="Times New Roman" w:hAnsi="Times New Roman"/>
          <w:spacing w:val="-2"/>
        </w:rPr>
        <w:tab/>
        <w:t>Any modification of the present arrangements shall be effected by mutual written agreement of the parties hereto.</w:t>
      </w:r>
    </w:p>
    <w:p w14:paraId="78CC80B7"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5872EEC8"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10.</w:t>
      </w:r>
      <w:r w:rsidRPr="00DF191D">
        <w:rPr>
          <w:rFonts w:ascii="Times New Roman" w:eastAsia="Times New Roman" w:hAnsi="Times New Roman"/>
          <w:spacing w:val="-2"/>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4C3F43B3"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32150A16"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rPr>
      </w:pPr>
      <w:r w:rsidRPr="00DF191D">
        <w:rPr>
          <w:rFonts w:ascii="Times New Roman" w:eastAsia="Times New Roman" w:hAnsi="Times New Roman"/>
        </w:rPr>
        <w:t>Yours sincerely,</w:t>
      </w:r>
    </w:p>
    <w:p w14:paraId="6C30C295"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rPr>
      </w:pPr>
    </w:p>
    <w:p w14:paraId="25A5D11B"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rPr>
      </w:pPr>
    </w:p>
    <w:p w14:paraId="6553BFC4"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rPr>
      </w:pPr>
    </w:p>
    <w:p w14:paraId="58F09C91"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rPr>
      </w:pPr>
    </w:p>
    <w:p w14:paraId="21B342C4"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rPr>
      </w:pPr>
      <w:r w:rsidRPr="00DF191D">
        <w:rPr>
          <w:rFonts w:ascii="Times New Roman" w:eastAsia="Times New Roman" w:hAnsi="Times New Roman"/>
        </w:rPr>
        <w:t>________________________</w:t>
      </w:r>
    </w:p>
    <w:p w14:paraId="751515BE" w14:textId="77777777" w:rsidR="003B0929" w:rsidRPr="00DF191D" w:rsidRDefault="003B0929" w:rsidP="003B0929">
      <w:pPr>
        <w:numPr>
          <w:ilvl w:val="12"/>
          <w:numId w:val="0"/>
        </w:numPr>
        <w:tabs>
          <w:tab w:val="left" w:pos="0"/>
        </w:tabs>
        <w:suppressAutoHyphens/>
        <w:spacing w:after="120"/>
        <w:rPr>
          <w:rFonts w:ascii="Times New Roman" w:eastAsia="Times New Roman" w:hAnsi="Times New Roman"/>
        </w:rPr>
      </w:pPr>
      <w:r w:rsidRPr="00DF191D">
        <w:rPr>
          <w:rFonts w:ascii="Times New Roman" w:eastAsia="Times New Roman" w:hAnsi="Times New Roman"/>
        </w:rPr>
        <w:t>Signed on behalf of UNDP</w:t>
      </w:r>
    </w:p>
    <w:p w14:paraId="44F0113C" w14:textId="77777777" w:rsidR="003B0929" w:rsidRPr="00DF191D" w:rsidRDefault="003B0929" w:rsidP="003B0929">
      <w:pPr>
        <w:numPr>
          <w:ilvl w:val="12"/>
          <w:numId w:val="0"/>
        </w:numPr>
        <w:tabs>
          <w:tab w:val="left" w:pos="0"/>
        </w:tabs>
        <w:suppressAutoHyphens/>
        <w:spacing w:before="120" w:after="120"/>
        <w:rPr>
          <w:rFonts w:ascii="Times New Roman" w:eastAsia="Times New Roman" w:hAnsi="Times New Roman"/>
          <w:i/>
        </w:rPr>
      </w:pPr>
      <w:r w:rsidRPr="00DF191D">
        <w:rPr>
          <w:rFonts w:ascii="Times New Roman" w:eastAsia="Times New Roman" w:hAnsi="Times New Roman"/>
          <w:i/>
        </w:rPr>
        <w:t xml:space="preserve">Mr. Bakhodir Burkhanov </w:t>
      </w:r>
    </w:p>
    <w:p w14:paraId="48D20456" w14:textId="77777777" w:rsidR="003B0929" w:rsidRPr="00DF191D" w:rsidRDefault="003B0929" w:rsidP="003B0929">
      <w:pPr>
        <w:numPr>
          <w:ilvl w:val="12"/>
          <w:numId w:val="0"/>
        </w:numPr>
        <w:tabs>
          <w:tab w:val="left" w:pos="0"/>
        </w:tabs>
        <w:suppressAutoHyphens/>
        <w:spacing w:after="120"/>
        <w:rPr>
          <w:rFonts w:ascii="Times New Roman" w:eastAsia="Times New Roman" w:hAnsi="Times New Roman"/>
        </w:rPr>
      </w:pPr>
      <w:r w:rsidRPr="00DF191D">
        <w:rPr>
          <w:rFonts w:ascii="Times New Roman" w:eastAsia="Times New Roman" w:hAnsi="Times New Roman"/>
          <w:i/>
        </w:rPr>
        <w:t>UNDP Country Director</w:t>
      </w:r>
    </w:p>
    <w:p w14:paraId="3BFD3368" w14:textId="77777777" w:rsidR="003B0929" w:rsidRPr="00DF191D" w:rsidRDefault="003B0929" w:rsidP="003B0929">
      <w:pPr>
        <w:suppressAutoHyphens/>
        <w:spacing w:after="120"/>
        <w:rPr>
          <w:rFonts w:ascii="Times New Roman" w:eastAsia="Times New Roman" w:hAnsi="Times New Roman"/>
          <w:spacing w:val="-2"/>
        </w:rPr>
      </w:pPr>
      <w:r w:rsidRPr="00DF191D">
        <w:rPr>
          <w:rFonts w:ascii="Times New Roman" w:eastAsia="Times New Roman" w:hAnsi="Times New Roman"/>
          <w:spacing w:val="-2"/>
        </w:rPr>
        <w:t>Date:</w:t>
      </w:r>
    </w:p>
    <w:p w14:paraId="7BA9E04A"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3F0E69F9"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27044F4C"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6B62E847"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4C75EB8C"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r w:rsidRPr="00DF191D">
        <w:rPr>
          <w:rFonts w:ascii="Times New Roman" w:eastAsia="Times New Roman" w:hAnsi="Times New Roman"/>
          <w:spacing w:val="-2"/>
        </w:rPr>
        <w:t>_____________________</w:t>
      </w:r>
    </w:p>
    <w:p w14:paraId="62DA2828" w14:textId="77777777" w:rsidR="003B0929" w:rsidRPr="00DF191D" w:rsidRDefault="003B0929" w:rsidP="003B0929">
      <w:pPr>
        <w:numPr>
          <w:ilvl w:val="12"/>
          <w:numId w:val="0"/>
        </w:numPr>
        <w:tabs>
          <w:tab w:val="left" w:pos="0"/>
        </w:tabs>
        <w:suppressAutoHyphens/>
        <w:spacing w:after="120"/>
        <w:rPr>
          <w:rFonts w:ascii="Times New Roman" w:eastAsia="Times New Roman" w:hAnsi="Times New Roman"/>
          <w:spacing w:val="-2"/>
        </w:rPr>
      </w:pPr>
      <w:r w:rsidRPr="00DF191D">
        <w:rPr>
          <w:rFonts w:ascii="Times New Roman" w:eastAsia="Times New Roman" w:hAnsi="Times New Roman"/>
          <w:spacing w:val="-2"/>
        </w:rPr>
        <w:t xml:space="preserve">For the Government of </w:t>
      </w:r>
      <w:r w:rsidRPr="00DF191D">
        <w:rPr>
          <w:rFonts w:ascii="Times New Roman" w:eastAsia="Times New Roman" w:hAnsi="Times New Roman"/>
          <w:b/>
          <w:i/>
          <w:spacing w:val="-2"/>
        </w:rPr>
        <w:t>Tuvalu</w:t>
      </w:r>
    </w:p>
    <w:p w14:paraId="66437F9D" w14:textId="77777777" w:rsidR="003B0929" w:rsidRPr="00DF191D" w:rsidRDefault="003B0929" w:rsidP="003B0929">
      <w:pPr>
        <w:numPr>
          <w:ilvl w:val="12"/>
          <w:numId w:val="0"/>
        </w:numPr>
        <w:tabs>
          <w:tab w:val="left" w:pos="0"/>
        </w:tabs>
        <w:suppressAutoHyphens/>
        <w:spacing w:after="120"/>
        <w:rPr>
          <w:rFonts w:ascii="Times New Roman" w:eastAsia="Times New Roman" w:hAnsi="Times New Roman"/>
          <w:i/>
        </w:rPr>
      </w:pPr>
      <w:r w:rsidRPr="00DF191D">
        <w:rPr>
          <w:rFonts w:ascii="Times New Roman" w:eastAsia="Times New Roman" w:hAnsi="Times New Roman"/>
          <w:i/>
        </w:rPr>
        <w:t>Secretary</w:t>
      </w:r>
    </w:p>
    <w:p w14:paraId="46839841" w14:textId="77777777" w:rsidR="003B0929" w:rsidRPr="00DF191D" w:rsidRDefault="003B0929" w:rsidP="003B0929">
      <w:pPr>
        <w:numPr>
          <w:ilvl w:val="12"/>
          <w:numId w:val="0"/>
        </w:numPr>
        <w:tabs>
          <w:tab w:val="left" w:pos="0"/>
        </w:tabs>
        <w:suppressAutoHyphens/>
        <w:spacing w:after="120"/>
        <w:rPr>
          <w:rFonts w:ascii="Times New Roman" w:eastAsia="Times New Roman" w:hAnsi="Times New Roman"/>
          <w:i/>
        </w:rPr>
      </w:pPr>
      <w:r w:rsidRPr="00DF191D">
        <w:rPr>
          <w:rFonts w:ascii="Times New Roman" w:hAnsi="Times New Roman"/>
          <w:i/>
          <w:color w:val="000000"/>
        </w:rPr>
        <w:t>Ministry of Public Utilities and Infrastructure</w:t>
      </w:r>
    </w:p>
    <w:p w14:paraId="4174D6DF" w14:textId="77777777" w:rsidR="003B0929" w:rsidRPr="00DF191D" w:rsidRDefault="003B0929" w:rsidP="003B0929">
      <w:pPr>
        <w:suppressAutoHyphens/>
        <w:spacing w:after="120"/>
        <w:rPr>
          <w:rFonts w:ascii="Times New Roman" w:eastAsia="Times New Roman" w:hAnsi="Times New Roman"/>
          <w:spacing w:val="-2"/>
        </w:rPr>
      </w:pPr>
      <w:r w:rsidRPr="00DF191D">
        <w:rPr>
          <w:rFonts w:ascii="Times New Roman" w:eastAsia="Times New Roman" w:hAnsi="Times New Roman"/>
          <w:spacing w:val="-2"/>
        </w:rPr>
        <w:t xml:space="preserve"> Date: </w:t>
      </w:r>
    </w:p>
    <w:p w14:paraId="3A63FA03" w14:textId="77777777" w:rsidR="003B0929" w:rsidRPr="00DF191D" w:rsidRDefault="003B0929" w:rsidP="003B0929">
      <w:pPr>
        <w:tabs>
          <w:tab w:val="left" w:pos="0"/>
          <w:tab w:val="left" w:pos="360"/>
          <w:tab w:val="left" w:pos="720"/>
        </w:tabs>
        <w:suppressAutoHyphens/>
        <w:spacing w:after="0"/>
        <w:rPr>
          <w:rFonts w:ascii="Times New Roman" w:eastAsia="Times New Roman" w:hAnsi="Times New Roman"/>
          <w:spacing w:val="-2"/>
        </w:rPr>
      </w:pPr>
    </w:p>
    <w:p w14:paraId="287B0621" w14:textId="77777777" w:rsidR="003B0929" w:rsidRPr="00DF191D" w:rsidRDefault="003B0929" w:rsidP="003B0929">
      <w:pPr>
        <w:tabs>
          <w:tab w:val="left" w:pos="0"/>
          <w:tab w:val="left" w:pos="360"/>
          <w:tab w:val="left" w:pos="720"/>
        </w:tabs>
        <w:suppressAutoHyphens/>
        <w:spacing w:after="0"/>
        <w:rPr>
          <w:rFonts w:ascii="Times New Roman" w:eastAsia="Times New Roman" w:hAnsi="Times New Roman"/>
          <w:spacing w:val="-2"/>
        </w:rPr>
      </w:pPr>
    </w:p>
    <w:p w14:paraId="12A6ECF1" w14:textId="77777777" w:rsidR="003B0929" w:rsidRPr="00DF191D" w:rsidRDefault="003B0929" w:rsidP="003B0929">
      <w:pPr>
        <w:tabs>
          <w:tab w:val="left" w:pos="0"/>
          <w:tab w:val="left" w:pos="360"/>
          <w:tab w:val="left" w:pos="720"/>
        </w:tabs>
        <w:suppressAutoHyphens/>
        <w:spacing w:after="0"/>
        <w:rPr>
          <w:rFonts w:ascii="Times New Roman" w:eastAsia="Times New Roman" w:hAnsi="Times New Roman"/>
          <w:spacing w:val="-2"/>
        </w:rPr>
        <w:sectPr w:rsidR="003B0929" w:rsidRPr="00DF191D" w:rsidSect="00967D05">
          <w:headerReference w:type="even" r:id="rId40"/>
          <w:footerReference w:type="even" r:id="rId41"/>
          <w:footerReference w:type="default" r:id="rId42"/>
          <w:headerReference w:type="first" r:id="rId43"/>
          <w:pgSz w:w="12240" w:h="15840" w:code="1"/>
          <w:pgMar w:top="1134" w:right="1134" w:bottom="1134" w:left="1134" w:header="720" w:footer="720" w:gutter="0"/>
          <w:cols w:space="720"/>
          <w:docGrid w:linePitch="326"/>
        </w:sectPr>
      </w:pPr>
    </w:p>
    <w:p w14:paraId="28DCA1EF" w14:textId="77777777" w:rsidR="003B0929" w:rsidRPr="00DF191D" w:rsidRDefault="003B0929" w:rsidP="003B0929">
      <w:pPr>
        <w:keepNext/>
        <w:keepLines/>
        <w:numPr>
          <w:ilvl w:val="12"/>
          <w:numId w:val="0"/>
        </w:numPr>
        <w:tabs>
          <w:tab w:val="left" w:pos="0"/>
        </w:tabs>
        <w:suppressAutoHyphens/>
        <w:spacing w:after="0"/>
        <w:rPr>
          <w:rFonts w:ascii="Times New Roman" w:eastAsia="Times New Roman" w:hAnsi="Times New Roman"/>
          <w:szCs w:val="20"/>
        </w:rPr>
      </w:pPr>
      <w:r w:rsidRPr="00DF191D">
        <w:rPr>
          <w:rFonts w:ascii="Times New Roman" w:eastAsia="Times New Roman" w:hAnsi="Times New Roman"/>
          <w:szCs w:val="20"/>
          <w:u w:val="single"/>
        </w:rPr>
        <w:fldChar w:fldCharType="begin"/>
      </w:r>
      <w:r w:rsidRPr="00DF191D">
        <w:rPr>
          <w:rFonts w:ascii="Times New Roman" w:eastAsia="Times New Roman" w:hAnsi="Times New Roman"/>
          <w:szCs w:val="20"/>
          <w:u w:val="single"/>
        </w:rPr>
        <w:instrText xml:space="preserve">PRIVATE </w:instrText>
      </w:r>
      <w:r w:rsidRPr="00DF191D">
        <w:rPr>
          <w:rFonts w:ascii="Times New Roman" w:eastAsia="Times New Roman" w:hAnsi="Times New Roman"/>
          <w:szCs w:val="20"/>
          <w:u w:val="single"/>
        </w:rPr>
        <w:fldChar w:fldCharType="end"/>
      </w:r>
      <w:r w:rsidRPr="00DF191D">
        <w:rPr>
          <w:rFonts w:ascii="Times New Roman" w:eastAsia="Times New Roman" w:hAnsi="Times New Roman"/>
          <w:szCs w:val="20"/>
          <w:u w:val="single"/>
        </w:rPr>
        <w:t>Attachment:  Description of UNDP Country Office Support Services</w:t>
      </w:r>
      <w:r w:rsidRPr="00DF191D">
        <w:rPr>
          <w:rFonts w:ascii="Times New Roman" w:eastAsia="Times New Roman" w:hAnsi="Times New Roman"/>
          <w:szCs w:val="20"/>
          <w:u w:val="single"/>
        </w:rPr>
        <w:fldChar w:fldCharType="begin"/>
      </w:r>
      <w:r w:rsidRPr="00DF191D">
        <w:rPr>
          <w:rFonts w:ascii="Times New Roman" w:eastAsia="Times New Roman" w:hAnsi="Times New Roman"/>
          <w:szCs w:val="20"/>
          <w:u w:val="single"/>
        </w:rPr>
        <w:instrText>tc "Attachment "</w:instrText>
      </w:r>
      <w:r w:rsidRPr="00DF191D">
        <w:rPr>
          <w:rFonts w:ascii="Times New Roman" w:eastAsia="Times New Roman" w:hAnsi="Times New Roman"/>
          <w:szCs w:val="20"/>
          <w:u w:val="single"/>
        </w:rPr>
        <w:fldChar w:fldCharType="end"/>
      </w:r>
    </w:p>
    <w:p w14:paraId="333D1322"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szCs w:val="20"/>
        </w:rPr>
      </w:pPr>
    </w:p>
    <w:p w14:paraId="4913D9DD" w14:textId="77777777" w:rsidR="003B0929" w:rsidRPr="00DF191D" w:rsidRDefault="003B0929" w:rsidP="003B0929">
      <w:pPr>
        <w:spacing w:after="0"/>
        <w:rPr>
          <w:rFonts w:ascii="Times New Roman" w:eastAsia="Times New Roman" w:hAnsi="Times New Roman"/>
          <w:b/>
          <w:bCs/>
          <w:i/>
          <w:spacing w:val="-2"/>
          <w:szCs w:val="20"/>
        </w:rPr>
      </w:pPr>
      <w:r w:rsidRPr="00DF191D">
        <w:rPr>
          <w:rFonts w:ascii="Times New Roman" w:eastAsia="Times New Roman" w:hAnsi="Times New Roman"/>
          <w:spacing w:val="-2"/>
          <w:szCs w:val="20"/>
        </w:rPr>
        <w:t>1.</w:t>
      </w:r>
      <w:r w:rsidRPr="00DF191D">
        <w:rPr>
          <w:rFonts w:ascii="Times New Roman" w:eastAsia="Times New Roman" w:hAnsi="Times New Roman"/>
          <w:spacing w:val="-2"/>
          <w:szCs w:val="20"/>
        </w:rPr>
        <w:tab/>
        <w:t xml:space="preserve">Reference is made to consultations between the Ministry of Utilities and Infrastructure the institution designated by the Government of </w:t>
      </w:r>
      <w:r w:rsidRPr="00DF191D">
        <w:rPr>
          <w:rFonts w:ascii="Times New Roman" w:eastAsia="Times New Roman" w:hAnsi="Times New Roman"/>
          <w:b/>
          <w:i/>
          <w:spacing w:val="-2"/>
          <w:szCs w:val="20"/>
        </w:rPr>
        <w:t>Tuvalu</w:t>
      </w:r>
      <w:r w:rsidRPr="00DF191D">
        <w:rPr>
          <w:rFonts w:ascii="Times New Roman" w:eastAsia="Times New Roman" w:hAnsi="Times New Roman"/>
          <w:spacing w:val="-2"/>
          <w:szCs w:val="20"/>
        </w:rPr>
        <w:t xml:space="preserve"> and officials of UNDP with respect to the provision of support services by the UNDP country office for the nationally managed programme or project “</w:t>
      </w:r>
      <w:r w:rsidRPr="00DF191D">
        <w:rPr>
          <w:rFonts w:ascii="Times New Roman" w:hAnsi="Times New Roman"/>
          <w:bCs/>
          <w:color w:val="000000"/>
          <w:szCs w:val="20"/>
        </w:rPr>
        <w:t>Facilitation of the Achievement of Sustainable National Energy Targets of Tuvalu (FASNETT)</w:t>
      </w:r>
      <w:r w:rsidRPr="00DF191D">
        <w:rPr>
          <w:rFonts w:ascii="Times New Roman" w:eastAsia="Times New Roman" w:hAnsi="Times New Roman"/>
          <w:spacing w:val="-2"/>
          <w:szCs w:val="20"/>
        </w:rPr>
        <w:t xml:space="preserve">” project </w:t>
      </w:r>
      <w:r w:rsidRPr="00DF191D">
        <w:rPr>
          <w:rFonts w:ascii="Times New Roman" w:eastAsia="Times New Roman" w:hAnsi="Times New Roman"/>
          <w:i/>
          <w:spacing w:val="-2"/>
          <w:szCs w:val="20"/>
        </w:rPr>
        <w:t>(</w:t>
      </w:r>
      <w:r w:rsidRPr="00DF191D">
        <w:rPr>
          <w:rFonts w:ascii="Times New Roman" w:eastAsia="Times New Roman" w:hAnsi="Times New Roman"/>
          <w:bCs/>
          <w:i/>
          <w:szCs w:val="20"/>
        </w:rPr>
        <w:t>ATLAS Project Proposal ID: 00097730, ATLAS Output ID: 00101338, UNDP/GEF PIMS ID Number: 5613</w:t>
      </w:r>
      <w:r w:rsidRPr="00DF191D">
        <w:rPr>
          <w:rFonts w:ascii="Times New Roman" w:eastAsia="Times New Roman" w:hAnsi="Times New Roman"/>
          <w:i/>
          <w:spacing w:val="-2"/>
          <w:szCs w:val="20"/>
        </w:rPr>
        <w:t>).</w:t>
      </w:r>
    </w:p>
    <w:p w14:paraId="1999DD50"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i/>
          <w:spacing w:val="-2"/>
          <w:szCs w:val="20"/>
        </w:rPr>
      </w:pPr>
    </w:p>
    <w:p w14:paraId="3ECBFA5D"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szCs w:val="20"/>
        </w:rPr>
      </w:pPr>
      <w:r w:rsidRPr="00DF191D">
        <w:rPr>
          <w:rFonts w:ascii="Times New Roman" w:eastAsia="Times New Roman" w:hAnsi="Times New Roman"/>
          <w:spacing w:val="-2"/>
          <w:szCs w:val="20"/>
        </w:rPr>
        <w:t>2.</w:t>
      </w:r>
      <w:r w:rsidRPr="00DF191D">
        <w:rPr>
          <w:rFonts w:ascii="Times New Roman" w:eastAsia="Times New Roman" w:hAnsi="Times New Roman"/>
          <w:spacing w:val="-2"/>
          <w:szCs w:val="20"/>
        </w:rPr>
        <w:tab/>
        <w:t>In accordance with the provisions of the letter of agreement signed and the programme support document (</w:t>
      </w:r>
      <w:r w:rsidRPr="00DF191D">
        <w:rPr>
          <w:rFonts w:ascii="Times New Roman" w:eastAsia="Times New Roman" w:hAnsi="Times New Roman"/>
          <w:i/>
          <w:spacing w:val="-2"/>
          <w:szCs w:val="20"/>
        </w:rPr>
        <w:t>project</w:t>
      </w:r>
      <w:r w:rsidRPr="00DF191D">
        <w:rPr>
          <w:rFonts w:ascii="Times New Roman" w:eastAsia="Times New Roman" w:hAnsi="Times New Roman"/>
          <w:spacing w:val="-2"/>
          <w:szCs w:val="20"/>
        </w:rPr>
        <w:t xml:space="preserve"> </w:t>
      </w:r>
      <w:r w:rsidRPr="00DF191D">
        <w:rPr>
          <w:rFonts w:ascii="Times New Roman" w:eastAsia="Times New Roman" w:hAnsi="Times New Roman"/>
          <w:i/>
          <w:spacing w:val="-2"/>
          <w:szCs w:val="20"/>
        </w:rPr>
        <w:t>document</w:t>
      </w:r>
      <w:r w:rsidRPr="00DF191D">
        <w:rPr>
          <w:rFonts w:ascii="Times New Roman" w:eastAsia="Times New Roman" w:hAnsi="Times New Roman"/>
          <w:spacing w:val="-2"/>
          <w:szCs w:val="20"/>
        </w:rPr>
        <w:t>), the UNDP Pacific Office in Fiji shall provide support services for the Programme as described below.</w:t>
      </w:r>
    </w:p>
    <w:p w14:paraId="32509362"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szCs w:val="20"/>
        </w:rPr>
      </w:pPr>
    </w:p>
    <w:p w14:paraId="5832E906"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szCs w:val="20"/>
        </w:rPr>
      </w:pPr>
      <w:r w:rsidRPr="00DF191D">
        <w:rPr>
          <w:rFonts w:ascii="Times New Roman" w:eastAsia="Times New Roman" w:hAnsi="Times New Roman"/>
          <w:spacing w:val="-2"/>
          <w:szCs w:val="20"/>
        </w:rPr>
        <w:t>3.</w:t>
      </w:r>
      <w:r w:rsidRPr="00DF191D">
        <w:rPr>
          <w:rFonts w:ascii="Times New Roman" w:eastAsia="Times New Roman" w:hAnsi="Times New Roman"/>
          <w:spacing w:val="-2"/>
          <w:szCs w:val="20"/>
        </w:rPr>
        <w:tab/>
        <w:t>Support services to be provided:</w:t>
      </w:r>
    </w:p>
    <w:p w14:paraId="34225D87"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szCs w:val="20"/>
        </w:rPr>
      </w:pPr>
    </w:p>
    <w:tbl>
      <w:tblPr>
        <w:tblW w:w="10065" w:type="dxa"/>
        <w:tblInd w:w="108" w:type="dxa"/>
        <w:tblLayout w:type="fixed"/>
        <w:tblLook w:val="0000" w:firstRow="0" w:lastRow="0" w:firstColumn="0" w:lastColumn="0" w:noHBand="0" w:noVBand="0"/>
      </w:tblPr>
      <w:tblGrid>
        <w:gridCol w:w="3214"/>
        <w:gridCol w:w="2790"/>
        <w:gridCol w:w="1793"/>
        <w:gridCol w:w="2268"/>
      </w:tblGrid>
      <w:tr w:rsidR="003B0929" w:rsidRPr="00DF191D" w14:paraId="18C3C629" w14:textId="77777777" w:rsidTr="00967D05">
        <w:tc>
          <w:tcPr>
            <w:tcW w:w="3214" w:type="dxa"/>
            <w:tcBorders>
              <w:top w:val="single" w:sz="6" w:space="0" w:color="auto"/>
              <w:left w:val="single" w:sz="6" w:space="0" w:color="auto"/>
              <w:bottom w:val="single" w:sz="6" w:space="0" w:color="auto"/>
            </w:tcBorders>
            <w:shd w:val="clear" w:color="auto" w:fill="D9D9D9"/>
          </w:tcPr>
          <w:p w14:paraId="256ACF6C" w14:textId="77777777" w:rsidR="003B0929" w:rsidRPr="00DF191D" w:rsidRDefault="003B0929" w:rsidP="00967D05">
            <w:pPr>
              <w:numPr>
                <w:ilvl w:val="12"/>
                <w:numId w:val="0"/>
              </w:numPr>
              <w:tabs>
                <w:tab w:val="left" w:pos="0"/>
              </w:tabs>
              <w:suppressAutoHyphens/>
              <w:spacing w:after="0"/>
              <w:rPr>
                <w:rFonts w:ascii="Times New Roman" w:eastAsia="Times New Roman" w:hAnsi="Times New Roman"/>
                <w:spacing w:val="-2"/>
                <w:szCs w:val="20"/>
                <w:lang w:val="fr-FR"/>
              </w:rPr>
            </w:pPr>
            <w:r w:rsidRPr="00DF191D">
              <w:rPr>
                <w:rFonts w:ascii="Times New Roman" w:eastAsia="Times New Roman" w:hAnsi="Times New Roman"/>
                <w:spacing w:val="-2"/>
                <w:szCs w:val="20"/>
              </w:rPr>
              <w:fldChar w:fldCharType="begin"/>
            </w:r>
            <w:r w:rsidRPr="00DF191D">
              <w:rPr>
                <w:rFonts w:ascii="Times New Roman" w:eastAsia="Times New Roman" w:hAnsi="Times New Roman"/>
                <w:spacing w:val="-2"/>
                <w:szCs w:val="20"/>
                <w:lang w:val="fr-FR"/>
              </w:rPr>
              <w:instrText xml:space="preserve">PRIVATE </w:instrText>
            </w:r>
            <w:r w:rsidRPr="00DF191D">
              <w:rPr>
                <w:rFonts w:ascii="Times New Roman" w:eastAsia="Times New Roman" w:hAnsi="Times New Roman"/>
                <w:spacing w:val="-2"/>
                <w:szCs w:val="20"/>
              </w:rPr>
              <w:fldChar w:fldCharType="end"/>
            </w:r>
            <w:r w:rsidRPr="00DF191D">
              <w:rPr>
                <w:rFonts w:ascii="Times New Roman" w:eastAsia="Times New Roman" w:hAnsi="Times New Roman"/>
                <w:spacing w:val="-2"/>
                <w:szCs w:val="20"/>
                <w:lang w:val="fr-FR"/>
              </w:rPr>
              <w:t>Support services</w:t>
            </w:r>
          </w:p>
          <w:p w14:paraId="0DA431BD" w14:textId="77777777" w:rsidR="003B0929" w:rsidRPr="00DF191D" w:rsidRDefault="003B0929" w:rsidP="00967D05">
            <w:pPr>
              <w:numPr>
                <w:ilvl w:val="12"/>
                <w:numId w:val="0"/>
              </w:numPr>
              <w:tabs>
                <w:tab w:val="left" w:pos="0"/>
              </w:tabs>
              <w:suppressAutoHyphens/>
              <w:spacing w:after="0"/>
              <w:rPr>
                <w:rFonts w:ascii="Times New Roman" w:eastAsia="Times New Roman" w:hAnsi="Times New Roman"/>
                <w:spacing w:val="-2"/>
                <w:szCs w:val="20"/>
                <w:lang w:val="fr-FR"/>
              </w:rPr>
            </w:pPr>
            <w:r w:rsidRPr="00DF191D">
              <w:rPr>
                <w:rFonts w:ascii="Times New Roman" w:eastAsia="Times New Roman" w:hAnsi="Times New Roman"/>
                <w:spacing w:val="-2"/>
                <w:szCs w:val="20"/>
                <w:lang w:val="fr-FR"/>
              </w:rPr>
              <w:t>(insert description)</w:t>
            </w:r>
          </w:p>
        </w:tc>
        <w:tc>
          <w:tcPr>
            <w:tcW w:w="2790" w:type="dxa"/>
            <w:tcBorders>
              <w:top w:val="single" w:sz="6" w:space="0" w:color="auto"/>
              <w:left w:val="single" w:sz="6" w:space="0" w:color="auto"/>
              <w:bottom w:val="single" w:sz="6" w:space="0" w:color="auto"/>
            </w:tcBorders>
            <w:shd w:val="clear" w:color="auto" w:fill="D9D9D9"/>
          </w:tcPr>
          <w:p w14:paraId="6F14C86B" w14:textId="77777777" w:rsidR="003B0929" w:rsidRPr="00DF191D" w:rsidRDefault="003B0929" w:rsidP="00967D05">
            <w:pPr>
              <w:numPr>
                <w:ilvl w:val="12"/>
                <w:numId w:val="0"/>
              </w:numPr>
              <w:tabs>
                <w:tab w:val="left" w:pos="0"/>
              </w:tabs>
              <w:suppressAutoHyphens/>
              <w:spacing w:after="0"/>
              <w:rPr>
                <w:rFonts w:ascii="Times New Roman" w:eastAsia="Times New Roman" w:hAnsi="Times New Roman"/>
                <w:spacing w:val="-2"/>
                <w:szCs w:val="20"/>
              </w:rPr>
            </w:pPr>
            <w:r w:rsidRPr="00DF191D">
              <w:rPr>
                <w:rFonts w:ascii="Times New Roman" w:eastAsia="Times New Roman" w:hAnsi="Times New Roman"/>
                <w:spacing w:val="-2"/>
                <w:szCs w:val="20"/>
              </w:rPr>
              <w:t>Schedule for the provision of the support services</w:t>
            </w:r>
          </w:p>
        </w:tc>
        <w:tc>
          <w:tcPr>
            <w:tcW w:w="1793" w:type="dxa"/>
            <w:tcBorders>
              <w:top w:val="single" w:sz="6" w:space="0" w:color="auto"/>
              <w:left w:val="single" w:sz="6" w:space="0" w:color="auto"/>
              <w:bottom w:val="single" w:sz="6" w:space="0" w:color="auto"/>
            </w:tcBorders>
            <w:shd w:val="clear" w:color="auto" w:fill="D9D9D9"/>
          </w:tcPr>
          <w:p w14:paraId="0B59A9E2" w14:textId="77777777" w:rsidR="003B0929" w:rsidRPr="00DF191D" w:rsidRDefault="003B0929" w:rsidP="00967D05">
            <w:pPr>
              <w:numPr>
                <w:ilvl w:val="12"/>
                <w:numId w:val="0"/>
              </w:numPr>
              <w:tabs>
                <w:tab w:val="left" w:pos="0"/>
              </w:tabs>
              <w:suppressAutoHyphens/>
              <w:spacing w:after="0"/>
              <w:rPr>
                <w:rFonts w:ascii="Times New Roman" w:eastAsia="Times New Roman" w:hAnsi="Times New Roman"/>
                <w:spacing w:val="-2"/>
                <w:szCs w:val="20"/>
              </w:rPr>
            </w:pPr>
            <w:r w:rsidRPr="00DF191D">
              <w:rPr>
                <w:rFonts w:ascii="Times New Roman" w:eastAsia="Times New Roman" w:hAnsi="Times New Roman"/>
                <w:spacing w:val="-2"/>
                <w:szCs w:val="20"/>
              </w:rPr>
              <w:t>Cost to UNDP of providing such support services (where appropriate)</w:t>
            </w:r>
          </w:p>
        </w:tc>
        <w:tc>
          <w:tcPr>
            <w:tcW w:w="2268" w:type="dxa"/>
            <w:tcBorders>
              <w:top w:val="single" w:sz="6" w:space="0" w:color="auto"/>
              <w:left w:val="single" w:sz="6" w:space="0" w:color="auto"/>
              <w:bottom w:val="single" w:sz="6" w:space="0" w:color="auto"/>
              <w:right w:val="single" w:sz="6" w:space="0" w:color="auto"/>
            </w:tcBorders>
            <w:shd w:val="clear" w:color="auto" w:fill="D9D9D9"/>
          </w:tcPr>
          <w:p w14:paraId="09D70411" w14:textId="77777777" w:rsidR="003B0929" w:rsidRPr="00DF191D" w:rsidRDefault="003B0929" w:rsidP="00967D05">
            <w:pPr>
              <w:numPr>
                <w:ilvl w:val="12"/>
                <w:numId w:val="0"/>
              </w:numPr>
              <w:tabs>
                <w:tab w:val="left" w:pos="0"/>
              </w:tabs>
              <w:suppressAutoHyphens/>
              <w:spacing w:after="0"/>
              <w:rPr>
                <w:rFonts w:ascii="Times New Roman" w:eastAsia="Times New Roman" w:hAnsi="Times New Roman"/>
                <w:spacing w:val="-2"/>
                <w:szCs w:val="20"/>
              </w:rPr>
            </w:pPr>
            <w:r w:rsidRPr="00DF191D">
              <w:rPr>
                <w:rFonts w:ascii="Times New Roman" w:eastAsia="Times New Roman" w:hAnsi="Times New Roman"/>
                <w:spacing w:val="-2"/>
                <w:szCs w:val="20"/>
              </w:rPr>
              <w:t>Amount and method of reimbursement of UNDP (where appropriate)</w:t>
            </w:r>
          </w:p>
        </w:tc>
      </w:tr>
      <w:tr w:rsidR="003B0929" w:rsidRPr="00DF191D" w14:paraId="2CF848DA" w14:textId="77777777" w:rsidTr="004E339C">
        <w:tc>
          <w:tcPr>
            <w:tcW w:w="3214" w:type="dxa"/>
            <w:tcBorders>
              <w:left w:val="single" w:sz="6" w:space="0" w:color="auto"/>
            </w:tcBorders>
          </w:tcPr>
          <w:p w14:paraId="2995DF66" w14:textId="77777777" w:rsidR="003B0929" w:rsidRPr="00DF191D" w:rsidRDefault="003B0929" w:rsidP="004E339C">
            <w:p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1. Identification and/or recruitment of project personnel</w:t>
            </w:r>
          </w:p>
          <w:p w14:paraId="75A810FC" w14:textId="77777777" w:rsidR="003B0929" w:rsidRPr="00DF191D" w:rsidRDefault="003B0929" w:rsidP="004E339C">
            <w:p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Project Manager</w:t>
            </w:r>
          </w:p>
          <w:p w14:paraId="4BA097F2" w14:textId="77777777" w:rsidR="003B0929" w:rsidRPr="00DF191D" w:rsidRDefault="003B0929" w:rsidP="004E339C">
            <w:p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Chief Technical Advisor</w:t>
            </w:r>
          </w:p>
          <w:p w14:paraId="6AF1F741" w14:textId="77777777" w:rsidR="003B0929" w:rsidRPr="00DF191D" w:rsidRDefault="003B0929" w:rsidP="004E339C">
            <w:p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Project Coordinator</w:t>
            </w:r>
          </w:p>
          <w:p w14:paraId="5FA7585F" w14:textId="77777777" w:rsidR="003B0929" w:rsidRPr="00DF191D" w:rsidRDefault="003B0929" w:rsidP="004E339C">
            <w:p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Project Administration/Finance Assistant</w:t>
            </w:r>
          </w:p>
          <w:p w14:paraId="31F613BF" w14:textId="77777777" w:rsidR="003B0929" w:rsidRPr="00DF191D" w:rsidRDefault="003B0929" w:rsidP="004E339C">
            <w:p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Project Communications Officer</w:t>
            </w:r>
          </w:p>
        </w:tc>
        <w:tc>
          <w:tcPr>
            <w:tcW w:w="2790" w:type="dxa"/>
            <w:tcBorders>
              <w:top w:val="single" w:sz="6" w:space="0" w:color="auto"/>
              <w:left w:val="single" w:sz="6" w:space="0" w:color="auto"/>
              <w:bottom w:val="single" w:sz="6" w:space="0" w:color="auto"/>
            </w:tcBorders>
            <w:shd w:val="clear" w:color="auto" w:fill="auto"/>
          </w:tcPr>
          <w:p w14:paraId="48605B0E"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p>
          <w:p w14:paraId="33920BAB"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p>
          <w:p w14:paraId="04D661F6"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January – April 2018</w:t>
            </w:r>
          </w:p>
        </w:tc>
        <w:tc>
          <w:tcPr>
            <w:tcW w:w="1793" w:type="dxa"/>
            <w:tcBorders>
              <w:top w:val="single" w:sz="6" w:space="0" w:color="auto"/>
              <w:left w:val="single" w:sz="6" w:space="0" w:color="auto"/>
              <w:bottom w:val="single" w:sz="6" w:space="0" w:color="auto"/>
            </w:tcBorders>
            <w:shd w:val="clear" w:color="auto" w:fill="auto"/>
          </w:tcPr>
          <w:p w14:paraId="2F78CEBE"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p>
          <w:p w14:paraId="48A02797"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p>
          <w:p w14:paraId="431B9A28"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per the UPL:</w:t>
            </w:r>
          </w:p>
          <w:p w14:paraId="14F5C341"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US$ 876.82</w:t>
            </w:r>
          </w:p>
        </w:tc>
        <w:tc>
          <w:tcPr>
            <w:tcW w:w="2268" w:type="dxa"/>
            <w:tcBorders>
              <w:left w:val="single" w:sz="6" w:space="0" w:color="auto"/>
              <w:right w:val="single" w:sz="6" w:space="0" w:color="auto"/>
            </w:tcBorders>
          </w:tcPr>
          <w:p w14:paraId="33505C78"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UNDP will directly charge the project upon receipt of request of services from the Implementing Partner</w:t>
            </w:r>
          </w:p>
        </w:tc>
      </w:tr>
      <w:tr w:rsidR="003B0929" w:rsidRPr="00DF191D" w14:paraId="023542F2" w14:textId="77777777" w:rsidTr="004E339C">
        <w:tc>
          <w:tcPr>
            <w:tcW w:w="3214" w:type="dxa"/>
            <w:tcBorders>
              <w:top w:val="single" w:sz="6" w:space="0" w:color="auto"/>
              <w:left w:val="single" w:sz="6" w:space="0" w:color="auto"/>
            </w:tcBorders>
          </w:tcPr>
          <w:p w14:paraId="4C0FA431"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2.  Procurement of goods:</w:t>
            </w:r>
          </w:p>
          <w:p w14:paraId="0F1AD335"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xml:space="preserve">    * Data show</w:t>
            </w:r>
          </w:p>
          <w:p w14:paraId="13253ED8"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xml:space="preserve">    * PCs</w:t>
            </w:r>
          </w:p>
          <w:p w14:paraId="16E8ACDA"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xml:space="preserve">    * Printers</w:t>
            </w:r>
          </w:p>
        </w:tc>
        <w:tc>
          <w:tcPr>
            <w:tcW w:w="2790" w:type="dxa"/>
            <w:tcBorders>
              <w:top w:val="single" w:sz="6" w:space="0" w:color="auto"/>
              <w:left w:val="single" w:sz="6" w:space="0" w:color="auto"/>
              <w:bottom w:val="single" w:sz="6" w:space="0" w:color="auto"/>
            </w:tcBorders>
            <w:shd w:val="clear" w:color="auto" w:fill="auto"/>
          </w:tcPr>
          <w:p w14:paraId="773BEC80"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January – March 2018</w:t>
            </w:r>
          </w:p>
        </w:tc>
        <w:tc>
          <w:tcPr>
            <w:tcW w:w="1793" w:type="dxa"/>
            <w:tcBorders>
              <w:top w:val="single" w:sz="6" w:space="0" w:color="auto"/>
              <w:left w:val="single" w:sz="6" w:space="0" w:color="auto"/>
              <w:bottom w:val="single" w:sz="6" w:space="0" w:color="auto"/>
            </w:tcBorders>
            <w:shd w:val="clear" w:color="auto" w:fill="auto"/>
          </w:tcPr>
          <w:p w14:paraId="50ECEB60"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per the UPL:</w:t>
            </w:r>
          </w:p>
          <w:p w14:paraId="2C0EABE6"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US$ 500 for each purchasing process</w:t>
            </w:r>
          </w:p>
        </w:tc>
        <w:tc>
          <w:tcPr>
            <w:tcW w:w="2268" w:type="dxa"/>
            <w:tcBorders>
              <w:top w:val="single" w:sz="6" w:space="0" w:color="auto"/>
              <w:left w:val="single" w:sz="6" w:space="0" w:color="auto"/>
              <w:right w:val="single" w:sz="6" w:space="0" w:color="auto"/>
            </w:tcBorders>
          </w:tcPr>
          <w:p w14:paraId="49E57138"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above</w:t>
            </w:r>
          </w:p>
        </w:tc>
      </w:tr>
      <w:tr w:rsidR="003B0929" w:rsidRPr="00DF191D" w14:paraId="4B2BB1DF" w14:textId="77777777" w:rsidTr="004E339C">
        <w:tc>
          <w:tcPr>
            <w:tcW w:w="3214" w:type="dxa"/>
            <w:tcBorders>
              <w:top w:val="single" w:sz="6" w:space="0" w:color="auto"/>
              <w:left w:val="single" w:sz="6" w:space="0" w:color="auto"/>
            </w:tcBorders>
          </w:tcPr>
          <w:p w14:paraId="5055E9F9"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3. Procurement of Services</w:t>
            </w:r>
          </w:p>
          <w:p w14:paraId="0AFDC7CF"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Contractual services for companies</w:t>
            </w:r>
          </w:p>
        </w:tc>
        <w:tc>
          <w:tcPr>
            <w:tcW w:w="2790" w:type="dxa"/>
            <w:tcBorders>
              <w:top w:val="single" w:sz="6" w:space="0" w:color="auto"/>
              <w:left w:val="single" w:sz="6" w:space="0" w:color="auto"/>
              <w:bottom w:val="single" w:sz="6" w:space="0" w:color="auto"/>
            </w:tcBorders>
            <w:shd w:val="clear" w:color="auto" w:fill="auto"/>
          </w:tcPr>
          <w:p w14:paraId="44E70C38"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Ongoing throughout implementation when applicable</w:t>
            </w:r>
          </w:p>
        </w:tc>
        <w:tc>
          <w:tcPr>
            <w:tcW w:w="1793" w:type="dxa"/>
            <w:tcBorders>
              <w:top w:val="single" w:sz="6" w:space="0" w:color="auto"/>
              <w:left w:val="single" w:sz="6" w:space="0" w:color="auto"/>
              <w:bottom w:val="single" w:sz="6" w:space="0" w:color="auto"/>
            </w:tcBorders>
            <w:shd w:val="clear" w:color="auto" w:fill="auto"/>
          </w:tcPr>
          <w:p w14:paraId="6ECC86C6"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per the UPL:</w:t>
            </w:r>
          </w:p>
          <w:p w14:paraId="375B503E"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US$ 486.12 each hiring process</w:t>
            </w:r>
          </w:p>
        </w:tc>
        <w:tc>
          <w:tcPr>
            <w:tcW w:w="2268" w:type="dxa"/>
            <w:tcBorders>
              <w:top w:val="single" w:sz="6" w:space="0" w:color="auto"/>
              <w:left w:val="single" w:sz="6" w:space="0" w:color="auto"/>
              <w:right w:val="single" w:sz="6" w:space="0" w:color="auto"/>
            </w:tcBorders>
          </w:tcPr>
          <w:p w14:paraId="45222D2B"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above</w:t>
            </w:r>
          </w:p>
        </w:tc>
      </w:tr>
      <w:tr w:rsidR="003B0929" w:rsidRPr="00DF191D" w14:paraId="0186536C" w14:textId="77777777" w:rsidTr="004E339C">
        <w:tc>
          <w:tcPr>
            <w:tcW w:w="3214" w:type="dxa"/>
            <w:tcBorders>
              <w:top w:val="single" w:sz="6" w:space="0" w:color="auto"/>
              <w:left w:val="single" w:sz="6" w:space="0" w:color="auto"/>
              <w:bottom w:val="single" w:sz="6" w:space="0" w:color="auto"/>
            </w:tcBorders>
          </w:tcPr>
          <w:p w14:paraId="66539D63"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4. Payment Process</w:t>
            </w:r>
          </w:p>
        </w:tc>
        <w:tc>
          <w:tcPr>
            <w:tcW w:w="2790" w:type="dxa"/>
            <w:tcBorders>
              <w:top w:val="single" w:sz="6" w:space="0" w:color="auto"/>
              <w:left w:val="single" w:sz="6" w:space="0" w:color="auto"/>
              <w:bottom w:val="single" w:sz="6" w:space="0" w:color="auto"/>
            </w:tcBorders>
            <w:shd w:val="clear" w:color="auto" w:fill="auto"/>
          </w:tcPr>
          <w:p w14:paraId="30C9D5F4"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Ongoing throughout implementation when applicable</w:t>
            </w:r>
          </w:p>
        </w:tc>
        <w:tc>
          <w:tcPr>
            <w:tcW w:w="1793" w:type="dxa"/>
            <w:tcBorders>
              <w:top w:val="single" w:sz="6" w:space="0" w:color="auto"/>
              <w:left w:val="single" w:sz="6" w:space="0" w:color="auto"/>
              <w:bottom w:val="single" w:sz="6" w:space="0" w:color="auto"/>
            </w:tcBorders>
            <w:shd w:val="clear" w:color="auto" w:fill="auto"/>
          </w:tcPr>
          <w:p w14:paraId="4A21B633"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per the UPL:</w:t>
            </w:r>
          </w:p>
          <w:p w14:paraId="0A57A416"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xml:space="preserve">US$ 31.62 for each </w:t>
            </w:r>
          </w:p>
        </w:tc>
        <w:tc>
          <w:tcPr>
            <w:tcW w:w="2268" w:type="dxa"/>
            <w:tcBorders>
              <w:top w:val="single" w:sz="6" w:space="0" w:color="auto"/>
              <w:left w:val="single" w:sz="6" w:space="0" w:color="auto"/>
              <w:bottom w:val="single" w:sz="6" w:space="0" w:color="auto"/>
              <w:right w:val="single" w:sz="6" w:space="0" w:color="auto"/>
            </w:tcBorders>
          </w:tcPr>
          <w:p w14:paraId="5F3EA680"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above</w:t>
            </w:r>
          </w:p>
        </w:tc>
      </w:tr>
      <w:tr w:rsidR="003B0929" w:rsidRPr="00DF191D" w14:paraId="4BE8146A" w14:textId="77777777" w:rsidTr="004E339C">
        <w:tc>
          <w:tcPr>
            <w:tcW w:w="3214" w:type="dxa"/>
            <w:tcBorders>
              <w:top w:val="single" w:sz="6" w:space="0" w:color="auto"/>
              <w:left w:val="single" w:sz="6" w:space="0" w:color="auto"/>
              <w:bottom w:val="single" w:sz="6" w:space="0" w:color="auto"/>
            </w:tcBorders>
          </w:tcPr>
          <w:p w14:paraId="193AFE53"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5.</w:t>
            </w:r>
            <w:r w:rsidRPr="00DF191D">
              <w:rPr>
                <w:rFonts w:ascii="Times New Roman" w:eastAsia="Times New Roman" w:hAnsi="Times New Roman"/>
                <w:b/>
                <w:bCs/>
                <w:spacing w:val="-2"/>
                <w:szCs w:val="20"/>
              </w:rPr>
              <w:t xml:space="preserve"> </w:t>
            </w:r>
            <w:r w:rsidRPr="00DF191D">
              <w:rPr>
                <w:rFonts w:ascii="Times New Roman" w:eastAsia="Times New Roman" w:hAnsi="Times New Roman"/>
                <w:spacing w:val="-2"/>
                <w:szCs w:val="20"/>
              </w:rPr>
              <w:t>Staff HR &amp; Benefits Administration &amp; Management</w:t>
            </w:r>
          </w:p>
        </w:tc>
        <w:tc>
          <w:tcPr>
            <w:tcW w:w="2790" w:type="dxa"/>
            <w:tcBorders>
              <w:top w:val="single" w:sz="6" w:space="0" w:color="auto"/>
              <w:left w:val="single" w:sz="6" w:space="0" w:color="auto"/>
              <w:bottom w:val="single" w:sz="6" w:space="0" w:color="auto"/>
            </w:tcBorders>
            <w:shd w:val="clear" w:color="auto" w:fill="auto"/>
          </w:tcPr>
          <w:p w14:paraId="073B7074"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Ongoing throughout implementation when applicable</w:t>
            </w:r>
          </w:p>
        </w:tc>
        <w:tc>
          <w:tcPr>
            <w:tcW w:w="1793" w:type="dxa"/>
            <w:tcBorders>
              <w:top w:val="single" w:sz="6" w:space="0" w:color="auto"/>
              <w:left w:val="single" w:sz="6" w:space="0" w:color="auto"/>
              <w:bottom w:val="single" w:sz="6" w:space="0" w:color="auto"/>
            </w:tcBorders>
            <w:shd w:val="clear" w:color="auto" w:fill="auto"/>
          </w:tcPr>
          <w:p w14:paraId="0E55B6E5"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N/A</w:t>
            </w:r>
          </w:p>
        </w:tc>
        <w:tc>
          <w:tcPr>
            <w:tcW w:w="2268" w:type="dxa"/>
            <w:tcBorders>
              <w:top w:val="single" w:sz="6" w:space="0" w:color="auto"/>
              <w:left w:val="single" w:sz="6" w:space="0" w:color="auto"/>
              <w:bottom w:val="single" w:sz="6" w:space="0" w:color="auto"/>
              <w:right w:val="single" w:sz="6" w:space="0" w:color="auto"/>
            </w:tcBorders>
          </w:tcPr>
          <w:p w14:paraId="0956397D"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N/A</w:t>
            </w:r>
          </w:p>
        </w:tc>
      </w:tr>
      <w:tr w:rsidR="003B0929" w:rsidRPr="00DF191D" w14:paraId="70088DD5" w14:textId="77777777" w:rsidTr="004E339C">
        <w:tc>
          <w:tcPr>
            <w:tcW w:w="3214" w:type="dxa"/>
            <w:tcBorders>
              <w:top w:val="single" w:sz="6" w:space="0" w:color="auto"/>
              <w:left w:val="single" w:sz="6" w:space="0" w:color="auto"/>
              <w:bottom w:val="single" w:sz="6" w:space="0" w:color="auto"/>
            </w:tcBorders>
          </w:tcPr>
          <w:p w14:paraId="2163F7D8"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6. Recurrent personnel management services: Staff Payroll &amp; Banking</w:t>
            </w:r>
          </w:p>
          <w:p w14:paraId="1327E6A6"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Administration &amp; Management</w:t>
            </w:r>
          </w:p>
        </w:tc>
        <w:tc>
          <w:tcPr>
            <w:tcW w:w="2790" w:type="dxa"/>
            <w:tcBorders>
              <w:top w:val="single" w:sz="6" w:space="0" w:color="auto"/>
              <w:left w:val="single" w:sz="6" w:space="0" w:color="auto"/>
              <w:bottom w:val="single" w:sz="6" w:space="0" w:color="auto"/>
            </w:tcBorders>
            <w:shd w:val="clear" w:color="auto" w:fill="auto"/>
          </w:tcPr>
          <w:p w14:paraId="7CC82539"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Ongoing throughout implementation when applicable</w:t>
            </w:r>
          </w:p>
        </w:tc>
        <w:tc>
          <w:tcPr>
            <w:tcW w:w="1793" w:type="dxa"/>
            <w:tcBorders>
              <w:top w:val="single" w:sz="6" w:space="0" w:color="auto"/>
              <w:left w:val="single" w:sz="6" w:space="0" w:color="auto"/>
              <w:bottom w:val="single" w:sz="6" w:space="0" w:color="auto"/>
            </w:tcBorders>
            <w:shd w:val="clear" w:color="auto" w:fill="auto"/>
          </w:tcPr>
          <w:p w14:paraId="25490162"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N/A</w:t>
            </w:r>
          </w:p>
        </w:tc>
        <w:tc>
          <w:tcPr>
            <w:tcW w:w="2268" w:type="dxa"/>
            <w:tcBorders>
              <w:top w:val="single" w:sz="6" w:space="0" w:color="auto"/>
              <w:left w:val="single" w:sz="6" w:space="0" w:color="auto"/>
              <w:bottom w:val="single" w:sz="6" w:space="0" w:color="auto"/>
              <w:right w:val="single" w:sz="6" w:space="0" w:color="auto"/>
            </w:tcBorders>
          </w:tcPr>
          <w:p w14:paraId="7CC6C1DF"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N/A</w:t>
            </w:r>
          </w:p>
        </w:tc>
      </w:tr>
      <w:tr w:rsidR="003B0929" w:rsidRPr="00DF191D" w14:paraId="4A69AE62" w14:textId="77777777" w:rsidTr="004E339C">
        <w:tc>
          <w:tcPr>
            <w:tcW w:w="3214" w:type="dxa"/>
            <w:tcBorders>
              <w:top w:val="single" w:sz="6" w:space="0" w:color="auto"/>
              <w:left w:val="single" w:sz="6" w:space="0" w:color="auto"/>
              <w:bottom w:val="single" w:sz="6" w:space="0" w:color="auto"/>
            </w:tcBorders>
          </w:tcPr>
          <w:p w14:paraId="13360E1B"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8. Ticket request (booking, purchase)</w:t>
            </w:r>
          </w:p>
        </w:tc>
        <w:tc>
          <w:tcPr>
            <w:tcW w:w="2790" w:type="dxa"/>
            <w:tcBorders>
              <w:top w:val="single" w:sz="6" w:space="0" w:color="auto"/>
              <w:left w:val="single" w:sz="6" w:space="0" w:color="auto"/>
              <w:bottom w:val="single" w:sz="6" w:space="0" w:color="auto"/>
            </w:tcBorders>
            <w:shd w:val="clear" w:color="auto" w:fill="auto"/>
          </w:tcPr>
          <w:p w14:paraId="1BC7E0AD"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Ongoing throughout implementation when applicable</w:t>
            </w:r>
          </w:p>
        </w:tc>
        <w:tc>
          <w:tcPr>
            <w:tcW w:w="1793" w:type="dxa"/>
            <w:tcBorders>
              <w:top w:val="single" w:sz="6" w:space="0" w:color="auto"/>
              <w:left w:val="single" w:sz="6" w:space="0" w:color="auto"/>
              <w:bottom w:val="single" w:sz="6" w:space="0" w:color="auto"/>
            </w:tcBorders>
            <w:shd w:val="clear" w:color="auto" w:fill="auto"/>
          </w:tcPr>
          <w:p w14:paraId="5E030F88"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per the UPL:</w:t>
            </w:r>
          </w:p>
          <w:p w14:paraId="3677C792"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xml:space="preserve">US$ 164.04for each </w:t>
            </w:r>
          </w:p>
        </w:tc>
        <w:tc>
          <w:tcPr>
            <w:tcW w:w="2268" w:type="dxa"/>
            <w:tcBorders>
              <w:top w:val="single" w:sz="6" w:space="0" w:color="auto"/>
              <w:left w:val="single" w:sz="6" w:space="0" w:color="auto"/>
              <w:bottom w:val="single" w:sz="6" w:space="0" w:color="auto"/>
              <w:right w:val="single" w:sz="6" w:space="0" w:color="auto"/>
            </w:tcBorders>
          </w:tcPr>
          <w:p w14:paraId="2C300CD9"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above</w:t>
            </w:r>
          </w:p>
        </w:tc>
      </w:tr>
      <w:tr w:rsidR="003B0929" w:rsidRPr="00DF191D" w14:paraId="09E2E9DD" w14:textId="77777777" w:rsidTr="004E339C">
        <w:tc>
          <w:tcPr>
            <w:tcW w:w="3214" w:type="dxa"/>
            <w:tcBorders>
              <w:top w:val="single" w:sz="6" w:space="0" w:color="auto"/>
              <w:left w:val="single" w:sz="6" w:space="0" w:color="auto"/>
              <w:bottom w:val="single" w:sz="6" w:space="0" w:color="auto"/>
            </w:tcBorders>
          </w:tcPr>
          <w:p w14:paraId="5353BF5D"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10. F10 settlement</w:t>
            </w:r>
          </w:p>
        </w:tc>
        <w:tc>
          <w:tcPr>
            <w:tcW w:w="2790" w:type="dxa"/>
            <w:tcBorders>
              <w:top w:val="single" w:sz="6" w:space="0" w:color="auto"/>
              <w:left w:val="single" w:sz="6" w:space="0" w:color="auto"/>
              <w:bottom w:val="single" w:sz="6" w:space="0" w:color="auto"/>
            </w:tcBorders>
            <w:shd w:val="clear" w:color="auto" w:fill="auto"/>
          </w:tcPr>
          <w:p w14:paraId="4EE143DA"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Ongoing throughout implementation when applicable</w:t>
            </w:r>
          </w:p>
        </w:tc>
        <w:tc>
          <w:tcPr>
            <w:tcW w:w="1793" w:type="dxa"/>
            <w:tcBorders>
              <w:top w:val="single" w:sz="6" w:space="0" w:color="auto"/>
              <w:left w:val="single" w:sz="6" w:space="0" w:color="auto"/>
              <w:bottom w:val="single" w:sz="6" w:space="0" w:color="auto"/>
            </w:tcBorders>
            <w:shd w:val="clear" w:color="auto" w:fill="auto"/>
          </w:tcPr>
          <w:p w14:paraId="32F4DFB5"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per the UPL:</w:t>
            </w:r>
          </w:p>
          <w:p w14:paraId="7736F09A"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 xml:space="preserve">US$ 31.62 for each </w:t>
            </w:r>
          </w:p>
        </w:tc>
        <w:tc>
          <w:tcPr>
            <w:tcW w:w="2268" w:type="dxa"/>
            <w:tcBorders>
              <w:top w:val="single" w:sz="6" w:space="0" w:color="auto"/>
              <w:left w:val="single" w:sz="6" w:space="0" w:color="auto"/>
              <w:bottom w:val="single" w:sz="6" w:space="0" w:color="auto"/>
              <w:right w:val="single" w:sz="6" w:space="0" w:color="auto"/>
            </w:tcBorders>
          </w:tcPr>
          <w:p w14:paraId="11B93996" w14:textId="77777777" w:rsidR="003B0929" w:rsidRPr="00DF191D" w:rsidRDefault="003B0929" w:rsidP="004E339C">
            <w:pPr>
              <w:numPr>
                <w:ilvl w:val="12"/>
                <w:numId w:val="0"/>
              </w:numPr>
              <w:tabs>
                <w:tab w:val="left" w:pos="0"/>
              </w:tabs>
              <w:suppressAutoHyphens/>
              <w:spacing w:after="0"/>
              <w:jc w:val="left"/>
              <w:rPr>
                <w:rFonts w:ascii="Times New Roman" w:eastAsia="Times New Roman" w:hAnsi="Times New Roman"/>
                <w:spacing w:val="-2"/>
                <w:szCs w:val="20"/>
              </w:rPr>
            </w:pPr>
            <w:r w:rsidRPr="00DF191D">
              <w:rPr>
                <w:rFonts w:ascii="Times New Roman" w:eastAsia="Times New Roman" w:hAnsi="Times New Roman"/>
                <w:spacing w:val="-2"/>
                <w:szCs w:val="20"/>
              </w:rPr>
              <w:t>As above</w:t>
            </w:r>
          </w:p>
        </w:tc>
      </w:tr>
      <w:tr w:rsidR="003B0929" w:rsidRPr="00DF191D" w14:paraId="64663FFD" w14:textId="77777777" w:rsidTr="00967D05">
        <w:trPr>
          <w:trHeight w:val="432"/>
        </w:trPr>
        <w:tc>
          <w:tcPr>
            <w:tcW w:w="3214" w:type="dxa"/>
            <w:tcBorders>
              <w:top w:val="single" w:sz="6" w:space="0" w:color="auto"/>
              <w:left w:val="single" w:sz="6" w:space="0" w:color="auto"/>
              <w:bottom w:val="single" w:sz="6" w:space="0" w:color="auto"/>
            </w:tcBorders>
            <w:shd w:val="clear" w:color="auto" w:fill="99CCFF"/>
          </w:tcPr>
          <w:p w14:paraId="613289DE" w14:textId="77777777" w:rsidR="003B0929" w:rsidRPr="00DF191D" w:rsidRDefault="003B0929" w:rsidP="00967D05">
            <w:pPr>
              <w:numPr>
                <w:ilvl w:val="12"/>
                <w:numId w:val="0"/>
              </w:numPr>
              <w:tabs>
                <w:tab w:val="left" w:pos="0"/>
              </w:tabs>
              <w:suppressAutoHyphens/>
              <w:spacing w:after="0"/>
              <w:rPr>
                <w:rFonts w:ascii="Times New Roman" w:eastAsia="Times New Roman" w:hAnsi="Times New Roman"/>
                <w:b/>
                <w:spacing w:val="-2"/>
                <w:szCs w:val="20"/>
              </w:rPr>
            </w:pPr>
          </w:p>
        </w:tc>
        <w:tc>
          <w:tcPr>
            <w:tcW w:w="2790" w:type="dxa"/>
            <w:tcBorders>
              <w:top w:val="single" w:sz="6" w:space="0" w:color="auto"/>
              <w:left w:val="single" w:sz="6" w:space="0" w:color="auto"/>
              <w:bottom w:val="single" w:sz="6" w:space="0" w:color="auto"/>
            </w:tcBorders>
            <w:shd w:val="clear" w:color="auto" w:fill="99CCFF"/>
            <w:vAlign w:val="center"/>
          </w:tcPr>
          <w:p w14:paraId="6ADFE788" w14:textId="77777777" w:rsidR="003B0929" w:rsidRPr="00DF191D" w:rsidRDefault="003B0929" w:rsidP="00967D05">
            <w:pPr>
              <w:numPr>
                <w:ilvl w:val="12"/>
                <w:numId w:val="0"/>
              </w:numPr>
              <w:tabs>
                <w:tab w:val="left" w:pos="0"/>
              </w:tabs>
              <w:suppressAutoHyphens/>
              <w:spacing w:after="0"/>
              <w:jc w:val="right"/>
              <w:rPr>
                <w:rFonts w:ascii="Times New Roman" w:eastAsia="Times New Roman" w:hAnsi="Times New Roman"/>
                <w:b/>
                <w:spacing w:val="-2"/>
                <w:szCs w:val="20"/>
              </w:rPr>
            </w:pPr>
            <w:r w:rsidRPr="00DF191D">
              <w:rPr>
                <w:rFonts w:ascii="Times New Roman" w:eastAsia="Times New Roman" w:hAnsi="Times New Roman"/>
                <w:b/>
                <w:spacing w:val="-2"/>
                <w:szCs w:val="20"/>
              </w:rPr>
              <w:t>*Total (minimum):</w:t>
            </w:r>
          </w:p>
        </w:tc>
        <w:tc>
          <w:tcPr>
            <w:tcW w:w="1793" w:type="dxa"/>
            <w:tcBorders>
              <w:top w:val="single" w:sz="6" w:space="0" w:color="auto"/>
              <w:left w:val="single" w:sz="6" w:space="0" w:color="auto"/>
              <w:bottom w:val="single" w:sz="6" w:space="0" w:color="auto"/>
            </w:tcBorders>
            <w:shd w:val="clear" w:color="auto" w:fill="99CCFF"/>
            <w:vAlign w:val="center"/>
          </w:tcPr>
          <w:p w14:paraId="2AC23D1A" w14:textId="77777777" w:rsidR="003B0929" w:rsidRPr="00DF191D" w:rsidRDefault="003B0929" w:rsidP="00967D05">
            <w:pPr>
              <w:numPr>
                <w:ilvl w:val="12"/>
                <w:numId w:val="0"/>
              </w:numPr>
              <w:tabs>
                <w:tab w:val="left" w:pos="0"/>
              </w:tabs>
              <w:suppressAutoHyphens/>
              <w:spacing w:after="0"/>
              <w:jc w:val="center"/>
              <w:rPr>
                <w:rFonts w:ascii="Times New Roman" w:eastAsia="Times New Roman" w:hAnsi="Times New Roman"/>
                <w:b/>
                <w:spacing w:val="-2"/>
                <w:szCs w:val="20"/>
              </w:rPr>
            </w:pPr>
            <w:r w:rsidRPr="00DF191D">
              <w:rPr>
                <w:rFonts w:ascii="Times New Roman" w:eastAsia="Times New Roman" w:hAnsi="Times New Roman"/>
                <w:b/>
                <w:spacing w:val="-2"/>
                <w:szCs w:val="20"/>
              </w:rPr>
              <w:t>$2,364</w:t>
            </w:r>
          </w:p>
        </w:tc>
        <w:tc>
          <w:tcPr>
            <w:tcW w:w="2268" w:type="dxa"/>
            <w:tcBorders>
              <w:top w:val="single" w:sz="6" w:space="0" w:color="auto"/>
              <w:left w:val="single" w:sz="6" w:space="0" w:color="auto"/>
              <w:bottom w:val="single" w:sz="6" w:space="0" w:color="auto"/>
              <w:right w:val="single" w:sz="6" w:space="0" w:color="auto"/>
            </w:tcBorders>
            <w:shd w:val="clear" w:color="auto" w:fill="99CCFF"/>
            <w:vAlign w:val="center"/>
          </w:tcPr>
          <w:p w14:paraId="78AEC91C" w14:textId="77777777" w:rsidR="003B0929" w:rsidRPr="00DF191D" w:rsidRDefault="003B0929" w:rsidP="00967D05">
            <w:pPr>
              <w:numPr>
                <w:ilvl w:val="12"/>
                <w:numId w:val="0"/>
              </w:numPr>
              <w:tabs>
                <w:tab w:val="left" w:pos="0"/>
              </w:tabs>
              <w:suppressAutoHyphens/>
              <w:spacing w:after="0"/>
              <w:jc w:val="center"/>
              <w:rPr>
                <w:rFonts w:ascii="Times New Roman" w:eastAsia="Times New Roman" w:hAnsi="Times New Roman"/>
                <w:b/>
                <w:spacing w:val="-2"/>
                <w:szCs w:val="20"/>
              </w:rPr>
            </w:pPr>
          </w:p>
        </w:tc>
      </w:tr>
    </w:tbl>
    <w:p w14:paraId="41B1C0D3" w14:textId="77777777" w:rsidR="003B0929" w:rsidRPr="00DF191D" w:rsidRDefault="003B0929" w:rsidP="003B0929">
      <w:pPr>
        <w:numPr>
          <w:ilvl w:val="12"/>
          <w:numId w:val="0"/>
        </w:numPr>
        <w:rPr>
          <w:rFonts w:ascii="Times New Roman" w:hAnsi="Times New Roman"/>
          <w:spacing w:val="-2"/>
          <w:szCs w:val="20"/>
        </w:rPr>
      </w:pPr>
      <w:r w:rsidRPr="00DF191D">
        <w:rPr>
          <w:rFonts w:ascii="Times New Roman" w:hAnsi="Times New Roman"/>
          <w:spacing w:val="-2"/>
          <w:szCs w:val="20"/>
        </w:rPr>
        <w:t>(*) Cost to UNDP of providing support service will be charged on transactional basis and based on effective UNDP Fiji Universal Price list at the time that transaction occurs. The total estimated cost should not exceed the Direct Project Cost amount of USD 12000.</w:t>
      </w:r>
    </w:p>
    <w:p w14:paraId="5B3F386A" w14:textId="77777777" w:rsidR="003B0929" w:rsidRPr="00DF191D" w:rsidRDefault="003B0929" w:rsidP="003B0929">
      <w:pPr>
        <w:numPr>
          <w:ilvl w:val="12"/>
          <w:numId w:val="0"/>
        </w:numPr>
        <w:tabs>
          <w:tab w:val="left" w:pos="0"/>
        </w:tabs>
        <w:suppressAutoHyphens/>
        <w:spacing w:after="0"/>
        <w:rPr>
          <w:rFonts w:ascii="Times New Roman" w:eastAsia="Times New Roman" w:hAnsi="Times New Roman"/>
          <w:spacing w:val="-2"/>
        </w:rPr>
      </w:pPr>
    </w:p>
    <w:p w14:paraId="23642B94" w14:textId="77777777" w:rsidR="003B0929" w:rsidRPr="00DF191D" w:rsidRDefault="003B0929" w:rsidP="003B0929">
      <w:pPr>
        <w:tabs>
          <w:tab w:val="left" w:pos="0"/>
          <w:tab w:val="left" w:pos="360"/>
          <w:tab w:val="left" w:pos="720"/>
        </w:tabs>
        <w:suppressAutoHyphens/>
        <w:spacing w:after="0"/>
        <w:rPr>
          <w:rFonts w:ascii="Times New Roman" w:eastAsia="Times New Roman" w:hAnsi="Times New Roman"/>
          <w:spacing w:val="-2"/>
        </w:rPr>
      </w:pPr>
      <w:r w:rsidRPr="00DF191D">
        <w:rPr>
          <w:rFonts w:ascii="Times New Roman" w:eastAsia="Times New Roman" w:hAnsi="Times New Roman"/>
          <w:spacing w:val="-2"/>
        </w:rPr>
        <w:t>4.         Description of functions and responsibilities of the parties involved:</w:t>
      </w:r>
    </w:p>
    <w:p w14:paraId="54E883E9" w14:textId="77777777" w:rsidR="003B0929" w:rsidRPr="00DF191D" w:rsidRDefault="003B0929" w:rsidP="003B0929">
      <w:pPr>
        <w:suppressAutoHyphens/>
        <w:spacing w:after="0"/>
        <w:rPr>
          <w:rFonts w:ascii="Times New Roman" w:eastAsia="Times New Roman" w:hAnsi="Times New Roman"/>
          <w:spacing w:val="-2"/>
        </w:rPr>
      </w:pPr>
      <w:r w:rsidRPr="00DF191D">
        <w:rPr>
          <w:rFonts w:ascii="Times New Roman" w:eastAsia="Times New Roman" w:hAnsi="Times New Roman"/>
          <w:spacing w:val="-2"/>
        </w:rPr>
        <w:t>UNDP will conduct the full process while the role of the Implementing Partner (IP) will be as follows:</w:t>
      </w:r>
    </w:p>
    <w:p w14:paraId="771975DB" w14:textId="77777777" w:rsidR="003B0929" w:rsidRPr="00DF191D" w:rsidRDefault="003B0929" w:rsidP="003B0929">
      <w:pPr>
        <w:numPr>
          <w:ilvl w:val="0"/>
          <w:numId w:val="86"/>
        </w:numPr>
        <w:suppressAutoHyphens/>
        <w:spacing w:after="0"/>
        <w:contextualSpacing/>
        <w:jc w:val="left"/>
        <w:rPr>
          <w:rFonts w:ascii="Times New Roman" w:eastAsia="Times New Roman" w:hAnsi="Times New Roman"/>
          <w:spacing w:val="-2"/>
          <w:lang w:val="x-none" w:eastAsia="x-none"/>
        </w:rPr>
      </w:pPr>
      <w:r w:rsidRPr="00DF191D">
        <w:rPr>
          <w:rFonts w:ascii="Times New Roman" w:eastAsia="Times New Roman" w:hAnsi="Times New Roman"/>
          <w:spacing w:val="-2"/>
          <w:lang w:val="x-none" w:eastAsia="x-none"/>
        </w:rPr>
        <w:t>The Implementing Partner will send a timetable for services requested annually/ updated quarterly</w:t>
      </w:r>
    </w:p>
    <w:p w14:paraId="26CB4833" w14:textId="77777777" w:rsidR="003B0929" w:rsidRPr="00DF191D" w:rsidRDefault="003B0929" w:rsidP="003B0929">
      <w:pPr>
        <w:numPr>
          <w:ilvl w:val="0"/>
          <w:numId w:val="86"/>
        </w:numPr>
        <w:suppressAutoHyphens/>
        <w:spacing w:after="0"/>
        <w:contextualSpacing/>
        <w:jc w:val="left"/>
        <w:rPr>
          <w:rFonts w:ascii="Times New Roman" w:eastAsia="Times New Roman" w:hAnsi="Times New Roman"/>
          <w:spacing w:val="-2"/>
          <w:lang w:val="x-none" w:eastAsia="x-none"/>
        </w:rPr>
      </w:pPr>
      <w:r w:rsidRPr="00DF191D">
        <w:rPr>
          <w:rFonts w:ascii="Times New Roman" w:eastAsia="Times New Roman" w:hAnsi="Times New Roman"/>
          <w:spacing w:val="-2"/>
          <w:lang w:val="x-none" w:eastAsia="x-none"/>
        </w:rPr>
        <w:t xml:space="preserve">The Implementing Partner will send the request to UNDP for the services enclosing the specifications or Terms of Reference required </w:t>
      </w:r>
    </w:p>
    <w:p w14:paraId="5F9D86E5" w14:textId="77777777" w:rsidR="003B0929" w:rsidRPr="00DF191D" w:rsidRDefault="003B0929" w:rsidP="003B0929">
      <w:pPr>
        <w:numPr>
          <w:ilvl w:val="0"/>
          <w:numId w:val="86"/>
        </w:numPr>
        <w:suppressAutoHyphens/>
        <w:spacing w:after="0"/>
        <w:contextualSpacing/>
        <w:jc w:val="left"/>
        <w:rPr>
          <w:rFonts w:ascii="Times New Roman" w:eastAsia="Times New Roman" w:hAnsi="Times New Roman"/>
          <w:spacing w:val="-2"/>
          <w:lang w:val="x-none" w:eastAsia="x-none"/>
        </w:rPr>
      </w:pPr>
      <w:r w:rsidRPr="00DF191D">
        <w:rPr>
          <w:rFonts w:ascii="Times New Roman" w:eastAsia="Times New Roman" w:hAnsi="Times New Roman"/>
          <w:spacing w:val="-2"/>
          <w:lang w:val="x-none" w:eastAsia="x-none"/>
        </w:rPr>
        <w:t xml:space="preserve">For the hiring staff process: the IP representatives will be on the interview panel, </w:t>
      </w:r>
    </w:p>
    <w:p w14:paraId="394CEC23" w14:textId="77777777" w:rsidR="003B0929" w:rsidRPr="00DF191D" w:rsidRDefault="003B0929" w:rsidP="003B0929">
      <w:r w:rsidRPr="00DF191D">
        <w:rPr>
          <w:rFonts w:ascii="Times New Roman" w:eastAsia="Times New Roman" w:hAnsi="Times New Roman"/>
          <w:spacing w:val="-2"/>
        </w:rPr>
        <w:t>For Hiring CV: the IP representatives will be on the interview panel, or participate in CV review in case an interview is not scheduled.</w:t>
      </w:r>
    </w:p>
    <w:p w14:paraId="431FC5A5" w14:textId="77777777" w:rsidR="003B0929" w:rsidRPr="00DF191D" w:rsidRDefault="003B0929" w:rsidP="0048149E">
      <w:pPr>
        <w:pStyle w:val="ListParagraph"/>
        <w:numPr>
          <w:ilvl w:val="0"/>
          <w:numId w:val="0"/>
        </w:numPr>
        <w:ind w:left="1080"/>
        <w:rPr>
          <w:b/>
        </w:rPr>
      </w:pPr>
    </w:p>
    <w:p w14:paraId="485576CC" w14:textId="4B1E6A43" w:rsidR="002B286D" w:rsidRPr="00DF191D" w:rsidRDefault="00567491" w:rsidP="003B0929">
      <w:pPr>
        <w:jc w:val="center"/>
        <w:rPr>
          <w:b/>
        </w:rPr>
      </w:pPr>
      <w:r w:rsidRPr="00DF191D">
        <w:rPr>
          <w:b/>
        </w:rPr>
        <w:t xml:space="preserve">Annex </w:t>
      </w:r>
      <w:r w:rsidR="00E33BD2" w:rsidRPr="00DF191D">
        <w:rPr>
          <w:b/>
        </w:rPr>
        <w:t>K</w:t>
      </w:r>
      <w:r w:rsidR="00DE395C" w:rsidRPr="00DF191D">
        <w:rPr>
          <w:b/>
        </w:rPr>
        <w:t xml:space="preserve">: </w:t>
      </w:r>
      <w:r w:rsidRPr="00DF191D">
        <w:rPr>
          <w:b/>
        </w:rPr>
        <w:t xml:space="preserve">FASNETT </w:t>
      </w:r>
      <w:r w:rsidR="00E33BD2" w:rsidRPr="00DF191D">
        <w:rPr>
          <w:b/>
        </w:rPr>
        <w:t xml:space="preserve">Energy Savings and </w:t>
      </w:r>
      <w:r w:rsidRPr="00DF191D">
        <w:rPr>
          <w:b/>
        </w:rPr>
        <w:t>GHG Emission Reduction Estimates</w:t>
      </w:r>
    </w:p>
    <w:p w14:paraId="11BB4EBF" w14:textId="77777777" w:rsidR="00567491" w:rsidRPr="00DF191D" w:rsidRDefault="00567491" w:rsidP="0048149E">
      <w:pPr>
        <w:pStyle w:val="ListParagraph2"/>
        <w:ind w:left="90"/>
        <w:jc w:val="both"/>
        <w:rPr>
          <w:rFonts w:eastAsia="SimSun"/>
          <w:bCs/>
          <w:sz w:val="22"/>
          <w:szCs w:val="22"/>
          <w:lang w:eastAsia="zh-CN"/>
        </w:rPr>
      </w:pPr>
    </w:p>
    <w:p w14:paraId="59C8B8AC" w14:textId="77777777" w:rsidR="004C14A9" w:rsidRPr="00DF191D" w:rsidRDefault="00567491" w:rsidP="0048149E">
      <w:pPr>
        <w:pStyle w:val="ListParagraph2"/>
        <w:numPr>
          <w:ilvl w:val="0"/>
          <w:numId w:val="21"/>
        </w:numPr>
        <w:ind w:left="360"/>
        <w:jc w:val="both"/>
        <w:rPr>
          <w:rFonts w:ascii="Calibri" w:hAnsi="Calibri" w:cs="Calibri"/>
          <w:b/>
          <w:bCs/>
          <w:caps/>
          <w:sz w:val="22"/>
          <w:szCs w:val="22"/>
        </w:rPr>
      </w:pPr>
      <w:r w:rsidRPr="00DF191D">
        <w:rPr>
          <w:rFonts w:ascii="Calibri" w:hAnsi="Calibri" w:cs="Calibri"/>
          <w:b/>
          <w:bCs/>
          <w:caps/>
          <w:sz w:val="22"/>
          <w:szCs w:val="22"/>
        </w:rPr>
        <w:t>Basic Assumptions</w:t>
      </w:r>
    </w:p>
    <w:p w14:paraId="04617CAC" w14:textId="77777777" w:rsidR="00567491" w:rsidRPr="00DF191D" w:rsidRDefault="00567491" w:rsidP="0048149E">
      <w:pPr>
        <w:pStyle w:val="nomal"/>
        <w:rPr>
          <w:rFonts w:ascii="Calibri" w:hAnsi="Calibri" w:cs="Calibri"/>
          <w:b/>
          <w:bCs/>
          <w:sz w:val="22"/>
          <w:szCs w:val="22"/>
          <w:lang w:val="en-US"/>
        </w:rPr>
      </w:pPr>
    </w:p>
    <w:p w14:paraId="2AF89253" w14:textId="77777777" w:rsidR="00567491" w:rsidRPr="00DF191D" w:rsidRDefault="00567491" w:rsidP="0048149E">
      <w:pPr>
        <w:spacing w:after="0"/>
        <w:rPr>
          <w:rFonts w:cs="Calibri"/>
          <w:bCs/>
          <w:sz w:val="22"/>
          <w:szCs w:val="22"/>
        </w:rPr>
      </w:pPr>
      <w:r w:rsidRPr="00DF191D">
        <w:rPr>
          <w:rFonts w:cs="Calibri"/>
          <w:bCs/>
          <w:sz w:val="22"/>
          <w:szCs w:val="22"/>
        </w:rPr>
        <w:t xml:space="preserve">The basic assumptions in the calculation of the impacts on energy saving and </w:t>
      </w:r>
      <w:r w:rsidR="00CC0EDC" w:rsidRPr="00DF191D">
        <w:rPr>
          <w:rFonts w:cs="Calibri"/>
          <w:bCs/>
          <w:sz w:val="22"/>
          <w:szCs w:val="22"/>
        </w:rPr>
        <w:t>GHG (CO</w:t>
      </w:r>
      <w:r w:rsidR="00CC0EDC" w:rsidRPr="00DF191D">
        <w:rPr>
          <w:rFonts w:cs="Calibri"/>
          <w:bCs/>
          <w:sz w:val="22"/>
          <w:szCs w:val="22"/>
          <w:vertAlign w:val="subscript"/>
        </w:rPr>
        <w:t>2</w:t>
      </w:r>
      <w:r w:rsidR="00CC0EDC" w:rsidRPr="00DF191D">
        <w:rPr>
          <w:rFonts w:cs="Calibri"/>
          <w:bCs/>
          <w:sz w:val="22"/>
          <w:szCs w:val="22"/>
        </w:rPr>
        <w:t xml:space="preserve">) </w:t>
      </w:r>
      <w:r w:rsidRPr="00DF191D">
        <w:rPr>
          <w:rFonts w:cs="Calibri"/>
          <w:bCs/>
          <w:sz w:val="22"/>
          <w:szCs w:val="22"/>
        </w:rPr>
        <w:t xml:space="preserve">emission reductions of the </w:t>
      </w:r>
      <w:r w:rsidR="00DE395C" w:rsidRPr="00DF191D">
        <w:rPr>
          <w:rFonts w:cs="Calibri"/>
          <w:bCs/>
          <w:sz w:val="22"/>
          <w:szCs w:val="22"/>
        </w:rPr>
        <w:t xml:space="preserve">FASNETT </w:t>
      </w:r>
      <w:r w:rsidRPr="00DF191D">
        <w:rPr>
          <w:rFonts w:cs="Calibri"/>
          <w:bCs/>
          <w:sz w:val="22"/>
          <w:szCs w:val="22"/>
        </w:rPr>
        <w:t>are the following:</w:t>
      </w:r>
    </w:p>
    <w:p w14:paraId="1D124AB4" w14:textId="77777777" w:rsidR="00567491" w:rsidRPr="00DF191D" w:rsidRDefault="00567491" w:rsidP="0048149E">
      <w:pPr>
        <w:spacing w:after="0"/>
        <w:rPr>
          <w:rFonts w:cs="Calibri"/>
          <w:bCs/>
          <w:sz w:val="22"/>
          <w:szCs w:val="22"/>
        </w:rPr>
      </w:pPr>
      <w:r w:rsidRPr="00DF191D">
        <w:rPr>
          <w:rFonts w:cs="Calibri"/>
          <w:bCs/>
          <w:sz w:val="22"/>
          <w:szCs w:val="22"/>
        </w:rPr>
        <w:t> </w:t>
      </w:r>
    </w:p>
    <w:p w14:paraId="61C898FB" w14:textId="220942F4" w:rsidR="004C14A9" w:rsidRPr="00DF191D" w:rsidRDefault="00567491" w:rsidP="0048149E">
      <w:pPr>
        <w:spacing w:after="0"/>
        <w:ind w:left="360"/>
        <w:rPr>
          <w:rFonts w:cs="Calibri"/>
          <w:b/>
          <w:bCs/>
          <w:i/>
          <w:sz w:val="22"/>
          <w:szCs w:val="22"/>
        </w:rPr>
      </w:pPr>
      <w:r w:rsidRPr="00DF191D">
        <w:rPr>
          <w:rFonts w:cs="Calibri"/>
          <w:b/>
          <w:bCs/>
          <w:i/>
          <w:sz w:val="22"/>
          <w:szCs w:val="22"/>
        </w:rPr>
        <w:t xml:space="preserve">Assumed </w:t>
      </w:r>
      <w:r w:rsidR="00AD02DC" w:rsidRPr="00DF191D">
        <w:rPr>
          <w:rFonts w:cs="Calibri"/>
          <w:b/>
          <w:bCs/>
          <w:i/>
          <w:sz w:val="22"/>
          <w:szCs w:val="22"/>
        </w:rPr>
        <w:t>C</w:t>
      </w:r>
      <w:r w:rsidRPr="00DF191D">
        <w:rPr>
          <w:rFonts w:cs="Calibri"/>
          <w:b/>
          <w:bCs/>
          <w:i/>
          <w:sz w:val="22"/>
          <w:szCs w:val="22"/>
        </w:rPr>
        <w:t xml:space="preserve">apacities of Baseline </w:t>
      </w:r>
      <w:r w:rsidR="00AD02DC" w:rsidRPr="00DF191D">
        <w:rPr>
          <w:rFonts w:cs="Calibri"/>
          <w:b/>
          <w:bCs/>
          <w:i/>
          <w:sz w:val="22"/>
          <w:szCs w:val="22"/>
        </w:rPr>
        <w:t>E</w:t>
      </w:r>
      <w:r w:rsidR="00F2769A" w:rsidRPr="00DF191D">
        <w:rPr>
          <w:rFonts w:cs="Calibri"/>
          <w:b/>
          <w:bCs/>
          <w:i/>
          <w:sz w:val="22"/>
          <w:szCs w:val="22"/>
        </w:rPr>
        <w:t xml:space="preserve">lectricity </w:t>
      </w:r>
      <w:r w:rsidR="00AD02DC" w:rsidRPr="00DF191D">
        <w:rPr>
          <w:rFonts w:cs="Calibri"/>
          <w:b/>
          <w:bCs/>
          <w:i/>
          <w:sz w:val="22"/>
          <w:szCs w:val="22"/>
        </w:rPr>
        <w:t>G</w:t>
      </w:r>
      <w:r w:rsidRPr="00DF191D">
        <w:rPr>
          <w:rFonts w:cs="Calibri"/>
          <w:b/>
          <w:bCs/>
          <w:i/>
          <w:sz w:val="22"/>
          <w:szCs w:val="22"/>
        </w:rPr>
        <w:t xml:space="preserve">eneration </w:t>
      </w:r>
      <w:r w:rsidR="00F01F1F" w:rsidRPr="00DF191D">
        <w:rPr>
          <w:rFonts w:cs="Calibri"/>
          <w:b/>
          <w:bCs/>
          <w:i/>
          <w:sz w:val="22"/>
          <w:szCs w:val="22"/>
        </w:rPr>
        <w:t>in 2016</w:t>
      </w:r>
    </w:p>
    <w:p w14:paraId="67A1BADC" w14:textId="77777777" w:rsidR="00F01F1F" w:rsidRPr="00DF191D" w:rsidRDefault="00F01F1F" w:rsidP="0048149E">
      <w:pPr>
        <w:spacing w:after="0"/>
        <w:ind w:left="360"/>
        <w:rPr>
          <w:rFonts w:cs="Calibri"/>
          <w:bCs/>
          <w:sz w:val="22"/>
          <w:szCs w:val="22"/>
        </w:rPr>
      </w:pPr>
    </w:p>
    <w:p w14:paraId="428A766B" w14:textId="77777777" w:rsidR="00F01F1F" w:rsidRPr="00DF191D" w:rsidRDefault="00F01F1F" w:rsidP="0048149E">
      <w:pPr>
        <w:adjustRightInd w:val="0"/>
        <w:snapToGrid w:val="0"/>
        <w:spacing w:after="0"/>
        <w:jc w:val="center"/>
        <w:rPr>
          <w:rFonts w:cs="Calibri"/>
          <w:b/>
          <w:sz w:val="22"/>
          <w:szCs w:val="22"/>
        </w:rPr>
      </w:pPr>
      <w:r w:rsidRPr="00DF191D">
        <w:rPr>
          <w:rFonts w:cs="Calibri"/>
          <w:b/>
          <w:sz w:val="22"/>
          <w:szCs w:val="22"/>
        </w:rPr>
        <w:t xml:space="preserve">Table </w:t>
      </w:r>
      <w:r w:rsidR="00E33BD2" w:rsidRPr="00DF191D">
        <w:rPr>
          <w:rFonts w:cs="Calibri"/>
          <w:b/>
          <w:sz w:val="22"/>
          <w:szCs w:val="22"/>
        </w:rPr>
        <w:t>K</w:t>
      </w:r>
      <w:r w:rsidRPr="00DF191D">
        <w:rPr>
          <w:rFonts w:cs="Calibri"/>
          <w:b/>
          <w:sz w:val="22"/>
          <w:szCs w:val="22"/>
        </w:rPr>
        <w:t>.1: Total Electricity Generation Capacity Currently Installed in Tuvalu</w:t>
      </w:r>
    </w:p>
    <w:tbl>
      <w:tblPr>
        <w:tblW w:w="7199" w:type="dxa"/>
        <w:jc w:val="center"/>
        <w:tblLook w:val="04A0" w:firstRow="1" w:lastRow="0" w:firstColumn="1" w:lastColumn="0" w:noHBand="0" w:noVBand="1"/>
      </w:tblPr>
      <w:tblGrid>
        <w:gridCol w:w="1660"/>
        <w:gridCol w:w="1857"/>
        <w:gridCol w:w="1857"/>
        <w:gridCol w:w="1825"/>
      </w:tblGrid>
      <w:tr w:rsidR="00F01F1F" w:rsidRPr="00DF191D" w14:paraId="55BE983C" w14:textId="77777777" w:rsidTr="00BA4E27">
        <w:trPr>
          <w:trHeight w:val="562"/>
          <w:jc w:val="center"/>
        </w:trPr>
        <w:tc>
          <w:tcPr>
            <w:tcW w:w="1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DC14F" w14:textId="77777777" w:rsidR="00F01F1F" w:rsidRPr="00DF191D" w:rsidRDefault="00F01F1F" w:rsidP="0048149E">
            <w:pPr>
              <w:spacing w:after="0"/>
              <w:jc w:val="center"/>
              <w:rPr>
                <w:rFonts w:eastAsia="Times New Roman"/>
                <w:b/>
                <w:bCs/>
                <w:color w:val="000000"/>
              </w:rPr>
            </w:pPr>
            <w:r w:rsidRPr="00DF191D">
              <w:rPr>
                <w:rFonts w:eastAsia="Times New Roman"/>
                <w:b/>
                <w:bCs/>
                <w:color w:val="000000"/>
              </w:rPr>
              <w:t> </w:t>
            </w:r>
          </w:p>
        </w:tc>
        <w:tc>
          <w:tcPr>
            <w:tcW w:w="1857" w:type="dxa"/>
            <w:tcBorders>
              <w:top w:val="single" w:sz="4" w:space="0" w:color="auto"/>
              <w:left w:val="nil"/>
              <w:bottom w:val="single" w:sz="4" w:space="0" w:color="auto"/>
              <w:right w:val="single" w:sz="4" w:space="0" w:color="auto"/>
            </w:tcBorders>
            <w:shd w:val="clear" w:color="000000" w:fill="FFFFFF"/>
            <w:vAlign w:val="center"/>
            <w:hideMark/>
          </w:tcPr>
          <w:p w14:paraId="401DD6C1" w14:textId="77777777" w:rsidR="00F01F1F" w:rsidRPr="00DF191D" w:rsidRDefault="00F01F1F" w:rsidP="0048149E">
            <w:pPr>
              <w:spacing w:after="0"/>
              <w:jc w:val="center"/>
              <w:rPr>
                <w:rFonts w:eastAsia="Times New Roman"/>
                <w:b/>
                <w:bCs/>
                <w:color w:val="000000"/>
              </w:rPr>
            </w:pPr>
            <w:r w:rsidRPr="00DF191D">
              <w:rPr>
                <w:rFonts w:eastAsia="Times New Roman"/>
                <w:b/>
                <w:bCs/>
                <w:color w:val="000000"/>
              </w:rPr>
              <w:t>PV Installed (kWe)</w:t>
            </w:r>
          </w:p>
        </w:tc>
        <w:tc>
          <w:tcPr>
            <w:tcW w:w="1857" w:type="dxa"/>
            <w:tcBorders>
              <w:top w:val="single" w:sz="4" w:space="0" w:color="auto"/>
              <w:left w:val="nil"/>
              <w:bottom w:val="single" w:sz="4" w:space="0" w:color="auto"/>
              <w:right w:val="single" w:sz="4" w:space="0" w:color="auto"/>
            </w:tcBorders>
            <w:shd w:val="clear" w:color="000000" w:fill="FFFFFF"/>
            <w:vAlign w:val="center"/>
            <w:hideMark/>
          </w:tcPr>
          <w:p w14:paraId="53C488E6" w14:textId="77777777" w:rsidR="00F01F1F" w:rsidRPr="00DF191D" w:rsidRDefault="00F01F1F" w:rsidP="0048149E">
            <w:pPr>
              <w:spacing w:after="0"/>
              <w:jc w:val="center"/>
              <w:rPr>
                <w:rFonts w:eastAsia="Times New Roman"/>
                <w:b/>
                <w:bCs/>
                <w:color w:val="000000"/>
              </w:rPr>
            </w:pPr>
            <w:r w:rsidRPr="00DF191D">
              <w:rPr>
                <w:rFonts w:eastAsia="Times New Roman"/>
                <w:b/>
                <w:bCs/>
                <w:color w:val="000000"/>
              </w:rPr>
              <w:t>Diesel GenSets (kWe)</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14:paraId="35C4B0C7" w14:textId="77777777" w:rsidR="00F01F1F" w:rsidRPr="00DF191D" w:rsidRDefault="00F01F1F" w:rsidP="0048149E">
            <w:pPr>
              <w:spacing w:after="0"/>
              <w:jc w:val="center"/>
              <w:rPr>
                <w:rFonts w:eastAsia="Times New Roman"/>
                <w:b/>
                <w:bCs/>
                <w:color w:val="000000"/>
              </w:rPr>
            </w:pPr>
            <w:r w:rsidRPr="00DF191D">
              <w:rPr>
                <w:rFonts w:eastAsia="Times New Roman"/>
                <w:b/>
                <w:bCs/>
                <w:color w:val="000000"/>
              </w:rPr>
              <w:t>Total Capacity (kWe)</w:t>
            </w:r>
          </w:p>
        </w:tc>
      </w:tr>
      <w:tr w:rsidR="00F01F1F" w:rsidRPr="00DF191D" w14:paraId="45D1E159" w14:textId="77777777" w:rsidTr="00BA4E27">
        <w:trPr>
          <w:trHeight w:val="346"/>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0BE31CC0" w14:textId="77777777" w:rsidR="00F01F1F" w:rsidRPr="00DF191D" w:rsidRDefault="00F01F1F" w:rsidP="0048149E">
            <w:pPr>
              <w:spacing w:after="0"/>
              <w:jc w:val="center"/>
              <w:rPr>
                <w:rFonts w:eastAsia="Times New Roman"/>
                <w:bCs/>
                <w:iCs/>
                <w:color w:val="000000"/>
              </w:rPr>
            </w:pPr>
            <w:r w:rsidRPr="00DF191D">
              <w:rPr>
                <w:rFonts w:eastAsia="Times New Roman"/>
                <w:bCs/>
                <w:iCs/>
                <w:color w:val="000000"/>
              </w:rPr>
              <w:t>Funafuti</w:t>
            </w:r>
          </w:p>
        </w:tc>
        <w:tc>
          <w:tcPr>
            <w:tcW w:w="1857" w:type="dxa"/>
            <w:tcBorders>
              <w:top w:val="nil"/>
              <w:left w:val="nil"/>
              <w:bottom w:val="single" w:sz="4" w:space="0" w:color="auto"/>
              <w:right w:val="single" w:sz="4" w:space="0" w:color="auto"/>
            </w:tcBorders>
            <w:shd w:val="clear" w:color="000000" w:fill="FFFFFF"/>
            <w:noWrap/>
            <w:vAlign w:val="center"/>
            <w:hideMark/>
          </w:tcPr>
          <w:p w14:paraId="22D2BB42" w14:textId="77777777" w:rsidR="00F01F1F" w:rsidRPr="00DF191D" w:rsidRDefault="00B57375" w:rsidP="0048149E">
            <w:pPr>
              <w:spacing w:after="0"/>
              <w:jc w:val="right"/>
              <w:rPr>
                <w:rFonts w:eastAsia="Times New Roman"/>
                <w:color w:val="000000"/>
              </w:rPr>
            </w:pPr>
            <w:r w:rsidRPr="00DF191D">
              <w:rPr>
                <w:rFonts w:eastAsia="Times New Roman"/>
                <w:color w:val="000000"/>
              </w:rPr>
              <w:t xml:space="preserve">756 </w:t>
            </w:r>
          </w:p>
        </w:tc>
        <w:tc>
          <w:tcPr>
            <w:tcW w:w="1857" w:type="dxa"/>
            <w:tcBorders>
              <w:top w:val="nil"/>
              <w:left w:val="nil"/>
              <w:bottom w:val="single" w:sz="4" w:space="0" w:color="auto"/>
              <w:right w:val="single" w:sz="4" w:space="0" w:color="auto"/>
            </w:tcBorders>
            <w:shd w:val="clear" w:color="000000" w:fill="FFFFFF"/>
            <w:noWrap/>
            <w:vAlign w:val="center"/>
            <w:hideMark/>
          </w:tcPr>
          <w:p w14:paraId="09668DB9" w14:textId="77777777" w:rsidR="00F01F1F" w:rsidRPr="00DF191D" w:rsidRDefault="00F01F1F" w:rsidP="0048149E">
            <w:pPr>
              <w:spacing w:after="0"/>
              <w:jc w:val="right"/>
              <w:rPr>
                <w:rFonts w:eastAsia="Times New Roman"/>
                <w:color w:val="000000"/>
              </w:rPr>
            </w:pPr>
            <w:r w:rsidRPr="00DF191D">
              <w:rPr>
                <w:rFonts w:eastAsia="Times New Roman"/>
                <w:color w:val="000000"/>
              </w:rPr>
              <w:t xml:space="preserve">1,800 </w:t>
            </w:r>
          </w:p>
        </w:tc>
        <w:tc>
          <w:tcPr>
            <w:tcW w:w="1825" w:type="dxa"/>
            <w:tcBorders>
              <w:top w:val="nil"/>
              <w:left w:val="nil"/>
              <w:bottom w:val="single" w:sz="4" w:space="0" w:color="auto"/>
              <w:right w:val="single" w:sz="4" w:space="0" w:color="auto"/>
            </w:tcBorders>
            <w:shd w:val="clear" w:color="000000" w:fill="FFFFFF"/>
            <w:noWrap/>
            <w:vAlign w:val="center"/>
            <w:hideMark/>
          </w:tcPr>
          <w:p w14:paraId="3E57B545" w14:textId="77777777" w:rsidR="00F01F1F" w:rsidRPr="00DF191D" w:rsidRDefault="00F01F1F" w:rsidP="0048149E">
            <w:pPr>
              <w:spacing w:after="0"/>
              <w:jc w:val="right"/>
              <w:rPr>
                <w:rFonts w:eastAsia="Times New Roman"/>
                <w:color w:val="000000"/>
              </w:rPr>
            </w:pPr>
            <w:r w:rsidRPr="00DF191D">
              <w:rPr>
                <w:rFonts w:eastAsia="Times New Roman"/>
                <w:color w:val="000000"/>
              </w:rPr>
              <w:t>2,</w:t>
            </w:r>
            <w:r w:rsidR="00B57375" w:rsidRPr="00DF191D">
              <w:rPr>
                <w:rFonts w:eastAsia="Times New Roman"/>
                <w:color w:val="000000"/>
              </w:rPr>
              <w:t xml:space="preserve">556 </w:t>
            </w:r>
          </w:p>
        </w:tc>
      </w:tr>
      <w:tr w:rsidR="00F01F1F" w:rsidRPr="00DF191D" w14:paraId="01CA6656" w14:textId="77777777" w:rsidTr="00BA4E27">
        <w:trPr>
          <w:trHeight w:val="355"/>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1FBEDF89" w14:textId="77777777" w:rsidR="00F01F1F" w:rsidRPr="00DF191D" w:rsidRDefault="00F01F1F" w:rsidP="0048149E">
            <w:pPr>
              <w:spacing w:after="0"/>
              <w:jc w:val="center"/>
              <w:rPr>
                <w:rFonts w:eastAsia="Times New Roman"/>
                <w:bCs/>
                <w:iCs/>
                <w:color w:val="000000"/>
              </w:rPr>
            </w:pPr>
            <w:r w:rsidRPr="00DF191D">
              <w:rPr>
                <w:rFonts w:eastAsia="Times New Roman"/>
                <w:bCs/>
                <w:iCs/>
                <w:color w:val="000000"/>
              </w:rPr>
              <w:t>Outer Islands</w:t>
            </w:r>
          </w:p>
        </w:tc>
        <w:tc>
          <w:tcPr>
            <w:tcW w:w="1857" w:type="dxa"/>
            <w:tcBorders>
              <w:top w:val="nil"/>
              <w:left w:val="nil"/>
              <w:bottom w:val="single" w:sz="4" w:space="0" w:color="auto"/>
              <w:right w:val="single" w:sz="4" w:space="0" w:color="auto"/>
            </w:tcBorders>
            <w:shd w:val="clear" w:color="000000" w:fill="FFFFFF"/>
            <w:noWrap/>
            <w:vAlign w:val="center"/>
            <w:hideMark/>
          </w:tcPr>
          <w:p w14:paraId="78925A31" w14:textId="585A4070" w:rsidR="00F01F1F" w:rsidRPr="00DF191D" w:rsidRDefault="0009639A" w:rsidP="0048149E">
            <w:pPr>
              <w:spacing w:after="0"/>
              <w:jc w:val="right"/>
              <w:rPr>
                <w:rFonts w:eastAsia="Times New Roman"/>
                <w:color w:val="000000"/>
              </w:rPr>
            </w:pPr>
            <w:r w:rsidRPr="00DF191D">
              <w:rPr>
                <w:rFonts w:eastAsia="Times New Roman"/>
                <w:color w:val="000000"/>
              </w:rPr>
              <w:t>1,290</w:t>
            </w:r>
            <w:r w:rsidR="00F01F1F" w:rsidRPr="00DF191D">
              <w:rPr>
                <w:rFonts w:eastAsia="Times New Roman"/>
                <w:color w:val="000000"/>
              </w:rPr>
              <w:t xml:space="preserve"> </w:t>
            </w:r>
          </w:p>
        </w:tc>
        <w:tc>
          <w:tcPr>
            <w:tcW w:w="1857" w:type="dxa"/>
            <w:tcBorders>
              <w:top w:val="nil"/>
              <w:left w:val="nil"/>
              <w:bottom w:val="single" w:sz="4" w:space="0" w:color="auto"/>
              <w:right w:val="single" w:sz="4" w:space="0" w:color="auto"/>
            </w:tcBorders>
            <w:shd w:val="clear" w:color="000000" w:fill="FFFFFF"/>
            <w:noWrap/>
            <w:vAlign w:val="center"/>
            <w:hideMark/>
          </w:tcPr>
          <w:p w14:paraId="219AF852" w14:textId="1966F290" w:rsidR="00F01F1F" w:rsidRPr="00DF191D" w:rsidRDefault="0009639A" w:rsidP="0048149E">
            <w:pPr>
              <w:spacing w:after="0"/>
              <w:jc w:val="right"/>
              <w:rPr>
                <w:rFonts w:eastAsia="Times New Roman"/>
                <w:color w:val="000000"/>
              </w:rPr>
            </w:pPr>
            <w:r w:rsidRPr="00DF191D">
              <w:rPr>
                <w:rFonts w:eastAsia="Times New Roman"/>
                <w:color w:val="000000"/>
              </w:rPr>
              <w:t xml:space="preserve">990 </w:t>
            </w:r>
          </w:p>
        </w:tc>
        <w:tc>
          <w:tcPr>
            <w:tcW w:w="1825" w:type="dxa"/>
            <w:tcBorders>
              <w:top w:val="nil"/>
              <w:left w:val="nil"/>
              <w:bottom w:val="single" w:sz="4" w:space="0" w:color="auto"/>
              <w:right w:val="single" w:sz="4" w:space="0" w:color="auto"/>
            </w:tcBorders>
            <w:shd w:val="clear" w:color="000000" w:fill="FFFFFF"/>
            <w:noWrap/>
            <w:vAlign w:val="center"/>
            <w:hideMark/>
          </w:tcPr>
          <w:p w14:paraId="513538A1" w14:textId="1D744B0B" w:rsidR="00F01F1F" w:rsidRPr="00DF191D" w:rsidRDefault="0009639A" w:rsidP="0048149E">
            <w:pPr>
              <w:spacing w:after="0"/>
              <w:jc w:val="right"/>
              <w:rPr>
                <w:rFonts w:eastAsia="Times New Roman"/>
                <w:color w:val="000000"/>
              </w:rPr>
            </w:pPr>
            <w:r w:rsidRPr="00DF191D">
              <w:rPr>
                <w:rFonts w:eastAsia="Times New Roman"/>
                <w:color w:val="000000"/>
              </w:rPr>
              <w:t>2,270</w:t>
            </w:r>
            <w:r w:rsidR="00F01F1F" w:rsidRPr="00DF191D">
              <w:rPr>
                <w:rFonts w:eastAsia="Times New Roman"/>
                <w:color w:val="000000"/>
              </w:rPr>
              <w:t xml:space="preserve"> </w:t>
            </w:r>
          </w:p>
        </w:tc>
      </w:tr>
      <w:tr w:rsidR="00F01F1F" w:rsidRPr="00DF191D" w14:paraId="3093A5A3" w14:textId="77777777" w:rsidTr="00BA4E27">
        <w:trPr>
          <w:trHeight w:val="166"/>
          <w:jc w:val="center"/>
        </w:trPr>
        <w:tc>
          <w:tcPr>
            <w:tcW w:w="719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CC4AFA8" w14:textId="77777777" w:rsidR="00F01F1F" w:rsidRPr="00DF191D" w:rsidRDefault="00F01F1F" w:rsidP="0048149E">
            <w:pPr>
              <w:spacing w:after="0"/>
              <w:jc w:val="center"/>
              <w:rPr>
                <w:rFonts w:eastAsia="Times New Roman"/>
                <w:color w:val="000000"/>
                <w:sz w:val="14"/>
              </w:rPr>
            </w:pPr>
            <w:r w:rsidRPr="00DF191D">
              <w:rPr>
                <w:rFonts w:eastAsia="Times New Roman"/>
                <w:color w:val="000000"/>
                <w:sz w:val="14"/>
              </w:rPr>
              <w:t> </w:t>
            </w:r>
          </w:p>
        </w:tc>
      </w:tr>
      <w:tr w:rsidR="00F01F1F" w:rsidRPr="00DF191D" w14:paraId="492C7B0C" w14:textId="77777777" w:rsidTr="00BA4E27">
        <w:trPr>
          <w:trHeight w:val="427"/>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14:paraId="2B463462" w14:textId="77777777" w:rsidR="00F01F1F" w:rsidRPr="00DF191D" w:rsidRDefault="00F01F1F" w:rsidP="0048149E">
            <w:pPr>
              <w:spacing w:after="0"/>
              <w:jc w:val="center"/>
              <w:rPr>
                <w:rFonts w:eastAsia="Times New Roman"/>
                <w:bCs/>
                <w:color w:val="000000"/>
              </w:rPr>
            </w:pPr>
            <w:r w:rsidRPr="00DF191D">
              <w:rPr>
                <w:rFonts w:eastAsia="Times New Roman"/>
                <w:bCs/>
                <w:color w:val="000000"/>
              </w:rPr>
              <w:t>Total Tuvalu</w:t>
            </w:r>
          </w:p>
        </w:tc>
        <w:tc>
          <w:tcPr>
            <w:tcW w:w="1857" w:type="dxa"/>
            <w:tcBorders>
              <w:top w:val="nil"/>
              <w:left w:val="nil"/>
              <w:bottom w:val="single" w:sz="4" w:space="0" w:color="auto"/>
              <w:right w:val="single" w:sz="4" w:space="0" w:color="auto"/>
            </w:tcBorders>
            <w:shd w:val="clear" w:color="000000" w:fill="FFFFFF"/>
            <w:noWrap/>
            <w:vAlign w:val="center"/>
            <w:hideMark/>
          </w:tcPr>
          <w:p w14:paraId="3F546918" w14:textId="0F4248AF" w:rsidR="00F01F1F" w:rsidRPr="00DF191D" w:rsidRDefault="00F01F1F" w:rsidP="0048149E">
            <w:pPr>
              <w:spacing w:after="0"/>
              <w:jc w:val="right"/>
              <w:rPr>
                <w:rFonts w:eastAsia="Times New Roman"/>
                <w:b/>
                <w:bCs/>
                <w:color w:val="000000"/>
              </w:rPr>
            </w:pPr>
            <w:r w:rsidRPr="00DF191D">
              <w:rPr>
                <w:rFonts w:eastAsia="Times New Roman"/>
                <w:b/>
                <w:bCs/>
                <w:color w:val="000000"/>
              </w:rPr>
              <w:t xml:space="preserve">                  </w:t>
            </w:r>
            <w:r w:rsidR="0009639A" w:rsidRPr="00DF191D">
              <w:rPr>
                <w:rFonts w:eastAsia="Times New Roman"/>
                <w:b/>
                <w:bCs/>
                <w:color w:val="000000"/>
              </w:rPr>
              <w:t>2,046</w:t>
            </w:r>
            <w:r w:rsidR="00B57375" w:rsidRPr="00DF191D">
              <w:rPr>
                <w:rFonts w:eastAsia="Times New Roman"/>
                <w:b/>
                <w:bCs/>
                <w:color w:val="000000"/>
              </w:rPr>
              <w:t xml:space="preserve"> </w:t>
            </w:r>
          </w:p>
        </w:tc>
        <w:tc>
          <w:tcPr>
            <w:tcW w:w="1857" w:type="dxa"/>
            <w:tcBorders>
              <w:top w:val="nil"/>
              <w:left w:val="nil"/>
              <w:bottom w:val="single" w:sz="4" w:space="0" w:color="auto"/>
              <w:right w:val="single" w:sz="4" w:space="0" w:color="auto"/>
            </w:tcBorders>
            <w:shd w:val="clear" w:color="000000" w:fill="FFFFFF"/>
            <w:noWrap/>
            <w:vAlign w:val="center"/>
            <w:hideMark/>
          </w:tcPr>
          <w:p w14:paraId="2450A13A" w14:textId="419C7B91" w:rsidR="00F01F1F" w:rsidRPr="00DF191D" w:rsidRDefault="00F01F1F" w:rsidP="0048149E">
            <w:pPr>
              <w:spacing w:after="0"/>
              <w:jc w:val="right"/>
              <w:rPr>
                <w:rFonts w:eastAsia="Times New Roman"/>
                <w:b/>
                <w:bCs/>
                <w:color w:val="000000"/>
              </w:rPr>
            </w:pPr>
            <w:r w:rsidRPr="00DF191D">
              <w:rPr>
                <w:rFonts w:eastAsia="Times New Roman"/>
                <w:b/>
                <w:bCs/>
                <w:color w:val="000000"/>
              </w:rPr>
              <w:t xml:space="preserve">                  </w:t>
            </w:r>
            <w:r w:rsidR="0009639A" w:rsidRPr="00DF191D">
              <w:rPr>
                <w:rFonts w:eastAsia="Times New Roman"/>
                <w:b/>
                <w:bCs/>
                <w:color w:val="000000"/>
              </w:rPr>
              <w:t>2,780</w:t>
            </w:r>
            <w:r w:rsidRPr="00DF191D">
              <w:rPr>
                <w:rFonts w:eastAsia="Times New Roman"/>
                <w:b/>
                <w:bCs/>
                <w:color w:val="000000"/>
              </w:rPr>
              <w:t xml:space="preserve"> </w:t>
            </w:r>
          </w:p>
        </w:tc>
        <w:tc>
          <w:tcPr>
            <w:tcW w:w="1825" w:type="dxa"/>
            <w:tcBorders>
              <w:top w:val="nil"/>
              <w:left w:val="nil"/>
              <w:bottom w:val="single" w:sz="4" w:space="0" w:color="auto"/>
              <w:right w:val="single" w:sz="4" w:space="0" w:color="auto"/>
            </w:tcBorders>
            <w:shd w:val="clear" w:color="000000" w:fill="FFFFFF"/>
            <w:noWrap/>
            <w:vAlign w:val="center"/>
            <w:hideMark/>
          </w:tcPr>
          <w:p w14:paraId="4445E9F0" w14:textId="3434BDF7" w:rsidR="00F01F1F" w:rsidRPr="00DF191D" w:rsidRDefault="00F01F1F" w:rsidP="0048149E">
            <w:pPr>
              <w:spacing w:after="0"/>
              <w:jc w:val="right"/>
              <w:rPr>
                <w:rFonts w:eastAsia="Times New Roman"/>
                <w:b/>
                <w:bCs/>
                <w:color w:val="000000"/>
              </w:rPr>
            </w:pPr>
            <w:r w:rsidRPr="00DF191D">
              <w:rPr>
                <w:rFonts w:eastAsia="Times New Roman"/>
                <w:b/>
                <w:bCs/>
                <w:color w:val="000000"/>
              </w:rPr>
              <w:t xml:space="preserve">                  </w:t>
            </w:r>
            <w:r w:rsidR="0009639A" w:rsidRPr="00DF191D">
              <w:rPr>
                <w:rFonts w:eastAsia="Times New Roman"/>
                <w:b/>
                <w:bCs/>
                <w:color w:val="000000"/>
              </w:rPr>
              <w:t>4,826</w:t>
            </w:r>
            <w:r w:rsidR="00B57375" w:rsidRPr="00DF191D">
              <w:rPr>
                <w:rFonts w:eastAsia="Times New Roman"/>
                <w:b/>
                <w:bCs/>
                <w:color w:val="000000"/>
              </w:rPr>
              <w:t xml:space="preserve"> </w:t>
            </w:r>
          </w:p>
        </w:tc>
      </w:tr>
    </w:tbl>
    <w:p w14:paraId="4A79538D" w14:textId="77777777" w:rsidR="00F01F1F" w:rsidRPr="00DF191D" w:rsidRDefault="006444BB" w:rsidP="0048149E">
      <w:pPr>
        <w:spacing w:after="0"/>
        <w:ind w:left="900"/>
        <w:rPr>
          <w:rFonts w:cs="Calibri"/>
          <w:bCs/>
          <w:szCs w:val="22"/>
        </w:rPr>
      </w:pPr>
      <w:r w:rsidRPr="00DF191D">
        <w:rPr>
          <w:rFonts w:cs="Calibri"/>
          <w:sz w:val="16"/>
        </w:rPr>
        <w:t xml:space="preserve">     Note: </w:t>
      </w:r>
      <w:r w:rsidR="00F01F1F" w:rsidRPr="00DF191D">
        <w:rPr>
          <w:rFonts w:cs="Calibri"/>
          <w:sz w:val="16"/>
        </w:rPr>
        <w:t>Diesel GenSets used as backup by the local clinics are not included</w:t>
      </w:r>
    </w:p>
    <w:p w14:paraId="2B871A0C" w14:textId="77777777" w:rsidR="00F01F1F" w:rsidRPr="00DF191D" w:rsidRDefault="00F01F1F" w:rsidP="0048149E">
      <w:pPr>
        <w:spacing w:after="0"/>
        <w:ind w:left="360"/>
        <w:rPr>
          <w:rFonts w:cs="Arial"/>
          <w:bCs/>
          <w:szCs w:val="22"/>
        </w:rPr>
      </w:pPr>
    </w:p>
    <w:p w14:paraId="78FEFF52" w14:textId="77777777" w:rsidR="00567491" w:rsidRPr="00DF191D" w:rsidRDefault="00F86ADE" w:rsidP="0048149E">
      <w:pPr>
        <w:spacing w:after="0"/>
        <w:ind w:left="360"/>
        <w:rPr>
          <w:rFonts w:cs="Arial"/>
          <w:bCs/>
          <w:sz w:val="22"/>
          <w:szCs w:val="22"/>
        </w:rPr>
      </w:pPr>
      <w:r w:rsidRPr="00DF191D">
        <w:rPr>
          <w:rFonts w:cs="Arial"/>
          <w:bCs/>
          <w:sz w:val="22"/>
          <w:szCs w:val="22"/>
        </w:rPr>
        <w:t xml:space="preserve">The </w:t>
      </w:r>
      <w:r w:rsidR="006444BB" w:rsidRPr="00DF191D">
        <w:rPr>
          <w:rFonts w:cs="Arial"/>
          <w:bCs/>
          <w:sz w:val="22"/>
          <w:szCs w:val="22"/>
        </w:rPr>
        <w:t xml:space="preserve">above total generating capacities are based on the following data for Funafuti and </w:t>
      </w:r>
      <w:r w:rsidRPr="00DF191D">
        <w:rPr>
          <w:rFonts w:cs="Arial"/>
          <w:bCs/>
          <w:sz w:val="22"/>
          <w:szCs w:val="22"/>
        </w:rPr>
        <w:t>th</w:t>
      </w:r>
      <w:r w:rsidR="006444BB" w:rsidRPr="00DF191D">
        <w:rPr>
          <w:rFonts w:cs="Arial"/>
          <w:bCs/>
          <w:sz w:val="22"/>
          <w:szCs w:val="22"/>
        </w:rPr>
        <w:t xml:space="preserve">e Outer islands </w:t>
      </w:r>
      <w:r w:rsidR="00CC0EDC" w:rsidRPr="00DF191D">
        <w:rPr>
          <w:rFonts w:cs="Arial"/>
          <w:bCs/>
          <w:sz w:val="22"/>
          <w:szCs w:val="22"/>
        </w:rPr>
        <w:t xml:space="preserve">and the contribution of solar PV in electricity supply in </w:t>
      </w:r>
      <w:r w:rsidR="006444BB" w:rsidRPr="00DF191D">
        <w:rPr>
          <w:rFonts w:cs="Arial"/>
          <w:bCs/>
          <w:sz w:val="22"/>
          <w:szCs w:val="22"/>
        </w:rPr>
        <w:t>which were used for the GHG computations as baseline projects:</w:t>
      </w:r>
    </w:p>
    <w:p w14:paraId="6995D922" w14:textId="77777777" w:rsidR="006444BB" w:rsidRPr="00DF191D" w:rsidRDefault="006444BB" w:rsidP="0048149E">
      <w:pPr>
        <w:spacing w:after="0"/>
        <w:ind w:left="360"/>
        <w:rPr>
          <w:rFonts w:cs="Arial"/>
          <w:bCs/>
          <w:szCs w:val="22"/>
        </w:rPr>
      </w:pPr>
    </w:p>
    <w:p w14:paraId="34B7E05E" w14:textId="5198237C" w:rsidR="006444BB" w:rsidRPr="00DF191D" w:rsidRDefault="006444BB" w:rsidP="0048149E">
      <w:pPr>
        <w:spacing w:after="0"/>
        <w:rPr>
          <w:rFonts w:cs="Calibri"/>
          <w:b/>
          <w:sz w:val="22"/>
          <w:szCs w:val="22"/>
        </w:rPr>
      </w:pPr>
      <w:r w:rsidRPr="00DF191D">
        <w:rPr>
          <w:rFonts w:cs="Calibri"/>
          <w:b/>
          <w:sz w:val="22"/>
          <w:szCs w:val="22"/>
        </w:rPr>
        <w:t xml:space="preserve">Table </w:t>
      </w:r>
      <w:r w:rsidR="00D27F26" w:rsidRPr="00DF191D">
        <w:rPr>
          <w:rFonts w:cs="Calibri"/>
          <w:b/>
          <w:sz w:val="22"/>
          <w:szCs w:val="22"/>
        </w:rPr>
        <w:t>K.1a:</w:t>
      </w:r>
      <w:r w:rsidRPr="00DF191D">
        <w:rPr>
          <w:rFonts w:cs="Calibri"/>
          <w:b/>
          <w:sz w:val="22"/>
          <w:szCs w:val="22"/>
        </w:rPr>
        <w:tab/>
        <w:t xml:space="preserve">Electricity Generation &amp; </w:t>
      </w:r>
      <w:r w:rsidR="00811444" w:rsidRPr="00DF191D">
        <w:rPr>
          <w:rFonts w:cs="Calibri"/>
          <w:b/>
          <w:sz w:val="22"/>
          <w:szCs w:val="22"/>
        </w:rPr>
        <w:t>Storage Baseline</w:t>
      </w:r>
      <w:r w:rsidRPr="00DF191D">
        <w:rPr>
          <w:rFonts w:cs="Calibri"/>
          <w:b/>
          <w:sz w:val="22"/>
          <w:szCs w:val="22"/>
        </w:rPr>
        <w:t xml:space="preserve"> Projects </w:t>
      </w:r>
      <w:r w:rsidR="00D27F26" w:rsidRPr="00DF191D">
        <w:rPr>
          <w:rFonts w:cs="Calibri"/>
          <w:b/>
          <w:sz w:val="22"/>
          <w:szCs w:val="22"/>
        </w:rPr>
        <w:t>for</w:t>
      </w:r>
      <w:r w:rsidRPr="00DF191D">
        <w:rPr>
          <w:rFonts w:cs="Calibri"/>
          <w:b/>
          <w:sz w:val="22"/>
          <w:szCs w:val="22"/>
        </w:rPr>
        <w:t xml:space="preserve"> Funafuti</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580"/>
        <w:gridCol w:w="1520"/>
        <w:gridCol w:w="1340"/>
        <w:gridCol w:w="1580"/>
      </w:tblGrid>
      <w:tr w:rsidR="00D27F26" w:rsidRPr="00DF191D" w14:paraId="374E7FEE" w14:textId="77777777" w:rsidTr="00A120CD">
        <w:trPr>
          <w:trHeight w:val="420"/>
          <w:tblHeader/>
          <w:jc w:val="center"/>
        </w:trPr>
        <w:tc>
          <w:tcPr>
            <w:tcW w:w="1060" w:type="dxa"/>
            <w:shd w:val="clear" w:color="000000" w:fill="FFFFFF"/>
            <w:noWrap/>
            <w:vAlign w:val="center"/>
            <w:hideMark/>
          </w:tcPr>
          <w:p w14:paraId="0D274906"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Status</w:t>
            </w:r>
          </w:p>
        </w:tc>
        <w:tc>
          <w:tcPr>
            <w:tcW w:w="2580" w:type="dxa"/>
            <w:shd w:val="clear" w:color="000000" w:fill="FFFFFF"/>
            <w:noWrap/>
            <w:vAlign w:val="center"/>
            <w:hideMark/>
          </w:tcPr>
          <w:p w14:paraId="37291A9C"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Location</w:t>
            </w:r>
          </w:p>
        </w:tc>
        <w:tc>
          <w:tcPr>
            <w:tcW w:w="1520" w:type="dxa"/>
            <w:shd w:val="clear" w:color="000000" w:fill="FFFFFF"/>
            <w:noWrap/>
            <w:vAlign w:val="center"/>
            <w:hideMark/>
          </w:tcPr>
          <w:p w14:paraId="3EEEABB0"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Technology</w:t>
            </w:r>
          </w:p>
        </w:tc>
        <w:tc>
          <w:tcPr>
            <w:tcW w:w="1340" w:type="dxa"/>
            <w:shd w:val="clear" w:color="000000" w:fill="FFFFFF"/>
            <w:noWrap/>
            <w:vAlign w:val="center"/>
            <w:hideMark/>
          </w:tcPr>
          <w:p w14:paraId="653D50AF"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Sponsor</w:t>
            </w:r>
          </w:p>
        </w:tc>
        <w:tc>
          <w:tcPr>
            <w:tcW w:w="1580" w:type="dxa"/>
            <w:shd w:val="clear" w:color="000000" w:fill="FFFFFF"/>
            <w:noWrap/>
            <w:vAlign w:val="center"/>
            <w:hideMark/>
          </w:tcPr>
          <w:p w14:paraId="7C4D29EE" w14:textId="77777777" w:rsidR="00D27F26" w:rsidRPr="00DF191D" w:rsidRDefault="00D27F26" w:rsidP="0048149E">
            <w:pPr>
              <w:spacing w:after="0"/>
              <w:ind w:left="-113" w:right="-143"/>
              <w:jc w:val="center"/>
              <w:rPr>
                <w:rFonts w:eastAsia="Times New Roman" w:cs="Calibri"/>
                <w:b/>
                <w:bCs/>
                <w:color w:val="000000"/>
                <w:szCs w:val="20"/>
              </w:rPr>
            </w:pPr>
            <w:r w:rsidRPr="00DF191D">
              <w:rPr>
                <w:rFonts w:eastAsia="Times New Roman" w:cs="Calibri"/>
                <w:b/>
                <w:bCs/>
                <w:color w:val="000000"/>
                <w:szCs w:val="20"/>
              </w:rPr>
              <w:t>Capacity (kWp)</w:t>
            </w:r>
          </w:p>
        </w:tc>
      </w:tr>
      <w:tr w:rsidR="00D27F26" w:rsidRPr="00DF191D" w14:paraId="53EBD251" w14:textId="77777777" w:rsidTr="00A120CD">
        <w:trPr>
          <w:trHeight w:val="319"/>
          <w:jc w:val="center"/>
        </w:trPr>
        <w:tc>
          <w:tcPr>
            <w:tcW w:w="1060" w:type="dxa"/>
            <w:shd w:val="clear" w:color="000000" w:fill="FFFFFF"/>
            <w:noWrap/>
            <w:vAlign w:val="center"/>
            <w:hideMark/>
          </w:tcPr>
          <w:p w14:paraId="598E99A9"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4EA9DE2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TEC Head Quarter</w:t>
            </w:r>
          </w:p>
        </w:tc>
        <w:tc>
          <w:tcPr>
            <w:tcW w:w="1520" w:type="dxa"/>
            <w:shd w:val="clear" w:color="000000" w:fill="FFFFFF"/>
            <w:noWrap/>
            <w:vAlign w:val="center"/>
            <w:hideMark/>
          </w:tcPr>
          <w:p w14:paraId="65BD793A"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30E0A334"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UAE</w:t>
            </w:r>
          </w:p>
        </w:tc>
        <w:tc>
          <w:tcPr>
            <w:tcW w:w="1580" w:type="dxa"/>
            <w:shd w:val="clear" w:color="000000" w:fill="FFFFFF"/>
            <w:noWrap/>
            <w:vAlign w:val="center"/>
            <w:hideMark/>
          </w:tcPr>
          <w:p w14:paraId="34E1C26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350</w:t>
            </w:r>
          </w:p>
        </w:tc>
      </w:tr>
      <w:tr w:rsidR="00D27F26" w:rsidRPr="00DF191D" w14:paraId="191398D0" w14:textId="77777777" w:rsidTr="00A120CD">
        <w:trPr>
          <w:trHeight w:val="319"/>
          <w:jc w:val="center"/>
        </w:trPr>
        <w:tc>
          <w:tcPr>
            <w:tcW w:w="1060" w:type="dxa"/>
            <w:shd w:val="clear" w:color="000000" w:fill="FFFFFF"/>
            <w:noWrap/>
            <w:vAlign w:val="center"/>
            <w:hideMark/>
          </w:tcPr>
          <w:p w14:paraId="18F052A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569FB9B7"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Princess Margaret Hospital</w:t>
            </w:r>
          </w:p>
        </w:tc>
        <w:tc>
          <w:tcPr>
            <w:tcW w:w="1520" w:type="dxa"/>
            <w:shd w:val="clear" w:color="000000" w:fill="FFFFFF"/>
            <w:noWrap/>
            <w:vAlign w:val="center"/>
            <w:hideMark/>
          </w:tcPr>
          <w:p w14:paraId="48A494A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6CE75EBF"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UAE</w:t>
            </w:r>
          </w:p>
        </w:tc>
        <w:tc>
          <w:tcPr>
            <w:tcW w:w="1580" w:type="dxa"/>
            <w:shd w:val="clear" w:color="000000" w:fill="FFFFFF"/>
            <w:noWrap/>
            <w:vAlign w:val="center"/>
            <w:hideMark/>
          </w:tcPr>
          <w:p w14:paraId="032AB94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75</w:t>
            </w:r>
          </w:p>
        </w:tc>
      </w:tr>
      <w:tr w:rsidR="00D27F26" w:rsidRPr="00DF191D" w14:paraId="21D83AD8" w14:textId="77777777" w:rsidTr="00A120CD">
        <w:trPr>
          <w:trHeight w:val="319"/>
          <w:jc w:val="center"/>
        </w:trPr>
        <w:tc>
          <w:tcPr>
            <w:tcW w:w="1060" w:type="dxa"/>
            <w:shd w:val="clear" w:color="000000" w:fill="FFFFFF"/>
            <w:noWrap/>
            <w:vAlign w:val="center"/>
            <w:hideMark/>
          </w:tcPr>
          <w:p w14:paraId="1FDA353D"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11392F31"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Marine Warehouse</w:t>
            </w:r>
          </w:p>
        </w:tc>
        <w:tc>
          <w:tcPr>
            <w:tcW w:w="1520" w:type="dxa"/>
            <w:shd w:val="clear" w:color="000000" w:fill="FFFFFF"/>
            <w:noWrap/>
            <w:vAlign w:val="center"/>
            <w:hideMark/>
          </w:tcPr>
          <w:p w14:paraId="59D42FF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3C40BCF2"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UAE</w:t>
            </w:r>
          </w:p>
        </w:tc>
        <w:tc>
          <w:tcPr>
            <w:tcW w:w="1580" w:type="dxa"/>
            <w:shd w:val="clear" w:color="000000" w:fill="FFFFFF"/>
            <w:noWrap/>
            <w:vAlign w:val="center"/>
            <w:hideMark/>
          </w:tcPr>
          <w:p w14:paraId="1A9D5BD2"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75</w:t>
            </w:r>
          </w:p>
        </w:tc>
      </w:tr>
      <w:tr w:rsidR="00D27F26" w:rsidRPr="00DF191D" w14:paraId="633165F2" w14:textId="77777777" w:rsidTr="00A120CD">
        <w:trPr>
          <w:trHeight w:val="319"/>
          <w:jc w:val="center"/>
        </w:trPr>
        <w:tc>
          <w:tcPr>
            <w:tcW w:w="1060" w:type="dxa"/>
            <w:shd w:val="clear" w:color="000000" w:fill="FFFFFF"/>
            <w:noWrap/>
            <w:vAlign w:val="center"/>
            <w:hideMark/>
          </w:tcPr>
          <w:p w14:paraId="7F5622B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267FCEA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Government Building</w:t>
            </w:r>
          </w:p>
        </w:tc>
        <w:tc>
          <w:tcPr>
            <w:tcW w:w="1520" w:type="dxa"/>
            <w:shd w:val="clear" w:color="000000" w:fill="FFFFFF"/>
            <w:noWrap/>
            <w:vAlign w:val="center"/>
            <w:hideMark/>
          </w:tcPr>
          <w:p w14:paraId="1027D1C9"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62A7BBD2"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New Zealand</w:t>
            </w:r>
          </w:p>
        </w:tc>
        <w:tc>
          <w:tcPr>
            <w:tcW w:w="1580" w:type="dxa"/>
            <w:shd w:val="clear" w:color="000000" w:fill="FFFFFF"/>
            <w:noWrap/>
            <w:vAlign w:val="center"/>
            <w:hideMark/>
          </w:tcPr>
          <w:p w14:paraId="57DD632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130</w:t>
            </w:r>
          </w:p>
        </w:tc>
      </w:tr>
      <w:tr w:rsidR="00D27F26" w:rsidRPr="00DF191D" w14:paraId="425E495E" w14:textId="77777777" w:rsidTr="00A120CD">
        <w:trPr>
          <w:trHeight w:val="319"/>
          <w:jc w:val="center"/>
        </w:trPr>
        <w:tc>
          <w:tcPr>
            <w:tcW w:w="1060" w:type="dxa"/>
            <w:shd w:val="clear" w:color="000000" w:fill="FFFFFF"/>
            <w:noWrap/>
            <w:vAlign w:val="center"/>
            <w:hideMark/>
          </w:tcPr>
          <w:p w14:paraId="7920D724"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7BEA854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Tuvalu Media Center</w:t>
            </w:r>
          </w:p>
        </w:tc>
        <w:tc>
          <w:tcPr>
            <w:tcW w:w="1520" w:type="dxa"/>
            <w:shd w:val="clear" w:color="000000" w:fill="FFFFFF"/>
            <w:noWrap/>
            <w:vAlign w:val="center"/>
            <w:hideMark/>
          </w:tcPr>
          <w:p w14:paraId="6F08B350"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3BD3E3E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New Zealand</w:t>
            </w:r>
          </w:p>
        </w:tc>
        <w:tc>
          <w:tcPr>
            <w:tcW w:w="1580" w:type="dxa"/>
            <w:shd w:val="clear" w:color="000000" w:fill="FFFFFF"/>
            <w:noWrap/>
            <w:vAlign w:val="center"/>
            <w:hideMark/>
          </w:tcPr>
          <w:p w14:paraId="4ADAAE51"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40</w:t>
            </w:r>
          </w:p>
        </w:tc>
      </w:tr>
      <w:tr w:rsidR="00D27F26" w:rsidRPr="00DF191D" w14:paraId="57F07731" w14:textId="77777777" w:rsidTr="00A120CD">
        <w:trPr>
          <w:trHeight w:val="319"/>
          <w:jc w:val="center"/>
        </w:trPr>
        <w:tc>
          <w:tcPr>
            <w:tcW w:w="1060" w:type="dxa"/>
            <w:shd w:val="clear" w:color="000000" w:fill="FFFFFF"/>
            <w:noWrap/>
            <w:vAlign w:val="center"/>
            <w:hideMark/>
          </w:tcPr>
          <w:p w14:paraId="3631833A"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24840703"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Public Works Dept.</w:t>
            </w:r>
          </w:p>
        </w:tc>
        <w:tc>
          <w:tcPr>
            <w:tcW w:w="1520" w:type="dxa"/>
            <w:shd w:val="clear" w:color="000000" w:fill="FFFFFF"/>
            <w:noWrap/>
            <w:vAlign w:val="center"/>
            <w:hideMark/>
          </w:tcPr>
          <w:p w14:paraId="780DC7B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43B4B311"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Japan (PEC)</w:t>
            </w:r>
          </w:p>
        </w:tc>
        <w:tc>
          <w:tcPr>
            <w:tcW w:w="1580" w:type="dxa"/>
            <w:shd w:val="clear" w:color="000000" w:fill="FFFFFF"/>
            <w:noWrap/>
            <w:vAlign w:val="center"/>
            <w:hideMark/>
          </w:tcPr>
          <w:p w14:paraId="06467483"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66</w:t>
            </w:r>
          </w:p>
        </w:tc>
      </w:tr>
      <w:tr w:rsidR="00D27F26" w:rsidRPr="00DF191D" w14:paraId="117AE70C" w14:textId="77777777" w:rsidTr="00A120CD">
        <w:trPr>
          <w:trHeight w:val="319"/>
          <w:jc w:val="center"/>
        </w:trPr>
        <w:tc>
          <w:tcPr>
            <w:tcW w:w="1060" w:type="dxa"/>
            <w:shd w:val="clear" w:color="000000" w:fill="FFFFFF"/>
            <w:noWrap/>
            <w:vAlign w:val="center"/>
            <w:hideMark/>
          </w:tcPr>
          <w:p w14:paraId="3F19761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4ED3D0F4"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Playground</w:t>
            </w:r>
          </w:p>
        </w:tc>
        <w:tc>
          <w:tcPr>
            <w:tcW w:w="1520" w:type="dxa"/>
            <w:shd w:val="clear" w:color="000000" w:fill="FFFFFF"/>
            <w:noWrap/>
            <w:vAlign w:val="center"/>
            <w:hideMark/>
          </w:tcPr>
          <w:p w14:paraId="2F040BDD"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4947F45A"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Japan (E8)</w:t>
            </w:r>
          </w:p>
        </w:tc>
        <w:tc>
          <w:tcPr>
            <w:tcW w:w="1580" w:type="dxa"/>
            <w:shd w:val="clear" w:color="000000" w:fill="FFFFFF"/>
            <w:noWrap/>
            <w:vAlign w:val="center"/>
            <w:hideMark/>
          </w:tcPr>
          <w:p w14:paraId="6875FD14"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20*</w:t>
            </w:r>
          </w:p>
        </w:tc>
      </w:tr>
      <w:tr w:rsidR="00D27F26" w:rsidRPr="00DF191D" w14:paraId="0182F909" w14:textId="77777777" w:rsidTr="00A120CD">
        <w:trPr>
          <w:trHeight w:val="402"/>
          <w:jc w:val="center"/>
        </w:trPr>
        <w:tc>
          <w:tcPr>
            <w:tcW w:w="1060" w:type="dxa"/>
            <w:shd w:val="clear" w:color="000000" w:fill="FFFFFF"/>
            <w:noWrap/>
            <w:vAlign w:val="center"/>
            <w:hideMark/>
          </w:tcPr>
          <w:p w14:paraId="32FE77B9" w14:textId="77777777" w:rsidR="00D27F26" w:rsidRPr="00DF191D" w:rsidRDefault="00D27F26" w:rsidP="0048149E">
            <w:pPr>
              <w:spacing w:after="0"/>
              <w:jc w:val="center"/>
              <w:rPr>
                <w:rFonts w:eastAsia="Times New Roman" w:cs="Calibri"/>
                <w:i/>
                <w:iCs/>
                <w:color w:val="000000"/>
                <w:szCs w:val="20"/>
              </w:rPr>
            </w:pPr>
            <w:r w:rsidRPr="00DF191D">
              <w:rPr>
                <w:rFonts w:eastAsia="Times New Roman" w:cs="Calibri"/>
                <w:i/>
                <w:iCs/>
                <w:color w:val="000000"/>
                <w:szCs w:val="20"/>
              </w:rPr>
              <w:t> </w:t>
            </w:r>
          </w:p>
        </w:tc>
        <w:tc>
          <w:tcPr>
            <w:tcW w:w="2580" w:type="dxa"/>
            <w:shd w:val="clear" w:color="000000" w:fill="FFFFFF"/>
            <w:noWrap/>
            <w:vAlign w:val="center"/>
            <w:hideMark/>
          </w:tcPr>
          <w:p w14:paraId="6743CF2B" w14:textId="77777777" w:rsidR="00D27F26" w:rsidRPr="00DF191D" w:rsidRDefault="00D27F26"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Total PV</w:t>
            </w:r>
          </w:p>
        </w:tc>
        <w:tc>
          <w:tcPr>
            <w:tcW w:w="1520" w:type="dxa"/>
            <w:shd w:val="clear" w:color="000000" w:fill="FFFFFF"/>
            <w:noWrap/>
            <w:vAlign w:val="center"/>
            <w:hideMark/>
          </w:tcPr>
          <w:p w14:paraId="2F6F9218" w14:textId="77777777" w:rsidR="00D27F26" w:rsidRPr="00DF191D" w:rsidRDefault="00D27F26" w:rsidP="0048149E">
            <w:pPr>
              <w:spacing w:after="0"/>
              <w:jc w:val="center"/>
              <w:rPr>
                <w:rFonts w:eastAsia="Times New Roman" w:cs="Calibri"/>
                <w:i/>
                <w:iCs/>
                <w:color w:val="000000"/>
                <w:szCs w:val="20"/>
              </w:rPr>
            </w:pPr>
            <w:r w:rsidRPr="00DF191D">
              <w:rPr>
                <w:rFonts w:eastAsia="Times New Roman" w:cs="Calibri"/>
                <w:i/>
                <w:iCs/>
                <w:color w:val="000000"/>
                <w:szCs w:val="20"/>
              </w:rPr>
              <w:t> </w:t>
            </w:r>
          </w:p>
        </w:tc>
        <w:tc>
          <w:tcPr>
            <w:tcW w:w="1340" w:type="dxa"/>
            <w:shd w:val="clear" w:color="000000" w:fill="FFFFFF"/>
            <w:noWrap/>
            <w:vAlign w:val="center"/>
            <w:hideMark/>
          </w:tcPr>
          <w:p w14:paraId="664464A7" w14:textId="77777777" w:rsidR="00D27F26" w:rsidRPr="00DF191D" w:rsidRDefault="00D27F26" w:rsidP="0048149E">
            <w:pPr>
              <w:spacing w:after="0"/>
              <w:jc w:val="center"/>
              <w:rPr>
                <w:rFonts w:eastAsia="Times New Roman" w:cs="Calibri"/>
                <w:i/>
                <w:iCs/>
                <w:color w:val="000000"/>
                <w:szCs w:val="20"/>
              </w:rPr>
            </w:pPr>
            <w:r w:rsidRPr="00DF191D">
              <w:rPr>
                <w:rFonts w:eastAsia="Times New Roman" w:cs="Calibri"/>
                <w:i/>
                <w:iCs/>
                <w:color w:val="000000"/>
                <w:szCs w:val="20"/>
              </w:rPr>
              <w:t> </w:t>
            </w:r>
          </w:p>
        </w:tc>
        <w:tc>
          <w:tcPr>
            <w:tcW w:w="1580" w:type="dxa"/>
            <w:shd w:val="clear" w:color="000000" w:fill="FFFFFF"/>
            <w:noWrap/>
            <w:vAlign w:val="center"/>
            <w:hideMark/>
          </w:tcPr>
          <w:p w14:paraId="68D654E0" w14:textId="77777777" w:rsidR="00D27F26" w:rsidRPr="00DF191D" w:rsidRDefault="00D27F26"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756</w:t>
            </w:r>
          </w:p>
        </w:tc>
      </w:tr>
      <w:tr w:rsidR="00D27F26" w:rsidRPr="00DF191D" w14:paraId="056C7FFB" w14:textId="77777777" w:rsidTr="00A120CD">
        <w:trPr>
          <w:trHeight w:val="319"/>
          <w:jc w:val="center"/>
        </w:trPr>
        <w:tc>
          <w:tcPr>
            <w:tcW w:w="1060" w:type="dxa"/>
            <w:shd w:val="clear" w:color="000000" w:fill="FFFFFF"/>
            <w:noWrap/>
            <w:vAlign w:val="center"/>
            <w:hideMark/>
          </w:tcPr>
          <w:p w14:paraId="189871B7"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2B4F29BD"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TEC Head Quarter</w:t>
            </w:r>
          </w:p>
        </w:tc>
        <w:tc>
          <w:tcPr>
            <w:tcW w:w="1520" w:type="dxa"/>
            <w:shd w:val="clear" w:color="000000" w:fill="FFFFFF"/>
            <w:noWrap/>
            <w:vAlign w:val="center"/>
            <w:hideMark/>
          </w:tcPr>
          <w:p w14:paraId="1700F5B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40" w:type="dxa"/>
            <w:shd w:val="clear" w:color="000000" w:fill="FFFFFF"/>
            <w:noWrap/>
            <w:vAlign w:val="center"/>
            <w:hideMark/>
          </w:tcPr>
          <w:p w14:paraId="1AE02D17"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80" w:type="dxa"/>
            <w:shd w:val="clear" w:color="000000" w:fill="FFFFFF"/>
            <w:noWrap/>
            <w:vAlign w:val="center"/>
            <w:hideMark/>
          </w:tcPr>
          <w:p w14:paraId="252E89E3"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600</w:t>
            </w:r>
          </w:p>
        </w:tc>
      </w:tr>
      <w:tr w:rsidR="00D27F26" w:rsidRPr="00DF191D" w14:paraId="46EB021A" w14:textId="77777777" w:rsidTr="00A120CD">
        <w:trPr>
          <w:trHeight w:val="319"/>
          <w:jc w:val="center"/>
        </w:trPr>
        <w:tc>
          <w:tcPr>
            <w:tcW w:w="1060" w:type="dxa"/>
            <w:shd w:val="clear" w:color="000000" w:fill="FFFFFF"/>
            <w:noWrap/>
            <w:vAlign w:val="center"/>
            <w:hideMark/>
          </w:tcPr>
          <w:p w14:paraId="2E7665F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0F3353A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TEC Head Quarter</w:t>
            </w:r>
          </w:p>
        </w:tc>
        <w:tc>
          <w:tcPr>
            <w:tcW w:w="1520" w:type="dxa"/>
            <w:shd w:val="clear" w:color="000000" w:fill="FFFFFF"/>
            <w:noWrap/>
            <w:vAlign w:val="center"/>
            <w:hideMark/>
          </w:tcPr>
          <w:p w14:paraId="3F1DA48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40" w:type="dxa"/>
            <w:shd w:val="clear" w:color="000000" w:fill="FFFFFF"/>
            <w:noWrap/>
            <w:vAlign w:val="center"/>
            <w:hideMark/>
          </w:tcPr>
          <w:p w14:paraId="6F3D58E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80" w:type="dxa"/>
            <w:shd w:val="clear" w:color="000000" w:fill="FFFFFF"/>
            <w:noWrap/>
            <w:vAlign w:val="center"/>
            <w:hideMark/>
          </w:tcPr>
          <w:p w14:paraId="1F8831CB"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600</w:t>
            </w:r>
          </w:p>
        </w:tc>
      </w:tr>
      <w:tr w:rsidR="00D27F26" w:rsidRPr="00DF191D" w14:paraId="01FA96EB" w14:textId="77777777" w:rsidTr="00A120CD">
        <w:trPr>
          <w:trHeight w:val="319"/>
          <w:jc w:val="center"/>
        </w:trPr>
        <w:tc>
          <w:tcPr>
            <w:tcW w:w="1060" w:type="dxa"/>
            <w:shd w:val="clear" w:color="000000" w:fill="FFFFFF"/>
            <w:noWrap/>
            <w:vAlign w:val="center"/>
            <w:hideMark/>
          </w:tcPr>
          <w:p w14:paraId="40BC729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1885E2B4"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TEC Head Quarter</w:t>
            </w:r>
          </w:p>
        </w:tc>
        <w:tc>
          <w:tcPr>
            <w:tcW w:w="1520" w:type="dxa"/>
            <w:shd w:val="clear" w:color="000000" w:fill="FFFFFF"/>
            <w:noWrap/>
            <w:vAlign w:val="center"/>
            <w:hideMark/>
          </w:tcPr>
          <w:p w14:paraId="6356DBEB"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40" w:type="dxa"/>
            <w:shd w:val="clear" w:color="000000" w:fill="FFFFFF"/>
            <w:noWrap/>
            <w:vAlign w:val="center"/>
            <w:hideMark/>
          </w:tcPr>
          <w:p w14:paraId="163FBFF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80" w:type="dxa"/>
            <w:shd w:val="clear" w:color="000000" w:fill="FFFFFF"/>
            <w:noWrap/>
            <w:vAlign w:val="center"/>
            <w:hideMark/>
          </w:tcPr>
          <w:p w14:paraId="26B4D27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600</w:t>
            </w:r>
          </w:p>
        </w:tc>
      </w:tr>
      <w:tr w:rsidR="00D27F26" w:rsidRPr="00DF191D" w14:paraId="63C2221F" w14:textId="77777777" w:rsidTr="00A120CD">
        <w:trPr>
          <w:trHeight w:val="420"/>
          <w:jc w:val="center"/>
        </w:trPr>
        <w:tc>
          <w:tcPr>
            <w:tcW w:w="1060" w:type="dxa"/>
            <w:shd w:val="clear" w:color="000000" w:fill="FFFFFF"/>
            <w:noWrap/>
            <w:vAlign w:val="center"/>
            <w:hideMark/>
          </w:tcPr>
          <w:p w14:paraId="057C62A2" w14:textId="77777777" w:rsidR="00D27F26" w:rsidRPr="00DF191D" w:rsidRDefault="00D27F26" w:rsidP="0048149E">
            <w:pPr>
              <w:spacing w:after="0"/>
              <w:jc w:val="center"/>
              <w:rPr>
                <w:rFonts w:eastAsia="Times New Roman" w:cs="Calibri"/>
                <w:i/>
                <w:iCs/>
                <w:color w:val="000000"/>
                <w:szCs w:val="20"/>
              </w:rPr>
            </w:pPr>
            <w:r w:rsidRPr="00DF191D">
              <w:rPr>
                <w:rFonts w:eastAsia="Times New Roman" w:cs="Calibri"/>
                <w:i/>
                <w:iCs/>
                <w:color w:val="000000"/>
                <w:szCs w:val="20"/>
              </w:rPr>
              <w:t> </w:t>
            </w:r>
          </w:p>
        </w:tc>
        <w:tc>
          <w:tcPr>
            <w:tcW w:w="2580" w:type="dxa"/>
            <w:shd w:val="clear" w:color="000000" w:fill="FFFFFF"/>
            <w:noWrap/>
            <w:vAlign w:val="center"/>
            <w:hideMark/>
          </w:tcPr>
          <w:p w14:paraId="0FE0893E" w14:textId="77777777" w:rsidR="00D27F26" w:rsidRPr="00DF191D" w:rsidRDefault="00D27F26"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Total Diesel GenSets</w:t>
            </w:r>
          </w:p>
        </w:tc>
        <w:tc>
          <w:tcPr>
            <w:tcW w:w="1520" w:type="dxa"/>
            <w:shd w:val="clear" w:color="000000" w:fill="FFFFFF"/>
            <w:noWrap/>
            <w:vAlign w:val="center"/>
            <w:hideMark/>
          </w:tcPr>
          <w:p w14:paraId="33FDD653" w14:textId="77777777" w:rsidR="00D27F26" w:rsidRPr="00DF191D" w:rsidRDefault="00D27F26" w:rsidP="0048149E">
            <w:pPr>
              <w:spacing w:after="0"/>
              <w:jc w:val="center"/>
              <w:rPr>
                <w:rFonts w:eastAsia="Times New Roman" w:cs="Calibri"/>
                <w:i/>
                <w:iCs/>
                <w:color w:val="000000"/>
                <w:szCs w:val="20"/>
              </w:rPr>
            </w:pPr>
            <w:r w:rsidRPr="00DF191D">
              <w:rPr>
                <w:rFonts w:eastAsia="Times New Roman" w:cs="Calibri"/>
                <w:i/>
                <w:iCs/>
                <w:color w:val="000000"/>
                <w:szCs w:val="20"/>
              </w:rPr>
              <w:t> </w:t>
            </w:r>
          </w:p>
        </w:tc>
        <w:tc>
          <w:tcPr>
            <w:tcW w:w="1340" w:type="dxa"/>
            <w:shd w:val="clear" w:color="000000" w:fill="FFFFFF"/>
            <w:noWrap/>
            <w:vAlign w:val="center"/>
            <w:hideMark/>
          </w:tcPr>
          <w:p w14:paraId="2C13EB55" w14:textId="77777777" w:rsidR="00D27F26" w:rsidRPr="00DF191D" w:rsidRDefault="00D27F26" w:rsidP="0048149E">
            <w:pPr>
              <w:spacing w:after="0"/>
              <w:jc w:val="center"/>
              <w:rPr>
                <w:rFonts w:eastAsia="Times New Roman" w:cs="Calibri"/>
                <w:i/>
                <w:iCs/>
                <w:color w:val="000000"/>
                <w:szCs w:val="20"/>
              </w:rPr>
            </w:pPr>
            <w:r w:rsidRPr="00DF191D">
              <w:rPr>
                <w:rFonts w:eastAsia="Times New Roman" w:cs="Calibri"/>
                <w:i/>
                <w:iCs/>
                <w:color w:val="000000"/>
                <w:szCs w:val="20"/>
              </w:rPr>
              <w:t> </w:t>
            </w:r>
          </w:p>
        </w:tc>
        <w:tc>
          <w:tcPr>
            <w:tcW w:w="1580" w:type="dxa"/>
            <w:shd w:val="clear" w:color="000000" w:fill="FFFFFF"/>
            <w:noWrap/>
            <w:vAlign w:val="center"/>
            <w:hideMark/>
          </w:tcPr>
          <w:p w14:paraId="1337EE6A" w14:textId="77777777" w:rsidR="00D27F26" w:rsidRPr="00DF191D" w:rsidRDefault="00D27F26"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1,800</w:t>
            </w:r>
          </w:p>
        </w:tc>
      </w:tr>
      <w:tr w:rsidR="00D27F26" w:rsidRPr="00DF191D" w14:paraId="2C9255D0" w14:textId="77777777" w:rsidTr="00A120CD">
        <w:trPr>
          <w:trHeight w:val="420"/>
          <w:jc w:val="center"/>
        </w:trPr>
        <w:tc>
          <w:tcPr>
            <w:tcW w:w="1060" w:type="dxa"/>
            <w:shd w:val="clear" w:color="000000" w:fill="FFFFFF"/>
            <w:noWrap/>
            <w:vAlign w:val="center"/>
            <w:hideMark/>
          </w:tcPr>
          <w:p w14:paraId="29A3FE01"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 </w:t>
            </w:r>
          </w:p>
        </w:tc>
        <w:tc>
          <w:tcPr>
            <w:tcW w:w="2580" w:type="dxa"/>
            <w:shd w:val="clear" w:color="000000" w:fill="FFFFFF"/>
            <w:noWrap/>
            <w:vAlign w:val="center"/>
            <w:hideMark/>
          </w:tcPr>
          <w:p w14:paraId="13543C64"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Total Installed Funafuti</w:t>
            </w:r>
          </w:p>
        </w:tc>
        <w:tc>
          <w:tcPr>
            <w:tcW w:w="1520" w:type="dxa"/>
            <w:shd w:val="clear" w:color="000000" w:fill="FFFFFF"/>
            <w:noWrap/>
            <w:vAlign w:val="center"/>
            <w:hideMark/>
          </w:tcPr>
          <w:p w14:paraId="219D7B82"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 </w:t>
            </w:r>
          </w:p>
        </w:tc>
        <w:tc>
          <w:tcPr>
            <w:tcW w:w="1340" w:type="dxa"/>
            <w:shd w:val="clear" w:color="000000" w:fill="FFFFFF"/>
            <w:noWrap/>
            <w:vAlign w:val="center"/>
            <w:hideMark/>
          </w:tcPr>
          <w:p w14:paraId="3197E007"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 </w:t>
            </w:r>
          </w:p>
        </w:tc>
        <w:tc>
          <w:tcPr>
            <w:tcW w:w="1580" w:type="dxa"/>
            <w:shd w:val="clear" w:color="000000" w:fill="FFFFFF"/>
            <w:noWrap/>
            <w:vAlign w:val="center"/>
            <w:hideMark/>
          </w:tcPr>
          <w:p w14:paraId="2A7A300E" w14:textId="77777777" w:rsidR="00D27F26" w:rsidRPr="00DF191D" w:rsidRDefault="00D27F26" w:rsidP="0048149E">
            <w:pPr>
              <w:spacing w:after="0"/>
              <w:jc w:val="center"/>
              <w:rPr>
                <w:rFonts w:eastAsia="Times New Roman" w:cs="Calibri"/>
                <w:b/>
                <w:bCs/>
                <w:color w:val="000000"/>
                <w:szCs w:val="20"/>
              </w:rPr>
            </w:pPr>
            <w:r w:rsidRPr="00DF191D">
              <w:rPr>
                <w:rFonts w:eastAsia="Times New Roman" w:cs="Calibri"/>
                <w:b/>
                <w:bCs/>
                <w:color w:val="000000"/>
                <w:szCs w:val="20"/>
              </w:rPr>
              <w:t>2,556</w:t>
            </w:r>
          </w:p>
        </w:tc>
      </w:tr>
      <w:tr w:rsidR="00D27F26" w:rsidRPr="00DF191D" w14:paraId="02BA3033" w14:textId="77777777" w:rsidTr="00A120CD">
        <w:trPr>
          <w:trHeight w:val="319"/>
          <w:jc w:val="center"/>
        </w:trPr>
        <w:tc>
          <w:tcPr>
            <w:tcW w:w="1060" w:type="dxa"/>
            <w:shd w:val="clear" w:color="000000" w:fill="FFFFFF"/>
            <w:noWrap/>
            <w:vAlign w:val="center"/>
            <w:hideMark/>
          </w:tcPr>
          <w:p w14:paraId="04F2E66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80" w:type="dxa"/>
            <w:shd w:val="clear" w:color="000000" w:fill="FFFFFF"/>
            <w:noWrap/>
            <w:vAlign w:val="center"/>
            <w:hideMark/>
          </w:tcPr>
          <w:p w14:paraId="757DCF16"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TBD</w:t>
            </w:r>
          </w:p>
        </w:tc>
        <w:tc>
          <w:tcPr>
            <w:tcW w:w="1520" w:type="dxa"/>
            <w:shd w:val="clear" w:color="000000" w:fill="FFFFFF"/>
            <w:noWrap/>
            <w:vAlign w:val="center"/>
            <w:hideMark/>
          </w:tcPr>
          <w:p w14:paraId="767E7EB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6DD133AF"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World Bank</w:t>
            </w:r>
          </w:p>
        </w:tc>
        <w:tc>
          <w:tcPr>
            <w:tcW w:w="1580" w:type="dxa"/>
            <w:shd w:val="clear" w:color="000000" w:fill="FFFFFF"/>
            <w:noWrap/>
            <w:vAlign w:val="center"/>
            <w:hideMark/>
          </w:tcPr>
          <w:p w14:paraId="0DB8B9BD"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925</w:t>
            </w:r>
          </w:p>
        </w:tc>
      </w:tr>
      <w:tr w:rsidR="00D27F26" w:rsidRPr="00DF191D" w14:paraId="1FECD65D" w14:textId="77777777" w:rsidTr="00A120CD">
        <w:trPr>
          <w:trHeight w:val="319"/>
          <w:jc w:val="center"/>
        </w:trPr>
        <w:tc>
          <w:tcPr>
            <w:tcW w:w="1060" w:type="dxa"/>
            <w:shd w:val="clear" w:color="000000" w:fill="FFFFFF"/>
            <w:noWrap/>
            <w:vAlign w:val="center"/>
            <w:hideMark/>
          </w:tcPr>
          <w:p w14:paraId="3BD7D24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80" w:type="dxa"/>
            <w:shd w:val="clear" w:color="000000" w:fill="FFFFFF"/>
            <w:noWrap/>
            <w:vAlign w:val="center"/>
            <w:hideMark/>
          </w:tcPr>
          <w:p w14:paraId="61AA6E51"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TBD</w:t>
            </w:r>
          </w:p>
        </w:tc>
        <w:tc>
          <w:tcPr>
            <w:tcW w:w="1520" w:type="dxa"/>
            <w:shd w:val="clear" w:color="000000" w:fill="FFFFFF"/>
            <w:noWrap/>
            <w:vAlign w:val="center"/>
            <w:hideMark/>
          </w:tcPr>
          <w:p w14:paraId="625714A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Wind</w:t>
            </w:r>
          </w:p>
        </w:tc>
        <w:tc>
          <w:tcPr>
            <w:tcW w:w="1340" w:type="dxa"/>
            <w:shd w:val="clear" w:color="000000" w:fill="FFFFFF"/>
            <w:noWrap/>
            <w:vAlign w:val="center"/>
            <w:hideMark/>
          </w:tcPr>
          <w:p w14:paraId="41C14FB2"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World Bank</w:t>
            </w:r>
          </w:p>
        </w:tc>
        <w:tc>
          <w:tcPr>
            <w:tcW w:w="1580" w:type="dxa"/>
            <w:shd w:val="clear" w:color="000000" w:fill="FFFFFF"/>
            <w:noWrap/>
            <w:vAlign w:val="center"/>
            <w:hideMark/>
          </w:tcPr>
          <w:p w14:paraId="301B3C80"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200</w:t>
            </w:r>
          </w:p>
        </w:tc>
      </w:tr>
      <w:tr w:rsidR="00D27F26" w:rsidRPr="00DF191D" w14:paraId="589864FF" w14:textId="77777777" w:rsidTr="00A120CD">
        <w:trPr>
          <w:trHeight w:val="319"/>
          <w:jc w:val="center"/>
        </w:trPr>
        <w:tc>
          <w:tcPr>
            <w:tcW w:w="1060" w:type="dxa"/>
            <w:shd w:val="clear" w:color="000000" w:fill="FFFFFF"/>
            <w:noWrap/>
            <w:vAlign w:val="center"/>
            <w:hideMark/>
          </w:tcPr>
          <w:p w14:paraId="5BE87BC9"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80" w:type="dxa"/>
            <w:shd w:val="clear" w:color="000000" w:fill="FFFFFF"/>
            <w:noWrap/>
            <w:vAlign w:val="center"/>
            <w:hideMark/>
          </w:tcPr>
          <w:p w14:paraId="00E1AB3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TBD</w:t>
            </w:r>
          </w:p>
        </w:tc>
        <w:tc>
          <w:tcPr>
            <w:tcW w:w="1520" w:type="dxa"/>
            <w:shd w:val="clear" w:color="000000" w:fill="FFFFFF"/>
            <w:noWrap/>
            <w:vAlign w:val="center"/>
            <w:hideMark/>
          </w:tcPr>
          <w:p w14:paraId="6C72CEC6"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40" w:type="dxa"/>
            <w:shd w:val="clear" w:color="000000" w:fill="FFFFFF"/>
            <w:noWrap/>
            <w:vAlign w:val="center"/>
            <w:hideMark/>
          </w:tcPr>
          <w:p w14:paraId="0B7361B1"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World Bank</w:t>
            </w:r>
          </w:p>
        </w:tc>
        <w:tc>
          <w:tcPr>
            <w:tcW w:w="1580" w:type="dxa"/>
            <w:shd w:val="clear" w:color="000000" w:fill="FFFFFF"/>
            <w:noWrap/>
            <w:vAlign w:val="center"/>
            <w:hideMark/>
          </w:tcPr>
          <w:p w14:paraId="6477878F"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1000 kWh</w:t>
            </w:r>
          </w:p>
        </w:tc>
      </w:tr>
      <w:tr w:rsidR="00D27F26" w:rsidRPr="00DF191D" w14:paraId="659BA381" w14:textId="77777777" w:rsidTr="00A120CD">
        <w:trPr>
          <w:trHeight w:val="319"/>
          <w:jc w:val="center"/>
        </w:trPr>
        <w:tc>
          <w:tcPr>
            <w:tcW w:w="1060" w:type="dxa"/>
            <w:shd w:val="clear" w:color="000000" w:fill="FFFFFF"/>
            <w:noWrap/>
            <w:vAlign w:val="center"/>
            <w:hideMark/>
          </w:tcPr>
          <w:p w14:paraId="696761A0"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80" w:type="dxa"/>
            <w:shd w:val="clear" w:color="000000" w:fill="FFFFFF"/>
            <w:noWrap/>
            <w:vAlign w:val="center"/>
            <w:hideMark/>
          </w:tcPr>
          <w:p w14:paraId="3E1932E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TBD</w:t>
            </w:r>
          </w:p>
        </w:tc>
        <w:tc>
          <w:tcPr>
            <w:tcW w:w="1520" w:type="dxa"/>
            <w:shd w:val="clear" w:color="000000" w:fill="FFFFFF"/>
            <w:noWrap/>
            <w:vAlign w:val="center"/>
            <w:hideMark/>
          </w:tcPr>
          <w:p w14:paraId="67C2CAD1"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Meters</w:t>
            </w:r>
          </w:p>
        </w:tc>
        <w:tc>
          <w:tcPr>
            <w:tcW w:w="1340" w:type="dxa"/>
            <w:shd w:val="clear" w:color="000000" w:fill="FFFFFF"/>
            <w:noWrap/>
            <w:vAlign w:val="center"/>
            <w:hideMark/>
          </w:tcPr>
          <w:p w14:paraId="36EB9A47"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World Bank</w:t>
            </w:r>
          </w:p>
        </w:tc>
        <w:tc>
          <w:tcPr>
            <w:tcW w:w="1580" w:type="dxa"/>
            <w:shd w:val="clear" w:color="000000" w:fill="FFFFFF"/>
            <w:noWrap/>
            <w:vAlign w:val="center"/>
            <w:hideMark/>
          </w:tcPr>
          <w:p w14:paraId="078A744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r>
      <w:tr w:rsidR="00D27F26" w:rsidRPr="00DF191D" w14:paraId="218A34EE" w14:textId="77777777" w:rsidTr="00A120CD">
        <w:trPr>
          <w:trHeight w:val="319"/>
          <w:jc w:val="center"/>
        </w:trPr>
        <w:tc>
          <w:tcPr>
            <w:tcW w:w="1060" w:type="dxa"/>
            <w:shd w:val="clear" w:color="000000" w:fill="FFFFFF"/>
            <w:noWrap/>
            <w:vAlign w:val="center"/>
            <w:hideMark/>
          </w:tcPr>
          <w:p w14:paraId="1EDC724B"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80" w:type="dxa"/>
            <w:shd w:val="clear" w:color="000000" w:fill="FFFFFF"/>
            <w:noWrap/>
            <w:vAlign w:val="center"/>
            <w:hideMark/>
          </w:tcPr>
          <w:p w14:paraId="0A196657"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Maritime Institute</w:t>
            </w:r>
          </w:p>
        </w:tc>
        <w:tc>
          <w:tcPr>
            <w:tcW w:w="1520" w:type="dxa"/>
            <w:shd w:val="clear" w:color="000000" w:fill="FFFFFF"/>
            <w:noWrap/>
            <w:vAlign w:val="center"/>
            <w:hideMark/>
          </w:tcPr>
          <w:p w14:paraId="0B77C8D6"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0D607A2F"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Finland</w:t>
            </w:r>
          </w:p>
        </w:tc>
        <w:tc>
          <w:tcPr>
            <w:tcW w:w="1580" w:type="dxa"/>
            <w:shd w:val="clear" w:color="000000" w:fill="FFFFFF"/>
            <w:noWrap/>
            <w:vAlign w:val="center"/>
            <w:hideMark/>
          </w:tcPr>
          <w:p w14:paraId="493C18A4"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8</w:t>
            </w:r>
          </w:p>
        </w:tc>
      </w:tr>
      <w:tr w:rsidR="00D27F26" w:rsidRPr="00DF191D" w14:paraId="6B1BBF68" w14:textId="77777777" w:rsidTr="00A120CD">
        <w:trPr>
          <w:trHeight w:val="319"/>
          <w:jc w:val="center"/>
        </w:trPr>
        <w:tc>
          <w:tcPr>
            <w:tcW w:w="1060" w:type="dxa"/>
            <w:shd w:val="clear" w:color="000000" w:fill="FFFFFF"/>
            <w:noWrap/>
            <w:vAlign w:val="center"/>
            <w:hideMark/>
          </w:tcPr>
          <w:p w14:paraId="4E1D50C6"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80" w:type="dxa"/>
            <w:shd w:val="clear" w:color="000000" w:fill="FFFFFF"/>
            <w:noWrap/>
            <w:vAlign w:val="center"/>
            <w:hideMark/>
          </w:tcPr>
          <w:p w14:paraId="55B08C40"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Maritime Institute</w:t>
            </w:r>
          </w:p>
        </w:tc>
        <w:tc>
          <w:tcPr>
            <w:tcW w:w="1520" w:type="dxa"/>
            <w:shd w:val="clear" w:color="000000" w:fill="FFFFFF"/>
            <w:noWrap/>
            <w:vAlign w:val="center"/>
            <w:hideMark/>
          </w:tcPr>
          <w:p w14:paraId="710168A9"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40" w:type="dxa"/>
            <w:shd w:val="clear" w:color="000000" w:fill="FFFFFF"/>
            <w:noWrap/>
            <w:vAlign w:val="center"/>
            <w:hideMark/>
          </w:tcPr>
          <w:p w14:paraId="5E190D6F"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Finland</w:t>
            </w:r>
          </w:p>
        </w:tc>
        <w:tc>
          <w:tcPr>
            <w:tcW w:w="1580" w:type="dxa"/>
            <w:shd w:val="clear" w:color="000000" w:fill="FFFFFF"/>
            <w:noWrap/>
            <w:vAlign w:val="center"/>
            <w:hideMark/>
          </w:tcPr>
          <w:p w14:paraId="022546DA"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96 kWh</w:t>
            </w:r>
          </w:p>
        </w:tc>
      </w:tr>
      <w:tr w:rsidR="00D27F26" w:rsidRPr="00DF191D" w14:paraId="76BB2FFB" w14:textId="77777777" w:rsidTr="00A120CD">
        <w:trPr>
          <w:trHeight w:val="199"/>
          <w:jc w:val="center"/>
        </w:trPr>
        <w:tc>
          <w:tcPr>
            <w:tcW w:w="1060" w:type="dxa"/>
            <w:shd w:val="clear" w:color="000000" w:fill="FFFFFF"/>
            <w:noWrap/>
            <w:vAlign w:val="center"/>
            <w:hideMark/>
          </w:tcPr>
          <w:p w14:paraId="228AEB0D"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2580" w:type="dxa"/>
            <w:shd w:val="clear" w:color="000000" w:fill="FFFFFF"/>
            <w:noWrap/>
            <w:vAlign w:val="center"/>
            <w:hideMark/>
          </w:tcPr>
          <w:p w14:paraId="46681C47"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20" w:type="dxa"/>
            <w:shd w:val="clear" w:color="000000" w:fill="FFFFFF"/>
            <w:noWrap/>
            <w:vAlign w:val="center"/>
            <w:hideMark/>
          </w:tcPr>
          <w:p w14:paraId="23119F5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340" w:type="dxa"/>
            <w:shd w:val="clear" w:color="000000" w:fill="FFFFFF"/>
            <w:noWrap/>
            <w:vAlign w:val="center"/>
            <w:hideMark/>
          </w:tcPr>
          <w:p w14:paraId="761BAF3D"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80" w:type="dxa"/>
            <w:shd w:val="clear" w:color="000000" w:fill="FFFFFF"/>
            <w:noWrap/>
            <w:vAlign w:val="center"/>
            <w:hideMark/>
          </w:tcPr>
          <w:p w14:paraId="1F1EAC0D"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r>
      <w:tr w:rsidR="00D27F26" w:rsidRPr="00DF191D" w14:paraId="191A6E2B" w14:textId="77777777" w:rsidTr="00A120CD">
        <w:trPr>
          <w:trHeight w:val="319"/>
          <w:jc w:val="center"/>
        </w:trPr>
        <w:tc>
          <w:tcPr>
            <w:tcW w:w="1060" w:type="dxa"/>
            <w:shd w:val="clear" w:color="000000" w:fill="FFFFFF"/>
            <w:noWrap/>
            <w:vAlign w:val="center"/>
            <w:hideMark/>
          </w:tcPr>
          <w:p w14:paraId="062CB86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Dismissed</w:t>
            </w:r>
          </w:p>
        </w:tc>
        <w:tc>
          <w:tcPr>
            <w:tcW w:w="2580" w:type="dxa"/>
            <w:shd w:val="clear" w:color="000000" w:fill="FFFFFF"/>
            <w:noWrap/>
            <w:vAlign w:val="center"/>
            <w:hideMark/>
          </w:tcPr>
          <w:p w14:paraId="7CAB29F2"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Airstrip</w:t>
            </w:r>
          </w:p>
        </w:tc>
        <w:tc>
          <w:tcPr>
            <w:tcW w:w="1520" w:type="dxa"/>
            <w:shd w:val="clear" w:color="000000" w:fill="FFFFFF"/>
            <w:noWrap/>
            <w:vAlign w:val="center"/>
            <w:hideMark/>
          </w:tcPr>
          <w:p w14:paraId="4D7523A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40" w:type="dxa"/>
            <w:shd w:val="clear" w:color="000000" w:fill="FFFFFF"/>
            <w:noWrap/>
            <w:vAlign w:val="center"/>
            <w:hideMark/>
          </w:tcPr>
          <w:p w14:paraId="21E55F2A"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Russian Govt.</w:t>
            </w:r>
          </w:p>
        </w:tc>
        <w:tc>
          <w:tcPr>
            <w:tcW w:w="1580" w:type="dxa"/>
            <w:shd w:val="clear" w:color="000000" w:fill="FFFFFF"/>
            <w:noWrap/>
            <w:vAlign w:val="center"/>
            <w:hideMark/>
          </w:tcPr>
          <w:p w14:paraId="77808926"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42^</w:t>
            </w:r>
          </w:p>
        </w:tc>
      </w:tr>
      <w:tr w:rsidR="00D27F26" w:rsidRPr="00DF191D" w14:paraId="18F9F820" w14:textId="77777777" w:rsidTr="00A120CD">
        <w:trPr>
          <w:trHeight w:val="199"/>
          <w:jc w:val="center"/>
        </w:trPr>
        <w:tc>
          <w:tcPr>
            <w:tcW w:w="1060" w:type="dxa"/>
            <w:shd w:val="clear" w:color="000000" w:fill="FFFFFF"/>
            <w:noWrap/>
            <w:vAlign w:val="center"/>
            <w:hideMark/>
          </w:tcPr>
          <w:p w14:paraId="260128B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2580" w:type="dxa"/>
            <w:shd w:val="clear" w:color="000000" w:fill="FFFFFF"/>
            <w:noWrap/>
            <w:vAlign w:val="center"/>
            <w:hideMark/>
          </w:tcPr>
          <w:p w14:paraId="1584883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20" w:type="dxa"/>
            <w:shd w:val="clear" w:color="000000" w:fill="FFFFFF"/>
            <w:noWrap/>
            <w:vAlign w:val="center"/>
            <w:hideMark/>
          </w:tcPr>
          <w:p w14:paraId="186A909B"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340" w:type="dxa"/>
            <w:shd w:val="clear" w:color="000000" w:fill="FFFFFF"/>
            <w:noWrap/>
            <w:vAlign w:val="center"/>
            <w:hideMark/>
          </w:tcPr>
          <w:p w14:paraId="4B3A4FFE"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80" w:type="dxa"/>
            <w:shd w:val="clear" w:color="000000" w:fill="FFFFFF"/>
            <w:noWrap/>
            <w:vAlign w:val="center"/>
            <w:hideMark/>
          </w:tcPr>
          <w:p w14:paraId="171B9A4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r>
      <w:tr w:rsidR="00D27F26" w:rsidRPr="00DF191D" w14:paraId="53DC58C8" w14:textId="77777777" w:rsidTr="00A120CD">
        <w:trPr>
          <w:trHeight w:val="319"/>
          <w:jc w:val="center"/>
        </w:trPr>
        <w:tc>
          <w:tcPr>
            <w:tcW w:w="1060" w:type="dxa"/>
            <w:shd w:val="clear" w:color="000000" w:fill="FFFFFF"/>
            <w:noWrap/>
            <w:vAlign w:val="center"/>
            <w:hideMark/>
          </w:tcPr>
          <w:p w14:paraId="48B099C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3A090D76"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Wharf</w:t>
            </w:r>
          </w:p>
        </w:tc>
        <w:tc>
          <w:tcPr>
            <w:tcW w:w="1520" w:type="dxa"/>
            <w:shd w:val="clear" w:color="000000" w:fill="FFFFFF"/>
            <w:noWrap/>
            <w:vAlign w:val="center"/>
            <w:hideMark/>
          </w:tcPr>
          <w:p w14:paraId="0856465B"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40" w:type="dxa"/>
            <w:shd w:val="clear" w:color="000000" w:fill="FFFFFF"/>
            <w:noWrap/>
            <w:vAlign w:val="center"/>
            <w:hideMark/>
          </w:tcPr>
          <w:p w14:paraId="70D5C668"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80" w:type="dxa"/>
            <w:shd w:val="clear" w:color="000000" w:fill="FFFFFF"/>
            <w:noWrap/>
            <w:vAlign w:val="center"/>
            <w:hideMark/>
          </w:tcPr>
          <w:p w14:paraId="54296A35"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r>
      <w:tr w:rsidR="00D27F26" w:rsidRPr="00DF191D" w14:paraId="0C899FFC" w14:textId="77777777" w:rsidTr="00A120CD">
        <w:trPr>
          <w:trHeight w:val="319"/>
          <w:jc w:val="center"/>
        </w:trPr>
        <w:tc>
          <w:tcPr>
            <w:tcW w:w="1060" w:type="dxa"/>
            <w:shd w:val="clear" w:color="000000" w:fill="FFFFFF"/>
            <w:noWrap/>
            <w:vAlign w:val="center"/>
            <w:hideMark/>
          </w:tcPr>
          <w:p w14:paraId="4746CF37"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028853AA"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Princess Margaret Hospital</w:t>
            </w:r>
          </w:p>
        </w:tc>
        <w:tc>
          <w:tcPr>
            <w:tcW w:w="1520" w:type="dxa"/>
            <w:shd w:val="clear" w:color="000000" w:fill="FFFFFF"/>
            <w:noWrap/>
            <w:vAlign w:val="center"/>
            <w:hideMark/>
          </w:tcPr>
          <w:p w14:paraId="42FE5CB3"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40" w:type="dxa"/>
            <w:shd w:val="clear" w:color="000000" w:fill="FFFFFF"/>
            <w:noWrap/>
            <w:vAlign w:val="center"/>
            <w:hideMark/>
          </w:tcPr>
          <w:p w14:paraId="333724D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80" w:type="dxa"/>
            <w:shd w:val="clear" w:color="000000" w:fill="FFFFFF"/>
            <w:noWrap/>
            <w:vAlign w:val="center"/>
            <w:hideMark/>
          </w:tcPr>
          <w:p w14:paraId="658DD0A1"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r>
      <w:tr w:rsidR="00D27F26" w:rsidRPr="00DF191D" w14:paraId="65B6B716" w14:textId="77777777" w:rsidTr="00A120CD">
        <w:trPr>
          <w:trHeight w:val="319"/>
          <w:jc w:val="center"/>
        </w:trPr>
        <w:tc>
          <w:tcPr>
            <w:tcW w:w="1060" w:type="dxa"/>
            <w:shd w:val="clear" w:color="000000" w:fill="FFFFFF"/>
            <w:noWrap/>
            <w:vAlign w:val="center"/>
            <w:hideMark/>
          </w:tcPr>
          <w:p w14:paraId="16CB44D1"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80" w:type="dxa"/>
            <w:shd w:val="clear" w:color="000000" w:fill="FFFFFF"/>
            <w:noWrap/>
            <w:vAlign w:val="center"/>
            <w:hideMark/>
          </w:tcPr>
          <w:p w14:paraId="0F1BB73B"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Maritime Institute</w:t>
            </w:r>
          </w:p>
        </w:tc>
        <w:tc>
          <w:tcPr>
            <w:tcW w:w="1520" w:type="dxa"/>
            <w:shd w:val="clear" w:color="000000" w:fill="FFFFFF"/>
            <w:noWrap/>
            <w:vAlign w:val="center"/>
            <w:hideMark/>
          </w:tcPr>
          <w:p w14:paraId="355119D7"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40" w:type="dxa"/>
            <w:shd w:val="clear" w:color="000000" w:fill="FFFFFF"/>
            <w:noWrap/>
            <w:vAlign w:val="center"/>
            <w:hideMark/>
          </w:tcPr>
          <w:p w14:paraId="03592AEB"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80" w:type="dxa"/>
            <w:shd w:val="clear" w:color="000000" w:fill="FFFFFF"/>
            <w:noWrap/>
            <w:vAlign w:val="center"/>
            <w:hideMark/>
          </w:tcPr>
          <w:p w14:paraId="0ED03CBC" w14:textId="77777777" w:rsidR="00D27F26" w:rsidRPr="00DF191D" w:rsidRDefault="00D27F26" w:rsidP="0048149E">
            <w:pPr>
              <w:spacing w:after="0"/>
              <w:jc w:val="center"/>
              <w:rPr>
                <w:rFonts w:eastAsia="Times New Roman" w:cs="Calibri"/>
                <w:color w:val="000000"/>
                <w:szCs w:val="20"/>
              </w:rPr>
            </w:pPr>
            <w:r w:rsidRPr="00DF191D">
              <w:rPr>
                <w:rFonts w:eastAsia="Times New Roman" w:cs="Calibri"/>
                <w:color w:val="000000"/>
                <w:szCs w:val="20"/>
              </w:rPr>
              <w:t>180 </w:t>
            </w:r>
          </w:p>
        </w:tc>
      </w:tr>
    </w:tbl>
    <w:p w14:paraId="2D9AA913" w14:textId="77777777" w:rsidR="006444BB" w:rsidRPr="00DF191D" w:rsidRDefault="006444BB" w:rsidP="0048149E">
      <w:pPr>
        <w:spacing w:after="0"/>
        <w:ind w:left="360"/>
        <w:rPr>
          <w:rFonts w:cs="Arial"/>
          <w:bCs/>
          <w:szCs w:val="22"/>
        </w:rPr>
      </w:pPr>
    </w:p>
    <w:p w14:paraId="21550ED4" w14:textId="77777777" w:rsidR="006444BB" w:rsidRPr="00DF191D" w:rsidRDefault="006444BB" w:rsidP="0048149E">
      <w:pPr>
        <w:spacing w:after="0"/>
        <w:ind w:left="360"/>
        <w:rPr>
          <w:rFonts w:cs="Arial"/>
          <w:bCs/>
          <w:szCs w:val="22"/>
        </w:rPr>
      </w:pPr>
    </w:p>
    <w:p w14:paraId="57269515" w14:textId="77777777" w:rsidR="006444BB" w:rsidRPr="00DF191D" w:rsidRDefault="006444BB" w:rsidP="0048149E">
      <w:pPr>
        <w:spacing w:after="0"/>
        <w:rPr>
          <w:rFonts w:cs="Calibri"/>
          <w:b/>
          <w:sz w:val="22"/>
          <w:szCs w:val="22"/>
        </w:rPr>
      </w:pPr>
      <w:r w:rsidRPr="00DF191D">
        <w:rPr>
          <w:rFonts w:cs="Calibri"/>
          <w:b/>
          <w:sz w:val="22"/>
          <w:szCs w:val="22"/>
        </w:rPr>
        <w:t>Table K.1b</w:t>
      </w:r>
      <w:r w:rsidR="00D27F26" w:rsidRPr="00DF191D">
        <w:rPr>
          <w:rFonts w:cs="Calibri"/>
          <w:b/>
          <w:sz w:val="22"/>
          <w:szCs w:val="22"/>
        </w:rPr>
        <w:t>:</w:t>
      </w:r>
      <w:r w:rsidRPr="00DF191D">
        <w:rPr>
          <w:rFonts w:cs="Calibri"/>
          <w:b/>
          <w:sz w:val="22"/>
          <w:szCs w:val="22"/>
        </w:rPr>
        <w:t xml:space="preserve"> Electricity Generation &amp; Storage Baseline Projects </w:t>
      </w:r>
      <w:r w:rsidR="00D27F26" w:rsidRPr="00DF191D">
        <w:rPr>
          <w:rFonts w:cs="Calibri"/>
          <w:b/>
          <w:sz w:val="22"/>
          <w:szCs w:val="22"/>
        </w:rPr>
        <w:t>for</w:t>
      </w:r>
      <w:r w:rsidRPr="00DF191D">
        <w:rPr>
          <w:rFonts w:cs="Calibri"/>
          <w:b/>
          <w:sz w:val="22"/>
          <w:szCs w:val="22"/>
        </w:rPr>
        <w:t xml:space="preserve"> Outer Islands </w:t>
      </w:r>
    </w:p>
    <w:tbl>
      <w:tblPr>
        <w:tblW w:w="9450" w:type="dxa"/>
        <w:jc w:val="center"/>
        <w:tblLook w:val="04A0" w:firstRow="1" w:lastRow="0" w:firstColumn="1" w:lastColumn="0" w:noHBand="0" w:noVBand="1"/>
      </w:tblPr>
      <w:tblGrid>
        <w:gridCol w:w="1440"/>
        <w:gridCol w:w="990"/>
        <w:gridCol w:w="2520"/>
        <w:gridCol w:w="1530"/>
        <w:gridCol w:w="1350"/>
        <w:gridCol w:w="1620"/>
      </w:tblGrid>
      <w:tr w:rsidR="006444BB" w:rsidRPr="00DF191D" w14:paraId="2719E837" w14:textId="77777777" w:rsidTr="00A120CD">
        <w:trPr>
          <w:trHeight w:val="420"/>
          <w:tblHeader/>
          <w:jc w:val="center"/>
        </w:trPr>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23E10" w14:textId="77777777" w:rsidR="006444BB" w:rsidRPr="00DF191D" w:rsidRDefault="006444BB" w:rsidP="0048149E">
            <w:pPr>
              <w:spacing w:after="0"/>
              <w:jc w:val="center"/>
              <w:rPr>
                <w:rFonts w:eastAsia="Times New Roman" w:cs="Calibri"/>
                <w:b/>
                <w:bCs/>
                <w:color w:val="000000"/>
                <w:szCs w:val="20"/>
              </w:rPr>
            </w:pPr>
            <w:r w:rsidRPr="00DF191D">
              <w:rPr>
                <w:rFonts w:eastAsia="Times New Roman" w:cs="Calibri"/>
                <w:b/>
                <w:bCs/>
                <w:color w:val="000000"/>
                <w:szCs w:val="20"/>
              </w:rPr>
              <w:t>Island</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14:paraId="6883DA2E" w14:textId="77777777" w:rsidR="006444BB" w:rsidRPr="00DF191D" w:rsidRDefault="006444BB" w:rsidP="0048149E">
            <w:pPr>
              <w:spacing w:after="0"/>
              <w:jc w:val="center"/>
              <w:rPr>
                <w:rFonts w:eastAsia="Times New Roman" w:cs="Calibri"/>
                <w:b/>
                <w:bCs/>
                <w:color w:val="000000"/>
                <w:szCs w:val="20"/>
              </w:rPr>
            </w:pPr>
            <w:r w:rsidRPr="00DF191D">
              <w:rPr>
                <w:rFonts w:eastAsia="Times New Roman" w:cs="Calibri"/>
                <w:b/>
                <w:bCs/>
                <w:color w:val="000000"/>
                <w:szCs w:val="20"/>
              </w:rPr>
              <w:t>Status</w:t>
            </w:r>
          </w:p>
        </w:tc>
        <w:tc>
          <w:tcPr>
            <w:tcW w:w="2520" w:type="dxa"/>
            <w:tcBorders>
              <w:top w:val="single" w:sz="4" w:space="0" w:color="auto"/>
              <w:left w:val="nil"/>
              <w:bottom w:val="single" w:sz="4" w:space="0" w:color="auto"/>
              <w:right w:val="single" w:sz="4" w:space="0" w:color="auto"/>
            </w:tcBorders>
            <w:shd w:val="clear" w:color="000000" w:fill="FFFFFF"/>
            <w:noWrap/>
            <w:vAlign w:val="center"/>
            <w:hideMark/>
          </w:tcPr>
          <w:p w14:paraId="255605FB" w14:textId="77777777" w:rsidR="006444BB" w:rsidRPr="00DF191D" w:rsidRDefault="006444BB" w:rsidP="0048149E">
            <w:pPr>
              <w:spacing w:after="0"/>
              <w:jc w:val="center"/>
              <w:rPr>
                <w:rFonts w:eastAsia="Times New Roman" w:cs="Calibri"/>
                <w:b/>
                <w:bCs/>
                <w:color w:val="000000"/>
                <w:szCs w:val="20"/>
              </w:rPr>
            </w:pPr>
            <w:r w:rsidRPr="00DF191D">
              <w:rPr>
                <w:rFonts w:eastAsia="Times New Roman" w:cs="Calibri"/>
                <w:b/>
                <w:bCs/>
                <w:color w:val="000000"/>
                <w:szCs w:val="20"/>
              </w:rPr>
              <w:t>Location</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70303DE8" w14:textId="77777777" w:rsidR="006444BB" w:rsidRPr="00DF191D" w:rsidRDefault="006444BB" w:rsidP="0048149E">
            <w:pPr>
              <w:spacing w:after="0"/>
              <w:jc w:val="center"/>
              <w:rPr>
                <w:rFonts w:eastAsia="Times New Roman" w:cs="Calibri"/>
                <w:b/>
                <w:bCs/>
                <w:color w:val="000000"/>
                <w:szCs w:val="20"/>
              </w:rPr>
            </w:pPr>
            <w:r w:rsidRPr="00DF191D">
              <w:rPr>
                <w:rFonts w:eastAsia="Times New Roman" w:cs="Calibri"/>
                <w:b/>
                <w:bCs/>
                <w:color w:val="000000"/>
                <w:szCs w:val="20"/>
              </w:rPr>
              <w:t>Technology</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14:paraId="05C3D150" w14:textId="77777777" w:rsidR="006444BB" w:rsidRPr="00DF191D" w:rsidRDefault="006444BB" w:rsidP="0048149E">
            <w:pPr>
              <w:spacing w:after="0"/>
              <w:jc w:val="center"/>
              <w:rPr>
                <w:rFonts w:eastAsia="Times New Roman" w:cs="Calibri"/>
                <w:b/>
                <w:bCs/>
                <w:color w:val="000000"/>
                <w:szCs w:val="20"/>
              </w:rPr>
            </w:pPr>
            <w:r w:rsidRPr="00DF191D">
              <w:rPr>
                <w:rFonts w:eastAsia="Times New Roman" w:cs="Calibri"/>
                <w:b/>
                <w:bCs/>
                <w:color w:val="000000"/>
                <w:szCs w:val="20"/>
              </w:rPr>
              <w:t>Sponsor</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4441B06C" w14:textId="77777777" w:rsidR="006444BB" w:rsidRPr="00DF191D" w:rsidRDefault="006444BB" w:rsidP="0048149E">
            <w:pPr>
              <w:spacing w:after="0"/>
              <w:ind w:left="-143" w:right="-108"/>
              <w:jc w:val="center"/>
              <w:rPr>
                <w:rFonts w:eastAsia="Times New Roman" w:cs="Calibri"/>
                <w:b/>
                <w:bCs/>
                <w:color w:val="000000"/>
                <w:szCs w:val="20"/>
              </w:rPr>
            </w:pPr>
            <w:r w:rsidRPr="00DF191D">
              <w:rPr>
                <w:rFonts w:eastAsia="Times New Roman" w:cs="Calibri"/>
                <w:b/>
                <w:bCs/>
                <w:color w:val="000000"/>
                <w:szCs w:val="20"/>
              </w:rPr>
              <w:t>Capacity (kWp)</w:t>
            </w:r>
          </w:p>
        </w:tc>
      </w:tr>
      <w:tr w:rsidR="006444BB" w:rsidRPr="00DF191D" w14:paraId="31F3CD78"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7EE5CAD"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Nanumaga</w:t>
            </w:r>
          </w:p>
        </w:tc>
        <w:tc>
          <w:tcPr>
            <w:tcW w:w="990" w:type="dxa"/>
            <w:tcBorders>
              <w:top w:val="nil"/>
              <w:left w:val="nil"/>
              <w:bottom w:val="single" w:sz="4" w:space="0" w:color="auto"/>
              <w:right w:val="single" w:sz="4" w:space="0" w:color="auto"/>
            </w:tcBorders>
            <w:shd w:val="clear" w:color="000000" w:fill="FFFFFF"/>
            <w:noWrap/>
            <w:vAlign w:val="center"/>
            <w:hideMark/>
          </w:tcPr>
          <w:p w14:paraId="7E66126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2CDC735A"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2042024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1F5D9185"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New Zealand</w:t>
            </w:r>
          </w:p>
        </w:tc>
        <w:tc>
          <w:tcPr>
            <w:tcW w:w="1620" w:type="dxa"/>
            <w:tcBorders>
              <w:top w:val="nil"/>
              <w:left w:val="nil"/>
              <w:bottom w:val="single" w:sz="4" w:space="0" w:color="auto"/>
              <w:right w:val="single" w:sz="4" w:space="0" w:color="auto"/>
            </w:tcBorders>
            <w:shd w:val="clear" w:color="000000" w:fill="FFFFFF"/>
            <w:noWrap/>
            <w:vAlign w:val="center"/>
            <w:hideMark/>
          </w:tcPr>
          <w:p w14:paraId="63A4523D"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195</w:t>
            </w:r>
          </w:p>
        </w:tc>
      </w:tr>
      <w:tr w:rsidR="006444BB" w:rsidRPr="00DF191D" w14:paraId="22619388"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11E503A"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32F8C6E5"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2520" w:type="dxa"/>
            <w:tcBorders>
              <w:top w:val="nil"/>
              <w:left w:val="nil"/>
              <w:bottom w:val="single" w:sz="4" w:space="0" w:color="auto"/>
              <w:right w:val="single" w:sz="4" w:space="0" w:color="auto"/>
            </w:tcBorders>
            <w:shd w:val="clear" w:color="000000" w:fill="FFFFFF"/>
            <w:noWrap/>
            <w:vAlign w:val="center"/>
            <w:hideMark/>
          </w:tcPr>
          <w:p w14:paraId="0CF3028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61B5C060"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14A204F6"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6A4FBE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10</w:t>
            </w:r>
          </w:p>
        </w:tc>
      </w:tr>
      <w:tr w:rsidR="006444BB" w:rsidRPr="00DF191D" w14:paraId="7BD23E66"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465997B"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Nanumea</w:t>
            </w:r>
          </w:p>
        </w:tc>
        <w:tc>
          <w:tcPr>
            <w:tcW w:w="990" w:type="dxa"/>
            <w:tcBorders>
              <w:top w:val="nil"/>
              <w:left w:val="nil"/>
              <w:bottom w:val="single" w:sz="4" w:space="0" w:color="auto"/>
              <w:right w:val="single" w:sz="4" w:space="0" w:color="auto"/>
            </w:tcBorders>
            <w:shd w:val="clear" w:color="000000" w:fill="FFFFFF"/>
            <w:noWrap/>
            <w:vAlign w:val="center"/>
            <w:hideMark/>
          </w:tcPr>
          <w:p w14:paraId="18BDCBB1" w14:textId="77777777" w:rsidR="006444BB" w:rsidRPr="00DF191D" w:rsidRDefault="006444BB" w:rsidP="0048149E">
            <w:pPr>
              <w:spacing w:after="0"/>
              <w:jc w:val="center"/>
              <w:rPr>
                <w:rFonts w:ascii="Times New Roman" w:eastAsia="Times New Roman" w:hAnsi="Times New Roman"/>
                <w:color w:val="000000"/>
                <w:szCs w:val="20"/>
              </w:rPr>
            </w:pPr>
            <w:r w:rsidRPr="00DF191D">
              <w:rPr>
                <w:rFonts w:ascii="Times New Roman" w:eastAsia="Times New Roman" w:hAnsi="Times New Roman"/>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443C0E22" w14:textId="77777777" w:rsidR="006444BB" w:rsidRPr="00DF191D" w:rsidRDefault="006444BB" w:rsidP="0048149E">
            <w:pPr>
              <w:spacing w:after="0"/>
              <w:jc w:val="center"/>
              <w:rPr>
                <w:rFonts w:ascii="Times New Roman" w:eastAsia="Times New Roman" w:hAnsi="Times New Roman"/>
                <w:color w:val="000000"/>
                <w:szCs w:val="20"/>
              </w:rPr>
            </w:pPr>
            <w:r w:rsidRPr="00DF191D">
              <w:rPr>
                <w:rFonts w:ascii="Times New Roman" w:eastAsia="Times New Roman" w:hAnsi="Times New Roman"/>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4EF6F71B" w14:textId="77777777" w:rsidR="006444BB" w:rsidRPr="00DF191D" w:rsidRDefault="006444BB" w:rsidP="0048149E">
            <w:pPr>
              <w:spacing w:after="0"/>
              <w:jc w:val="center"/>
              <w:rPr>
                <w:rFonts w:ascii="Times New Roman" w:eastAsia="Times New Roman" w:hAnsi="Times New Roman"/>
                <w:color w:val="000000"/>
                <w:szCs w:val="20"/>
              </w:rPr>
            </w:pPr>
            <w:r w:rsidRPr="00DF191D">
              <w:rPr>
                <w:rFonts w:ascii="Times New Roman" w:eastAsia="Times New Roman" w:hAnsi="Times New Roman"/>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7372AEF5" w14:textId="77777777" w:rsidR="006444BB" w:rsidRPr="00DF191D" w:rsidRDefault="006444BB" w:rsidP="0048149E">
            <w:pPr>
              <w:spacing w:after="0"/>
              <w:jc w:val="center"/>
              <w:rPr>
                <w:rFonts w:ascii="Times New Roman" w:eastAsia="Times New Roman" w:hAnsi="Times New Roman"/>
                <w:color w:val="000000"/>
                <w:szCs w:val="20"/>
              </w:rPr>
            </w:pPr>
            <w:r w:rsidRPr="00DF191D">
              <w:rPr>
                <w:rFonts w:ascii="Times New Roman" w:eastAsia="Times New Roman" w:hAnsi="Times New Roman"/>
                <w:color w:val="000000"/>
                <w:szCs w:val="20"/>
              </w:rPr>
              <w:t>New Zealand</w:t>
            </w:r>
          </w:p>
        </w:tc>
        <w:tc>
          <w:tcPr>
            <w:tcW w:w="1620" w:type="dxa"/>
            <w:tcBorders>
              <w:top w:val="nil"/>
              <w:left w:val="nil"/>
              <w:bottom w:val="single" w:sz="4" w:space="0" w:color="auto"/>
              <w:right w:val="single" w:sz="4" w:space="0" w:color="auto"/>
            </w:tcBorders>
            <w:shd w:val="clear" w:color="000000" w:fill="FFFFFF"/>
            <w:noWrap/>
            <w:vAlign w:val="center"/>
            <w:hideMark/>
          </w:tcPr>
          <w:p w14:paraId="11AED947" w14:textId="77777777" w:rsidR="006444BB" w:rsidRPr="00DF191D" w:rsidRDefault="006444BB" w:rsidP="0048149E">
            <w:pPr>
              <w:spacing w:after="0"/>
              <w:jc w:val="center"/>
              <w:rPr>
                <w:rFonts w:ascii="Times New Roman" w:eastAsia="Times New Roman" w:hAnsi="Times New Roman"/>
                <w:color w:val="000000"/>
                <w:szCs w:val="20"/>
              </w:rPr>
            </w:pPr>
            <w:r w:rsidRPr="00DF191D">
              <w:rPr>
                <w:rFonts w:ascii="Times New Roman" w:eastAsia="Times New Roman" w:hAnsi="Times New Roman"/>
                <w:color w:val="000000"/>
                <w:szCs w:val="20"/>
              </w:rPr>
              <w:t>195</w:t>
            </w:r>
          </w:p>
        </w:tc>
      </w:tr>
      <w:tr w:rsidR="006444BB" w:rsidRPr="00DF191D" w14:paraId="02289176"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BB0C571"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Niutao</w:t>
            </w:r>
          </w:p>
        </w:tc>
        <w:tc>
          <w:tcPr>
            <w:tcW w:w="990" w:type="dxa"/>
            <w:tcBorders>
              <w:top w:val="nil"/>
              <w:left w:val="nil"/>
              <w:bottom w:val="single" w:sz="4" w:space="0" w:color="auto"/>
              <w:right w:val="single" w:sz="4" w:space="0" w:color="auto"/>
            </w:tcBorders>
            <w:shd w:val="clear" w:color="000000" w:fill="FFFFFF"/>
            <w:noWrap/>
            <w:vAlign w:val="center"/>
            <w:hideMark/>
          </w:tcPr>
          <w:p w14:paraId="57935997"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4AE0D20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2DE5CD5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6402DC3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New Zealand</w:t>
            </w:r>
          </w:p>
        </w:tc>
        <w:tc>
          <w:tcPr>
            <w:tcW w:w="1620" w:type="dxa"/>
            <w:tcBorders>
              <w:top w:val="nil"/>
              <w:left w:val="nil"/>
              <w:bottom w:val="single" w:sz="4" w:space="0" w:color="auto"/>
              <w:right w:val="single" w:sz="4" w:space="0" w:color="auto"/>
            </w:tcBorders>
            <w:shd w:val="clear" w:color="000000" w:fill="FFFFFF"/>
            <w:noWrap/>
            <w:vAlign w:val="center"/>
            <w:hideMark/>
          </w:tcPr>
          <w:p w14:paraId="5CC8105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232</w:t>
            </w:r>
          </w:p>
        </w:tc>
      </w:tr>
      <w:tr w:rsidR="006444BB" w:rsidRPr="00DF191D" w14:paraId="7BE2CD31"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9610EE4"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Vaitupu</w:t>
            </w:r>
          </w:p>
        </w:tc>
        <w:tc>
          <w:tcPr>
            <w:tcW w:w="990" w:type="dxa"/>
            <w:tcBorders>
              <w:top w:val="nil"/>
              <w:left w:val="nil"/>
              <w:bottom w:val="single" w:sz="4" w:space="0" w:color="auto"/>
              <w:right w:val="single" w:sz="4" w:space="0" w:color="auto"/>
            </w:tcBorders>
            <w:shd w:val="clear" w:color="000000" w:fill="FFFFFF"/>
            <w:noWrap/>
            <w:vAlign w:val="center"/>
            <w:hideMark/>
          </w:tcPr>
          <w:p w14:paraId="4B85356B"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505F2CA0"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6E3FDF66"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236A2DC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New Zealand</w:t>
            </w:r>
          </w:p>
        </w:tc>
        <w:tc>
          <w:tcPr>
            <w:tcW w:w="1620" w:type="dxa"/>
            <w:tcBorders>
              <w:top w:val="nil"/>
              <w:left w:val="nil"/>
              <w:bottom w:val="single" w:sz="4" w:space="0" w:color="auto"/>
              <w:right w:val="single" w:sz="4" w:space="0" w:color="auto"/>
            </w:tcBorders>
            <w:shd w:val="clear" w:color="000000" w:fill="FFFFFF"/>
            <w:noWrap/>
            <w:vAlign w:val="center"/>
            <w:hideMark/>
          </w:tcPr>
          <w:p w14:paraId="3B6A6649"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410</w:t>
            </w:r>
          </w:p>
        </w:tc>
      </w:tr>
      <w:tr w:rsidR="006444BB" w:rsidRPr="00DF191D" w14:paraId="069CAE23"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6E6C65D"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1E54B77A"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330F870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MSS</w:t>
            </w:r>
            <w:r w:rsidRPr="00DF191D">
              <w:rPr>
                <w:rFonts w:eastAsia="Times New Roman" w:cs="Calibri"/>
                <w:color w:val="000000"/>
                <w:szCs w:val="20"/>
                <w:vertAlign w:val="superscript"/>
              </w:rPr>
              <w:t>b</w:t>
            </w:r>
            <w:r w:rsidRPr="00DF191D">
              <w:rPr>
                <w:rFonts w:eastAsia="Times New Roman" w:cs="Calibri"/>
                <w:color w:val="000000"/>
                <w:szCs w:val="20"/>
              </w:rPr>
              <w:t xml:space="preserve"> (Off-Grid)</w:t>
            </w:r>
          </w:p>
        </w:tc>
        <w:tc>
          <w:tcPr>
            <w:tcW w:w="1530" w:type="dxa"/>
            <w:tcBorders>
              <w:top w:val="nil"/>
              <w:left w:val="nil"/>
              <w:bottom w:val="single" w:sz="4" w:space="0" w:color="auto"/>
              <w:right w:val="single" w:sz="4" w:space="0" w:color="auto"/>
            </w:tcBorders>
            <w:shd w:val="clear" w:color="000000" w:fill="FFFFFF"/>
            <w:noWrap/>
            <w:vAlign w:val="center"/>
            <w:hideMark/>
          </w:tcPr>
          <w:p w14:paraId="75BD05B7"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6F913151"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Italy</w:t>
            </w:r>
          </w:p>
        </w:tc>
        <w:tc>
          <w:tcPr>
            <w:tcW w:w="1620" w:type="dxa"/>
            <w:tcBorders>
              <w:top w:val="nil"/>
              <w:left w:val="nil"/>
              <w:bottom w:val="single" w:sz="4" w:space="0" w:color="auto"/>
              <w:right w:val="single" w:sz="4" w:space="0" w:color="auto"/>
            </w:tcBorders>
            <w:shd w:val="clear" w:color="000000" w:fill="FFFFFF"/>
            <w:noWrap/>
            <w:vAlign w:val="center"/>
            <w:hideMark/>
          </w:tcPr>
          <w:p w14:paraId="301DE9B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46</w:t>
            </w:r>
          </w:p>
        </w:tc>
      </w:tr>
      <w:tr w:rsidR="006444BB" w:rsidRPr="00DF191D" w14:paraId="248D0934"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3D12A37"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Nui</w:t>
            </w:r>
          </w:p>
        </w:tc>
        <w:tc>
          <w:tcPr>
            <w:tcW w:w="990" w:type="dxa"/>
            <w:tcBorders>
              <w:top w:val="nil"/>
              <w:left w:val="nil"/>
              <w:bottom w:val="single" w:sz="4" w:space="0" w:color="auto"/>
              <w:right w:val="single" w:sz="4" w:space="0" w:color="auto"/>
            </w:tcBorders>
            <w:shd w:val="clear" w:color="000000" w:fill="FFFFFF"/>
            <w:noWrap/>
            <w:vAlign w:val="center"/>
            <w:hideMark/>
          </w:tcPr>
          <w:p w14:paraId="4A4D4DFB"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12B57366"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5618C20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0ED88CAB"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EU</w:t>
            </w:r>
          </w:p>
        </w:tc>
        <w:tc>
          <w:tcPr>
            <w:tcW w:w="1620" w:type="dxa"/>
            <w:tcBorders>
              <w:top w:val="nil"/>
              <w:left w:val="nil"/>
              <w:bottom w:val="single" w:sz="4" w:space="0" w:color="auto"/>
              <w:right w:val="single" w:sz="4" w:space="0" w:color="auto"/>
            </w:tcBorders>
            <w:shd w:val="clear" w:color="000000" w:fill="FFFFFF"/>
            <w:noWrap/>
            <w:vAlign w:val="center"/>
            <w:hideMark/>
          </w:tcPr>
          <w:p w14:paraId="249934D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70</w:t>
            </w:r>
          </w:p>
        </w:tc>
      </w:tr>
      <w:tr w:rsidR="006444BB" w:rsidRPr="00DF191D" w14:paraId="6F22A17E"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1A6D559"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Nukufetau</w:t>
            </w:r>
          </w:p>
        </w:tc>
        <w:tc>
          <w:tcPr>
            <w:tcW w:w="990" w:type="dxa"/>
            <w:tcBorders>
              <w:top w:val="nil"/>
              <w:left w:val="nil"/>
              <w:bottom w:val="single" w:sz="4" w:space="0" w:color="auto"/>
              <w:right w:val="single" w:sz="4" w:space="0" w:color="auto"/>
            </w:tcBorders>
            <w:shd w:val="clear" w:color="000000" w:fill="FFFFFF"/>
            <w:noWrap/>
            <w:vAlign w:val="center"/>
            <w:hideMark/>
          </w:tcPr>
          <w:p w14:paraId="08539FC9"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0B259D71"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3D15AD1A"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039E8901"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EU</w:t>
            </w:r>
          </w:p>
        </w:tc>
        <w:tc>
          <w:tcPr>
            <w:tcW w:w="1620" w:type="dxa"/>
            <w:tcBorders>
              <w:top w:val="nil"/>
              <w:left w:val="nil"/>
              <w:bottom w:val="single" w:sz="4" w:space="0" w:color="auto"/>
              <w:right w:val="single" w:sz="4" w:space="0" w:color="auto"/>
            </w:tcBorders>
            <w:shd w:val="clear" w:color="000000" w:fill="FFFFFF"/>
            <w:noWrap/>
            <w:vAlign w:val="center"/>
            <w:hideMark/>
          </w:tcPr>
          <w:p w14:paraId="73FA949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87</w:t>
            </w:r>
          </w:p>
        </w:tc>
      </w:tr>
      <w:tr w:rsidR="006444BB" w:rsidRPr="00DF191D" w14:paraId="3E77844A"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E9A53BD"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Nukulaelae</w:t>
            </w:r>
          </w:p>
        </w:tc>
        <w:tc>
          <w:tcPr>
            <w:tcW w:w="990" w:type="dxa"/>
            <w:tcBorders>
              <w:top w:val="nil"/>
              <w:left w:val="nil"/>
              <w:bottom w:val="single" w:sz="4" w:space="0" w:color="auto"/>
              <w:right w:val="single" w:sz="4" w:space="0" w:color="auto"/>
            </w:tcBorders>
            <w:shd w:val="clear" w:color="000000" w:fill="FFFFFF"/>
            <w:noWrap/>
            <w:vAlign w:val="center"/>
            <w:hideMark/>
          </w:tcPr>
          <w:p w14:paraId="218B41F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766E856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0901D1F6"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hideMark/>
          </w:tcPr>
          <w:p w14:paraId="25E08DBB"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EU</w:t>
            </w:r>
          </w:p>
        </w:tc>
        <w:tc>
          <w:tcPr>
            <w:tcW w:w="1620" w:type="dxa"/>
            <w:tcBorders>
              <w:top w:val="nil"/>
              <w:left w:val="nil"/>
              <w:bottom w:val="single" w:sz="4" w:space="0" w:color="auto"/>
              <w:right w:val="single" w:sz="4" w:space="0" w:color="auto"/>
            </w:tcBorders>
            <w:shd w:val="clear" w:color="000000" w:fill="FFFFFF"/>
            <w:noWrap/>
            <w:vAlign w:val="center"/>
            <w:hideMark/>
          </w:tcPr>
          <w:p w14:paraId="32A9FDBA"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45</w:t>
            </w:r>
          </w:p>
        </w:tc>
      </w:tr>
      <w:tr w:rsidR="006444BB" w:rsidRPr="00DF191D" w14:paraId="0BC15BEF" w14:textId="77777777" w:rsidTr="00A120CD">
        <w:trPr>
          <w:trHeight w:val="31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A1ADBCF" w14:textId="77777777" w:rsidR="006444BB" w:rsidRPr="00DF191D" w:rsidRDefault="006444BB" w:rsidP="0048149E">
            <w:pPr>
              <w:spacing w:after="0"/>
              <w:rPr>
                <w:rFonts w:eastAsia="Times New Roman" w:cs="Calibri"/>
                <w:bCs/>
                <w:iCs/>
                <w:color w:val="000000"/>
                <w:szCs w:val="20"/>
              </w:rPr>
            </w:pPr>
            <w:r w:rsidRPr="00DF191D">
              <w:rPr>
                <w:rFonts w:eastAsia="Times New Roman" w:cs="Calibri"/>
                <w:bCs/>
                <w:iCs/>
                <w:color w:val="000000"/>
                <w:szCs w:val="2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436F4E45"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2520" w:type="dxa"/>
            <w:tcBorders>
              <w:top w:val="nil"/>
              <w:left w:val="nil"/>
              <w:bottom w:val="single" w:sz="4" w:space="0" w:color="auto"/>
              <w:right w:val="single" w:sz="4" w:space="0" w:color="auto"/>
            </w:tcBorders>
            <w:shd w:val="clear" w:color="000000" w:fill="FFFFFF"/>
            <w:noWrap/>
            <w:vAlign w:val="center"/>
            <w:hideMark/>
          </w:tcPr>
          <w:p w14:paraId="201A7E24"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Total PV Installed O.I.</w:t>
            </w:r>
          </w:p>
        </w:tc>
        <w:tc>
          <w:tcPr>
            <w:tcW w:w="1530" w:type="dxa"/>
            <w:tcBorders>
              <w:top w:val="nil"/>
              <w:left w:val="nil"/>
              <w:bottom w:val="single" w:sz="4" w:space="0" w:color="auto"/>
              <w:right w:val="single" w:sz="4" w:space="0" w:color="auto"/>
            </w:tcBorders>
            <w:shd w:val="clear" w:color="000000" w:fill="FFFFFF"/>
            <w:noWrap/>
            <w:vAlign w:val="center"/>
            <w:hideMark/>
          </w:tcPr>
          <w:p w14:paraId="3365F316"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14:paraId="692B5BD2"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F6E7668"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1</w:t>
            </w:r>
            <w:r w:rsidR="00D27F26" w:rsidRPr="00DF191D">
              <w:rPr>
                <w:rFonts w:eastAsia="Times New Roman" w:cs="Calibri"/>
                <w:b/>
                <w:bCs/>
                <w:i/>
                <w:iCs/>
                <w:color w:val="000000"/>
                <w:szCs w:val="20"/>
              </w:rPr>
              <w:t>,</w:t>
            </w:r>
            <w:r w:rsidRPr="00DF191D">
              <w:rPr>
                <w:rFonts w:eastAsia="Times New Roman" w:cs="Calibri"/>
                <w:b/>
                <w:bCs/>
                <w:i/>
                <w:iCs/>
                <w:color w:val="000000"/>
                <w:szCs w:val="20"/>
              </w:rPr>
              <w:t>290</w:t>
            </w:r>
          </w:p>
        </w:tc>
      </w:tr>
      <w:tr w:rsidR="006444BB" w:rsidRPr="00DF191D" w14:paraId="1B7E748C"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3F0A5BC"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Nanumaga</w:t>
            </w:r>
          </w:p>
        </w:tc>
        <w:tc>
          <w:tcPr>
            <w:tcW w:w="990" w:type="dxa"/>
            <w:tcBorders>
              <w:top w:val="nil"/>
              <w:left w:val="nil"/>
              <w:bottom w:val="single" w:sz="4" w:space="0" w:color="auto"/>
              <w:right w:val="single" w:sz="4" w:space="0" w:color="auto"/>
            </w:tcBorders>
            <w:shd w:val="clear" w:color="000000" w:fill="FFFFFF"/>
            <w:noWrap/>
            <w:vAlign w:val="center"/>
            <w:hideMark/>
          </w:tcPr>
          <w:p w14:paraId="1212E2D5"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7994CE6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5CC055F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50" w:type="dxa"/>
            <w:tcBorders>
              <w:top w:val="nil"/>
              <w:left w:val="nil"/>
              <w:bottom w:val="single" w:sz="4" w:space="0" w:color="auto"/>
              <w:right w:val="single" w:sz="4" w:space="0" w:color="auto"/>
            </w:tcBorders>
            <w:shd w:val="clear" w:color="000000" w:fill="FFFFFF"/>
            <w:noWrap/>
            <w:vAlign w:val="center"/>
            <w:hideMark/>
          </w:tcPr>
          <w:p w14:paraId="59AF807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CE0EA0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1584 kWh^</w:t>
            </w:r>
          </w:p>
        </w:tc>
      </w:tr>
      <w:tr w:rsidR="006444BB" w:rsidRPr="00DF191D" w14:paraId="61FDD0BB"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D49D136"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Nanumea</w:t>
            </w:r>
          </w:p>
        </w:tc>
        <w:tc>
          <w:tcPr>
            <w:tcW w:w="990" w:type="dxa"/>
            <w:tcBorders>
              <w:top w:val="nil"/>
              <w:left w:val="nil"/>
              <w:bottom w:val="single" w:sz="4" w:space="0" w:color="auto"/>
              <w:right w:val="single" w:sz="4" w:space="0" w:color="auto"/>
            </w:tcBorders>
            <w:shd w:val="clear" w:color="000000" w:fill="FFFFFF"/>
            <w:noWrap/>
            <w:vAlign w:val="center"/>
            <w:hideMark/>
          </w:tcPr>
          <w:p w14:paraId="73EBE0DA"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3B1DFC0A"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085AD46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50" w:type="dxa"/>
            <w:tcBorders>
              <w:top w:val="nil"/>
              <w:left w:val="nil"/>
              <w:bottom w:val="single" w:sz="4" w:space="0" w:color="auto"/>
              <w:right w:val="single" w:sz="4" w:space="0" w:color="auto"/>
            </w:tcBorders>
            <w:shd w:val="clear" w:color="000000" w:fill="FFFFFF"/>
            <w:noWrap/>
            <w:vAlign w:val="center"/>
            <w:hideMark/>
          </w:tcPr>
          <w:p w14:paraId="1F92C21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5C2DBEC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1440 kWh^</w:t>
            </w:r>
          </w:p>
        </w:tc>
      </w:tr>
      <w:tr w:rsidR="006444BB" w:rsidRPr="00DF191D" w14:paraId="66D9FF10"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13D855A"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Niutao</w:t>
            </w:r>
          </w:p>
        </w:tc>
        <w:tc>
          <w:tcPr>
            <w:tcW w:w="990" w:type="dxa"/>
            <w:tcBorders>
              <w:top w:val="nil"/>
              <w:left w:val="nil"/>
              <w:bottom w:val="single" w:sz="4" w:space="0" w:color="auto"/>
              <w:right w:val="single" w:sz="4" w:space="0" w:color="auto"/>
            </w:tcBorders>
            <w:shd w:val="clear" w:color="000000" w:fill="FFFFFF"/>
            <w:noWrap/>
            <w:vAlign w:val="center"/>
            <w:hideMark/>
          </w:tcPr>
          <w:p w14:paraId="1031AB5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5C879DD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59BF54DD"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50" w:type="dxa"/>
            <w:tcBorders>
              <w:top w:val="nil"/>
              <w:left w:val="nil"/>
              <w:bottom w:val="single" w:sz="4" w:space="0" w:color="auto"/>
              <w:right w:val="single" w:sz="4" w:space="0" w:color="auto"/>
            </w:tcBorders>
            <w:shd w:val="clear" w:color="000000" w:fill="FFFFFF"/>
            <w:noWrap/>
            <w:vAlign w:val="center"/>
            <w:hideMark/>
          </w:tcPr>
          <w:p w14:paraId="1C27839F"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2F11C5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1728 kWh^</w:t>
            </w:r>
          </w:p>
        </w:tc>
      </w:tr>
      <w:tr w:rsidR="006444BB" w:rsidRPr="00DF191D" w14:paraId="6E54CFD7"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41AFC80"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Vaitupu</w:t>
            </w:r>
          </w:p>
        </w:tc>
        <w:tc>
          <w:tcPr>
            <w:tcW w:w="990" w:type="dxa"/>
            <w:tcBorders>
              <w:top w:val="nil"/>
              <w:left w:val="nil"/>
              <w:bottom w:val="single" w:sz="4" w:space="0" w:color="auto"/>
              <w:right w:val="single" w:sz="4" w:space="0" w:color="auto"/>
            </w:tcBorders>
            <w:shd w:val="clear" w:color="000000" w:fill="FFFFFF"/>
            <w:noWrap/>
            <w:vAlign w:val="center"/>
            <w:hideMark/>
          </w:tcPr>
          <w:p w14:paraId="2A55A5B9"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32C38146"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114336D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50" w:type="dxa"/>
            <w:tcBorders>
              <w:top w:val="nil"/>
              <w:left w:val="nil"/>
              <w:bottom w:val="single" w:sz="4" w:space="0" w:color="auto"/>
              <w:right w:val="single" w:sz="4" w:space="0" w:color="auto"/>
            </w:tcBorders>
            <w:shd w:val="clear" w:color="000000" w:fill="FFFFFF"/>
            <w:noWrap/>
            <w:vAlign w:val="center"/>
            <w:hideMark/>
          </w:tcPr>
          <w:p w14:paraId="5A9AC857"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F04985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2880 kWh^</w:t>
            </w:r>
          </w:p>
        </w:tc>
      </w:tr>
      <w:tr w:rsidR="006444BB" w:rsidRPr="00DF191D" w14:paraId="0B2ACF91"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6B658BA"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5C76A78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4F056BE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MSS</w:t>
            </w:r>
          </w:p>
        </w:tc>
        <w:tc>
          <w:tcPr>
            <w:tcW w:w="1530" w:type="dxa"/>
            <w:tcBorders>
              <w:top w:val="nil"/>
              <w:left w:val="nil"/>
              <w:bottom w:val="single" w:sz="4" w:space="0" w:color="auto"/>
              <w:right w:val="single" w:sz="4" w:space="0" w:color="auto"/>
            </w:tcBorders>
            <w:shd w:val="clear" w:color="000000" w:fill="FFFFFF"/>
            <w:noWrap/>
            <w:vAlign w:val="center"/>
            <w:hideMark/>
          </w:tcPr>
          <w:p w14:paraId="1E08C3C0"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50" w:type="dxa"/>
            <w:tcBorders>
              <w:top w:val="nil"/>
              <w:left w:val="nil"/>
              <w:bottom w:val="single" w:sz="4" w:space="0" w:color="auto"/>
              <w:right w:val="single" w:sz="4" w:space="0" w:color="auto"/>
            </w:tcBorders>
            <w:shd w:val="clear" w:color="000000" w:fill="FFFFFF"/>
            <w:noWrap/>
            <w:vAlign w:val="center"/>
            <w:hideMark/>
          </w:tcPr>
          <w:p w14:paraId="514A5FE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D4D57B7"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576 kWh^</w:t>
            </w:r>
          </w:p>
        </w:tc>
      </w:tr>
      <w:tr w:rsidR="006444BB" w:rsidRPr="00DF191D" w14:paraId="4D79E05B"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469971D"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Nui</w:t>
            </w:r>
          </w:p>
        </w:tc>
        <w:tc>
          <w:tcPr>
            <w:tcW w:w="990" w:type="dxa"/>
            <w:tcBorders>
              <w:top w:val="nil"/>
              <w:left w:val="nil"/>
              <w:bottom w:val="single" w:sz="4" w:space="0" w:color="auto"/>
              <w:right w:val="single" w:sz="4" w:space="0" w:color="auto"/>
            </w:tcBorders>
            <w:shd w:val="clear" w:color="000000" w:fill="FFFFFF"/>
            <w:noWrap/>
            <w:vAlign w:val="center"/>
            <w:hideMark/>
          </w:tcPr>
          <w:p w14:paraId="61D6F82B"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0EFB7226"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5F56DE31"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50" w:type="dxa"/>
            <w:tcBorders>
              <w:top w:val="nil"/>
              <w:left w:val="nil"/>
              <w:bottom w:val="single" w:sz="4" w:space="0" w:color="auto"/>
              <w:right w:val="single" w:sz="4" w:space="0" w:color="auto"/>
            </w:tcBorders>
            <w:shd w:val="clear" w:color="000000" w:fill="FFFFFF"/>
            <w:noWrap/>
            <w:vAlign w:val="center"/>
            <w:hideMark/>
          </w:tcPr>
          <w:p w14:paraId="2296D51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F79C4A6"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881 kWh^</w:t>
            </w:r>
          </w:p>
        </w:tc>
      </w:tr>
      <w:tr w:rsidR="006444BB" w:rsidRPr="00DF191D" w14:paraId="61AF9754"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7A0EAE8"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Nukufetau</w:t>
            </w:r>
          </w:p>
        </w:tc>
        <w:tc>
          <w:tcPr>
            <w:tcW w:w="990" w:type="dxa"/>
            <w:tcBorders>
              <w:top w:val="nil"/>
              <w:left w:val="nil"/>
              <w:bottom w:val="single" w:sz="4" w:space="0" w:color="auto"/>
              <w:right w:val="single" w:sz="4" w:space="0" w:color="auto"/>
            </w:tcBorders>
            <w:shd w:val="clear" w:color="000000" w:fill="FFFFFF"/>
            <w:noWrap/>
            <w:vAlign w:val="center"/>
            <w:hideMark/>
          </w:tcPr>
          <w:p w14:paraId="5360BD0B"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4141250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7B35D20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50" w:type="dxa"/>
            <w:tcBorders>
              <w:top w:val="nil"/>
              <w:left w:val="nil"/>
              <w:bottom w:val="single" w:sz="4" w:space="0" w:color="auto"/>
              <w:right w:val="single" w:sz="4" w:space="0" w:color="auto"/>
            </w:tcBorders>
            <w:shd w:val="clear" w:color="000000" w:fill="FFFFFF"/>
            <w:noWrap/>
            <w:vAlign w:val="center"/>
            <w:hideMark/>
          </w:tcPr>
          <w:p w14:paraId="5AC68279"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C883D9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1029 kWh^</w:t>
            </w:r>
          </w:p>
        </w:tc>
      </w:tr>
      <w:tr w:rsidR="006444BB" w:rsidRPr="00DF191D" w14:paraId="0AC214B3"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84D6AAD"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Nukulaelae</w:t>
            </w:r>
          </w:p>
        </w:tc>
        <w:tc>
          <w:tcPr>
            <w:tcW w:w="990" w:type="dxa"/>
            <w:tcBorders>
              <w:top w:val="nil"/>
              <w:left w:val="nil"/>
              <w:bottom w:val="single" w:sz="4" w:space="0" w:color="auto"/>
              <w:right w:val="single" w:sz="4" w:space="0" w:color="auto"/>
            </w:tcBorders>
            <w:shd w:val="clear" w:color="000000" w:fill="FFFFFF"/>
            <w:noWrap/>
            <w:vAlign w:val="center"/>
            <w:hideMark/>
          </w:tcPr>
          <w:p w14:paraId="3D023DA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1A04CC9F"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452AC12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Battery Storage</w:t>
            </w:r>
          </w:p>
        </w:tc>
        <w:tc>
          <w:tcPr>
            <w:tcW w:w="1350" w:type="dxa"/>
            <w:tcBorders>
              <w:top w:val="nil"/>
              <w:left w:val="nil"/>
              <w:bottom w:val="single" w:sz="4" w:space="0" w:color="auto"/>
              <w:right w:val="single" w:sz="4" w:space="0" w:color="auto"/>
            </w:tcBorders>
            <w:shd w:val="clear" w:color="000000" w:fill="FFFFFF"/>
            <w:noWrap/>
            <w:vAlign w:val="center"/>
            <w:hideMark/>
          </w:tcPr>
          <w:p w14:paraId="1440193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A14CB2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731 kWh^</w:t>
            </w:r>
          </w:p>
        </w:tc>
      </w:tr>
      <w:tr w:rsidR="006444BB" w:rsidRPr="00DF191D" w14:paraId="52B3EFAA" w14:textId="77777777" w:rsidTr="00A120CD">
        <w:trPr>
          <w:trHeight w:val="292"/>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2A0CACD" w14:textId="77777777" w:rsidR="006444BB" w:rsidRPr="00DF191D" w:rsidRDefault="006444BB" w:rsidP="0048149E">
            <w:pPr>
              <w:spacing w:after="0"/>
              <w:rPr>
                <w:rFonts w:eastAsia="Times New Roman" w:cs="Calibri"/>
                <w:bCs/>
                <w:iCs/>
                <w:color w:val="000000"/>
                <w:szCs w:val="20"/>
              </w:rPr>
            </w:pPr>
            <w:r w:rsidRPr="00DF191D">
              <w:rPr>
                <w:rFonts w:eastAsia="Times New Roman" w:cs="Calibri"/>
                <w:bCs/>
                <w:iCs/>
                <w:color w:val="000000"/>
                <w:szCs w:val="2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7D910804"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2520" w:type="dxa"/>
            <w:tcBorders>
              <w:top w:val="nil"/>
              <w:left w:val="nil"/>
              <w:bottom w:val="single" w:sz="4" w:space="0" w:color="auto"/>
              <w:right w:val="single" w:sz="4" w:space="0" w:color="auto"/>
            </w:tcBorders>
            <w:shd w:val="clear" w:color="000000" w:fill="FFFFFF"/>
            <w:noWrap/>
            <w:vAlign w:val="center"/>
            <w:hideMark/>
          </w:tcPr>
          <w:p w14:paraId="3FED70B9"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Total Batteries O.I.</w:t>
            </w:r>
          </w:p>
        </w:tc>
        <w:tc>
          <w:tcPr>
            <w:tcW w:w="1530" w:type="dxa"/>
            <w:tcBorders>
              <w:top w:val="nil"/>
              <w:left w:val="nil"/>
              <w:bottom w:val="single" w:sz="4" w:space="0" w:color="auto"/>
              <w:right w:val="single" w:sz="4" w:space="0" w:color="auto"/>
            </w:tcBorders>
            <w:shd w:val="clear" w:color="000000" w:fill="FFFFFF"/>
            <w:noWrap/>
            <w:vAlign w:val="center"/>
            <w:hideMark/>
          </w:tcPr>
          <w:p w14:paraId="130A3902"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14:paraId="0A39C65D"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57B9FF2"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10</w:t>
            </w:r>
            <w:r w:rsidR="00D27F26" w:rsidRPr="00DF191D">
              <w:rPr>
                <w:rFonts w:eastAsia="Times New Roman" w:cs="Calibri"/>
                <w:b/>
                <w:bCs/>
                <w:i/>
                <w:iCs/>
                <w:color w:val="000000"/>
                <w:szCs w:val="20"/>
              </w:rPr>
              <w:t>,</w:t>
            </w:r>
            <w:r w:rsidRPr="00DF191D">
              <w:rPr>
                <w:rFonts w:eastAsia="Times New Roman" w:cs="Calibri"/>
                <w:b/>
                <w:bCs/>
                <w:i/>
                <w:iCs/>
                <w:color w:val="000000"/>
                <w:szCs w:val="20"/>
              </w:rPr>
              <w:t>849 kWh</w:t>
            </w:r>
          </w:p>
        </w:tc>
      </w:tr>
      <w:tr w:rsidR="006444BB" w:rsidRPr="00DF191D" w14:paraId="47BC97EF"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BFE240C"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Nanumaga</w:t>
            </w:r>
          </w:p>
        </w:tc>
        <w:tc>
          <w:tcPr>
            <w:tcW w:w="990" w:type="dxa"/>
            <w:tcBorders>
              <w:top w:val="nil"/>
              <w:left w:val="nil"/>
              <w:bottom w:val="single" w:sz="4" w:space="0" w:color="auto"/>
              <w:right w:val="single" w:sz="4" w:space="0" w:color="auto"/>
            </w:tcBorders>
            <w:shd w:val="clear" w:color="000000" w:fill="FFFFFF"/>
            <w:noWrap/>
            <w:vAlign w:val="center"/>
            <w:hideMark/>
          </w:tcPr>
          <w:p w14:paraId="3FB9D1A7"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56ACBFB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3C43DDB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129CC611"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36729D5"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128</w:t>
            </w:r>
          </w:p>
        </w:tc>
      </w:tr>
      <w:tr w:rsidR="006444BB" w:rsidRPr="00DF191D" w14:paraId="7E065A80"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91D9793"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Nanumea</w:t>
            </w:r>
          </w:p>
        </w:tc>
        <w:tc>
          <w:tcPr>
            <w:tcW w:w="990" w:type="dxa"/>
            <w:tcBorders>
              <w:top w:val="nil"/>
              <w:left w:val="nil"/>
              <w:bottom w:val="single" w:sz="4" w:space="0" w:color="auto"/>
              <w:right w:val="single" w:sz="4" w:space="0" w:color="auto"/>
            </w:tcBorders>
            <w:shd w:val="clear" w:color="000000" w:fill="FFFFFF"/>
            <w:noWrap/>
            <w:vAlign w:val="center"/>
            <w:hideMark/>
          </w:tcPr>
          <w:p w14:paraId="6F4C9D85"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6943DD37"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hideMark/>
          </w:tcPr>
          <w:p w14:paraId="6B8A8861" w14:textId="77777777" w:rsidR="006444BB" w:rsidRPr="00DF191D" w:rsidRDefault="006444BB" w:rsidP="0048149E">
            <w:pPr>
              <w:spacing w:after="0"/>
              <w:jc w:val="center"/>
              <w:rPr>
                <w:rFonts w:eastAsia="Times New Roman" w:cs="Calibri"/>
                <w:color w:val="000000"/>
                <w:szCs w:val="20"/>
                <w:vertAlign w:val="superscript"/>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3C9EE5AD"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6DE022D"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128</w:t>
            </w:r>
          </w:p>
        </w:tc>
      </w:tr>
      <w:tr w:rsidR="006444BB" w:rsidRPr="00DF191D" w14:paraId="4003F8B7"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4CADEC1"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Niutao</w:t>
            </w:r>
          </w:p>
        </w:tc>
        <w:tc>
          <w:tcPr>
            <w:tcW w:w="990" w:type="dxa"/>
            <w:tcBorders>
              <w:top w:val="nil"/>
              <w:left w:val="nil"/>
              <w:bottom w:val="single" w:sz="4" w:space="0" w:color="auto"/>
              <w:right w:val="single" w:sz="4" w:space="0" w:color="auto"/>
            </w:tcBorders>
            <w:shd w:val="clear" w:color="000000" w:fill="FFFFFF"/>
            <w:noWrap/>
            <w:vAlign w:val="center"/>
            <w:hideMark/>
          </w:tcPr>
          <w:p w14:paraId="05D06E81"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282BFCEB"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hideMark/>
          </w:tcPr>
          <w:p w14:paraId="3A9283B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21D49E4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4C8377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128</w:t>
            </w:r>
          </w:p>
        </w:tc>
      </w:tr>
      <w:tr w:rsidR="006444BB" w:rsidRPr="00DF191D" w14:paraId="7D226081"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3695853"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Vaitupu</w:t>
            </w:r>
          </w:p>
        </w:tc>
        <w:tc>
          <w:tcPr>
            <w:tcW w:w="990" w:type="dxa"/>
            <w:tcBorders>
              <w:top w:val="nil"/>
              <w:left w:val="nil"/>
              <w:bottom w:val="single" w:sz="4" w:space="0" w:color="auto"/>
              <w:right w:val="single" w:sz="4" w:space="0" w:color="auto"/>
            </w:tcBorders>
            <w:shd w:val="clear" w:color="000000" w:fill="FFFFFF"/>
            <w:noWrap/>
            <w:vAlign w:val="center"/>
            <w:hideMark/>
          </w:tcPr>
          <w:p w14:paraId="2B6E4BCF"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415F0E27"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hideMark/>
          </w:tcPr>
          <w:p w14:paraId="76AED2B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2BD6D3E8"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6B8C36E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128</w:t>
            </w:r>
          </w:p>
        </w:tc>
      </w:tr>
      <w:tr w:rsidR="006444BB" w:rsidRPr="00DF191D" w14:paraId="6E6D7A75"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ADD1DFD"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7FD446C0"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2520" w:type="dxa"/>
            <w:tcBorders>
              <w:top w:val="nil"/>
              <w:left w:val="nil"/>
              <w:bottom w:val="single" w:sz="4" w:space="0" w:color="auto"/>
              <w:right w:val="single" w:sz="4" w:space="0" w:color="auto"/>
            </w:tcBorders>
            <w:shd w:val="clear" w:color="000000" w:fill="FFFFFF"/>
            <w:noWrap/>
            <w:vAlign w:val="center"/>
            <w:hideMark/>
          </w:tcPr>
          <w:p w14:paraId="0DAB3DC5"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MSS</w:t>
            </w:r>
          </w:p>
        </w:tc>
        <w:tc>
          <w:tcPr>
            <w:tcW w:w="1530" w:type="dxa"/>
            <w:tcBorders>
              <w:top w:val="nil"/>
              <w:left w:val="nil"/>
              <w:bottom w:val="single" w:sz="4" w:space="0" w:color="auto"/>
              <w:right w:val="single" w:sz="4" w:space="0" w:color="auto"/>
            </w:tcBorders>
            <w:shd w:val="clear" w:color="000000" w:fill="FFFFFF"/>
            <w:noWrap/>
            <w:hideMark/>
          </w:tcPr>
          <w:p w14:paraId="7D6D788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6BB56ADE"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29D1BDD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48</w:t>
            </w:r>
          </w:p>
        </w:tc>
      </w:tr>
      <w:tr w:rsidR="006444BB" w:rsidRPr="00DF191D" w14:paraId="397C15E4"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8FFDD07"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Nui</w:t>
            </w:r>
          </w:p>
        </w:tc>
        <w:tc>
          <w:tcPr>
            <w:tcW w:w="990" w:type="dxa"/>
            <w:tcBorders>
              <w:top w:val="nil"/>
              <w:left w:val="nil"/>
              <w:bottom w:val="single" w:sz="4" w:space="0" w:color="auto"/>
              <w:right w:val="single" w:sz="4" w:space="0" w:color="auto"/>
            </w:tcBorders>
            <w:shd w:val="clear" w:color="000000" w:fill="FFFFFF"/>
            <w:noWrap/>
            <w:vAlign w:val="center"/>
            <w:hideMark/>
          </w:tcPr>
          <w:p w14:paraId="0ACF3F9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4BC6786A"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hideMark/>
          </w:tcPr>
          <w:p w14:paraId="1806531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45ADCE3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7CC739D"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140</w:t>
            </w:r>
          </w:p>
        </w:tc>
      </w:tr>
      <w:tr w:rsidR="006444BB" w:rsidRPr="00DF191D" w14:paraId="52BB753C"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860AD15"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Nukufetau</w:t>
            </w:r>
          </w:p>
        </w:tc>
        <w:tc>
          <w:tcPr>
            <w:tcW w:w="990" w:type="dxa"/>
            <w:tcBorders>
              <w:top w:val="nil"/>
              <w:left w:val="nil"/>
              <w:bottom w:val="single" w:sz="4" w:space="0" w:color="auto"/>
              <w:right w:val="single" w:sz="4" w:space="0" w:color="auto"/>
            </w:tcBorders>
            <w:shd w:val="clear" w:color="000000" w:fill="FFFFFF"/>
            <w:noWrap/>
            <w:vAlign w:val="center"/>
            <w:hideMark/>
          </w:tcPr>
          <w:p w14:paraId="5FDCF5FD"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3AD5D250"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hideMark/>
          </w:tcPr>
          <w:p w14:paraId="37F2140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5CF6A5D5"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7D44C80C"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140</w:t>
            </w:r>
          </w:p>
        </w:tc>
      </w:tr>
      <w:tr w:rsidR="006444BB" w:rsidRPr="00DF191D" w14:paraId="0517F045"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C8D68D1"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Nukulaelae</w:t>
            </w:r>
          </w:p>
        </w:tc>
        <w:tc>
          <w:tcPr>
            <w:tcW w:w="990" w:type="dxa"/>
            <w:tcBorders>
              <w:top w:val="nil"/>
              <w:left w:val="nil"/>
              <w:bottom w:val="single" w:sz="4" w:space="0" w:color="auto"/>
              <w:right w:val="single" w:sz="4" w:space="0" w:color="auto"/>
            </w:tcBorders>
            <w:shd w:val="clear" w:color="000000" w:fill="FFFFFF"/>
            <w:noWrap/>
            <w:vAlign w:val="center"/>
            <w:hideMark/>
          </w:tcPr>
          <w:p w14:paraId="57FB1AF4"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Installed</w:t>
            </w:r>
          </w:p>
        </w:tc>
        <w:tc>
          <w:tcPr>
            <w:tcW w:w="2520" w:type="dxa"/>
            <w:tcBorders>
              <w:top w:val="nil"/>
              <w:left w:val="nil"/>
              <w:bottom w:val="single" w:sz="4" w:space="0" w:color="auto"/>
              <w:right w:val="single" w:sz="4" w:space="0" w:color="auto"/>
            </w:tcBorders>
            <w:shd w:val="clear" w:color="000000" w:fill="FFFFFF"/>
            <w:noWrap/>
            <w:vAlign w:val="center"/>
            <w:hideMark/>
          </w:tcPr>
          <w:p w14:paraId="5745D46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hideMark/>
          </w:tcPr>
          <w:p w14:paraId="2CF1BA5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5085CC41"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37F9CC1B"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140</w:t>
            </w:r>
          </w:p>
        </w:tc>
      </w:tr>
      <w:tr w:rsidR="006444BB" w:rsidRPr="00DF191D" w14:paraId="04BA021E" w14:textId="77777777" w:rsidTr="00A120CD">
        <w:trPr>
          <w:trHeight w:val="31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2692CFC" w14:textId="77777777" w:rsidR="006444BB" w:rsidRPr="00DF191D" w:rsidRDefault="006444BB" w:rsidP="0048149E">
            <w:pPr>
              <w:spacing w:after="0"/>
              <w:rPr>
                <w:rFonts w:eastAsia="Times New Roman" w:cs="Calibri"/>
                <w:bCs/>
                <w:iCs/>
                <w:color w:val="000000"/>
                <w:szCs w:val="20"/>
              </w:rPr>
            </w:pPr>
            <w:r w:rsidRPr="00DF191D">
              <w:rPr>
                <w:rFonts w:eastAsia="Times New Roman" w:cs="Calibri"/>
                <w:bCs/>
                <w:iCs/>
                <w:color w:val="000000"/>
                <w:szCs w:val="20"/>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17EF6F94"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2520" w:type="dxa"/>
            <w:tcBorders>
              <w:top w:val="nil"/>
              <w:left w:val="nil"/>
              <w:bottom w:val="single" w:sz="4" w:space="0" w:color="auto"/>
              <w:right w:val="single" w:sz="4" w:space="0" w:color="auto"/>
            </w:tcBorders>
            <w:shd w:val="clear" w:color="000000" w:fill="FFFFFF"/>
            <w:noWrap/>
            <w:vAlign w:val="center"/>
            <w:hideMark/>
          </w:tcPr>
          <w:p w14:paraId="579844CD"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Total Diesel GenSets O.I.</w:t>
            </w:r>
          </w:p>
        </w:tc>
        <w:tc>
          <w:tcPr>
            <w:tcW w:w="1530" w:type="dxa"/>
            <w:tcBorders>
              <w:top w:val="nil"/>
              <w:left w:val="nil"/>
              <w:bottom w:val="single" w:sz="4" w:space="0" w:color="auto"/>
              <w:right w:val="single" w:sz="4" w:space="0" w:color="auto"/>
            </w:tcBorders>
            <w:shd w:val="clear" w:color="000000" w:fill="FFFFFF"/>
            <w:noWrap/>
            <w:vAlign w:val="center"/>
            <w:hideMark/>
          </w:tcPr>
          <w:p w14:paraId="07945A9F"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14:paraId="616539AF"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0362EA0F"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980</w:t>
            </w:r>
          </w:p>
        </w:tc>
      </w:tr>
      <w:tr w:rsidR="006444BB" w:rsidRPr="00DF191D" w14:paraId="2CAE21AF" w14:textId="77777777" w:rsidTr="00A120CD">
        <w:trPr>
          <w:trHeight w:val="18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EEFE301" w14:textId="77777777" w:rsidR="006444BB" w:rsidRPr="00DF191D" w:rsidRDefault="006444BB" w:rsidP="0048149E">
            <w:pPr>
              <w:spacing w:after="0"/>
              <w:rPr>
                <w:rFonts w:eastAsia="Times New Roman" w:cs="Calibri"/>
                <w:bCs/>
                <w:iCs/>
                <w:color w:val="000000"/>
                <w:szCs w:val="20"/>
              </w:rPr>
            </w:pPr>
            <w:r w:rsidRPr="00DF191D">
              <w:rPr>
                <w:rFonts w:eastAsia="Times New Roman" w:cs="Calibri"/>
                <w:bCs/>
                <w:iCs/>
                <w:color w:val="000000"/>
                <w:szCs w:val="20"/>
              </w:rPr>
              <w:t>Niulakita</w:t>
            </w:r>
          </w:p>
        </w:tc>
        <w:tc>
          <w:tcPr>
            <w:tcW w:w="990" w:type="dxa"/>
            <w:tcBorders>
              <w:top w:val="nil"/>
              <w:left w:val="nil"/>
              <w:bottom w:val="single" w:sz="4" w:space="0" w:color="auto"/>
              <w:right w:val="single" w:sz="4" w:space="0" w:color="auto"/>
            </w:tcBorders>
            <w:shd w:val="clear" w:color="000000" w:fill="FFFFFF"/>
            <w:noWrap/>
            <w:vAlign w:val="center"/>
            <w:hideMark/>
          </w:tcPr>
          <w:p w14:paraId="03E4A0B7"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20" w:type="dxa"/>
            <w:tcBorders>
              <w:top w:val="nil"/>
              <w:left w:val="nil"/>
              <w:bottom w:val="single" w:sz="4" w:space="0" w:color="auto"/>
              <w:right w:val="single" w:sz="4" w:space="0" w:color="auto"/>
            </w:tcBorders>
            <w:shd w:val="clear" w:color="000000" w:fill="FFFFFF"/>
            <w:noWrap/>
            <w:vAlign w:val="center"/>
            <w:hideMark/>
          </w:tcPr>
          <w:p w14:paraId="74F64FFD" w14:textId="77777777" w:rsidR="006444BB" w:rsidRPr="00DF191D" w:rsidRDefault="006444BB" w:rsidP="0048149E">
            <w:pPr>
              <w:spacing w:after="0"/>
              <w:jc w:val="center"/>
              <w:rPr>
                <w:rFonts w:eastAsia="Times New Roman" w:cs="Calibri"/>
                <w:b/>
                <w:bCs/>
                <w:i/>
                <w:iCs/>
                <w:color w:val="000000"/>
                <w:szCs w:val="20"/>
              </w:rPr>
            </w:pPr>
            <w:r w:rsidRPr="00DF191D">
              <w:rPr>
                <w:rFonts w:eastAsia="Times New Roman" w:cs="Calibri"/>
                <w:b/>
                <w:bCs/>
                <w:i/>
                <w:iCs/>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28679000" w14:textId="77777777" w:rsidR="006444BB" w:rsidRPr="00DF191D" w:rsidRDefault="006444BB" w:rsidP="0048149E">
            <w:pPr>
              <w:spacing w:after="0"/>
              <w:jc w:val="center"/>
              <w:rPr>
                <w:rFonts w:eastAsia="Times New Roman" w:cs="Calibri"/>
                <w:bCs/>
                <w:iCs/>
                <w:color w:val="000000"/>
                <w:szCs w:val="20"/>
              </w:rPr>
            </w:pPr>
            <w:r w:rsidRPr="00DF191D">
              <w:rPr>
                <w:rFonts w:eastAsia="Times New Roman" w:cs="Calibri"/>
                <w:bCs/>
                <w:iCs/>
                <w:color w:val="000000"/>
                <w:szCs w:val="20"/>
              </w:rPr>
              <w:t> PV</w:t>
            </w:r>
          </w:p>
        </w:tc>
        <w:tc>
          <w:tcPr>
            <w:tcW w:w="1350" w:type="dxa"/>
            <w:tcBorders>
              <w:top w:val="nil"/>
              <w:left w:val="nil"/>
              <w:bottom w:val="single" w:sz="4" w:space="0" w:color="auto"/>
              <w:right w:val="single" w:sz="4" w:space="0" w:color="auto"/>
            </w:tcBorders>
            <w:shd w:val="clear" w:color="000000" w:fill="FFFFFF"/>
            <w:noWrap/>
            <w:vAlign w:val="center"/>
            <w:hideMark/>
          </w:tcPr>
          <w:p w14:paraId="280C29D7" w14:textId="77777777" w:rsidR="006444BB" w:rsidRPr="00DF191D" w:rsidRDefault="006444BB" w:rsidP="0048149E">
            <w:pPr>
              <w:spacing w:after="0"/>
              <w:jc w:val="center"/>
              <w:rPr>
                <w:rFonts w:eastAsia="Times New Roman" w:cs="Calibri"/>
                <w:bCs/>
                <w:iCs/>
                <w:color w:val="000000"/>
                <w:szCs w:val="20"/>
              </w:rPr>
            </w:pPr>
            <w:r w:rsidRPr="00DF191D">
              <w:rPr>
                <w:rFonts w:eastAsia="Times New Roman" w:cs="Calibri"/>
                <w:bCs/>
                <w:iCs/>
                <w:color w:val="000000"/>
                <w:szCs w:val="20"/>
              </w:rPr>
              <w:t> Italy</w:t>
            </w:r>
          </w:p>
        </w:tc>
        <w:tc>
          <w:tcPr>
            <w:tcW w:w="1620" w:type="dxa"/>
            <w:tcBorders>
              <w:top w:val="nil"/>
              <w:left w:val="nil"/>
              <w:bottom w:val="single" w:sz="4" w:space="0" w:color="auto"/>
              <w:right w:val="single" w:sz="4" w:space="0" w:color="auto"/>
            </w:tcBorders>
            <w:shd w:val="clear" w:color="000000" w:fill="FFFFFF"/>
            <w:noWrap/>
            <w:vAlign w:val="center"/>
            <w:hideMark/>
          </w:tcPr>
          <w:p w14:paraId="75ADEEC6" w14:textId="77777777" w:rsidR="006444BB" w:rsidRPr="00DF191D" w:rsidRDefault="006444BB" w:rsidP="0048149E">
            <w:pPr>
              <w:spacing w:after="0"/>
              <w:jc w:val="center"/>
              <w:rPr>
                <w:rFonts w:eastAsia="Times New Roman" w:cs="Calibri"/>
                <w:bCs/>
                <w:iCs/>
                <w:color w:val="000000"/>
                <w:szCs w:val="20"/>
              </w:rPr>
            </w:pPr>
            <w:r w:rsidRPr="00DF191D">
              <w:rPr>
                <w:rFonts w:eastAsia="Times New Roman" w:cs="Calibri"/>
                <w:bCs/>
                <w:iCs/>
                <w:color w:val="000000"/>
                <w:szCs w:val="20"/>
              </w:rPr>
              <w:t> 0.24</w:t>
            </w:r>
          </w:p>
        </w:tc>
      </w:tr>
      <w:tr w:rsidR="006444BB" w:rsidRPr="00DF191D" w14:paraId="7C782ACF" w14:textId="77777777" w:rsidTr="00A120CD">
        <w:trPr>
          <w:trHeight w:val="18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tcPr>
          <w:p w14:paraId="2F4F04E0" w14:textId="77777777" w:rsidR="006444BB" w:rsidRPr="00DF191D" w:rsidRDefault="006444BB" w:rsidP="0048149E">
            <w:pPr>
              <w:spacing w:after="0"/>
              <w:rPr>
                <w:rFonts w:eastAsia="Times New Roman" w:cs="Calibri"/>
                <w:bCs/>
                <w:iCs/>
                <w:color w:val="000000"/>
                <w:szCs w:val="20"/>
              </w:rPr>
            </w:pPr>
            <w:r w:rsidRPr="00DF191D">
              <w:rPr>
                <w:rFonts w:eastAsia="Times New Roman" w:cs="Calibri"/>
                <w:bCs/>
                <w:iCs/>
                <w:color w:val="000000"/>
                <w:szCs w:val="20"/>
              </w:rPr>
              <w:t>Funafala</w:t>
            </w:r>
          </w:p>
        </w:tc>
        <w:tc>
          <w:tcPr>
            <w:tcW w:w="990" w:type="dxa"/>
            <w:tcBorders>
              <w:top w:val="nil"/>
              <w:left w:val="nil"/>
              <w:bottom w:val="single" w:sz="4" w:space="0" w:color="auto"/>
              <w:right w:val="single" w:sz="4" w:space="0" w:color="auto"/>
            </w:tcBorders>
            <w:shd w:val="clear" w:color="000000" w:fill="FFFFFF"/>
            <w:noWrap/>
            <w:vAlign w:val="center"/>
          </w:tcPr>
          <w:p w14:paraId="057AD81A"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20" w:type="dxa"/>
            <w:tcBorders>
              <w:top w:val="nil"/>
              <w:left w:val="nil"/>
              <w:bottom w:val="single" w:sz="4" w:space="0" w:color="auto"/>
              <w:right w:val="single" w:sz="4" w:space="0" w:color="auto"/>
            </w:tcBorders>
            <w:shd w:val="clear" w:color="000000" w:fill="FFFFFF"/>
            <w:noWrap/>
            <w:vAlign w:val="center"/>
          </w:tcPr>
          <w:p w14:paraId="54C0FEF0" w14:textId="77777777" w:rsidR="006444BB" w:rsidRPr="00DF191D" w:rsidRDefault="006444BB" w:rsidP="0048149E">
            <w:pPr>
              <w:spacing w:after="0"/>
              <w:jc w:val="center"/>
              <w:rPr>
                <w:rFonts w:eastAsia="Times New Roman" w:cs="Calibri"/>
                <w:b/>
                <w:bCs/>
                <w:i/>
                <w:iCs/>
                <w:color w:val="000000"/>
                <w:szCs w:val="20"/>
              </w:rPr>
            </w:pPr>
          </w:p>
        </w:tc>
        <w:tc>
          <w:tcPr>
            <w:tcW w:w="1530" w:type="dxa"/>
            <w:tcBorders>
              <w:top w:val="nil"/>
              <w:left w:val="nil"/>
              <w:bottom w:val="single" w:sz="4" w:space="0" w:color="auto"/>
              <w:right w:val="single" w:sz="4" w:space="0" w:color="auto"/>
            </w:tcBorders>
            <w:shd w:val="clear" w:color="000000" w:fill="FFFFFF"/>
            <w:noWrap/>
            <w:vAlign w:val="center"/>
          </w:tcPr>
          <w:p w14:paraId="0B011E73" w14:textId="77777777" w:rsidR="006444BB" w:rsidRPr="00DF191D" w:rsidRDefault="006444BB" w:rsidP="0048149E">
            <w:pPr>
              <w:spacing w:after="0"/>
              <w:jc w:val="center"/>
              <w:rPr>
                <w:rFonts w:eastAsia="Times New Roman" w:cs="Calibri"/>
                <w:bCs/>
                <w:iCs/>
                <w:color w:val="000000"/>
                <w:szCs w:val="20"/>
              </w:rPr>
            </w:pPr>
            <w:r w:rsidRPr="00DF191D">
              <w:rPr>
                <w:rFonts w:eastAsia="Times New Roman" w:cs="Calibri"/>
                <w:bCs/>
                <w:iCs/>
                <w:color w:val="000000"/>
                <w:szCs w:val="20"/>
              </w:rPr>
              <w:t>PV</w:t>
            </w:r>
          </w:p>
        </w:tc>
        <w:tc>
          <w:tcPr>
            <w:tcW w:w="1350" w:type="dxa"/>
            <w:tcBorders>
              <w:top w:val="nil"/>
              <w:left w:val="nil"/>
              <w:bottom w:val="single" w:sz="4" w:space="0" w:color="auto"/>
              <w:right w:val="single" w:sz="4" w:space="0" w:color="auto"/>
            </w:tcBorders>
            <w:shd w:val="clear" w:color="000000" w:fill="FFFFFF"/>
            <w:noWrap/>
            <w:vAlign w:val="center"/>
          </w:tcPr>
          <w:p w14:paraId="44F9CC69" w14:textId="77777777" w:rsidR="006444BB" w:rsidRPr="00DF191D" w:rsidRDefault="006444BB" w:rsidP="0048149E">
            <w:pPr>
              <w:spacing w:after="0"/>
              <w:jc w:val="center"/>
              <w:rPr>
                <w:rFonts w:eastAsia="Times New Roman" w:cs="Calibri"/>
                <w:bCs/>
                <w:iCs/>
                <w:color w:val="000000"/>
                <w:szCs w:val="20"/>
              </w:rPr>
            </w:pPr>
            <w:r w:rsidRPr="00DF191D">
              <w:rPr>
                <w:rFonts w:eastAsia="Times New Roman" w:cs="Calibri"/>
                <w:bCs/>
                <w:iCs/>
                <w:color w:val="000000"/>
                <w:szCs w:val="20"/>
              </w:rPr>
              <w:t> Italy</w:t>
            </w:r>
          </w:p>
        </w:tc>
        <w:tc>
          <w:tcPr>
            <w:tcW w:w="1620" w:type="dxa"/>
            <w:tcBorders>
              <w:top w:val="nil"/>
              <w:left w:val="nil"/>
              <w:bottom w:val="single" w:sz="4" w:space="0" w:color="auto"/>
              <w:right w:val="single" w:sz="4" w:space="0" w:color="auto"/>
            </w:tcBorders>
            <w:shd w:val="clear" w:color="000000" w:fill="FFFFFF"/>
            <w:noWrap/>
            <w:vAlign w:val="center"/>
          </w:tcPr>
          <w:p w14:paraId="3E23BF8C" w14:textId="77777777" w:rsidR="006444BB" w:rsidRPr="00DF191D" w:rsidRDefault="006444BB" w:rsidP="0048149E">
            <w:pPr>
              <w:spacing w:after="0"/>
              <w:jc w:val="center"/>
              <w:rPr>
                <w:rFonts w:eastAsia="Times New Roman" w:cs="Calibri"/>
                <w:bCs/>
                <w:iCs/>
                <w:color w:val="000000"/>
                <w:szCs w:val="20"/>
              </w:rPr>
            </w:pPr>
            <w:r w:rsidRPr="00DF191D">
              <w:rPr>
                <w:rFonts w:eastAsia="Times New Roman" w:cs="Calibri"/>
                <w:bCs/>
                <w:iCs/>
                <w:color w:val="000000"/>
                <w:szCs w:val="20"/>
              </w:rPr>
              <w:t> 0.24</w:t>
            </w:r>
          </w:p>
        </w:tc>
      </w:tr>
      <w:tr w:rsidR="006444BB" w:rsidRPr="00DF191D" w14:paraId="4FC15321" w14:textId="77777777" w:rsidTr="00A120CD">
        <w:trPr>
          <w:trHeight w:val="103"/>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tcPr>
          <w:p w14:paraId="290F35F2" w14:textId="77777777" w:rsidR="006444BB" w:rsidRPr="00DF191D" w:rsidRDefault="006444BB" w:rsidP="0048149E">
            <w:pPr>
              <w:spacing w:after="0"/>
              <w:rPr>
                <w:rFonts w:eastAsia="Times New Roman" w:cs="Calibri"/>
                <w:bCs/>
                <w:color w:val="000000"/>
                <w:szCs w:val="20"/>
              </w:rPr>
            </w:pPr>
          </w:p>
        </w:tc>
        <w:tc>
          <w:tcPr>
            <w:tcW w:w="990" w:type="dxa"/>
            <w:tcBorders>
              <w:top w:val="nil"/>
              <w:left w:val="nil"/>
              <w:bottom w:val="single" w:sz="4" w:space="0" w:color="auto"/>
              <w:right w:val="single" w:sz="4" w:space="0" w:color="auto"/>
            </w:tcBorders>
            <w:shd w:val="clear" w:color="000000" w:fill="FFFFFF"/>
            <w:noWrap/>
            <w:vAlign w:val="center"/>
          </w:tcPr>
          <w:p w14:paraId="47954A5F" w14:textId="77777777" w:rsidR="006444BB" w:rsidRPr="00DF191D" w:rsidRDefault="006444BB" w:rsidP="0048149E">
            <w:pPr>
              <w:spacing w:after="0"/>
              <w:jc w:val="center"/>
              <w:rPr>
                <w:rFonts w:eastAsia="Times New Roman" w:cs="Calibri"/>
                <w:color w:val="000000"/>
                <w:szCs w:val="20"/>
              </w:rPr>
            </w:pPr>
          </w:p>
        </w:tc>
        <w:tc>
          <w:tcPr>
            <w:tcW w:w="2520" w:type="dxa"/>
            <w:tcBorders>
              <w:top w:val="nil"/>
              <w:left w:val="nil"/>
              <w:bottom w:val="single" w:sz="4" w:space="0" w:color="auto"/>
              <w:right w:val="single" w:sz="4" w:space="0" w:color="auto"/>
            </w:tcBorders>
            <w:shd w:val="clear" w:color="000000" w:fill="FFFFFF"/>
            <w:noWrap/>
            <w:vAlign w:val="center"/>
          </w:tcPr>
          <w:p w14:paraId="455306F6" w14:textId="77777777" w:rsidR="006444BB" w:rsidRPr="00DF191D" w:rsidRDefault="006444BB" w:rsidP="0048149E">
            <w:pPr>
              <w:spacing w:after="0"/>
              <w:jc w:val="center"/>
              <w:rPr>
                <w:rFonts w:eastAsia="Times New Roman" w:cs="Calibri"/>
                <w:color w:val="000000"/>
                <w:szCs w:val="20"/>
              </w:rPr>
            </w:pPr>
          </w:p>
        </w:tc>
        <w:tc>
          <w:tcPr>
            <w:tcW w:w="1530" w:type="dxa"/>
            <w:tcBorders>
              <w:top w:val="nil"/>
              <w:left w:val="nil"/>
              <w:bottom w:val="single" w:sz="4" w:space="0" w:color="auto"/>
              <w:right w:val="single" w:sz="4" w:space="0" w:color="auto"/>
            </w:tcBorders>
            <w:shd w:val="clear" w:color="000000" w:fill="FFFFFF"/>
            <w:noWrap/>
            <w:vAlign w:val="center"/>
          </w:tcPr>
          <w:p w14:paraId="1D3EED27" w14:textId="77777777" w:rsidR="006444BB" w:rsidRPr="00DF191D" w:rsidRDefault="006444BB" w:rsidP="0048149E">
            <w:pPr>
              <w:spacing w:after="0"/>
              <w:jc w:val="center"/>
              <w:rPr>
                <w:rFonts w:eastAsia="Times New Roman" w:cs="Calibri"/>
                <w:color w:val="000000"/>
                <w:szCs w:val="20"/>
              </w:rPr>
            </w:pPr>
          </w:p>
        </w:tc>
        <w:tc>
          <w:tcPr>
            <w:tcW w:w="1350" w:type="dxa"/>
            <w:tcBorders>
              <w:top w:val="nil"/>
              <w:left w:val="nil"/>
              <w:bottom w:val="single" w:sz="4" w:space="0" w:color="auto"/>
              <w:right w:val="single" w:sz="4" w:space="0" w:color="auto"/>
            </w:tcBorders>
            <w:shd w:val="clear" w:color="000000" w:fill="FFFFFF"/>
            <w:noWrap/>
            <w:vAlign w:val="center"/>
          </w:tcPr>
          <w:p w14:paraId="121CA638" w14:textId="77777777" w:rsidR="006444BB" w:rsidRPr="00DF191D" w:rsidRDefault="006444BB" w:rsidP="0048149E">
            <w:pPr>
              <w:spacing w:after="0"/>
              <w:jc w:val="center"/>
              <w:rPr>
                <w:rFonts w:eastAsia="Times New Roman" w:cs="Calibri"/>
                <w:color w:val="000000"/>
                <w:szCs w:val="20"/>
              </w:rPr>
            </w:pPr>
          </w:p>
        </w:tc>
        <w:tc>
          <w:tcPr>
            <w:tcW w:w="1620" w:type="dxa"/>
            <w:tcBorders>
              <w:top w:val="nil"/>
              <w:left w:val="nil"/>
              <w:bottom w:val="single" w:sz="4" w:space="0" w:color="auto"/>
              <w:right w:val="single" w:sz="4" w:space="0" w:color="auto"/>
            </w:tcBorders>
            <w:shd w:val="clear" w:color="000000" w:fill="FFFFFF"/>
            <w:noWrap/>
            <w:vAlign w:val="center"/>
          </w:tcPr>
          <w:p w14:paraId="70217CE5" w14:textId="77777777" w:rsidR="006444BB" w:rsidRPr="00DF191D" w:rsidRDefault="006444BB" w:rsidP="0048149E">
            <w:pPr>
              <w:spacing w:after="0"/>
              <w:jc w:val="center"/>
              <w:rPr>
                <w:rFonts w:eastAsia="Times New Roman" w:cs="Calibri"/>
                <w:color w:val="000000"/>
                <w:szCs w:val="20"/>
              </w:rPr>
            </w:pPr>
          </w:p>
        </w:tc>
      </w:tr>
      <w:tr w:rsidR="006444BB" w:rsidRPr="00DF191D" w14:paraId="3AE4F789" w14:textId="77777777" w:rsidTr="00A120CD">
        <w:trPr>
          <w:trHeight w:val="300"/>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69EEF3B" w14:textId="77777777" w:rsidR="006444BB" w:rsidRPr="00DF191D" w:rsidRDefault="006444BB" w:rsidP="0048149E">
            <w:pPr>
              <w:spacing w:after="0"/>
              <w:rPr>
                <w:rFonts w:eastAsia="Times New Roman" w:cs="Calibri"/>
                <w:bCs/>
                <w:color w:val="000000"/>
                <w:szCs w:val="20"/>
              </w:rPr>
            </w:pPr>
            <w:r w:rsidRPr="00DF191D">
              <w:rPr>
                <w:rFonts w:eastAsia="Times New Roman" w:cs="Calibri"/>
                <w:bCs/>
                <w:color w:val="000000"/>
                <w:szCs w:val="20"/>
              </w:rPr>
              <w:t>Outer Islands</w:t>
            </w:r>
          </w:p>
        </w:tc>
        <w:tc>
          <w:tcPr>
            <w:tcW w:w="990" w:type="dxa"/>
            <w:tcBorders>
              <w:top w:val="nil"/>
              <w:left w:val="nil"/>
              <w:bottom w:val="single" w:sz="4" w:space="0" w:color="auto"/>
              <w:right w:val="single" w:sz="4" w:space="0" w:color="auto"/>
            </w:tcBorders>
            <w:shd w:val="clear" w:color="000000" w:fill="FFFFFF"/>
            <w:noWrap/>
            <w:vAlign w:val="center"/>
            <w:hideMark/>
          </w:tcPr>
          <w:p w14:paraId="5A4C86E5"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Pipeline</w:t>
            </w:r>
          </w:p>
        </w:tc>
        <w:tc>
          <w:tcPr>
            <w:tcW w:w="2520" w:type="dxa"/>
            <w:tcBorders>
              <w:top w:val="nil"/>
              <w:left w:val="nil"/>
              <w:bottom w:val="single" w:sz="4" w:space="0" w:color="auto"/>
              <w:right w:val="single" w:sz="4" w:space="0" w:color="auto"/>
            </w:tcBorders>
            <w:shd w:val="clear" w:color="000000" w:fill="FFFFFF"/>
            <w:noWrap/>
            <w:vAlign w:val="center"/>
            <w:hideMark/>
          </w:tcPr>
          <w:p w14:paraId="44DFDE9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530" w:type="dxa"/>
            <w:tcBorders>
              <w:top w:val="nil"/>
              <w:left w:val="nil"/>
              <w:bottom w:val="single" w:sz="4" w:space="0" w:color="auto"/>
              <w:right w:val="single" w:sz="4" w:space="0" w:color="auto"/>
            </w:tcBorders>
            <w:shd w:val="clear" w:color="000000" w:fill="FFFFFF"/>
            <w:noWrap/>
            <w:vAlign w:val="center"/>
            <w:hideMark/>
          </w:tcPr>
          <w:p w14:paraId="5B6A9002"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Diesel GenSet</w:t>
            </w:r>
          </w:p>
        </w:tc>
        <w:tc>
          <w:tcPr>
            <w:tcW w:w="1350" w:type="dxa"/>
            <w:tcBorders>
              <w:top w:val="nil"/>
              <w:left w:val="nil"/>
              <w:bottom w:val="single" w:sz="4" w:space="0" w:color="auto"/>
              <w:right w:val="single" w:sz="4" w:space="0" w:color="auto"/>
            </w:tcBorders>
            <w:shd w:val="clear" w:color="000000" w:fill="FFFFFF"/>
            <w:noWrap/>
            <w:vAlign w:val="center"/>
            <w:hideMark/>
          </w:tcPr>
          <w:p w14:paraId="22237811"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 </w:t>
            </w:r>
          </w:p>
        </w:tc>
        <w:tc>
          <w:tcPr>
            <w:tcW w:w="1620" w:type="dxa"/>
            <w:tcBorders>
              <w:top w:val="nil"/>
              <w:left w:val="nil"/>
              <w:bottom w:val="single" w:sz="4" w:space="0" w:color="auto"/>
              <w:right w:val="single" w:sz="4" w:space="0" w:color="auto"/>
            </w:tcBorders>
            <w:shd w:val="clear" w:color="000000" w:fill="FFFFFF"/>
            <w:noWrap/>
            <w:vAlign w:val="center"/>
            <w:hideMark/>
          </w:tcPr>
          <w:p w14:paraId="45C1E7C3" w14:textId="77777777" w:rsidR="006444BB" w:rsidRPr="00DF191D" w:rsidRDefault="006444BB" w:rsidP="0048149E">
            <w:pPr>
              <w:spacing w:after="0"/>
              <w:jc w:val="center"/>
              <w:rPr>
                <w:rFonts w:eastAsia="Times New Roman" w:cs="Calibri"/>
                <w:color w:val="000000"/>
                <w:szCs w:val="20"/>
              </w:rPr>
            </w:pPr>
            <w:r w:rsidRPr="00DF191D">
              <w:rPr>
                <w:rFonts w:eastAsia="Times New Roman" w:cs="Calibri"/>
                <w:color w:val="000000"/>
                <w:szCs w:val="20"/>
              </w:rPr>
              <w:t>8*</w:t>
            </w:r>
          </w:p>
        </w:tc>
      </w:tr>
    </w:tbl>
    <w:p w14:paraId="7CF9187C" w14:textId="77777777" w:rsidR="006444BB" w:rsidRPr="00DF191D" w:rsidRDefault="006444BB" w:rsidP="0048149E">
      <w:pPr>
        <w:spacing w:after="0"/>
        <w:ind w:left="360"/>
        <w:rPr>
          <w:rFonts w:cs="Arial"/>
          <w:bCs/>
          <w:szCs w:val="22"/>
        </w:rPr>
      </w:pPr>
    </w:p>
    <w:p w14:paraId="7B2D4574" w14:textId="77777777" w:rsidR="00FA239A" w:rsidRPr="00DF191D" w:rsidRDefault="00FA239A" w:rsidP="0048149E">
      <w:pPr>
        <w:spacing w:after="0"/>
        <w:rPr>
          <w:b/>
          <w:sz w:val="22"/>
          <w:szCs w:val="22"/>
        </w:rPr>
      </w:pPr>
      <w:r w:rsidRPr="00DF191D">
        <w:rPr>
          <w:b/>
          <w:sz w:val="22"/>
          <w:szCs w:val="22"/>
        </w:rPr>
        <w:t>Table K.</w:t>
      </w:r>
      <w:r w:rsidR="00CC0EDC" w:rsidRPr="00DF191D">
        <w:rPr>
          <w:b/>
          <w:sz w:val="22"/>
          <w:szCs w:val="22"/>
        </w:rPr>
        <w:t>1c</w:t>
      </w:r>
      <w:r w:rsidRPr="00DF191D">
        <w:rPr>
          <w:b/>
          <w:sz w:val="22"/>
          <w:szCs w:val="22"/>
        </w:rPr>
        <w:t>: Electricity Generation/Consumption &amp; Percent Generation Provided by PV</w:t>
      </w:r>
    </w:p>
    <w:p w14:paraId="12CE6F73" w14:textId="77777777" w:rsidR="00FA239A" w:rsidRPr="00DF191D" w:rsidRDefault="00FA239A" w:rsidP="0048149E">
      <w:pPr>
        <w:spacing w:after="0"/>
        <w:rPr>
          <w:b/>
          <w:sz w:val="22"/>
          <w:szCs w:val="22"/>
        </w:rPr>
      </w:pPr>
    </w:p>
    <w:tbl>
      <w:tblPr>
        <w:tblW w:w="10530" w:type="dxa"/>
        <w:jc w:val="center"/>
        <w:tblLook w:val="04A0" w:firstRow="1" w:lastRow="0" w:firstColumn="1" w:lastColumn="0" w:noHBand="0" w:noVBand="1"/>
      </w:tblPr>
      <w:tblGrid>
        <w:gridCol w:w="1493"/>
        <w:gridCol w:w="1402"/>
        <w:gridCol w:w="1350"/>
        <w:gridCol w:w="321"/>
        <w:gridCol w:w="1389"/>
        <w:gridCol w:w="1425"/>
        <w:gridCol w:w="270"/>
        <w:gridCol w:w="1440"/>
        <w:gridCol w:w="1440"/>
      </w:tblGrid>
      <w:tr w:rsidR="00FA239A" w:rsidRPr="00DF191D" w14:paraId="23137A7E" w14:textId="77777777" w:rsidTr="002F5768">
        <w:trPr>
          <w:trHeight w:val="724"/>
          <w:jc w:val="center"/>
        </w:trPr>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964F72"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Island</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14:paraId="65727286"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Jan-Sep 2016 Consumption (kWh)</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72A05BAA"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Jan-Sep 2016 Sent Out (kWh)</w:t>
            </w:r>
          </w:p>
        </w:tc>
        <w:tc>
          <w:tcPr>
            <w:tcW w:w="32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CE9728F"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 </w:t>
            </w:r>
          </w:p>
        </w:tc>
        <w:tc>
          <w:tcPr>
            <w:tcW w:w="1389" w:type="dxa"/>
            <w:tcBorders>
              <w:top w:val="single" w:sz="4" w:space="0" w:color="auto"/>
              <w:left w:val="nil"/>
              <w:bottom w:val="single" w:sz="4" w:space="0" w:color="auto"/>
              <w:right w:val="single" w:sz="4" w:space="0" w:color="auto"/>
            </w:tcBorders>
            <w:shd w:val="clear" w:color="000000" w:fill="FFFFFF"/>
            <w:vAlign w:val="center"/>
            <w:hideMark/>
          </w:tcPr>
          <w:p w14:paraId="72DC9DB4"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Jan-Sep 2016     Diesel Sent Out (kWh)</w:t>
            </w:r>
          </w:p>
        </w:tc>
        <w:tc>
          <w:tcPr>
            <w:tcW w:w="1425" w:type="dxa"/>
            <w:tcBorders>
              <w:top w:val="single" w:sz="4" w:space="0" w:color="auto"/>
              <w:left w:val="nil"/>
              <w:bottom w:val="single" w:sz="4" w:space="0" w:color="auto"/>
              <w:right w:val="single" w:sz="4" w:space="0" w:color="auto"/>
            </w:tcBorders>
            <w:shd w:val="clear" w:color="000000" w:fill="FFFFFF"/>
            <w:vAlign w:val="center"/>
            <w:hideMark/>
          </w:tcPr>
          <w:p w14:paraId="149B06B8"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Jan-Sep 2016             PV Sent Out (kWh)</w:t>
            </w:r>
          </w:p>
        </w:tc>
        <w:tc>
          <w:tcPr>
            <w:tcW w:w="270" w:type="dxa"/>
            <w:vMerge w:val="restart"/>
            <w:tcBorders>
              <w:top w:val="single" w:sz="4" w:space="0" w:color="auto"/>
              <w:left w:val="single" w:sz="4" w:space="0" w:color="auto"/>
              <w:right w:val="single" w:sz="4" w:space="0" w:color="auto"/>
            </w:tcBorders>
            <w:shd w:val="clear" w:color="000000" w:fill="FFFFFF"/>
            <w:vAlign w:val="center"/>
            <w:hideMark/>
          </w:tcPr>
          <w:p w14:paraId="1A5D6BEE"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0D024DF3"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Jan-Sep 2016             PV Sent Out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2C751781" w14:textId="77777777" w:rsidR="00FA239A" w:rsidRPr="00DF191D" w:rsidRDefault="00FA239A" w:rsidP="0048149E">
            <w:pPr>
              <w:spacing w:after="0"/>
              <w:jc w:val="center"/>
              <w:rPr>
                <w:rFonts w:eastAsia="Times New Roman"/>
                <w:b/>
                <w:bCs/>
                <w:color w:val="000000"/>
              </w:rPr>
            </w:pPr>
            <w:r w:rsidRPr="00DF191D">
              <w:rPr>
                <w:rFonts w:eastAsia="Times New Roman"/>
                <w:b/>
                <w:bCs/>
                <w:color w:val="000000"/>
              </w:rPr>
              <w:t>Jan-Sep 2016             Distribution Losses (%)</w:t>
            </w:r>
          </w:p>
        </w:tc>
      </w:tr>
      <w:tr w:rsidR="00FA239A" w:rsidRPr="00DF191D" w14:paraId="24850D6B" w14:textId="77777777" w:rsidTr="002F5768">
        <w:trPr>
          <w:trHeight w:val="360"/>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3D4F0A51" w14:textId="77777777" w:rsidR="00FA239A" w:rsidRPr="00DF191D" w:rsidRDefault="00FA239A" w:rsidP="0048149E">
            <w:pPr>
              <w:spacing w:after="0"/>
              <w:rPr>
                <w:rFonts w:eastAsia="Times New Roman"/>
                <w:bCs/>
                <w:iCs/>
                <w:color w:val="000000"/>
                <w:sz w:val="18"/>
                <w:szCs w:val="20"/>
              </w:rPr>
            </w:pPr>
            <w:r w:rsidRPr="00DF191D">
              <w:rPr>
                <w:rFonts w:eastAsia="Times New Roman"/>
                <w:bCs/>
                <w:iCs/>
                <w:color w:val="000000"/>
                <w:sz w:val="18"/>
                <w:szCs w:val="20"/>
              </w:rPr>
              <w:t>Funafuti</w:t>
            </w:r>
          </w:p>
        </w:tc>
        <w:tc>
          <w:tcPr>
            <w:tcW w:w="1402" w:type="dxa"/>
            <w:tcBorders>
              <w:top w:val="nil"/>
              <w:left w:val="nil"/>
              <w:bottom w:val="single" w:sz="4" w:space="0" w:color="auto"/>
              <w:right w:val="single" w:sz="4" w:space="0" w:color="auto"/>
            </w:tcBorders>
            <w:shd w:val="clear" w:color="000000" w:fill="FFFFFF"/>
            <w:noWrap/>
            <w:vAlign w:val="center"/>
            <w:hideMark/>
          </w:tcPr>
          <w:p w14:paraId="1C4B9766"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 xml:space="preserve">4,562,670* </w:t>
            </w:r>
          </w:p>
        </w:tc>
        <w:tc>
          <w:tcPr>
            <w:tcW w:w="1350" w:type="dxa"/>
            <w:tcBorders>
              <w:top w:val="nil"/>
              <w:left w:val="nil"/>
              <w:bottom w:val="single" w:sz="4" w:space="0" w:color="auto"/>
              <w:right w:val="single" w:sz="4" w:space="0" w:color="auto"/>
            </w:tcBorders>
            <w:shd w:val="clear" w:color="000000" w:fill="FFFFFF"/>
            <w:noWrap/>
            <w:vAlign w:val="center"/>
            <w:hideMark/>
          </w:tcPr>
          <w:p w14:paraId="1AFBF2F5"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 xml:space="preserve">4,639,253 </w:t>
            </w:r>
          </w:p>
        </w:tc>
        <w:tc>
          <w:tcPr>
            <w:tcW w:w="321" w:type="dxa"/>
            <w:vMerge/>
            <w:tcBorders>
              <w:left w:val="single" w:sz="4" w:space="0" w:color="auto"/>
              <w:bottom w:val="single" w:sz="4" w:space="0" w:color="000000"/>
              <w:right w:val="single" w:sz="4" w:space="0" w:color="auto"/>
            </w:tcBorders>
            <w:vAlign w:val="center"/>
            <w:hideMark/>
          </w:tcPr>
          <w:p w14:paraId="4EA45EBF" w14:textId="77777777" w:rsidR="00FA239A" w:rsidRPr="00DF191D" w:rsidRDefault="00FA239A" w:rsidP="0048149E">
            <w:pPr>
              <w:spacing w:after="0"/>
              <w:rPr>
                <w:rFonts w:eastAsia="Times New Roman"/>
                <w:b/>
                <w:bCs/>
                <w:color w:val="000000"/>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12D392A4"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 xml:space="preserve">4,007,462* </w:t>
            </w:r>
          </w:p>
        </w:tc>
        <w:tc>
          <w:tcPr>
            <w:tcW w:w="1425" w:type="dxa"/>
            <w:tcBorders>
              <w:top w:val="nil"/>
              <w:left w:val="nil"/>
              <w:bottom w:val="single" w:sz="4" w:space="0" w:color="auto"/>
              <w:right w:val="single" w:sz="4" w:space="0" w:color="auto"/>
            </w:tcBorders>
            <w:shd w:val="clear" w:color="000000" w:fill="FFFFFF"/>
            <w:noWrap/>
            <w:vAlign w:val="center"/>
            <w:hideMark/>
          </w:tcPr>
          <w:p w14:paraId="59AD5B78"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 xml:space="preserve">631,791 </w:t>
            </w:r>
          </w:p>
        </w:tc>
        <w:tc>
          <w:tcPr>
            <w:tcW w:w="270" w:type="dxa"/>
            <w:vMerge/>
            <w:tcBorders>
              <w:left w:val="single" w:sz="4" w:space="0" w:color="auto"/>
              <w:right w:val="single" w:sz="4" w:space="0" w:color="auto"/>
            </w:tcBorders>
            <w:vAlign w:val="center"/>
            <w:hideMark/>
          </w:tcPr>
          <w:p w14:paraId="6A9AE5C7" w14:textId="77777777" w:rsidR="00FA239A" w:rsidRPr="00DF191D" w:rsidRDefault="00FA239A" w:rsidP="0048149E">
            <w:pPr>
              <w:spacing w:after="0"/>
              <w:rPr>
                <w:rFonts w:eastAsia="Times New Roman"/>
                <w:b/>
                <w:bCs/>
                <w:color w:val="000000"/>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536E05AB"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14%</w:t>
            </w:r>
          </w:p>
        </w:tc>
        <w:tc>
          <w:tcPr>
            <w:tcW w:w="1440" w:type="dxa"/>
            <w:tcBorders>
              <w:top w:val="nil"/>
              <w:left w:val="nil"/>
              <w:bottom w:val="single" w:sz="4" w:space="0" w:color="auto"/>
              <w:right w:val="single" w:sz="4" w:space="0" w:color="auto"/>
            </w:tcBorders>
            <w:shd w:val="clear" w:color="000000" w:fill="FFFFFF"/>
            <w:noWrap/>
            <w:vAlign w:val="center"/>
            <w:hideMark/>
          </w:tcPr>
          <w:p w14:paraId="3EDC4D0F"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2%</w:t>
            </w:r>
          </w:p>
        </w:tc>
      </w:tr>
      <w:tr w:rsidR="00FA239A" w:rsidRPr="00DF191D" w14:paraId="59849B79" w14:textId="77777777" w:rsidTr="002F5768">
        <w:trPr>
          <w:trHeight w:val="148"/>
          <w:jc w:val="center"/>
        </w:trPr>
        <w:tc>
          <w:tcPr>
            <w:tcW w:w="4245"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F609AF7" w14:textId="77777777" w:rsidR="00FA239A" w:rsidRPr="00DF191D" w:rsidRDefault="00FA239A" w:rsidP="0048149E">
            <w:pPr>
              <w:spacing w:after="0"/>
              <w:rPr>
                <w:rFonts w:eastAsia="Times New Roman"/>
                <w:bCs/>
                <w:iCs/>
                <w:color w:val="000000"/>
                <w:sz w:val="12"/>
              </w:rPr>
            </w:pPr>
            <w:r w:rsidRPr="00DF191D">
              <w:rPr>
                <w:rFonts w:eastAsia="Times New Roman"/>
                <w:bCs/>
                <w:iCs/>
                <w:color w:val="000000"/>
                <w:sz w:val="12"/>
              </w:rPr>
              <w:t> </w:t>
            </w:r>
          </w:p>
        </w:tc>
        <w:tc>
          <w:tcPr>
            <w:tcW w:w="321" w:type="dxa"/>
            <w:vMerge/>
            <w:tcBorders>
              <w:left w:val="single" w:sz="4" w:space="0" w:color="auto"/>
              <w:bottom w:val="single" w:sz="4" w:space="0" w:color="000000"/>
              <w:right w:val="single" w:sz="4" w:space="0" w:color="auto"/>
            </w:tcBorders>
            <w:vAlign w:val="center"/>
            <w:hideMark/>
          </w:tcPr>
          <w:p w14:paraId="5825A815" w14:textId="77777777" w:rsidR="00FA239A" w:rsidRPr="00DF191D" w:rsidRDefault="00FA239A" w:rsidP="0048149E">
            <w:pPr>
              <w:spacing w:after="0"/>
              <w:rPr>
                <w:rFonts w:eastAsia="Times New Roman"/>
                <w:b/>
                <w:bCs/>
                <w:color w:val="000000"/>
                <w:sz w:val="12"/>
              </w:rPr>
            </w:pPr>
          </w:p>
        </w:tc>
        <w:tc>
          <w:tcPr>
            <w:tcW w:w="281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37AE09DE" w14:textId="77777777" w:rsidR="00FA239A" w:rsidRPr="00DF191D" w:rsidRDefault="00FA239A" w:rsidP="0048149E">
            <w:pPr>
              <w:spacing w:after="0"/>
              <w:jc w:val="center"/>
              <w:rPr>
                <w:rFonts w:eastAsia="Times New Roman"/>
                <w:color w:val="000000"/>
                <w:sz w:val="12"/>
              </w:rPr>
            </w:pPr>
            <w:r w:rsidRPr="00DF191D">
              <w:rPr>
                <w:rFonts w:eastAsia="Times New Roman"/>
                <w:color w:val="000000"/>
                <w:sz w:val="12"/>
              </w:rPr>
              <w:t> </w:t>
            </w:r>
          </w:p>
        </w:tc>
        <w:tc>
          <w:tcPr>
            <w:tcW w:w="270" w:type="dxa"/>
            <w:vMerge/>
            <w:tcBorders>
              <w:left w:val="single" w:sz="4" w:space="0" w:color="auto"/>
              <w:right w:val="single" w:sz="4" w:space="0" w:color="auto"/>
            </w:tcBorders>
            <w:vAlign w:val="center"/>
            <w:hideMark/>
          </w:tcPr>
          <w:p w14:paraId="2ABD5421" w14:textId="77777777" w:rsidR="00FA239A" w:rsidRPr="00DF191D" w:rsidRDefault="00FA239A" w:rsidP="0048149E">
            <w:pPr>
              <w:spacing w:after="0"/>
              <w:rPr>
                <w:rFonts w:eastAsia="Times New Roman"/>
                <w:b/>
                <w:bCs/>
                <w:color w:val="000000"/>
                <w:sz w:val="12"/>
              </w:rPr>
            </w:pPr>
          </w:p>
        </w:tc>
        <w:tc>
          <w:tcPr>
            <w:tcW w:w="1440" w:type="dxa"/>
            <w:tcBorders>
              <w:top w:val="nil"/>
              <w:left w:val="nil"/>
              <w:bottom w:val="single" w:sz="4" w:space="0" w:color="auto"/>
              <w:right w:val="single" w:sz="4" w:space="0" w:color="auto"/>
            </w:tcBorders>
            <w:shd w:val="clear" w:color="000000" w:fill="FFFFFF"/>
            <w:noWrap/>
            <w:vAlign w:val="bottom"/>
            <w:hideMark/>
          </w:tcPr>
          <w:p w14:paraId="3C513E98" w14:textId="77777777" w:rsidR="00FA239A" w:rsidRPr="00DF191D" w:rsidRDefault="00FA239A" w:rsidP="0048149E">
            <w:pPr>
              <w:spacing w:after="0"/>
              <w:rPr>
                <w:rFonts w:eastAsia="Times New Roman"/>
                <w:color w:val="000000"/>
                <w:sz w:val="12"/>
              </w:rPr>
            </w:pPr>
            <w:r w:rsidRPr="00DF191D">
              <w:rPr>
                <w:rFonts w:eastAsia="Times New Roman"/>
                <w:color w:val="000000"/>
                <w:sz w:val="12"/>
              </w:rPr>
              <w:t> </w:t>
            </w:r>
          </w:p>
        </w:tc>
        <w:tc>
          <w:tcPr>
            <w:tcW w:w="1440" w:type="dxa"/>
            <w:tcBorders>
              <w:top w:val="nil"/>
              <w:left w:val="nil"/>
              <w:bottom w:val="single" w:sz="4" w:space="0" w:color="auto"/>
              <w:right w:val="single" w:sz="4" w:space="0" w:color="auto"/>
            </w:tcBorders>
            <w:shd w:val="clear" w:color="000000" w:fill="FFFFFF"/>
            <w:noWrap/>
            <w:vAlign w:val="bottom"/>
            <w:hideMark/>
          </w:tcPr>
          <w:p w14:paraId="13DB276F" w14:textId="77777777" w:rsidR="00FA239A" w:rsidRPr="00DF191D" w:rsidRDefault="00FA239A" w:rsidP="0048149E">
            <w:pPr>
              <w:spacing w:after="0"/>
              <w:rPr>
                <w:rFonts w:eastAsia="Times New Roman"/>
                <w:color w:val="000000"/>
                <w:sz w:val="12"/>
              </w:rPr>
            </w:pPr>
            <w:r w:rsidRPr="00DF191D">
              <w:rPr>
                <w:rFonts w:eastAsia="Times New Roman"/>
                <w:color w:val="000000"/>
                <w:sz w:val="12"/>
              </w:rPr>
              <w:t> </w:t>
            </w:r>
          </w:p>
        </w:tc>
      </w:tr>
      <w:tr w:rsidR="00FA239A" w:rsidRPr="00DF191D" w14:paraId="34D80EC1" w14:textId="77777777" w:rsidTr="002F5768">
        <w:trPr>
          <w:trHeight w:val="255"/>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4F4D5C1B"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Nanumaga</w:t>
            </w:r>
          </w:p>
        </w:tc>
        <w:tc>
          <w:tcPr>
            <w:tcW w:w="1402" w:type="dxa"/>
            <w:tcBorders>
              <w:top w:val="nil"/>
              <w:left w:val="nil"/>
              <w:bottom w:val="single" w:sz="4" w:space="0" w:color="auto"/>
              <w:right w:val="single" w:sz="4" w:space="0" w:color="auto"/>
            </w:tcBorders>
            <w:shd w:val="clear" w:color="000000" w:fill="FFFFFF"/>
            <w:noWrap/>
            <w:vAlign w:val="center"/>
            <w:hideMark/>
          </w:tcPr>
          <w:p w14:paraId="65D347E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88,110 </w:t>
            </w:r>
          </w:p>
        </w:tc>
        <w:tc>
          <w:tcPr>
            <w:tcW w:w="1350" w:type="dxa"/>
            <w:tcBorders>
              <w:top w:val="nil"/>
              <w:left w:val="nil"/>
              <w:bottom w:val="single" w:sz="4" w:space="0" w:color="auto"/>
              <w:right w:val="single" w:sz="4" w:space="0" w:color="auto"/>
            </w:tcBorders>
            <w:shd w:val="clear" w:color="000000" w:fill="FFFFFF"/>
            <w:noWrap/>
            <w:vAlign w:val="center"/>
            <w:hideMark/>
          </w:tcPr>
          <w:p w14:paraId="757A6FC9"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98,720 </w:t>
            </w:r>
          </w:p>
        </w:tc>
        <w:tc>
          <w:tcPr>
            <w:tcW w:w="321" w:type="dxa"/>
            <w:vMerge/>
            <w:tcBorders>
              <w:left w:val="single" w:sz="4" w:space="0" w:color="auto"/>
              <w:bottom w:val="single" w:sz="4" w:space="0" w:color="000000"/>
              <w:right w:val="single" w:sz="4" w:space="0" w:color="auto"/>
            </w:tcBorders>
            <w:vAlign w:val="center"/>
            <w:hideMark/>
          </w:tcPr>
          <w:p w14:paraId="751F706C" w14:textId="77777777" w:rsidR="00FA239A" w:rsidRPr="00DF191D" w:rsidRDefault="00FA239A" w:rsidP="0048149E">
            <w:pPr>
              <w:spacing w:after="0"/>
              <w:rPr>
                <w:rFonts w:eastAsia="Times New Roman"/>
                <w:b/>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5228C98F"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3,604 </w:t>
            </w:r>
          </w:p>
        </w:tc>
        <w:tc>
          <w:tcPr>
            <w:tcW w:w="1425" w:type="dxa"/>
            <w:tcBorders>
              <w:top w:val="nil"/>
              <w:left w:val="nil"/>
              <w:bottom w:val="single" w:sz="4" w:space="0" w:color="auto"/>
              <w:right w:val="single" w:sz="4" w:space="0" w:color="auto"/>
            </w:tcBorders>
            <w:shd w:val="clear" w:color="000000" w:fill="FFFFFF"/>
            <w:noWrap/>
            <w:vAlign w:val="center"/>
            <w:hideMark/>
          </w:tcPr>
          <w:p w14:paraId="01C94334"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95,116 </w:t>
            </w:r>
          </w:p>
        </w:tc>
        <w:tc>
          <w:tcPr>
            <w:tcW w:w="270" w:type="dxa"/>
            <w:vMerge/>
            <w:tcBorders>
              <w:left w:val="single" w:sz="4" w:space="0" w:color="auto"/>
              <w:right w:val="single" w:sz="4" w:space="0" w:color="auto"/>
            </w:tcBorders>
            <w:vAlign w:val="center"/>
            <w:hideMark/>
          </w:tcPr>
          <w:p w14:paraId="2123C39C" w14:textId="77777777" w:rsidR="00FA239A" w:rsidRPr="00DF191D" w:rsidRDefault="00FA239A" w:rsidP="0048149E">
            <w:pPr>
              <w:spacing w:after="0"/>
              <w:rPr>
                <w:rFonts w:eastAsia="Times New Roman"/>
                <w:b/>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7414077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96%</w:t>
            </w:r>
          </w:p>
        </w:tc>
        <w:tc>
          <w:tcPr>
            <w:tcW w:w="1440" w:type="dxa"/>
            <w:tcBorders>
              <w:top w:val="nil"/>
              <w:left w:val="nil"/>
              <w:bottom w:val="single" w:sz="4" w:space="0" w:color="auto"/>
              <w:right w:val="single" w:sz="4" w:space="0" w:color="auto"/>
            </w:tcBorders>
            <w:shd w:val="clear" w:color="000000" w:fill="FFFFFF"/>
            <w:noWrap/>
            <w:vAlign w:val="center"/>
            <w:hideMark/>
          </w:tcPr>
          <w:p w14:paraId="3F6F889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11%</w:t>
            </w:r>
          </w:p>
        </w:tc>
      </w:tr>
      <w:tr w:rsidR="00FA239A" w:rsidRPr="00DF191D" w14:paraId="56FEAB74" w14:textId="77777777" w:rsidTr="002F5768">
        <w:trPr>
          <w:trHeight w:val="255"/>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FBACC4A"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Nanumea</w:t>
            </w:r>
          </w:p>
        </w:tc>
        <w:tc>
          <w:tcPr>
            <w:tcW w:w="1402" w:type="dxa"/>
            <w:tcBorders>
              <w:top w:val="nil"/>
              <w:left w:val="nil"/>
              <w:bottom w:val="single" w:sz="4" w:space="0" w:color="auto"/>
              <w:right w:val="single" w:sz="4" w:space="0" w:color="auto"/>
            </w:tcBorders>
            <w:shd w:val="clear" w:color="000000" w:fill="FFFFFF"/>
            <w:noWrap/>
            <w:vAlign w:val="center"/>
            <w:hideMark/>
          </w:tcPr>
          <w:p w14:paraId="1C3C2C5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94,287 </w:t>
            </w:r>
          </w:p>
        </w:tc>
        <w:tc>
          <w:tcPr>
            <w:tcW w:w="1350" w:type="dxa"/>
            <w:tcBorders>
              <w:top w:val="nil"/>
              <w:left w:val="nil"/>
              <w:bottom w:val="single" w:sz="4" w:space="0" w:color="auto"/>
              <w:right w:val="single" w:sz="4" w:space="0" w:color="auto"/>
            </w:tcBorders>
            <w:shd w:val="clear" w:color="000000" w:fill="FFFFFF"/>
            <w:noWrap/>
            <w:vAlign w:val="center"/>
            <w:hideMark/>
          </w:tcPr>
          <w:p w14:paraId="4B7DF04E"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99,591 </w:t>
            </w:r>
          </w:p>
        </w:tc>
        <w:tc>
          <w:tcPr>
            <w:tcW w:w="321" w:type="dxa"/>
            <w:vMerge/>
            <w:tcBorders>
              <w:left w:val="single" w:sz="4" w:space="0" w:color="auto"/>
              <w:bottom w:val="single" w:sz="4" w:space="0" w:color="000000"/>
              <w:right w:val="single" w:sz="4" w:space="0" w:color="auto"/>
            </w:tcBorders>
            <w:vAlign w:val="center"/>
            <w:hideMark/>
          </w:tcPr>
          <w:p w14:paraId="3978ACFD" w14:textId="77777777" w:rsidR="00FA239A" w:rsidRPr="00DF191D" w:rsidRDefault="00FA239A" w:rsidP="0048149E">
            <w:pPr>
              <w:spacing w:after="0"/>
              <w:rPr>
                <w:rFonts w:eastAsia="Times New Roman"/>
                <w:b/>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659138C7"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4,451 </w:t>
            </w:r>
          </w:p>
        </w:tc>
        <w:tc>
          <w:tcPr>
            <w:tcW w:w="1425" w:type="dxa"/>
            <w:tcBorders>
              <w:top w:val="nil"/>
              <w:left w:val="nil"/>
              <w:bottom w:val="single" w:sz="4" w:space="0" w:color="auto"/>
              <w:right w:val="single" w:sz="4" w:space="0" w:color="auto"/>
            </w:tcBorders>
            <w:shd w:val="clear" w:color="000000" w:fill="FFFFFF"/>
            <w:noWrap/>
            <w:vAlign w:val="center"/>
            <w:hideMark/>
          </w:tcPr>
          <w:p w14:paraId="0F3C2674"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95,140 </w:t>
            </w:r>
          </w:p>
        </w:tc>
        <w:tc>
          <w:tcPr>
            <w:tcW w:w="270" w:type="dxa"/>
            <w:vMerge/>
            <w:tcBorders>
              <w:left w:val="single" w:sz="4" w:space="0" w:color="auto"/>
              <w:right w:val="single" w:sz="4" w:space="0" w:color="auto"/>
            </w:tcBorders>
            <w:vAlign w:val="center"/>
            <w:hideMark/>
          </w:tcPr>
          <w:p w14:paraId="119BE2CC" w14:textId="77777777" w:rsidR="00FA239A" w:rsidRPr="00DF191D" w:rsidRDefault="00FA239A" w:rsidP="0048149E">
            <w:pPr>
              <w:spacing w:after="0"/>
              <w:rPr>
                <w:rFonts w:eastAsia="Times New Roman"/>
                <w:b/>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2458577F"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96%</w:t>
            </w:r>
          </w:p>
        </w:tc>
        <w:tc>
          <w:tcPr>
            <w:tcW w:w="1440" w:type="dxa"/>
            <w:tcBorders>
              <w:top w:val="nil"/>
              <w:left w:val="nil"/>
              <w:bottom w:val="single" w:sz="4" w:space="0" w:color="auto"/>
              <w:right w:val="single" w:sz="4" w:space="0" w:color="auto"/>
            </w:tcBorders>
            <w:shd w:val="clear" w:color="000000" w:fill="FFFFFF"/>
            <w:noWrap/>
            <w:vAlign w:val="center"/>
            <w:hideMark/>
          </w:tcPr>
          <w:p w14:paraId="6C215D21"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5%</w:t>
            </w:r>
          </w:p>
        </w:tc>
      </w:tr>
      <w:tr w:rsidR="00FA239A" w:rsidRPr="00DF191D" w14:paraId="7511A151" w14:textId="77777777" w:rsidTr="002F5768">
        <w:trPr>
          <w:trHeight w:val="255"/>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30473B6"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Niutao</w:t>
            </w:r>
          </w:p>
        </w:tc>
        <w:tc>
          <w:tcPr>
            <w:tcW w:w="1402" w:type="dxa"/>
            <w:tcBorders>
              <w:top w:val="nil"/>
              <w:left w:val="nil"/>
              <w:bottom w:val="single" w:sz="4" w:space="0" w:color="auto"/>
              <w:right w:val="single" w:sz="4" w:space="0" w:color="auto"/>
            </w:tcBorders>
            <w:shd w:val="clear" w:color="000000" w:fill="FFFFFF"/>
            <w:noWrap/>
            <w:vAlign w:val="center"/>
            <w:hideMark/>
          </w:tcPr>
          <w:p w14:paraId="5CD7B62D"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116,092 </w:t>
            </w:r>
          </w:p>
        </w:tc>
        <w:tc>
          <w:tcPr>
            <w:tcW w:w="1350" w:type="dxa"/>
            <w:tcBorders>
              <w:top w:val="nil"/>
              <w:left w:val="nil"/>
              <w:bottom w:val="single" w:sz="4" w:space="0" w:color="auto"/>
              <w:right w:val="single" w:sz="4" w:space="0" w:color="auto"/>
            </w:tcBorders>
            <w:shd w:val="clear" w:color="000000" w:fill="FFFFFF"/>
            <w:noWrap/>
            <w:vAlign w:val="center"/>
            <w:hideMark/>
          </w:tcPr>
          <w:p w14:paraId="5A74CADE"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124,728 </w:t>
            </w:r>
          </w:p>
        </w:tc>
        <w:tc>
          <w:tcPr>
            <w:tcW w:w="321" w:type="dxa"/>
            <w:vMerge/>
            <w:tcBorders>
              <w:left w:val="single" w:sz="4" w:space="0" w:color="auto"/>
              <w:bottom w:val="single" w:sz="4" w:space="0" w:color="000000"/>
              <w:right w:val="single" w:sz="4" w:space="0" w:color="auto"/>
            </w:tcBorders>
            <w:vAlign w:val="center"/>
            <w:hideMark/>
          </w:tcPr>
          <w:p w14:paraId="4D97946B" w14:textId="77777777" w:rsidR="00FA239A" w:rsidRPr="00DF191D" w:rsidRDefault="00FA239A" w:rsidP="0048149E">
            <w:pPr>
              <w:spacing w:after="0"/>
              <w:rPr>
                <w:rFonts w:eastAsia="Times New Roman"/>
                <w:b/>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4B25AAAE"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26,326 </w:t>
            </w:r>
          </w:p>
        </w:tc>
        <w:tc>
          <w:tcPr>
            <w:tcW w:w="1425" w:type="dxa"/>
            <w:tcBorders>
              <w:top w:val="nil"/>
              <w:left w:val="nil"/>
              <w:bottom w:val="single" w:sz="4" w:space="0" w:color="auto"/>
              <w:right w:val="single" w:sz="4" w:space="0" w:color="auto"/>
            </w:tcBorders>
            <w:shd w:val="clear" w:color="000000" w:fill="FFFFFF"/>
            <w:noWrap/>
            <w:vAlign w:val="center"/>
            <w:hideMark/>
          </w:tcPr>
          <w:p w14:paraId="7F11BEEE"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98,402 </w:t>
            </w:r>
          </w:p>
        </w:tc>
        <w:tc>
          <w:tcPr>
            <w:tcW w:w="270" w:type="dxa"/>
            <w:vMerge/>
            <w:tcBorders>
              <w:left w:val="single" w:sz="4" w:space="0" w:color="auto"/>
              <w:right w:val="single" w:sz="4" w:space="0" w:color="auto"/>
            </w:tcBorders>
            <w:vAlign w:val="center"/>
            <w:hideMark/>
          </w:tcPr>
          <w:p w14:paraId="66D6BBFA" w14:textId="77777777" w:rsidR="00FA239A" w:rsidRPr="00DF191D" w:rsidRDefault="00FA239A" w:rsidP="0048149E">
            <w:pPr>
              <w:spacing w:after="0"/>
              <w:rPr>
                <w:rFonts w:eastAsia="Times New Roman"/>
                <w:b/>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56F6480D"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79%</w:t>
            </w:r>
          </w:p>
        </w:tc>
        <w:tc>
          <w:tcPr>
            <w:tcW w:w="1440" w:type="dxa"/>
            <w:tcBorders>
              <w:top w:val="nil"/>
              <w:left w:val="nil"/>
              <w:bottom w:val="single" w:sz="4" w:space="0" w:color="auto"/>
              <w:right w:val="single" w:sz="4" w:space="0" w:color="auto"/>
            </w:tcBorders>
            <w:shd w:val="clear" w:color="000000" w:fill="FFFFFF"/>
            <w:noWrap/>
            <w:vAlign w:val="center"/>
            <w:hideMark/>
          </w:tcPr>
          <w:p w14:paraId="4136F995"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7%</w:t>
            </w:r>
          </w:p>
        </w:tc>
      </w:tr>
      <w:tr w:rsidR="00FA239A" w:rsidRPr="00DF191D" w14:paraId="4B66E46B" w14:textId="77777777" w:rsidTr="002F5768">
        <w:trPr>
          <w:trHeight w:val="255"/>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4066989C"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Nui</w:t>
            </w:r>
          </w:p>
        </w:tc>
        <w:tc>
          <w:tcPr>
            <w:tcW w:w="1402" w:type="dxa"/>
            <w:tcBorders>
              <w:top w:val="nil"/>
              <w:left w:val="nil"/>
              <w:bottom w:val="single" w:sz="4" w:space="0" w:color="auto"/>
              <w:right w:val="single" w:sz="4" w:space="0" w:color="auto"/>
            </w:tcBorders>
            <w:shd w:val="clear" w:color="000000" w:fill="FFFFFF"/>
            <w:noWrap/>
            <w:vAlign w:val="center"/>
            <w:hideMark/>
          </w:tcPr>
          <w:p w14:paraId="3AF98000"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87,491 </w:t>
            </w:r>
          </w:p>
        </w:tc>
        <w:tc>
          <w:tcPr>
            <w:tcW w:w="1350" w:type="dxa"/>
            <w:tcBorders>
              <w:top w:val="nil"/>
              <w:left w:val="nil"/>
              <w:bottom w:val="single" w:sz="4" w:space="0" w:color="auto"/>
              <w:right w:val="single" w:sz="4" w:space="0" w:color="auto"/>
            </w:tcBorders>
            <w:shd w:val="clear" w:color="000000" w:fill="FFFFFF"/>
            <w:noWrap/>
            <w:vAlign w:val="center"/>
            <w:hideMark/>
          </w:tcPr>
          <w:p w14:paraId="10B045FC"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118,595 </w:t>
            </w:r>
          </w:p>
        </w:tc>
        <w:tc>
          <w:tcPr>
            <w:tcW w:w="321" w:type="dxa"/>
            <w:vMerge/>
            <w:tcBorders>
              <w:left w:val="single" w:sz="4" w:space="0" w:color="auto"/>
              <w:bottom w:val="single" w:sz="4" w:space="0" w:color="000000"/>
              <w:right w:val="single" w:sz="4" w:space="0" w:color="auto"/>
            </w:tcBorders>
            <w:vAlign w:val="center"/>
            <w:hideMark/>
          </w:tcPr>
          <w:p w14:paraId="5579A10C" w14:textId="77777777" w:rsidR="00FA239A" w:rsidRPr="00DF191D" w:rsidRDefault="00FA239A" w:rsidP="0048149E">
            <w:pPr>
              <w:spacing w:after="0"/>
              <w:rPr>
                <w:rFonts w:eastAsia="Times New Roman"/>
                <w:b/>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362434A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33,898 </w:t>
            </w:r>
          </w:p>
        </w:tc>
        <w:tc>
          <w:tcPr>
            <w:tcW w:w="1425" w:type="dxa"/>
            <w:tcBorders>
              <w:top w:val="nil"/>
              <w:left w:val="nil"/>
              <w:bottom w:val="single" w:sz="4" w:space="0" w:color="auto"/>
              <w:right w:val="single" w:sz="4" w:space="0" w:color="auto"/>
            </w:tcBorders>
            <w:shd w:val="clear" w:color="000000" w:fill="FFFFFF"/>
            <w:noWrap/>
            <w:vAlign w:val="center"/>
            <w:hideMark/>
          </w:tcPr>
          <w:p w14:paraId="2604EF11"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84,697 </w:t>
            </w:r>
          </w:p>
        </w:tc>
        <w:tc>
          <w:tcPr>
            <w:tcW w:w="270" w:type="dxa"/>
            <w:vMerge/>
            <w:tcBorders>
              <w:left w:val="single" w:sz="4" w:space="0" w:color="auto"/>
              <w:right w:val="single" w:sz="4" w:space="0" w:color="auto"/>
            </w:tcBorders>
            <w:vAlign w:val="center"/>
            <w:hideMark/>
          </w:tcPr>
          <w:p w14:paraId="26543771" w14:textId="77777777" w:rsidR="00FA239A" w:rsidRPr="00DF191D" w:rsidRDefault="00FA239A" w:rsidP="0048149E">
            <w:pPr>
              <w:spacing w:after="0"/>
              <w:rPr>
                <w:rFonts w:eastAsia="Times New Roman"/>
                <w:b/>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07DFC2D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71%</w:t>
            </w:r>
          </w:p>
        </w:tc>
        <w:tc>
          <w:tcPr>
            <w:tcW w:w="1440" w:type="dxa"/>
            <w:tcBorders>
              <w:top w:val="nil"/>
              <w:left w:val="nil"/>
              <w:bottom w:val="single" w:sz="4" w:space="0" w:color="auto"/>
              <w:right w:val="single" w:sz="4" w:space="0" w:color="auto"/>
            </w:tcBorders>
            <w:shd w:val="clear" w:color="000000" w:fill="FFFFFF"/>
            <w:noWrap/>
            <w:vAlign w:val="center"/>
            <w:hideMark/>
          </w:tcPr>
          <w:p w14:paraId="2E429550"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26%</w:t>
            </w:r>
          </w:p>
        </w:tc>
      </w:tr>
      <w:tr w:rsidR="00FA239A" w:rsidRPr="00DF191D" w14:paraId="167286BA" w14:textId="77777777" w:rsidTr="002F5768">
        <w:trPr>
          <w:trHeight w:val="255"/>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4555CC37"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Nukufetau</w:t>
            </w:r>
          </w:p>
        </w:tc>
        <w:tc>
          <w:tcPr>
            <w:tcW w:w="1402" w:type="dxa"/>
            <w:tcBorders>
              <w:top w:val="nil"/>
              <w:left w:val="nil"/>
              <w:bottom w:val="single" w:sz="4" w:space="0" w:color="auto"/>
              <w:right w:val="single" w:sz="4" w:space="0" w:color="auto"/>
            </w:tcBorders>
            <w:shd w:val="clear" w:color="000000" w:fill="FFFFFF"/>
            <w:noWrap/>
            <w:vAlign w:val="center"/>
            <w:hideMark/>
          </w:tcPr>
          <w:p w14:paraId="078830AD"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86,877 </w:t>
            </w:r>
          </w:p>
        </w:tc>
        <w:tc>
          <w:tcPr>
            <w:tcW w:w="1350" w:type="dxa"/>
            <w:tcBorders>
              <w:top w:val="nil"/>
              <w:left w:val="nil"/>
              <w:bottom w:val="single" w:sz="4" w:space="0" w:color="auto"/>
              <w:right w:val="single" w:sz="4" w:space="0" w:color="auto"/>
            </w:tcBorders>
            <w:shd w:val="clear" w:color="000000" w:fill="FFFFFF"/>
            <w:noWrap/>
            <w:vAlign w:val="center"/>
            <w:hideMark/>
          </w:tcPr>
          <w:p w14:paraId="0EC01665"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126,746 </w:t>
            </w:r>
          </w:p>
        </w:tc>
        <w:tc>
          <w:tcPr>
            <w:tcW w:w="321" w:type="dxa"/>
            <w:vMerge/>
            <w:tcBorders>
              <w:left w:val="single" w:sz="4" w:space="0" w:color="auto"/>
              <w:bottom w:val="single" w:sz="4" w:space="0" w:color="000000"/>
              <w:right w:val="single" w:sz="4" w:space="0" w:color="auto"/>
            </w:tcBorders>
            <w:vAlign w:val="center"/>
            <w:hideMark/>
          </w:tcPr>
          <w:p w14:paraId="7A27E758" w14:textId="77777777" w:rsidR="00FA239A" w:rsidRPr="00DF191D" w:rsidRDefault="00FA239A" w:rsidP="0048149E">
            <w:pPr>
              <w:spacing w:after="0"/>
              <w:rPr>
                <w:rFonts w:eastAsia="Times New Roman"/>
                <w:b/>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67E3262F"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22,133 </w:t>
            </w:r>
          </w:p>
        </w:tc>
        <w:tc>
          <w:tcPr>
            <w:tcW w:w="1425" w:type="dxa"/>
            <w:tcBorders>
              <w:top w:val="nil"/>
              <w:left w:val="nil"/>
              <w:bottom w:val="single" w:sz="4" w:space="0" w:color="auto"/>
              <w:right w:val="single" w:sz="4" w:space="0" w:color="auto"/>
            </w:tcBorders>
            <w:shd w:val="clear" w:color="000000" w:fill="FFFFFF"/>
            <w:noWrap/>
            <w:vAlign w:val="center"/>
            <w:hideMark/>
          </w:tcPr>
          <w:p w14:paraId="103CC5CC"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104,613 </w:t>
            </w:r>
          </w:p>
        </w:tc>
        <w:tc>
          <w:tcPr>
            <w:tcW w:w="270" w:type="dxa"/>
            <w:vMerge/>
            <w:tcBorders>
              <w:left w:val="single" w:sz="4" w:space="0" w:color="auto"/>
              <w:right w:val="single" w:sz="4" w:space="0" w:color="auto"/>
            </w:tcBorders>
            <w:vAlign w:val="center"/>
            <w:hideMark/>
          </w:tcPr>
          <w:p w14:paraId="067CEC18" w14:textId="77777777" w:rsidR="00FA239A" w:rsidRPr="00DF191D" w:rsidRDefault="00FA239A" w:rsidP="0048149E">
            <w:pPr>
              <w:spacing w:after="0"/>
              <w:rPr>
                <w:rFonts w:eastAsia="Times New Roman"/>
                <w:b/>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017A050D"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83%</w:t>
            </w:r>
          </w:p>
        </w:tc>
        <w:tc>
          <w:tcPr>
            <w:tcW w:w="1440" w:type="dxa"/>
            <w:tcBorders>
              <w:top w:val="nil"/>
              <w:left w:val="nil"/>
              <w:bottom w:val="single" w:sz="4" w:space="0" w:color="auto"/>
              <w:right w:val="single" w:sz="4" w:space="0" w:color="auto"/>
            </w:tcBorders>
            <w:shd w:val="clear" w:color="000000" w:fill="FFFFFF"/>
            <w:noWrap/>
            <w:vAlign w:val="center"/>
            <w:hideMark/>
          </w:tcPr>
          <w:p w14:paraId="41207D45"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31%</w:t>
            </w:r>
          </w:p>
        </w:tc>
      </w:tr>
      <w:tr w:rsidR="00FA239A" w:rsidRPr="00DF191D" w14:paraId="3CC6400D" w14:textId="77777777" w:rsidTr="002F5768">
        <w:trPr>
          <w:trHeight w:val="255"/>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42A75786"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Nukulaelae</w:t>
            </w:r>
          </w:p>
        </w:tc>
        <w:tc>
          <w:tcPr>
            <w:tcW w:w="1402" w:type="dxa"/>
            <w:tcBorders>
              <w:top w:val="nil"/>
              <w:left w:val="nil"/>
              <w:bottom w:val="single" w:sz="4" w:space="0" w:color="auto"/>
              <w:right w:val="single" w:sz="4" w:space="0" w:color="auto"/>
            </w:tcBorders>
            <w:shd w:val="clear" w:color="000000" w:fill="FFFFFF"/>
            <w:noWrap/>
            <w:vAlign w:val="center"/>
            <w:hideMark/>
          </w:tcPr>
          <w:p w14:paraId="28D5943C"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58,002 </w:t>
            </w:r>
          </w:p>
        </w:tc>
        <w:tc>
          <w:tcPr>
            <w:tcW w:w="1350" w:type="dxa"/>
            <w:tcBorders>
              <w:top w:val="nil"/>
              <w:left w:val="nil"/>
              <w:bottom w:val="single" w:sz="4" w:space="0" w:color="auto"/>
              <w:right w:val="single" w:sz="4" w:space="0" w:color="auto"/>
            </w:tcBorders>
            <w:shd w:val="clear" w:color="000000" w:fill="FFFFFF"/>
            <w:noWrap/>
            <w:vAlign w:val="center"/>
            <w:hideMark/>
          </w:tcPr>
          <w:p w14:paraId="24A4927F"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63,734 </w:t>
            </w:r>
          </w:p>
        </w:tc>
        <w:tc>
          <w:tcPr>
            <w:tcW w:w="321" w:type="dxa"/>
            <w:vMerge/>
            <w:tcBorders>
              <w:left w:val="single" w:sz="4" w:space="0" w:color="auto"/>
              <w:bottom w:val="single" w:sz="4" w:space="0" w:color="000000"/>
              <w:right w:val="single" w:sz="4" w:space="0" w:color="auto"/>
            </w:tcBorders>
            <w:vAlign w:val="center"/>
            <w:hideMark/>
          </w:tcPr>
          <w:p w14:paraId="5894DDAA" w14:textId="77777777" w:rsidR="00FA239A" w:rsidRPr="00DF191D" w:rsidRDefault="00FA239A" w:rsidP="0048149E">
            <w:pPr>
              <w:spacing w:after="0"/>
              <w:rPr>
                <w:rFonts w:eastAsia="Times New Roman"/>
                <w:b/>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6208A031"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24,371 </w:t>
            </w:r>
          </w:p>
        </w:tc>
        <w:tc>
          <w:tcPr>
            <w:tcW w:w="1425" w:type="dxa"/>
            <w:tcBorders>
              <w:top w:val="nil"/>
              <w:left w:val="nil"/>
              <w:bottom w:val="single" w:sz="4" w:space="0" w:color="auto"/>
              <w:right w:val="single" w:sz="4" w:space="0" w:color="auto"/>
            </w:tcBorders>
            <w:shd w:val="clear" w:color="000000" w:fill="FFFFFF"/>
            <w:noWrap/>
            <w:vAlign w:val="center"/>
            <w:hideMark/>
          </w:tcPr>
          <w:p w14:paraId="7FF6650B"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39,363 </w:t>
            </w:r>
          </w:p>
        </w:tc>
        <w:tc>
          <w:tcPr>
            <w:tcW w:w="270" w:type="dxa"/>
            <w:vMerge/>
            <w:tcBorders>
              <w:left w:val="single" w:sz="4" w:space="0" w:color="auto"/>
              <w:right w:val="single" w:sz="4" w:space="0" w:color="auto"/>
            </w:tcBorders>
            <w:vAlign w:val="center"/>
            <w:hideMark/>
          </w:tcPr>
          <w:p w14:paraId="2A8F50C2" w14:textId="77777777" w:rsidR="00FA239A" w:rsidRPr="00DF191D" w:rsidRDefault="00FA239A" w:rsidP="0048149E">
            <w:pPr>
              <w:spacing w:after="0"/>
              <w:rPr>
                <w:rFonts w:eastAsia="Times New Roman"/>
                <w:b/>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5719DC65"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62%</w:t>
            </w:r>
          </w:p>
        </w:tc>
        <w:tc>
          <w:tcPr>
            <w:tcW w:w="1440" w:type="dxa"/>
            <w:tcBorders>
              <w:top w:val="nil"/>
              <w:left w:val="nil"/>
              <w:bottom w:val="single" w:sz="4" w:space="0" w:color="auto"/>
              <w:right w:val="single" w:sz="4" w:space="0" w:color="auto"/>
            </w:tcBorders>
            <w:shd w:val="clear" w:color="000000" w:fill="FFFFFF"/>
            <w:noWrap/>
            <w:vAlign w:val="center"/>
            <w:hideMark/>
          </w:tcPr>
          <w:p w14:paraId="1628F831"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9%</w:t>
            </w:r>
          </w:p>
        </w:tc>
      </w:tr>
      <w:tr w:rsidR="00FA239A" w:rsidRPr="00DF191D" w14:paraId="5D91AA51" w14:textId="77777777" w:rsidTr="002F5768">
        <w:trPr>
          <w:trHeight w:val="255"/>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C93FACE"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Vaitupu</w:t>
            </w:r>
          </w:p>
        </w:tc>
        <w:tc>
          <w:tcPr>
            <w:tcW w:w="1402" w:type="dxa"/>
            <w:tcBorders>
              <w:top w:val="nil"/>
              <w:left w:val="nil"/>
              <w:bottom w:val="single" w:sz="4" w:space="0" w:color="auto"/>
              <w:right w:val="single" w:sz="4" w:space="0" w:color="auto"/>
            </w:tcBorders>
            <w:shd w:val="clear" w:color="000000" w:fill="FFFFFF"/>
            <w:noWrap/>
            <w:vAlign w:val="center"/>
            <w:hideMark/>
          </w:tcPr>
          <w:p w14:paraId="740980A2"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283,029</w:t>
            </w:r>
            <w:r w:rsidRPr="00DF191D">
              <w:rPr>
                <w:rFonts w:eastAsia="Times New Roman"/>
                <w:sz w:val="18"/>
                <w:szCs w:val="20"/>
                <w:vertAlign w:val="superscript"/>
              </w:rPr>
              <w:t>e</w:t>
            </w:r>
            <w:r w:rsidRPr="00DF191D">
              <w:rPr>
                <w:rFonts w:eastAsia="Times New Roman"/>
                <w:sz w:val="18"/>
                <w:szCs w:val="20"/>
              </w:rPr>
              <w:t xml:space="preserve"> </w:t>
            </w:r>
          </w:p>
        </w:tc>
        <w:tc>
          <w:tcPr>
            <w:tcW w:w="1350" w:type="dxa"/>
            <w:tcBorders>
              <w:top w:val="nil"/>
              <w:left w:val="nil"/>
              <w:bottom w:val="single" w:sz="4" w:space="0" w:color="auto"/>
              <w:right w:val="single" w:sz="4" w:space="0" w:color="auto"/>
            </w:tcBorders>
            <w:shd w:val="clear" w:color="000000" w:fill="FFFFFF"/>
            <w:noWrap/>
            <w:vAlign w:val="center"/>
            <w:hideMark/>
          </w:tcPr>
          <w:p w14:paraId="2B98B1DA"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325,731 </w:t>
            </w:r>
          </w:p>
        </w:tc>
        <w:tc>
          <w:tcPr>
            <w:tcW w:w="321" w:type="dxa"/>
            <w:vMerge/>
            <w:tcBorders>
              <w:left w:val="single" w:sz="4" w:space="0" w:color="auto"/>
              <w:bottom w:val="single" w:sz="4" w:space="0" w:color="000000"/>
              <w:right w:val="single" w:sz="4" w:space="0" w:color="auto"/>
            </w:tcBorders>
            <w:vAlign w:val="center"/>
            <w:hideMark/>
          </w:tcPr>
          <w:p w14:paraId="1BEBBA5C" w14:textId="77777777" w:rsidR="00FA239A" w:rsidRPr="00DF191D" w:rsidRDefault="00FA239A" w:rsidP="0048149E">
            <w:pPr>
              <w:spacing w:after="0"/>
              <w:rPr>
                <w:rFonts w:eastAsia="Times New Roman"/>
                <w:b/>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3D591DCF"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58,820 </w:t>
            </w:r>
          </w:p>
        </w:tc>
        <w:tc>
          <w:tcPr>
            <w:tcW w:w="1425" w:type="dxa"/>
            <w:tcBorders>
              <w:top w:val="nil"/>
              <w:left w:val="nil"/>
              <w:bottom w:val="single" w:sz="4" w:space="0" w:color="auto"/>
              <w:right w:val="single" w:sz="4" w:space="0" w:color="auto"/>
            </w:tcBorders>
            <w:shd w:val="clear" w:color="000000" w:fill="FFFFFF"/>
            <w:noWrap/>
            <w:vAlign w:val="center"/>
            <w:hideMark/>
          </w:tcPr>
          <w:p w14:paraId="1ED9657E"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266,911 </w:t>
            </w:r>
          </w:p>
        </w:tc>
        <w:tc>
          <w:tcPr>
            <w:tcW w:w="270" w:type="dxa"/>
            <w:vMerge/>
            <w:tcBorders>
              <w:left w:val="single" w:sz="4" w:space="0" w:color="auto"/>
              <w:right w:val="single" w:sz="4" w:space="0" w:color="auto"/>
            </w:tcBorders>
            <w:vAlign w:val="center"/>
            <w:hideMark/>
          </w:tcPr>
          <w:p w14:paraId="15175DB4" w14:textId="77777777" w:rsidR="00FA239A" w:rsidRPr="00DF191D" w:rsidRDefault="00FA239A" w:rsidP="0048149E">
            <w:pPr>
              <w:spacing w:after="0"/>
              <w:rPr>
                <w:rFonts w:eastAsia="Times New Roman"/>
                <w:b/>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3C728E72"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83%</w:t>
            </w:r>
          </w:p>
        </w:tc>
        <w:tc>
          <w:tcPr>
            <w:tcW w:w="1440" w:type="dxa"/>
            <w:tcBorders>
              <w:top w:val="nil"/>
              <w:left w:val="nil"/>
              <w:bottom w:val="single" w:sz="4" w:space="0" w:color="auto"/>
              <w:right w:val="single" w:sz="4" w:space="0" w:color="auto"/>
            </w:tcBorders>
            <w:shd w:val="clear" w:color="000000" w:fill="FFFFFF"/>
            <w:noWrap/>
            <w:vAlign w:val="center"/>
            <w:hideMark/>
          </w:tcPr>
          <w:p w14:paraId="11CF6CE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16%</w:t>
            </w:r>
          </w:p>
        </w:tc>
      </w:tr>
      <w:tr w:rsidR="00FA239A" w:rsidRPr="00DF191D" w14:paraId="21A4ED9B" w14:textId="77777777" w:rsidTr="002F5768">
        <w:trPr>
          <w:trHeight w:val="255"/>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383FBB72"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Vaitupi - MSS</w:t>
            </w:r>
          </w:p>
        </w:tc>
        <w:tc>
          <w:tcPr>
            <w:tcW w:w="1402" w:type="dxa"/>
            <w:tcBorders>
              <w:top w:val="nil"/>
              <w:left w:val="nil"/>
              <w:bottom w:val="single" w:sz="4" w:space="0" w:color="auto"/>
              <w:right w:val="single" w:sz="4" w:space="0" w:color="auto"/>
            </w:tcBorders>
            <w:shd w:val="clear" w:color="000000" w:fill="FFFFFF"/>
            <w:noWrap/>
            <w:vAlign w:val="center"/>
            <w:hideMark/>
          </w:tcPr>
          <w:p w14:paraId="0006CBFA"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w:t>
            </w:r>
          </w:p>
        </w:tc>
        <w:tc>
          <w:tcPr>
            <w:tcW w:w="1350" w:type="dxa"/>
            <w:tcBorders>
              <w:top w:val="nil"/>
              <w:left w:val="nil"/>
              <w:bottom w:val="single" w:sz="4" w:space="0" w:color="auto"/>
              <w:right w:val="single" w:sz="4" w:space="0" w:color="auto"/>
            </w:tcBorders>
            <w:shd w:val="clear" w:color="000000" w:fill="FFFFFF"/>
            <w:noWrap/>
            <w:vAlign w:val="center"/>
            <w:hideMark/>
          </w:tcPr>
          <w:p w14:paraId="1FCBD4D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12,543 </w:t>
            </w:r>
          </w:p>
        </w:tc>
        <w:tc>
          <w:tcPr>
            <w:tcW w:w="321" w:type="dxa"/>
            <w:vMerge/>
            <w:tcBorders>
              <w:left w:val="single" w:sz="4" w:space="0" w:color="auto"/>
              <w:bottom w:val="single" w:sz="4" w:space="0" w:color="000000"/>
              <w:right w:val="single" w:sz="4" w:space="0" w:color="auto"/>
            </w:tcBorders>
            <w:vAlign w:val="center"/>
            <w:hideMark/>
          </w:tcPr>
          <w:p w14:paraId="69B11D96" w14:textId="77777777" w:rsidR="00FA239A" w:rsidRPr="00DF191D" w:rsidRDefault="00FA239A" w:rsidP="0048149E">
            <w:pPr>
              <w:spacing w:after="0"/>
              <w:rPr>
                <w:rFonts w:eastAsia="Times New Roman"/>
                <w:b/>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4AC8F708"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w:t>
            </w:r>
          </w:p>
        </w:tc>
        <w:tc>
          <w:tcPr>
            <w:tcW w:w="1425" w:type="dxa"/>
            <w:tcBorders>
              <w:top w:val="nil"/>
              <w:left w:val="nil"/>
              <w:bottom w:val="single" w:sz="4" w:space="0" w:color="auto"/>
              <w:right w:val="single" w:sz="4" w:space="0" w:color="auto"/>
            </w:tcBorders>
            <w:shd w:val="clear" w:color="000000" w:fill="FFFFFF"/>
            <w:noWrap/>
            <w:vAlign w:val="center"/>
            <w:hideMark/>
          </w:tcPr>
          <w:p w14:paraId="1AB9CB32"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 xml:space="preserve">12,543 </w:t>
            </w:r>
          </w:p>
        </w:tc>
        <w:tc>
          <w:tcPr>
            <w:tcW w:w="270" w:type="dxa"/>
            <w:vMerge/>
            <w:tcBorders>
              <w:left w:val="single" w:sz="4" w:space="0" w:color="auto"/>
              <w:right w:val="single" w:sz="4" w:space="0" w:color="auto"/>
            </w:tcBorders>
            <w:vAlign w:val="center"/>
            <w:hideMark/>
          </w:tcPr>
          <w:p w14:paraId="64B4F61C" w14:textId="77777777" w:rsidR="00FA239A" w:rsidRPr="00DF191D" w:rsidRDefault="00FA239A" w:rsidP="0048149E">
            <w:pPr>
              <w:spacing w:after="0"/>
              <w:rPr>
                <w:rFonts w:eastAsia="Times New Roman"/>
                <w:b/>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0D526BD0" w14:textId="77777777" w:rsidR="00FA239A" w:rsidRPr="00DF191D" w:rsidRDefault="00FA239A" w:rsidP="0048149E">
            <w:pPr>
              <w:spacing w:after="0"/>
              <w:jc w:val="center"/>
              <w:rPr>
                <w:rFonts w:eastAsia="Times New Roman"/>
                <w:sz w:val="18"/>
                <w:szCs w:val="20"/>
              </w:rPr>
            </w:pPr>
            <w:r w:rsidRPr="00DF191D">
              <w:rPr>
                <w:rFonts w:eastAsia="Times New Roman"/>
                <w:sz w:val="18"/>
                <w:szCs w:val="20"/>
              </w:rPr>
              <w:t> </w:t>
            </w:r>
          </w:p>
        </w:tc>
        <w:tc>
          <w:tcPr>
            <w:tcW w:w="1440" w:type="dxa"/>
            <w:tcBorders>
              <w:top w:val="nil"/>
              <w:left w:val="nil"/>
              <w:bottom w:val="single" w:sz="4" w:space="0" w:color="auto"/>
              <w:right w:val="single" w:sz="4" w:space="0" w:color="auto"/>
            </w:tcBorders>
            <w:shd w:val="clear" w:color="000000" w:fill="FFFFFF"/>
            <w:noWrap/>
            <w:vAlign w:val="center"/>
            <w:hideMark/>
          </w:tcPr>
          <w:p w14:paraId="2DFEC3A9" w14:textId="77777777" w:rsidR="00FA239A" w:rsidRPr="00DF191D" w:rsidRDefault="00FA239A" w:rsidP="0048149E">
            <w:pPr>
              <w:spacing w:after="0"/>
              <w:jc w:val="center"/>
              <w:rPr>
                <w:rFonts w:eastAsia="Times New Roman"/>
                <w:sz w:val="18"/>
                <w:szCs w:val="20"/>
              </w:rPr>
            </w:pPr>
            <w:r w:rsidRPr="00DF191D">
              <w:rPr>
                <w:rFonts w:eastAsia="Times New Roman"/>
                <w:sz w:val="18"/>
                <w:szCs w:val="20"/>
              </w:rPr>
              <w:t> </w:t>
            </w:r>
          </w:p>
        </w:tc>
      </w:tr>
      <w:tr w:rsidR="00FA239A" w:rsidRPr="00DF191D" w14:paraId="364A0B8D" w14:textId="77777777" w:rsidTr="002F5768">
        <w:trPr>
          <w:trHeight w:val="121"/>
          <w:jc w:val="center"/>
        </w:trPr>
        <w:tc>
          <w:tcPr>
            <w:tcW w:w="4245"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F3C2A86" w14:textId="77777777" w:rsidR="00FA239A" w:rsidRPr="00DF191D" w:rsidRDefault="00FA239A" w:rsidP="0048149E">
            <w:pPr>
              <w:spacing w:after="0"/>
              <w:rPr>
                <w:rFonts w:eastAsia="Times New Roman"/>
                <w:bCs/>
                <w:iCs/>
                <w:sz w:val="12"/>
              </w:rPr>
            </w:pPr>
            <w:r w:rsidRPr="00DF191D">
              <w:rPr>
                <w:rFonts w:eastAsia="Times New Roman"/>
                <w:bCs/>
                <w:iCs/>
                <w:sz w:val="12"/>
              </w:rPr>
              <w:t> </w:t>
            </w:r>
          </w:p>
        </w:tc>
        <w:tc>
          <w:tcPr>
            <w:tcW w:w="321" w:type="dxa"/>
            <w:vMerge/>
            <w:tcBorders>
              <w:left w:val="single" w:sz="4" w:space="0" w:color="auto"/>
              <w:bottom w:val="single" w:sz="4" w:space="0" w:color="000000"/>
              <w:right w:val="single" w:sz="4" w:space="0" w:color="auto"/>
            </w:tcBorders>
            <w:vAlign w:val="center"/>
            <w:hideMark/>
          </w:tcPr>
          <w:p w14:paraId="52384101" w14:textId="77777777" w:rsidR="00FA239A" w:rsidRPr="00DF191D" w:rsidRDefault="00FA239A" w:rsidP="0048149E">
            <w:pPr>
              <w:spacing w:after="0"/>
              <w:rPr>
                <w:rFonts w:eastAsia="Times New Roman"/>
                <w:b/>
                <w:bCs/>
                <w:sz w:val="12"/>
              </w:rPr>
            </w:pPr>
          </w:p>
        </w:tc>
        <w:tc>
          <w:tcPr>
            <w:tcW w:w="281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3229389" w14:textId="77777777" w:rsidR="00FA239A" w:rsidRPr="00DF191D" w:rsidRDefault="00FA239A" w:rsidP="0048149E">
            <w:pPr>
              <w:spacing w:after="0"/>
              <w:jc w:val="center"/>
              <w:rPr>
                <w:rFonts w:eastAsia="Times New Roman"/>
                <w:sz w:val="12"/>
              </w:rPr>
            </w:pPr>
            <w:r w:rsidRPr="00DF191D">
              <w:rPr>
                <w:rFonts w:eastAsia="Times New Roman"/>
                <w:sz w:val="12"/>
              </w:rPr>
              <w:t> </w:t>
            </w:r>
          </w:p>
        </w:tc>
        <w:tc>
          <w:tcPr>
            <w:tcW w:w="270" w:type="dxa"/>
            <w:vMerge/>
            <w:tcBorders>
              <w:left w:val="single" w:sz="4" w:space="0" w:color="auto"/>
              <w:right w:val="single" w:sz="4" w:space="0" w:color="auto"/>
            </w:tcBorders>
            <w:vAlign w:val="center"/>
            <w:hideMark/>
          </w:tcPr>
          <w:p w14:paraId="7082D63E" w14:textId="77777777" w:rsidR="00FA239A" w:rsidRPr="00DF191D" w:rsidRDefault="00FA239A" w:rsidP="0048149E">
            <w:pPr>
              <w:spacing w:after="0"/>
              <w:rPr>
                <w:rFonts w:eastAsia="Times New Roman"/>
                <w:b/>
                <w:bCs/>
                <w:sz w:val="12"/>
              </w:rPr>
            </w:pPr>
          </w:p>
        </w:tc>
        <w:tc>
          <w:tcPr>
            <w:tcW w:w="1440" w:type="dxa"/>
            <w:tcBorders>
              <w:top w:val="nil"/>
              <w:left w:val="nil"/>
              <w:bottom w:val="single" w:sz="4" w:space="0" w:color="auto"/>
              <w:right w:val="single" w:sz="4" w:space="0" w:color="auto"/>
            </w:tcBorders>
            <w:shd w:val="clear" w:color="000000" w:fill="FFFFFF"/>
            <w:noWrap/>
            <w:vAlign w:val="bottom"/>
            <w:hideMark/>
          </w:tcPr>
          <w:p w14:paraId="666202CE" w14:textId="77777777" w:rsidR="00FA239A" w:rsidRPr="00DF191D" w:rsidRDefault="00FA239A" w:rsidP="0048149E">
            <w:pPr>
              <w:spacing w:after="0"/>
              <w:rPr>
                <w:rFonts w:eastAsia="Times New Roman"/>
                <w:sz w:val="12"/>
              </w:rPr>
            </w:pPr>
            <w:r w:rsidRPr="00DF191D">
              <w:rPr>
                <w:rFonts w:eastAsia="Times New Roman"/>
                <w:sz w:val="12"/>
              </w:rPr>
              <w:t> </w:t>
            </w:r>
          </w:p>
        </w:tc>
        <w:tc>
          <w:tcPr>
            <w:tcW w:w="1440" w:type="dxa"/>
            <w:tcBorders>
              <w:top w:val="nil"/>
              <w:left w:val="nil"/>
              <w:bottom w:val="single" w:sz="4" w:space="0" w:color="auto"/>
              <w:right w:val="single" w:sz="4" w:space="0" w:color="auto"/>
            </w:tcBorders>
            <w:shd w:val="clear" w:color="000000" w:fill="FFFFFF"/>
            <w:noWrap/>
            <w:vAlign w:val="bottom"/>
            <w:hideMark/>
          </w:tcPr>
          <w:p w14:paraId="59128375" w14:textId="77777777" w:rsidR="00FA239A" w:rsidRPr="00DF191D" w:rsidRDefault="00FA239A" w:rsidP="0048149E">
            <w:pPr>
              <w:spacing w:after="0"/>
              <w:rPr>
                <w:rFonts w:eastAsia="Times New Roman"/>
                <w:sz w:val="12"/>
              </w:rPr>
            </w:pPr>
            <w:r w:rsidRPr="00DF191D">
              <w:rPr>
                <w:rFonts w:eastAsia="Times New Roman"/>
                <w:sz w:val="12"/>
              </w:rPr>
              <w:t> </w:t>
            </w:r>
          </w:p>
        </w:tc>
      </w:tr>
      <w:tr w:rsidR="00FA239A" w:rsidRPr="00DF191D" w14:paraId="16C9343D" w14:textId="77777777" w:rsidTr="002F5768">
        <w:trPr>
          <w:trHeight w:val="360"/>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1A9F737" w14:textId="77777777" w:rsidR="00FA239A" w:rsidRPr="00DF191D" w:rsidRDefault="00FA239A" w:rsidP="0048149E">
            <w:pPr>
              <w:spacing w:after="0"/>
              <w:rPr>
                <w:rFonts w:eastAsia="Times New Roman"/>
                <w:bCs/>
                <w:iCs/>
                <w:sz w:val="18"/>
                <w:szCs w:val="20"/>
              </w:rPr>
            </w:pPr>
            <w:r w:rsidRPr="00DF191D">
              <w:rPr>
                <w:rFonts w:eastAsia="Times New Roman"/>
                <w:bCs/>
                <w:iCs/>
                <w:sz w:val="18"/>
                <w:szCs w:val="20"/>
              </w:rPr>
              <w:t>Outer Islands</w:t>
            </w:r>
            <w:r w:rsidRPr="00DF191D">
              <w:rPr>
                <w:rFonts w:eastAsia="Times New Roman"/>
                <w:bCs/>
                <w:iCs/>
                <w:sz w:val="18"/>
                <w:szCs w:val="20"/>
                <w:vertAlign w:val="superscript"/>
              </w:rPr>
              <w:t>a</w:t>
            </w:r>
          </w:p>
        </w:tc>
        <w:tc>
          <w:tcPr>
            <w:tcW w:w="1402" w:type="dxa"/>
            <w:tcBorders>
              <w:top w:val="nil"/>
              <w:left w:val="nil"/>
              <w:bottom w:val="single" w:sz="4" w:space="0" w:color="auto"/>
              <w:right w:val="single" w:sz="4" w:space="0" w:color="auto"/>
            </w:tcBorders>
            <w:shd w:val="clear" w:color="000000" w:fill="FFFFFF"/>
            <w:noWrap/>
            <w:vAlign w:val="center"/>
            <w:hideMark/>
          </w:tcPr>
          <w:p w14:paraId="007DCE67"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813,888</w:t>
            </w:r>
          </w:p>
        </w:tc>
        <w:tc>
          <w:tcPr>
            <w:tcW w:w="1350" w:type="dxa"/>
            <w:tcBorders>
              <w:top w:val="nil"/>
              <w:left w:val="nil"/>
              <w:bottom w:val="single" w:sz="4" w:space="0" w:color="auto"/>
              <w:right w:val="single" w:sz="4" w:space="0" w:color="auto"/>
            </w:tcBorders>
            <w:shd w:val="clear" w:color="000000" w:fill="FFFFFF"/>
            <w:noWrap/>
            <w:vAlign w:val="center"/>
            <w:hideMark/>
          </w:tcPr>
          <w:p w14:paraId="7563FB97"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970,388</w:t>
            </w:r>
          </w:p>
        </w:tc>
        <w:tc>
          <w:tcPr>
            <w:tcW w:w="321" w:type="dxa"/>
            <w:vMerge/>
            <w:tcBorders>
              <w:left w:val="single" w:sz="4" w:space="0" w:color="auto"/>
              <w:bottom w:val="single" w:sz="4" w:space="0" w:color="000000"/>
              <w:right w:val="single" w:sz="4" w:space="0" w:color="auto"/>
            </w:tcBorders>
            <w:vAlign w:val="center"/>
            <w:hideMark/>
          </w:tcPr>
          <w:p w14:paraId="17B7B636" w14:textId="77777777" w:rsidR="00FA239A" w:rsidRPr="00DF191D" w:rsidRDefault="00FA239A" w:rsidP="0048149E">
            <w:pPr>
              <w:spacing w:after="0"/>
              <w:rPr>
                <w:rFonts w:eastAsia="Times New Roman"/>
                <w:bCs/>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7DD5F946"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173,603</w:t>
            </w:r>
          </w:p>
        </w:tc>
        <w:tc>
          <w:tcPr>
            <w:tcW w:w="1425" w:type="dxa"/>
            <w:tcBorders>
              <w:top w:val="nil"/>
              <w:left w:val="nil"/>
              <w:bottom w:val="single" w:sz="4" w:space="0" w:color="auto"/>
              <w:right w:val="single" w:sz="4" w:space="0" w:color="auto"/>
            </w:tcBorders>
            <w:shd w:val="clear" w:color="000000" w:fill="FFFFFF"/>
            <w:noWrap/>
            <w:vAlign w:val="center"/>
            <w:hideMark/>
          </w:tcPr>
          <w:p w14:paraId="14C8F376"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796,785</w:t>
            </w:r>
          </w:p>
        </w:tc>
        <w:tc>
          <w:tcPr>
            <w:tcW w:w="270" w:type="dxa"/>
            <w:vMerge/>
            <w:tcBorders>
              <w:left w:val="single" w:sz="4" w:space="0" w:color="auto"/>
              <w:right w:val="single" w:sz="4" w:space="0" w:color="auto"/>
            </w:tcBorders>
            <w:vAlign w:val="center"/>
            <w:hideMark/>
          </w:tcPr>
          <w:p w14:paraId="7C30A13F" w14:textId="77777777" w:rsidR="00FA239A" w:rsidRPr="00DF191D" w:rsidRDefault="00FA239A" w:rsidP="0048149E">
            <w:pPr>
              <w:spacing w:after="0"/>
              <w:rPr>
                <w:rFonts w:eastAsia="Times New Roman"/>
                <w:bCs/>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70A6F49B"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82%</w:t>
            </w:r>
          </w:p>
        </w:tc>
        <w:tc>
          <w:tcPr>
            <w:tcW w:w="1440" w:type="dxa"/>
            <w:tcBorders>
              <w:top w:val="nil"/>
              <w:left w:val="nil"/>
              <w:bottom w:val="single" w:sz="4" w:space="0" w:color="auto"/>
              <w:right w:val="single" w:sz="4" w:space="0" w:color="auto"/>
            </w:tcBorders>
            <w:shd w:val="clear" w:color="000000" w:fill="FFFFFF"/>
            <w:noWrap/>
            <w:vAlign w:val="center"/>
            <w:hideMark/>
          </w:tcPr>
          <w:p w14:paraId="5002CEED" w14:textId="77777777" w:rsidR="00FA239A" w:rsidRPr="00DF191D" w:rsidRDefault="00FA239A" w:rsidP="0048149E">
            <w:pPr>
              <w:spacing w:after="0"/>
              <w:jc w:val="right"/>
              <w:rPr>
                <w:rFonts w:eastAsia="Times New Roman"/>
                <w:sz w:val="18"/>
                <w:szCs w:val="20"/>
              </w:rPr>
            </w:pPr>
            <w:r w:rsidRPr="00DF191D">
              <w:rPr>
                <w:rFonts w:eastAsia="Times New Roman"/>
                <w:sz w:val="18"/>
                <w:szCs w:val="20"/>
              </w:rPr>
              <w:t>16%</w:t>
            </w:r>
          </w:p>
        </w:tc>
      </w:tr>
      <w:tr w:rsidR="00FA239A" w:rsidRPr="00DF191D" w14:paraId="63B733C9" w14:textId="77777777" w:rsidTr="002F5768">
        <w:trPr>
          <w:trHeight w:val="139"/>
          <w:jc w:val="center"/>
        </w:trPr>
        <w:tc>
          <w:tcPr>
            <w:tcW w:w="4245"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FE5CF58" w14:textId="77777777" w:rsidR="00FA239A" w:rsidRPr="00DF191D" w:rsidRDefault="00FA239A" w:rsidP="0048149E">
            <w:pPr>
              <w:spacing w:after="0"/>
              <w:rPr>
                <w:rFonts w:eastAsia="Times New Roman"/>
                <w:bCs/>
                <w:color w:val="000000"/>
                <w:sz w:val="12"/>
              </w:rPr>
            </w:pPr>
            <w:r w:rsidRPr="00DF191D">
              <w:rPr>
                <w:rFonts w:eastAsia="Times New Roman"/>
                <w:bCs/>
                <w:color w:val="000000"/>
                <w:sz w:val="12"/>
              </w:rPr>
              <w:t> </w:t>
            </w:r>
          </w:p>
        </w:tc>
        <w:tc>
          <w:tcPr>
            <w:tcW w:w="321" w:type="dxa"/>
            <w:vMerge/>
            <w:tcBorders>
              <w:left w:val="single" w:sz="4" w:space="0" w:color="auto"/>
              <w:bottom w:val="single" w:sz="4" w:space="0" w:color="000000"/>
              <w:right w:val="single" w:sz="4" w:space="0" w:color="auto"/>
            </w:tcBorders>
            <w:vAlign w:val="center"/>
            <w:hideMark/>
          </w:tcPr>
          <w:p w14:paraId="6E502BDF" w14:textId="77777777" w:rsidR="00FA239A" w:rsidRPr="00DF191D" w:rsidRDefault="00FA239A" w:rsidP="0048149E">
            <w:pPr>
              <w:spacing w:after="0"/>
              <w:rPr>
                <w:rFonts w:eastAsia="Times New Roman"/>
                <w:b/>
                <w:bCs/>
                <w:color w:val="000000"/>
                <w:sz w:val="12"/>
              </w:rPr>
            </w:pPr>
          </w:p>
        </w:tc>
        <w:tc>
          <w:tcPr>
            <w:tcW w:w="281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4B0001A" w14:textId="77777777" w:rsidR="00FA239A" w:rsidRPr="00DF191D" w:rsidRDefault="00FA239A" w:rsidP="0048149E">
            <w:pPr>
              <w:spacing w:after="0"/>
              <w:jc w:val="center"/>
              <w:rPr>
                <w:rFonts w:eastAsia="Times New Roman"/>
                <w:color w:val="000000"/>
                <w:sz w:val="12"/>
              </w:rPr>
            </w:pPr>
            <w:r w:rsidRPr="00DF191D">
              <w:rPr>
                <w:rFonts w:eastAsia="Times New Roman"/>
                <w:color w:val="000000"/>
                <w:sz w:val="12"/>
              </w:rPr>
              <w:t> </w:t>
            </w:r>
          </w:p>
        </w:tc>
        <w:tc>
          <w:tcPr>
            <w:tcW w:w="270" w:type="dxa"/>
            <w:vMerge/>
            <w:tcBorders>
              <w:left w:val="single" w:sz="4" w:space="0" w:color="auto"/>
              <w:right w:val="single" w:sz="4" w:space="0" w:color="auto"/>
            </w:tcBorders>
            <w:vAlign w:val="center"/>
            <w:hideMark/>
          </w:tcPr>
          <w:p w14:paraId="3F00A31D" w14:textId="77777777" w:rsidR="00FA239A" w:rsidRPr="00DF191D" w:rsidRDefault="00FA239A" w:rsidP="0048149E">
            <w:pPr>
              <w:spacing w:after="0"/>
              <w:rPr>
                <w:rFonts w:eastAsia="Times New Roman"/>
                <w:b/>
                <w:bCs/>
                <w:color w:val="000000"/>
                <w:sz w:val="12"/>
              </w:rPr>
            </w:pPr>
          </w:p>
        </w:tc>
        <w:tc>
          <w:tcPr>
            <w:tcW w:w="1440" w:type="dxa"/>
            <w:tcBorders>
              <w:top w:val="nil"/>
              <w:left w:val="nil"/>
              <w:bottom w:val="single" w:sz="4" w:space="0" w:color="auto"/>
              <w:right w:val="single" w:sz="4" w:space="0" w:color="auto"/>
            </w:tcBorders>
            <w:shd w:val="clear" w:color="000000" w:fill="FFFFFF"/>
            <w:noWrap/>
            <w:vAlign w:val="bottom"/>
            <w:hideMark/>
          </w:tcPr>
          <w:p w14:paraId="167E55D2" w14:textId="77777777" w:rsidR="00FA239A" w:rsidRPr="00DF191D" w:rsidRDefault="00FA239A" w:rsidP="0048149E">
            <w:pPr>
              <w:spacing w:after="0"/>
              <w:rPr>
                <w:rFonts w:eastAsia="Times New Roman"/>
                <w:color w:val="000000"/>
                <w:sz w:val="12"/>
              </w:rPr>
            </w:pPr>
            <w:r w:rsidRPr="00DF191D">
              <w:rPr>
                <w:rFonts w:eastAsia="Times New Roman"/>
                <w:color w:val="000000"/>
                <w:sz w:val="12"/>
              </w:rPr>
              <w:t> </w:t>
            </w:r>
          </w:p>
        </w:tc>
        <w:tc>
          <w:tcPr>
            <w:tcW w:w="1440" w:type="dxa"/>
            <w:tcBorders>
              <w:top w:val="nil"/>
              <w:left w:val="nil"/>
              <w:bottom w:val="single" w:sz="4" w:space="0" w:color="auto"/>
              <w:right w:val="single" w:sz="4" w:space="0" w:color="auto"/>
            </w:tcBorders>
            <w:shd w:val="clear" w:color="000000" w:fill="FFFFFF"/>
            <w:noWrap/>
            <w:vAlign w:val="bottom"/>
            <w:hideMark/>
          </w:tcPr>
          <w:p w14:paraId="07AF1B4E" w14:textId="77777777" w:rsidR="00FA239A" w:rsidRPr="00DF191D" w:rsidRDefault="00FA239A" w:rsidP="0048149E">
            <w:pPr>
              <w:spacing w:after="0"/>
              <w:rPr>
                <w:rFonts w:eastAsia="Times New Roman"/>
                <w:color w:val="000000"/>
                <w:sz w:val="12"/>
              </w:rPr>
            </w:pPr>
            <w:r w:rsidRPr="00DF191D">
              <w:rPr>
                <w:rFonts w:eastAsia="Times New Roman"/>
                <w:color w:val="000000"/>
                <w:sz w:val="12"/>
              </w:rPr>
              <w:t> </w:t>
            </w:r>
          </w:p>
        </w:tc>
      </w:tr>
      <w:tr w:rsidR="00FA239A" w:rsidRPr="00DF191D" w14:paraId="7C32D761" w14:textId="77777777" w:rsidTr="002F5768">
        <w:trPr>
          <w:trHeight w:val="360"/>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64A858F" w14:textId="77777777" w:rsidR="00FA239A" w:rsidRPr="00DF191D" w:rsidRDefault="00FA239A" w:rsidP="0048149E">
            <w:pPr>
              <w:spacing w:after="0"/>
              <w:rPr>
                <w:rFonts w:eastAsia="Times New Roman"/>
                <w:bCs/>
                <w:iCs/>
                <w:color w:val="000000"/>
                <w:sz w:val="18"/>
                <w:szCs w:val="20"/>
              </w:rPr>
            </w:pPr>
            <w:r w:rsidRPr="00DF191D">
              <w:rPr>
                <w:rFonts w:eastAsia="Times New Roman"/>
                <w:bCs/>
                <w:iCs/>
                <w:color w:val="000000"/>
                <w:sz w:val="18"/>
                <w:szCs w:val="20"/>
              </w:rPr>
              <w:t>Outer Islands</w:t>
            </w:r>
            <w:r w:rsidRPr="00DF191D">
              <w:rPr>
                <w:rFonts w:eastAsia="Times New Roman"/>
                <w:bCs/>
                <w:iCs/>
                <w:color w:val="000000"/>
                <w:sz w:val="18"/>
                <w:szCs w:val="20"/>
                <w:vertAlign w:val="superscript"/>
              </w:rPr>
              <w:t>b</w:t>
            </w:r>
          </w:p>
        </w:tc>
        <w:tc>
          <w:tcPr>
            <w:tcW w:w="1402" w:type="dxa"/>
            <w:tcBorders>
              <w:top w:val="nil"/>
              <w:left w:val="nil"/>
              <w:bottom w:val="single" w:sz="4" w:space="0" w:color="auto"/>
              <w:right w:val="single" w:sz="4" w:space="0" w:color="auto"/>
            </w:tcBorders>
            <w:shd w:val="clear" w:color="000000" w:fill="FFFFFF"/>
            <w:noWrap/>
            <w:vAlign w:val="center"/>
            <w:hideMark/>
          </w:tcPr>
          <w:p w14:paraId="73F262C3"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692,937</w:t>
            </w:r>
          </w:p>
        </w:tc>
        <w:tc>
          <w:tcPr>
            <w:tcW w:w="1350" w:type="dxa"/>
            <w:tcBorders>
              <w:top w:val="nil"/>
              <w:left w:val="nil"/>
              <w:bottom w:val="single" w:sz="4" w:space="0" w:color="auto"/>
              <w:right w:val="single" w:sz="4" w:space="0" w:color="auto"/>
            </w:tcBorders>
            <w:shd w:val="clear" w:color="000000" w:fill="FFFFFF"/>
            <w:noWrap/>
            <w:vAlign w:val="center"/>
            <w:hideMark/>
          </w:tcPr>
          <w:p w14:paraId="34C3CC4D"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966,549</w:t>
            </w:r>
          </w:p>
        </w:tc>
        <w:tc>
          <w:tcPr>
            <w:tcW w:w="321" w:type="dxa"/>
            <w:vMerge/>
            <w:tcBorders>
              <w:left w:val="single" w:sz="4" w:space="0" w:color="auto"/>
              <w:bottom w:val="single" w:sz="4" w:space="0" w:color="000000"/>
              <w:right w:val="single" w:sz="4" w:space="0" w:color="auto"/>
            </w:tcBorders>
            <w:vAlign w:val="center"/>
            <w:hideMark/>
          </w:tcPr>
          <w:p w14:paraId="56816A62" w14:textId="77777777" w:rsidR="00FA239A" w:rsidRPr="00DF191D" w:rsidRDefault="00FA239A" w:rsidP="0048149E">
            <w:pPr>
              <w:spacing w:after="0"/>
              <w:rPr>
                <w:rFonts w:eastAsia="Times New Roman"/>
                <w:b/>
                <w:bCs/>
                <w:color w:val="000000"/>
                <w:sz w:val="18"/>
              </w:rPr>
            </w:pPr>
          </w:p>
        </w:tc>
        <w:tc>
          <w:tcPr>
            <w:tcW w:w="1389" w:type="dxa"/>
            <w:tcBorders>
              <w:top w:val="nil"/>
              <w:left w:val="nil"/>
              <w:bottom w:val="single" w:sz="4" w:space="0" w:color="auto"/>
              <w:right w:val="single" w:sz="4" w:space="0" w:color="auto"/>
            </w:tcBorders>
            <w:shd w:val="clear" w:color="000000" w:fill="FFFFFF"/>
            <w:noWrap/>
            <w:vAlign w:val="center"/>
            <w:hideMark/>
          </w:tcPr>
          <w:p w14:paraId="3DDB0539"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165,209</w:t>
            </w:r>
          </w:p>
        </w:tc>
        <w:tc>
          <w:tcPr>
            <w:tcW w:w="1425" w:type="dxa"/>
            <w:tcBorders>
              <w:top w:val="nil"/>
              <w:left w:val="nil"/>
              <w:bottom w:val="single" w:sz="4" w:space="0" w:color="auto"/>
              <w:right w:val="single" w:sz="4" w:space="0" w:color="auto"/>
            </w:tcBorders>
            <w:shd w:val="clear" w:color="000000" w:fill="FFFFFF"/>
            <w:noWrap/>
            <w:vAlign w:val="center"/>
            <w:hideMark/>
          </w:tcPr>
          <w:p w14:paraId="16642A76"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801,340</w:t>
            </w:r>
          </w:p>
        </w:tc>
        <w:tc>
          <w:tcPr>
            <w:tcW w:w="270" w:type="dxa"/>
            <w:vMerge/>
            <w:tcBorders>
              <w:left w:val="single" w:sz="4" w:space="0" w:color="auto"/>
              <w:right w:val="single" w:sz="4" w:space="0" w:color="auto"/>
            </w:tcBorders>
            <w:vAlign w:val="center"/>
            <w:hideMark/>
          </w:tcPr>
          <w:p w14:paraId="1BBDA0AD" w14:textId="77777777" w:rsidR="00FA239A" w:rsidRPr="00DF191D" w:rsidRDefault="00FA239A" w:rsidP="0048149E">
            <w:pPr>
              <w:spacing w:after="0"/>
              <w:rPr>
                <w:rFonts w:eastAsia="Times New Roman"/>
                <w:b/>
                <w:bCs/>
                <w:color w:val="000000"/>
                <w:sz w:val="18"/>
              </w:rPr>
            </w:pPr>
          </w:p>
        </w:tc>
        <w:tc>
          <w:tcPr>
            <w:tcW w:w="1440" w:type="dxa"/>
            <w:tcBorders>
              <w:top w:val="nil"/>
              <w:left w:val="nil"/>
              <w:bottom w:val="single" w:sz="4" w:space="0" w:color="auto"/>
              <w:right w:val="single" w:sz="4" w:space="0" w:color="auto"/>
            </w:tcBorders>
            <w:shd w:val="clear" w:color="000000" w:fill="FFFFFF"/>
            <w:noWrap/>
            <w:vAlign w:val="center"/>
            <w:hideMark/>
          </w:tcPr>
          <w:p w14:paraId="54C9BBFA"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83%</w:t>
            </w:r>
          </w:p>
        </w:tc>
        <w:tc>
          <w:tcPr>
            <w:tcW w:w="1440" w:type="dxa"/>
            <w:tcBorders>
              <w:top w:val="nil"/>
              <w:left w:val="nil"/>
              <w:bottom w:val="single" w:sz="4" w:space="0" w:color="auto"/>
              <w:right w:val="single" w:sz="4" w:space="0" w:color="auto"/>
            </w:tcBorders>
            <w:shd w:val="clear" w:color="000000" w:fill="FFFFFF"/>
            <w:noWrap/>
            <w:vAlign w:val="center"/>
            <w:hideMark/>
          </w:tcPr>
          <w:p w14:paraId="5A3D4953" w14:textId="77777777" w:rsidR="00FA239A" w:rsidRPr="00DF191D" w:rsidRDefault="00FA239A" w:rsidP="0048149E">
            <w:pPr>
              <w:spacing w:after="0"/>
              <w:jc w:val="right"/>
              <w:rPr>
                <w:rFonts w:eastAsia="Times New Roman"/>
                <w:color w:val="000000"/>
                <w:sz w:val="18"/>
                <w:szCs w:val="20"/>
              </w:rPr>
            </w:pPr>
            <w:r w:rsidRPr="00DF191D">
              <w:rPr>
                <w:rFonts w:eastAsia="Times New Roman"/>
                <w:color w:val="000000"/>
                <w:sz w:val="18"/>
                <w:szCs w:val="20"/>
              </w:rPr>
              <w:t>28%</w:t>
            </w:r>
          </w:p>
        </w:tc>
      </w:tr>
      <w:tr w:rsidR="00FA239A" w:rsidRPr="00DF191D" w14:paraId="34B900B7" w14:textId="77777777" w:rsidTr="002F5768">
        <w:trPr>
          <w:trHeight w:val="148"/>
          <w:jc w:val="center"/>
        </w:trPr>
        <w:tc>
          <w:tcPr>
            <w:tcW w:w="4245"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57DA976" w14:textId="77777777" w:rsidR="00FA239A" w:rsidRPr="00DF191D" w:rsidRDefault="00FA239A" w:rsidP="0048149E">
            <w:pPr>
              <w:spacing w:after="0"/>
              <w:rPr>
                <w:rFonts w:eastAsia="Times New Roman"/>
                <w:b/>
                <w:bCs/>
                <w:color w:val="000000"/>
                <w:sz w:val="16"/>
              </w:rPr>
            </w:pPr>
            <w:r w:rsidRPr="00DF191D">
              <w:rPr>
                <w:rFonts w:eastAsia="Times New Roman"/>
                <w:b/>
                <w:bCs/>
                <w:color w:val="000000"/>
                <w:sz w:val="16"/>
              </w:rPr>
              <w:t> </w:t>
            </w:r>
          </w:p>
        </w:tc>
        <w:tc>
          <w:tcPr>
            <w:tcW w:w="321" w:type="dxa"/>
            <w:vMerge/>
            <w:tcBorders>
              <w:left w:val="single" w:sz="4" w:space="0" w:color="auto"/>
              <w:bottom w:val="single" w:sz="4" w:space="0" w:color="000000"/>
              <w:right w:val="single" w:sz="4" w:space="0" w:color="auto"/>
            </w:tcBorders>
            <w:vAlign w:val="center"/>
            <w:hideMark/>
          </w:tcPr>
          <w:p w14:paraId="00DAEC36" w14:textId="77777777" w:rsidR="00FA239A" w:rsidRPr="00DF191D" w:rsidRDefault="00FA239A" w:rsidP="0048149E">
            <w:pPr>
              <w:spacing w:after="0"/>
              <w:rPr>
                <w:rFonts w:eastAsia="Times New Roman"/>
                <w:b/>
                <w:bCs/>
                <w:color w:val="000000"/>
                <w:sz w:val="16"/>
              </w:rPr>
            </w:pPr>
          </w:p>
        </w:tc>
        <w:tc>
          <w:tcPr>
            <w:tcW w:w="281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69A48D03" w14:textId="77777777" w:rsidR="00FA239A" w:rsidRPr="00DF191D" w:rsidRDefault="00FA239A" w:rsidP="0048149E">
            <w:pPr>
              <w:spacing w:after="0"/>
              <w:jc w:val="center"/>
              <w:rPr>
                <w:rFonts w:eastAsia="Times New Roman"/>
                <w:color w:val="000000"/>
                <w:sz w:val="16"/>
              </w:rPr>
            </w:pPr>
            <w:r w:rsidRPr="00DF191D">
              <w:rPr>
                <w:rFonts w:eastAsia="Times New Roman"/>
                <w:color w:val="000000"/>
                <w:sz w:val="16"/>
              </w:rPr>
              <w:t> </w:t>
            </w:r>
          </w:p>
        </w:tc>
        <w:tc>
          <w:tcPr>
            <w:tcW w:w="270" w:type="dxa"/>
            <w:vMerge/>
            <w:tcBorders>
              <w:left w:val="single" w:sz="4" w:space="0" w:color="auto"/>
              <w:right w:val="single" w:sz="4" w:space="0" w:color="auto"/>
            </w:tcBorders>
            <w:vAlign w:val="center"/>
            <w:hideMark/>
          </w:tcPr>
          <w:p w14:paraId="68C28B2C" w14:textId="77777777" w:rsidR="00FA239A" w:rsidRPr="00DF191D" w:rsidRDefault="00FA239A" w:rsidP="0048149E">
            <w:pPr>
              <w:spacing w:after="0"/>
              <w:rPr>
                <w:rFonts w:eastAsia="Times New Roman"/>
                <w:b/>
                <w:bCs/>
                <w:color w:val="000000"/>
                <w:sz w:val="16"/>
              </w:rPr>
            </w:pPr>
          </w:p>
        </w:tc>
        <w:tc>
          <w:tcPr>
            <w:tcW w:w="1440" w:type="dxa"/>
            <w:tcBorders>
              <w:top w:val="nil"/>
              <w:left w:val="nil"/>
              <w:bottom w:val="single" w:sz="4" w:space="0" w:color="auto"/>
              <w:right w:val="single" w:sz="4" w:space="0" w:color="auto"/>
            </w:tcBorders>
            <w:shd w:val="clear" w:color="000000" w:fill="FFFFFF"/>
            <w:noWrap/>
            <w:vAlign w:val="bottom"/>
            <w:hideMark/>
          </w:tcPr>
          <w:p w14:paraId="0A620F8C" w14:textId="77777777" w:rsidR="00FA239A" w:rsidRPr="00DF191D" w:rsidRDefault="00FA239A" w:rsidP="0048149E">
            <w:pPr>
              <w:spacing w:after="0"/>
              <w:rPr>
                <w:rFonts w:eastAsia="Times New Roman"/>
                <w:color w:val="000000"/>
                <w:sz w:val="16"/>
              </w:rPr>
            </w:pPr>
            <w:r w:rsidRPr="00DF191D">
              <w:rPr>
                <w:rFonts w:eastAsia="Times New Roman"/>
                <w:color w:val="000000"/>
                <w:sz w:val="16"/>
              </w:rPr>
              <w:t> </w:t>
            </w:r>
          </w:p>
        </w:tc>
        <w:tc>
          <w:tcPr>
            <w:tcW w:w="1440" w:type="dxa"/>
            <w:tcBorders>
              <w:top w:val="nil"/>
              <w:left w:val="nil"/>
              <w:bottom w:val="single" w:sz="4" w:space="0" w:color="auto"/>
              <w:right w:val="single" w:sz="4" w:space="0" w:color="auto"/>
            </w:tcBorders>
            <w:shd w:val="clear" w:color="000000" w:fill="FFFFFF"/>
            <w:noWrap/>
            <w:vAlign w:val="bottom"/>
            <w:hideMark/>
          </w:tcPr>
          <w:p w14:paraId="6EFB2B4C" w14:textId="77777777" w:rsidR="00FA239A" w:rsidRPr="00DF191D" w:rsidRDefault="00FA239A" w:rsidP="0048149E">
            <w:pPr>
              <w:spacing w:after="0"/>
              <w:rPr>
                <w:rFonts w:eastAsia="Times New Roman"/>
                <w:color w:val="000000"/>
                <w:sz w:val="16"/>
              </w:rPr>
            </w:pPr>
            <w:r w:rsidRPr="00DF191D">
              <w:rPr>
                <w:rFonts w:eastAsia="Times New Roman"/>
                <w:color w:val="000000"/>
                <w:sz w:val="16"/>
              </w:rPr>
              <w:t> </w:t>
            </w:r>
          </w:p>
        </w:tc>
      </w:tr>
      <w:tr w:rsidR="00FA239A" w:rsidRPr="00DF191D" w14:paraId="4B03B29C" w14:textId="77777777" w:rsidTr="002F5768">
        <w:trPr>
          <w:trHeight w:val="420"/>
          <w:jc w:val="center"/>
        </w:trPr>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385D3AEE" w14:textId="77777777" w:rsidR="00FA239A" w:rsidRPr="00DF191D" w:rsidRDefault="00FA239A" w:rsidP="0048149E">
            <w:pPr>
              <w:spacing w:after="0"/>
              <w:rPr>
                <w:rFonts w:eastAsia="Times New Roman"/>
                <w:b/>
                <w:bCs/>
                <w:color w:val="000000"/>
              </w:rPr>
            </w:pPr>
            <w:r w:rsidRPr="00DF191D">
              <w:rPr>
                <w:rFonts w:eastAsia="Times New Roman"/>
                <w:b/>
                <w:bCs/>
                <w:color w:val="000000"/>
              </w:rPr>
              <w:t>Total Tuvalu</w:t>
            </w:r>
            <w:r w:rsidRPr="00DF191D">
              <w:rPr>
                <w:rFonts w:eastAsia="Times New Roman"/>
                <w:b/>
                <w:bCs/>
                <w:color w:val="000000"/>
                <w:vertAlign w:val="superscript"/>
              </w:rPr>
              <w:t>c</w:t>
            </w:r>
          </w:p>
        </w:tc>
        <w:tc>
          <w:tcPr>
            <w:tcW w:w="1402" w:type="dxa"/>
            <w:tcBorders>
              <w:top w:val="nil"/>
              <w:left w:val="nil"/>
              <w:bottom w:val="single" w:sz="4" w:space="0" w:color="auto"/>
              <w:right w:val="single" w:sz="4" w:space="0" w:color="auto"/>
            </w:tcBorders>
            <w:shd w:val="clear" w:color="000000" w:fill="FFFFFF"/>
            <w:noWrap/>
            <w:vAlign w:val="center"/>
            <w:hideMark/>
          </w:tcPr>
          <w:p w14:paraId="6BAA9D1E" w14:textId="77777777" w:rsidR="00FA239A" w:rsidRPr="00DF191D" w:rsidRDefault="00FA239A" w:rsidP="0048149E">
            <w:pPr>
              <w:spacing w:after="0"/>
              <w:jc w:val="right"/>
              <w:rPr>
                <w:rFonts w:eastAsia="Times New Roman"/>
                <w:b/>
                <w:bCs/>
                <w:color w:val="000000"/>
              </w:rPr>
            </w:pPr>
            <w:r w:rsidRPr="00DF191D">
              <w:rPr>
                <w:rFonts w:eastAsia="Times New Roman"/>
                <w:b/>
                <w:bCs/>
                <w:color w:val="000000"/>
              </w:rPr>
              <w:t xml:space="preserve">5,255,607 </w:t>
            </w:r>
          </w:p>
        </w:tc>
        <w:tc>
          <w:tcPr>
            <w:tcW w:w="1350" w:type="dxa"/>
            <w:tcBorders>
              <w:top w:val="nil"/>
              <w:left w:val="nil"/>
              <w:bottom w:val="single" w:sz="4" w:space="0" w:color="auto"/>
              <w:right w:val="single" w:sz="4" w:space="0" w:color="auto"/>
            </w:tcBorders>
            <w:shd w:val="clear" w:color="000000" w:fill="FFFFFF"/>
            <w:noWrap/>
            <w:vAlign w:val="center"/>
            <w:hideMark/>
          </w:tcPr>
          <w:p w14:paraId="0B5A6DE1" w14:textId="77777777" w:rsidR="00FA239A" w:rsidRPr="00DF191D" w:rsidRDefault="00FA239A" w:rsidP="0048149E">
            <w:pPr>
              <w:spacing w:after="0"/>
              <w:jc w:val="right"/>
              <w:rPr>
                <w:rFonts w:eastAsia="Times New Roman"/>
                <w:b/>
                <w:bCs/>
                <w:color w:val="000000"/>
              </w:rPr>
            </w:pPr>
            <w:r w:rsidRPr="00DF191D">
              <w:rPr>
                <w:rFonts w:eastAsia="Times New Roman"/>
                <w:b/>
                <w:bCs/>
                <w:color w:val="000000"/>
              </w:rPr>
              <w:t xml:space="preserve">5,605,802 </w:t>
            </w:r>
          </w:p>
        </w:tc>
        <w:tc>
          <w:tcPr>
            <w:tcW w:w="321" w:type="dxa"/>
            <w:vMerge/>
            <w:tcBorders>
              <w:left w:val="single" w:sz="4" w:space="0" w:color="auto"/>
              <w:bottom w:val="single" w:sz="4" w:space="0" w:color="000000"/>
              <w:right w:val="single" w:sz="4" w:space="0" w:color="auto"/>
            </w:tcBorders>
            <w:vAlign w:val="center"/>
            <w:hideMark/>
          </w:tcPr>
          <w:p w14:paraId="27360C75" w14:textId="77777777" w:rsidR="00FA239A" w:rsidRPr="00DF191D" w:rsidRDefault="00FA239A" w:rsidP="0048149E">
            <w:pPr>
              <w:spacing w:after="0"/>
              <w:jc w:val="right"/>
              <w:rPr>
                <w:rFonts w:eastAsia="Times New Roman"/>
                <w:b/>
                <w:bCs/>
                <w:color w:val="000000"/>
              </w:rPr>
            </w:pPr>
          </w:p>
        </w:tc>
        <w:tc>
          <w:tcPr>
            <w:tcW w:w="1389" w:type="dxa"/>
            <w:tcBorders>
              <w:top w:val="nil"/>
              <w:left w:val="nil"/>
              <w:bottom w:val="single" w:sz="4" w:space="0" w:color="auto"/>
              <w:right w:val="single" w:sz="4" w:space="0" w:color="auto"/>
            </w:tcBorders>
            <w:shd w:val="clear" w:color="000000" w:fill="FFFFFF"/>
            <w:noWrap/>
            <w:vAlign w:val="center"/>
            <w:hideMark/>
          </w:tcPr>
          <w:p w14:paraId="5F88B56D" w14:textId="77777777" w:rsidR="00FA239A" w:rsidRPr="00DF191D" w:rsidRDefault="00FA239A" w:rsidP="0048149E">
            <w:pPr>
              <w:spacing w:after="0"/>
              <w:jc w:val="right"/>
              <w:rPr>
                <w:rFonts w:eastAsia="Times New Roman"/>
                <w:b/>
                <w:bCs/>
                <w:color w:val="000000"/>
              </w:rPr>
            </w:pPr>
            <w:r w:rsidRPr="00DF191D">
              <w:rPr>
                <w:rFonts w:eastAsia="Times New Roman"/>
                <w:b/>
                <w:bCs/>
                <w:color w:val="000000"/>
              </w:rPr>
              <w:t xml:space="preserve">4,172,671 </w:t>
            </w:r>
          </w:p>
        </w:tc>
        <w:tc>
          <w:tcPr>
            <w:tcW w:w="1425" w:type="dxa"/>
            <w:tcBorders>
              <w:top w:val="nil"/>
              <w:left w:val="nil"/>
              <w:bottom w:val="single" w:sz="4" w:space="0" w:color="auto"/>
              <w:right w:val="single" w:sz="4" w:space="0" w:color="auto"/>
            </w:tcBorders>
            <w:shd w:val="clear" w:color="000000" w:fill="FFFFFF"/>
            <w:noWrap/>
            <w:vAlign w:val="center"/>
            <w:hideMark/>
          </w:tcPr>
          <w:p w14:paraId="1AA4F708" w14:textId="77777777" w:rsidR="00FA239A" w:rsidRPr="00DF191D" w:rsidRDefault="00FA239A" w:rsidP="0048149E">
            <w:pPr>
              <w:spacing w:after="0"/>
              <w:jc w:val="right"/>
              <w:rPr>
                <w:rFonts w:eastAsia="Times New Roman"/>
                <w:b/>
                <w:bCs/>
                <w:color w:val="000000"/>
              </w:rPr>
            </w:pPr>
            <w:r w:rsidRPr="00DF191D">
              <w:rPr>
                <w:rFonts w:eastAsia="Times New Roman"/>
                <w:b/>
                <w:bCs/>
                <w:color w:val="000000"/>
              </w:rPr>
              <w:t xml:space="preserve">1,433,131 </w:t>
            </w:r>
          </w:p>
        </w:tc>
        <w:tc>
          <w:tcPr>
            <w:tcW w:w="270" w:type="dxa"/>
            <w:vMerge/>
            <w:tcBorders>
              <w:left w:val="single" w:sz="4" w:space="0" w:color="auto"/>
              <w:bottom w:val="single" w:sz="4" w:space="0" w:color="000000"/>
              <w:right w:val="single" w:sz="4" w:space="0" w:color="auto"/>
            </w:tcBorders>
            <w:vAlign w:val="center"/>
            <w:hideMark/>
          </w:tcPr>
          <w:p w14:paraId="45A5BEFB" w14:textId="77777777" w:rsidR="00FA239A" w:rsidRPr="00DF191D" w:rsidRDefault="00FA239A" w:rsidP="0048149E">
            <w:pPr>
              <w:spacing w:after="0"/>
              <w:rPr>
                <w:rFonts w:eastAsia="Times New Roman"/>
                <w:b/>
                <w:bCs/>
                <w:color w:val="000000"/>
              </w:rPr>
            </w:pPr>
          </w:p>
        </w:tc>
        <w:tc>
          <w:tcPr>
            <w:tcW w:w="1440" w:type="dxa"/>
            <w:tcBorders>
              <w:top w:val="nil"/>
              <w:left w:val="nil"/>
              <w:bottom w:val="single" w:sz="4" w:space="0" w:color="auto"/>
              <w:right w:val="single" w:sz="4" w:space="0" w:color="auto"/>
            </w:tcBorders>
            <w:shd w:val="clear" w:color="000000" w:fill="FFFFFF"/>
            <w:noWrap/>
            <w:vAlign w:val="center"/>
            <w:hideMark/>
          </w:tcPr>
          <w:p w14:paraId="029C6B32" w14:textId="77777777" w:rsidR="00FA239A" w:rsidRPr="00DF191D" w:rsidRDefault="00FA239A" w:rsidP="0048149E">
            <w:pPr>
              <w:spacing w:after="0"/>
              <w:jc w:val="right"/>
              <w:rPr>
                <w:rFonts w:eastAsia="Times New Roman"/>
                <w:color w:val="000000"/>
              </w:rPr>
            </w:pPr>
            <w:r w:rsidRPr="00DF191D">
              <w:rPr>
                <w:rFonts w:eastAsia="Times New Roman"/>
                <w:color w:val="000000"/>
              </w:rPr>
              <w:t>26%</w:t>
            </w:r>
          </w:p>
        </w:tc>
        <w:tc>
          <w:tcPr>
            <w:tcW w:w="1440" w:type="dxa"/>
            <w:tcBorders>
              <w:top w:val="nil"/>
              <w:left w:val="nil"/>
              <w:bottom w:val="single" w:sz="4" w:space="0" w:color="auto"/>
              <w:right w:val="single" w:sz="4" w:space="0" w:color="auto"/>
            </w:tcBorders>
            <w:shd w:val="clear" w:color="000000" w:fill="FFFFFF"/>
            <w:noWrap/>
            <w:vAlign w:val="center"/>
            <w:hideMark/>
          </w:tcPr>
          <w:p w14:paraId="45C8FFA2" w14:textId="77777777" w:rsidR="00FA239A" w:rsidRPr="00DF191D" w:rsidRDefault="00FA239A" w:rsidP="0048149E">
            <w:pPr>
              <w:spacing w:after="0"/>
              <w:jc w:val="right"/>
              <w:rPr>
                <w:rFonts w:eastAsia="Times New Roman"/>
                <w:color w:val="000000"/>
                <w:szCs w:val="20"/>
              </w:rPr>
            </w:pPr>
            <w:r w:rsidRPr="00DF191D">
              <w:rPr>
                <w:rFonts w:eastAsia="Times New Roman"/>
                <w:color w:val="000000"/>
                <w:szCs w:val="20"/>
              </w:rPr>
              <w:t>6%</w:t>
            </w:r>
          </w:p>
        </w:tc>
      </w:tr>
      <w:tr w:rsidR="00FA239A" w:rsidRPr="00DF191D" w14:paraId="460E0912" w14:textId="77777777" w:rsidTr="002F5768">
        <w:trPr>
          <w:trHeight w:val="210"/>
          <w:jc w:val="center"/>
        </w:trPr>
        <w:tc>
          <w:tcPr>
            <w:tcW w:w="10530" w:type="dxa"/>
            <w:gridSpan w:val="9"/>
            <w:tcBorders>
              <w:top w:val="nil"/>
              <w:left w:val="nil"/>
              <w:bottom w:val="nil"/>
              <w:right w:val="nil"/>
            </w:tcBorders>
            <w:shd w:val="clear" w:color="000000" w:fill="FFFFFF"/>
            <w:vAlign w:val="bottom"/>
            <w:hideMark/>
          </w:tcPr>
          <w:p w14:paraId="67E7E376" w14:textId="77777777" w:rsidR="00FA239A" w:rsidRPr="00DF191D" w:rsidRDefault="00FA239A" w:rsidP="0048149E">
            <w:pPr>
              <w:spacing w:after="0"/>
              <w:rPr>
                <w:rFonts w:eastAsia="Times New Roman"/>
                <w:color w:val="0000FF"/>
                <w:sz w:val="16"/>
                <w:szCs w:val="16"/>
              </w:rPr>
            </w:pPr>
            <w:r w:rsidRPr="00DF191D">
              <w:rPr>
                <w:rFonts w:eastAsia="Times New Roman"/>
                <w:sz w:val="16"/>
                <w:szCs w:val="20"/>
                <w:vertAlign w:val="superscript"/>
              </w:rPr>
              <w:t>a</w:t>
            </w:r>
            <w:r w:rsidRPr="00DF191D">
              <w:rPr>
                <w:rFonts w:eastAsia="Times New Roman"/>
                <w:sz w:val="16"/>
                <w:szCs w:val="16"/>
              </w:rPr>
              <w:t>: Figures taken from the excel file provided by TEC and broken down per individual island</w:t>
            </w:r>
          </w:p>
        </w:tc>
      </w:tr>
      <w:tr w:rsidR="00FA239A" w:rsidRPr="00DF191D" w14:paraId="5607A752" w14:textId="77777777" w:rsidTr="002F5768">
        <w:trPr>
          <w:trHeight w:val="210"/>
          <w:jc w:val="center"/>
        </w:trPr>
        <w:tc>
          <w:tcPr>
            <w:tcW w:w="10530" w:type="dxa"/>
            <w:gridSpan w:val="9"/>
            <w:tcBorders>
              <w:top w:val="nil"/>
              <w:left w:val="nil"/>
              <w:bottom w:val="nil"/>
              <w:right w:val="nil"/>
            </w:tcBorders>
            <w:shd w:val="clear" w:color="000000" w:fill="FFFFFF"/>
            <w:vAlign w:val="bottom"/>
            <w:hideMark/>
          </w:tcPr>
          <w:p w14:paraId="237EE443" w14:textId="77777777" w:rsidR="00FA239A" w:rsidRPr="00DF191D" w:rsidRDefault="00FA239A" w:rsidP="0048149E">
            <w:pPr>
              <w:spacing w:after="0"/>
              <w:rPr>
                <w:rFonts w:eastAsia="Times New Roman"/>
                <w:color w:val="000000"/>
                <w:sz w:val="16"/>
                <w:szCs w:val="16"/>
              </w:rPr>
            </w:pPr>
            <w:r w:rsidRPr="00DF191D">
              <w:rPr>
                <w:rFonts w:eastAsia="Times New Roman"/>
                <w:color w:val="000000"/>
                <w:sz w:val="16"/>
                <w:szCs w:val="20"/>
                <w:vertAlign w:val="superscript"/>
              </w:rPr>
              <w:t>b</w:t>
            </w:r>
            <w:r w:rsidRPr="00DF191D">
              <w:rPr>
                <w:rFonts w:eastAsia="Times New Roman"/>
                <w:color w:val="000000"/>
                <w:sz w:val="16"/>
                <w:szCs w:val="16"/>
              </w:rPr>
              <w:t>: Figures taken from the summary pdf file also provided by TEC</w:t>
            </w:r>
          </w:p>
        </w:tc>
      </w:tr>
      <w:tr w:rsidR="00FA239A" w:rsidRPr="00DF191D" w14:paraId="794D0D97" w14:textId="77777777" w:rsidTr="002F5768">
        <w:trPr>
          <w:trHeight w:val="210"/>
          <w:jc w:val="center"/>
        </w:trPr>
        <w:tc>
          <w:tcPr>
            <w:tcW w:w="10530" w:type="dxa"/>
            <w:gridSpan w:val="9"/>
            <w:tcBorders>
              <w:top w:val="nil"/>
              <w:left w:val="nil"/>
              <w:bottom w:val="nil"/>
              <w:right w:val="nil"/>
            </w:tcBorders>
            <w:shd w:val="clear" w:color="000000" w:fill="FFFFFF"/>
            <w:noWrap/>
            <w:vAlign w:val="bottom"/>
            <w:hideMark/>
          </w:tcPr>
          <w:p w14:paraId="7EAACB7A" w14:textId="77777777" w:rsidR="00FA239A" w:rsidRPr="00DF191D" w:rsidRDefault="00FA239A" w:rsidP="0048149E">
            <w:pPr>
              <w:spacing w:after="0"/>
              <w:rPr>
                <w:rFonts w:eastAsia="Times New Roman"/>
                <w:color w:val="000000"/>
                <w:sz w:val="16"/>
                <w:szCs w:val="16"/>
              </w:rPr>
            </w:pPr>
            <w:r w:rsidRPr="00DF191D">
              <w:rPr>
                <w:rFonts w:eastAsia="Times New Roman"/>
                <w:color w:val="000000"/>
                <w:sz w:val="16"/>
                <w:szCs w:val="20"/>
                <w:vertAlign w:val="superscript"/>
              </w:rPr>
              <w:t>c</w:t>
            </w:r>
            <w:r w:rsidRPr="00DF191D">
              <w:rPr>
                <w:rFonts w:eastAsia="Times New Roman"/>
                <w:color w:val="000000"/>
                <w:sz w:val="16"/>
                <w:szCs w:val="16"/>
              </w:rPr>
              <w:t>: Uses Figures from the summary pdf file, the same used for the Figures for Funafuti</w:t>
            </w:r>
          </w:p>
        </w:tc>
      </w:tr>
      <w:tr w:rsidR="00FA239A" w:rsidRPr="00DF191D" w14:paraId="111EE44E" w14:textId="77777777" w:rsidTr="002F5768">
        <w:trPr>
          <w:trHeight w:val="266"/>
          <w:jc w:val="center"/>
        </w:trPr>
        <w:tc>
          <w:tcPr>
            <w:tcW w:w="10530" w:type="dxa"/>
            <w:gridSpan w:val="9"/>
            <w:tcBorders>
              <w:top w:val="nil"/>
              <w:left w:val="nil"/>
              <w:bottom w:val="nil"/>
              <w:right w:val="nil"/>
            </w:tcBorders>
            <w:shd w:val="clear" w:color="000000" w:fill="FFFFFF"/>
            <w:noWrap/>
            <w:vAlign w:val="bottom"/>
            <w:hideMark/>
          </w:tcPr>
          <w:p w14:paraId="1C0F46E1" w14:textId="77777777" w:rsidR="00FA239A" w:rsidRPr="00DF191D" w:rsidRDefault="00FA239A" w:rsidP="0048149E">
            <w:pPr>
              <w:spacing w:after="0"/>
              <w:rPr>
                <w:rFonts w:eastAsia="Times New Roman"/>
                <w:color w:val="000000"/>
                <w:sz w:val="16"/>
                <w:szCs w:val="16"/>
              </w:rPr>
            </w:pPr>
            <w:r w:rsidRPr="00DF191D">
              <w:rPr>
                <w:rFonts w:eastAsia="Times New Roman"/>
                <w:color w:val="000000"/>
                <w:sz w:val="16"/>
                <w:szCs w:val="20"/>
              </w:rPr>
              <w:t xml:space="preserve">*: </w:t>
            </w:r>
            <w:r w:rsidRPr="00DF191D">
              <w:rPr>
                <w:rFonts w:eastAsia="Times New Roman"/>
                <w:color w:val="000000"/>
                <w:sz w:val="16"/>
                <w:szCs w:val="16"/>
              </w:rPr>
              <w:t>Includes also electricity used at TEC, as if the generation source would change, TEC would still require electricity</w:t>
            </w:r>
          </w:p>
        </w:tc>
      </w:tr>
    </w:tbl>
    <w:p w14:paraId="69295183" w14:textId="77777777" w:rsidR="00121E06" w:rsidRPr="00DF191D" w:rsidRDefault="00121E06" w:rsidP="0048149E">
      <w:pPr>
        <w:spacing w:after="0"/>
        <w:rPr>
          <w:rFonts w:cs="Arial"/>
          <w:bCs/>
          <w:szCs w:val="22"/>
        </w:rPr>
      </w:pPr>
    </w:p>
    <w:p w14:paraId="7128EBDF" w14:textId="77777777" w:rsidR="00CC0EDC" w:rsidRPr="00DF191D" w:rsidRDefault="00CC0EDC" w:rsidP="0048149E">
      <w:pPr>
        <w:spacing w:after="0"/>
        <w:rPr>
          <w:rFonts w:cs="Arial"/>
          <w:bCs/>
          <w:szCs w:val="22"/>
        </w:rPr>
      </w:pPr>
    </w:p>
    <w:p w14:paraId="49EDCFAF" w14:textId="77777777" w:rsidR="00CC0EDC" w:rsidRPr="00DF191D" w:rsidRDefault="00CC0EDC" w:rsidP="0048149E">
      <w:pPr>
        <w:numPr>
          <w:ilvl w:val="0"/>
          <w:numId w:val="20"/>
        </w:numPr>
        <w:spacing w:after="0"/>
        <w:ind w:left="360"/>
        <w:rPr>
          <w:rFonts w:cs="Arial"/>
          <w:bCs/>
          <w:szCs w:val="22"/>
        </w:rPr>
      </w:pPr>
      <w:r w:rsidRPr="00DF191D">
        <w:rPr>
          <w:rFonts w:cs="Calibri"/>
          <w:b/>
          <w:bCs/>
          <w:i/>
          <w:sz w:val="22"/>
          <w:szCs w:val="22"/>
        </w:rPr>
        <w:t>Historical Energy Consumption in Tuvalu</w:t>
      </w:r>
    </w:p>
    <w:p w14:paraId="43454836" w14:textId="77777777" w:rsidR="00CC0EDC" w:rsidRPr="00DF191D" w:rsidRDefault="00CC0EDC" w:rsidP="0048149E">
      <w:pPr>
        <w:spacing w:after="0"/>
        <w:rPr>
          <w:rFonts w:cs="Arial"/>
          <w:bCs/>
          <w:szCs w:val="22"/>
        </w:rPr>
      </w:pPr>
    </w:p>
    <w:p w14:paraId="53F01F13" w14:textId="79151661" w:rsidR="00390810" w:rsidRPr="00DF191D" w:rsidRDefault="00390810" w:rsidP="0048149E">
      <w:pPr>
        <w:spacing w:after="0"/>
        <w:rPr>
          <w:rFonts w:cs="Arial"/>
          <w:bCs/>
          <w:sz w:val="22"/>
          <w:szCs w:val="22"/>
        </w:rPr>
      </w:pPr>
      <w:r w:rsidRPr="00DF191D">
        <w:rPr>
          <w:rFonts w:cs="Arial"/>
          <w:bCs/>
          <w:sz w:val="22"/>
          <w:szCs w:val="22"/>
        </w:rPr>
        <w:t xml:space="preserve">As reported by the </w:t>
      </w:r>
      <w:r w:rsidR="00713C6E" w:rsidRPr="00DF191D">
        <w:rPr>
          <w:rFonts w:cs="Arial"/>
          <w:bCs/>
          <w:sz w:val="22"/>
          <w:szCs w:val="22"/>
        </w:rPr>
        <w:t>ED/MPUI</w:t>
      </w:r>
      <w:r w:rsidRPr="00DF191D">
        <w:rPr>
          <w:rFonts w:cs="Arial"/>
          <w:bCs/>
          <w:sz w:val="22"/>
          <w:szCs w:val="22"/>
        </w:rPr>
        <w:t xml:space="preserve">, the total petroleum product consumption for 2013-2015 </w:t>
      </w:r>
      <w:r w:rsidR="00BB6404" w:rsidRPr="00DF191D">
        <w:rPr>
          <w:rFonts w:cs="Arial"/>
          <w:bCs/>
          <w:sz w:val="22"/>
          <w:szCs w:val="22"/>
        </w:rPr>
        <w:t>is</w:t>
      </w:r>
      <w:r w:rsidRPr="00DF191D">
        <w:rPr>
          <w:rFonts w:cs="Arial"/>
          <w:bCs/>
          <w:sz w:val="22"/>
          <w:szCs w:val="22"/>
        </w:rPr>
        <w:t xml:space="preserve"> shown in the following:</w:t>
      </w:r>
    </w:p>
    <w:p w14:paraId="3DE5057A" w14:textId="77777777" w:rsidR="00390810" w:rsidRPr="00DF191D" w:rsidRDefault="00390810" w:rsidP="0048149E">
      <w:pPr>
        <w:spacing w:after="0"/>
        <w:rPr>
          <w:rFonts w:cs="Arial"/>
          <w:bCs/>
          <w:szCs w:val="22"/>
        </w:rPr>
      </w:pPr>
      <w:r w:rsidRPr="00DF191D">
        <w:rPr>
          <w:rFonts w:cs="Arial"/>
          <w:bCs/>
          <w:szCs w:val="22"/>
        </w:rPr>
        <w:t xml:space="preserve"> </w:t>
      </w:r>
    </w:p>
    <w:p w14:paraId="160FF08A" w14:textId="77777777" w:rsidR="00390810" w:rsidRPr="00DF191D" w:rsidRDefault="00390810" w:rsidP="0048149E">
      <w:pPr>
        <w:spacing w:after="0"/>
        <w:jc w:val="center"/>
        <w:rPr>
          <w:rFonts w:cs="Arial"/>
          <w:b/>
          <w:bCs/>
          <w:sz w:val="22"/>
          <w:szCs w:val="22"/>
        </w:rPr>
      </w:pPr>
      <w:r w:rsidRPr="00DF191D">
        <w:rPr>
          <w:rFonts w:cs="Arial"/>
          <w:b/>
          <w:bCs/>
          <w:sz w:val="22"/>
          <w:szCs w:val="22"/>
        </w:rPr>
        <w:t xml:space="preserve">Table </w:t>
      </w:r>
      <w:r w:rsidR="00E33BD2" w:rsidRPr="00DF191D">
        <w:rPr>
          <w:rFonts w:cs="Arial"/>
          <w:b/>
          <w:bCs/>
          <w:sz w:val="22"/>
          <w:szCs w:val="22"/>
        </w:rPr>
        <w:t>K</w:t>
      </w:r>
      <w:r w:rsidR="00F01F1F" w:rsidRPr="00DF191D">
        <w:rPr>
          <w:rFonts w:cs="Arial"/>
          <w:b/>
          <w:bCs/>
          <w:sz w:val="22"/>
          <w:szCs w:val="22"/>
        </w:rPr>
        <w:t>.2</w:t>
      </w:r>
      <w:r w:rsidRPr="00DF191D">
        <w:rPr>
          <w:rFonts w:cs="Arial"/>
          <w:b/>
          <w:bCs/>
          <w:sz w:val="22"/>
          <w:szCs w:val="22"/>
        </w:rPr>
        <w:t>: 2013-2015 Total Petroleum Product Consumption in Tuvalu (in liters)</w:t>
      </w:r>
    </w:p>
    <w:p w14:paraId="7C8BA217" w14:textId="77777777" w:rsidR="00390810" w:rsidRPr="00DF191D" w:rsidRDefault="00390810" w:rsidP="0048149E">
      <w:pPr>
        <w:spacing w:after="0"/>
        <w:rPr>
          <w:rFonts w:cs="Arial"/>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19"/>
        <w:gridCol w:w="880"/>
        <w:gridCol w:w="878"/>
        <w:gridCol w:w="877"/>
        <w:gridCol w:w="928"/>
        <w:gridCol w:w="884"/>
        <w:gridCol w:w="888"/>
        <w:gridCol w:w="860"/>
        <w:gridCol w:w="1088"/>
      </w:tblGrid>
      <w:tr w:rsidR="00390810" w:rsidRPr="00DF191D" w14:paraId="7D10F7CD" w14:textId="77777777" w:rsidTr="002F5768">
        <w:trPr>
          <w:jc w:val="center"/>
        </w:trPr>
        <w:tc>
          <w:tcPr>
            <w:tcW w:w="859" w:type="dxa"/>
            <w:vMerge w:val="restart"/>
            <w:vAlign w:val="center"/>
          </w:tcPr>
          <w:p w14:paraId="13D642E5" w14:textId="77777777" w:rsidR="00390810" w:rsidRPr="00DF191D" w:rsidRDefault="00390810" w:rsidP="0048149E">
            <w:pPr>
              <w:adjustRightInd w:val="0"/>
              <w:snapToGrid w:val="0"/>
              <w:spacing w:after="0"/>
              <w:jc w:val="center"/>
              <w:rPr>
                <w:b/>
                <w:sz w:val="16"/>
                <w:szCs w:val="16"/>
              </w:rPr>
            </w:pPr>
            <w:r w:rsidRPr="00DF191D">
              <w:rPr>
                <w:b/>
                <w:sz w:val="16"/>
                <w:szCs w:val="16"/>
              </w:rPr>
              <w:t>2015</w:t>
            </w:r>
          </w:p>
        </w:tc>
        <w:tc>
          <w:tcPr>
            <w:tcW w:w="929" w:type="dxa"/>
            <w:vMerge w:val="restart"/>
            <w:vAlign w:val="center"/>
          </w:tcPr>
          <w:p w14:paraId="1DD10C75" w14:textId="77777777" w:rsidR="00390810" w:rsidRPr="00DF191D" w:rsidRDefault="00390810" w:rsidP="0048149E">
            <w:pPr>
              <w:adjustRightInd w:val="0"/>
              <w:snapToGrid w:val="0"/>
              <w:spacing w:after="0"/>
              <w:jc w:val="center"/>
              <w:rPr>
                <w:b/>
                <w:sz w:val="16"/>
                <w:szCs w:val="16"/>
              </w:rPr>
            </w:pPr>
            <w:r w:rsidRPr="00DF191D">
              <w:rPr>
                <w:b/>
                <w:sz w:val="16"/>
                <w:szCs w:val="16"/>
              </w:rPr>
              <w:t>Import</w:t>
            </w:r>
          </w:p>
        </w:tc>
        <w:tc>
          <w:tcPr>
            <w:tcW w:w="2698" w:type="dxa"/>
            <w:gridSpan w:val="3"/>
            <w:vAlign w:val="center"/>
          </w:tcPr>
          <w:p w14:paraId="77D79FFE" w14:textId="77777777" w:rsidR="00390810" w:rsidRPr="00DF191D" w:rsidRDefault="00390810" w:rsidP="0048149E">
            <w:pPr>
              <w:adjustRightInd w:val="0"/>
              <w:snapToGrid w:val="0"/>
              <w:spacing w:after="0"/>
              <w:jc w:val="center"/>
              <w:rPr>
                <w:b/>
                <w:sz w:val="16"/>
                <w:szCs w:val="16"/>
              </w:rPr>
            </w:pPr>
            <w:r w:rsidRPr="00DF191D">
              <w:rPr>
                <w:b/>
                <w:sz w:val="16"/>
                <w:szCs w:val="16"/>
              </w:rPr>
              <w:t>Transport</w:t>
            </w:r>
          </w:p>
        </w:tc>
        <w:tc>
          <w:tcPr>
            <w:tcW w:w="937" w:type="dxa"/>
            <w:vMerge w:val="restart"/>
            <w:vAlign w:val="center"/>
          </w:tcPr>
          <w:p w14:paraId="2621DC05" w14:textId="77777777" w:rsidR="00390810" w:rsidRPr="00DF191D" w:rsidRDefault="00390810" w:rsidP="0048149E">
            <w:pPr>
              <w:adjustRightInd w:val="0"/>
              <w:snapToGrid w:val="0"/>
              <w:spacing w:after="0"/>
              <w:jc w:val="center"/>
              <w:rPr>
                <w:b/>
                <w:sz w:val="16"/>
                <w:szCs w:val="16"/>
              </w:rPr>
            </w:pPr>
            <w:r w:rsidRPr="00DF191D">
              <w:rPr>
                <w:b/>
                <w:sz w:val="16"/>
                <w:szCs w:val="16"/>
              </w:rPr>
              <w:t>Electricity</w:t>
            </w:r>
          </w:p>
        </w:tc>
        <w:tc>
          <w:tcPr>
            <w:tcW w:w="906" w:type="dxa"/>
            <w:vMerge w:val="restart"/>
            <w:vAlign w:val="center"/>
          </w:tcPr>
          <w:p w14:paraId="7C027252" w14:textId="77777777" w:rsidR="00390810" w:rsidRPr="00DF191D" w:rsidRDefault="00390810" w:rsidP="0048149E">
            <w:pPr>
              <w:adjustRightInd w:val="0"/>
              <w:snapToGrid w:val="0"/>
              <w:spacing w:after="0"/>
              <w:jc w:val="center"/>
              <w:rPr>
                <w:b/>
                <w:sz w:val="16"/>
                <w:szCs w:val="16"/>
              </w:rPr>
            </w:pPr>
            <w:r w:rsidRPr="00DF191D">
              <w:rPr>
                <w:b/>
                <w:sz w:val="16"/>
                <w:szCs w:val="16"/>
              </w:rPr>
              <w:t>Fishing</w:t>
            </w:r>
          </w:p>
        </w:tc>
        <w:tc>
          <w:tcPr>
            <w:tcW w:w="909" w:type="dxa"/>
            <w:vMerge w:val="restart"/>
            <w:vAlign w:val="center"/>
          </w:tcPr>
          <w:p w14:paraId="04E8B113" w14:textId="77777777" w:rsidR="00390810" w:rsidRPr="00DF191D" w:rsidRDefault="00390810" w:rsidP="0048149E">
            <w:pPr>
              <w:adjustRightInd w:val="0"/>
              <w:snapToGrid w:val="0"/>
              <w:spacing w:after="0"/>
              <w:jc w:val="center"/>
              <w:rPr>
                <w:b/>
                <w:sz w:val="16"/>
                <w:szCs w:val="16"/>
              </w:rPr>
            </w:pPr>
            <w:r w:rsidRPr="00DF191D">
              <w:rPr>
                <w:b/>
                <w:sz w:val="16"/>
                <w:szCs w:val="16"/>
              </w:rPr>
              <w:t>Cooking</w:t>
            </w:r>
          </w:p>
        </w:tc>
        <w:tc>
          <w:tcPr>
            <w:tcW w:w="890" w:type="dxa"/>
            <w:vMerge w:val="restart"/>
            <w:vAlign w:val="center"/>
          </w:tcPr>
          <w:p w14:paraId="6DDDCDFD" w14:textId="77777777" w:rsidR="00390810" w:rsidRPr="00DF191D" w:rsidRDefault="00390810" w:rsidP="0048149E">
            <w:pPr>
              <w:adjustRightInd w:val="0"/>
              <w:snapToGrid w:val="0"/>
              <w:spacing w:after="0"/>
              <w:jc w:val="center"/>
              <w:rPr>
                <w:b/>
                <w:sz w:val="16"/>
                <w:szCs w:val="16"/>
              </w:rPr>
            </w:pPr>
            <w:r w:rsidRPr="00DF191D">
              <w:rPr>
                <w:b/>
                <w:sz w:val="16"/>
                <w:szCs w:val="16"/>
              </w:rPr>
              <w:t>Others</w:t>
            </w:r>
          </w:p>
        </w:tc>
        <w:tc>
          <w:tcPr>
            <w:tcW w:w="1088" w:type="dxa"/>
            <w:vMerge w:val="restart"/>
            <w:vAlign w:val="center"/>
          </w:tcPr>
          <w:p w14:paraId="71344391" w14:textId="77777777" w:rsidR="00390810" w:rsidRPr="00DF191D" w:rsidRDefault="00390810" w:rsidP="0048149E">
            <w:pPr>
              <w:adjustRightInd w:val="0"/>
              <w:snapToGrid w:val="0"/>
              <w:spacing w:after="0"/>
              <w:jc w:val="center"/>
              <w:rPr>
                <w:b/>
                <w:sz w:val="16"/>
                <w:szCs w:val="16"/>
              </w:rPr>
            </w:pPr>
            <w:r w:rsidRPr="00DF191D">
              <w:rPr>
                <w:b/>
                <w:sz w:val="16"/>
                <w:szCs w:val="16"/>
              </w:rPr>
              <w:t>Fuel consumption</w:t>
            </w:r>
          </w:p>
        </w:tc>
      </w:tr>
      <w:tr w:rsidR="00390810" w:rsidRPr="00DF191D" w14:paraId="7E9700C9" w14:textId="77777777" w:rsidTr="002F5768">
        <w:trPr>
          <w:jc w:val="center"/>
        </w:trPr>
        <w:tc>
          <w:tcPr>
            <w:tcW w:w="859" w:type="dxa"/>
            <w:vMerge/>
            <w:vAlign w:val="center"/>
          </w:tcPr>
          <w:p w14:paraId="0EFF637E" w14:textId="77777777" w:rsidR="00390810" w:rsidRPr="00DF191D" w:rsidRDefault="00390810" w:rsidP="0048149E">
            <w:pPr>
              <w:adjustRightInd w:val="0"/>
              <w:snapToGrid w:val="0"/>
              <w:spacing w:after="0"/>
              <w:jc w:val="center"/>
              <w:rPr>
                <w:b/>
                <w:sz w:val="16"/>
                <w:szCs w:val="16"/>
              </w:rPr>
            </w:pPr>
          </w:p>
        </w:tc>
        <w:tc>
          <w:tcPr>
            <w:tcW w:w="929" w:type="dxa"/>
            <w:vMerge/>
            <w:vAlign w:val="center"/>
          </w:tcPr>
          <w:p w14:paraId="7698A187" w14:textId="77777777" w:rsidR="00390810" w:rsidRPr="00DF191D" w:rsidRDefault="00390810" w:rsidP="0048149E">
            <w:pPr>
              <w:adjustRightInd w:val="0"/>
              <w:snapToGrid w:val="0"/>
              <w:spacing w:after="0"/>
              <w:jc w:val="center"/>
              <w:rPr>
                <w:b/>
                <w:sz w:val="16"/>
                <w:szCs w:val="16"/>
              </w:rPr>
            </w:pPr>
          </w:p>
        </w:tc>
        <w:tc>
          <w:tcPr>
            <w:tcW w:w="901" w:type="dxa"/>
            <w:vAlign w:val="center"/>
          </w:tcPr>
          <w:p w14:paraId="5879A031" w14:textId="77777777" w:rsidR="00390810" w:rsidRPr="00DF191D" w:rsidRDefault="00390810" w:rsidP="0048149E">
            <w:pPr>
              <w:adjustRightInd w:val="0"/>
              <w:snapToGrid w:val="0"/>
              <w:spacing w:after="0"/>
              <w:jc w:val="center"/>
              <w:rPr>
                <w:b/>
                <w:sz w:val="16"/>
                <w:szCs w:val="16"/>
              </w:rPr>
            </w:pPr>
            <w:r w:rsidRPr="00DF191D">
              <w:rPr>
                <w:b/>
                <w:sz w:val="16"/>
                <w:szCs w:val="16"/>
              </w:rPr>
              <w:t>Land</w:t>
            </w:r>
          </w:p>
        </w:tc>
        <w:tc>
          <w:tcPr>
            <w:tcW w:w="899" w:type="dxa"/>
            <w:vAlign w:val="center"/>
          </w:tcPr>
          <w:p w14:paraId="4D036439" w14:textId="77777777" w:rsidR="00390810" w:rsidRPr="00DF191D" w:rsidRDefault="00390810" w:rsidP="0048149E">
            <w:pPr>
              <w:adjustRightInd w:val="0"/>
              <w:snapToGrid w:val="0"/>
              <w:spacing w:after="0"/>
              <w:jc w:val="center"/>
              <w:rPr>
                <w:b/>
                <w:sz w:val="16"/>
                <w:szCs w:val="16"/>
              </w:rPr>
            </w:pPr>
            <w:r w:rsidRPr="00DF191D">
              <w:rPr>
                <w:b/>
                <w:sz w:val="16"/>
                <w:szCs w:val="16"/>
              </w:rPr>
              <w:t>Sea</w:t>
            </w:r>
          </w:p>
        </w:tc>
        <w:tc>
          <w:tcPr>
            <w:tcW w:w="898" w:type="dxa"/>
            <w:vAlign w:val="center"/>
          </w:tcPr>
          <w:p w14:paraId="1628B22E" w14:textId="77777777" w:rsidR="00390810" w:rsidRPr="00DF191D" w:rsidRDefault="00390810" w:rsidP="0048149E">
            <w:pPr>
              <w:adjustRightInd w:val="0"/>
              <w:snapToGrid w:val="0"/>
              <w:spacing w:after="0"/>
              <w:jc w:val="center"/>
              <w:rPr>
                <w:b/>
                <w:sz w:val="16"/>
                <w:szCs w:val="16"/>
              </w:rPr>
            </w:pPr>
            <w:r w:rsidRPr="00DF191D">
              <w:rPr>
                <w:b/>
                <w:sz w:val="16"/>
                <w:szCs w:val="16"/>
              </w:rPr>
              <w:t>Air</w:t>
            </w:r>
          </w:p>
        </w:tc>
        <w:tc>
          <w:tcPr>
            <w:tcW w:w="937" w:type="dxa"/>
            <w:vMerge/>
            <w:vAlign w:val="center"/>
          </w:tcPr>
          <w:p w14:paraId="32484F86" w14:textId="77777777" w:rsidR="00390810" w:rsidRPr="00DF191D" w:rsidRDefault="00390810" w:rsidP="0048149E">
            <w:pPr>
              <w:adjustRightInd w:val="0"/>
              <w:snapToGrid w:val="0"/>
              <w:spacing w:after="0"/>
              <w:jc w:val="center"/>
              <w:rPr>
                <w:b/>
                <w:sz w:val="16"/>
                <w:szCs w:val="16"/>
              </w:rPr>
            </w:pPr>
          </w:p>
        </w:tc>
        <w:tc>
          <w:tcPr>
            <w:tcW w:w="906" w:type="dxa"/>
            <w:vMerge/>
            <w:vAlign w:val="center"/>
          </w:tcPr>
          <w:p w14:paraId="1B1FA618" w14:textId="77777777" w:rsidR="00390810" w:rsidRPr="00DF191D" w:rsidRDefault="00390810" w:rsidP="0048149E">
            <w:pPr>
              <w:adjustRightInd w:val="0"/>
              <w:snapToGrid w:val="0"/>
              <w:spacing w:after="0"/>
              <w:jc w:val="center"/>
              <w:rPr>
                <w:b/>
                <w:sz w:val="16"/>
                <w:szCs w:val="16"/>
              </w:rPr>
            </w:pPr>
          </w:p>
        </w:tc>
        <w:tc>
          <w:tcPr>
            <w:tcW w:w="909" w:type="dxa"/>
            <w:vMerge/>
            <w:vAlign w:val="center"/>
          </w:tcPr>
          <w:p w14:paraId="2833951A" w14:textId="77777777" w:rsidR="00390810" w:rsidRPr="00DF191D" w:rsidRDefault="00390810" w:rsidP="0048149E">
            <w:pPr>
              <w:adjustRightInd w:val="0"/>
              <w:snapToGrid w:val="0"/>
              <w:spacing w:after="0"/>
              <w:jc w:val="center"/>
              <w:rPr>
                <w:b/>
                <w:sz w:val="16"/>
                <w:szCs w:val="16"/>
              </w:rPr>
            </w:pPr>
          </w:p>
        </w:tc>
        <w:tc>
          <w:tcPr>
            <w:tcW w:w="890" w:type="dxa"/>
            <w:vMerge/>
            <w:vAlign w:val="center"/>
          </w:tcPr>
          <w:p w14:paraId="5DEBCAA1" w14:textId="77777777" w:rsidR="00390810" w:rsidRPr="00DF191D" w:rsidRDefault="00390810" w:rsidP="0048149E">
            <w:pPr>
              <w:adjustRightInd w:val="0"/>
              <w:snapToGrid w:val="0"/>
              <w:spacing w:after="0"/>
              <w:jc w:val="center"/>
              <w:rPr>
                <w:b/>
                <w:sz w:val="16"/>
                <w:szCs w:val="16"/>
              </w:rPr>
            </w:pPr>
          </w:p>
        </w:tc>
        <w:tc>
          <w:tcPr>
            <w:tcW w:w="1088" w:type="dxa"/>
            <w:vMerge/>
            <w:vAlign w:val="center"/>
          </w:tcPr>
          <w:p w14:paraId="39C96791" w14:textId="77777777" w:rsidR="00390810" w:rsidRPr="00DF191D" w:rsidRDefault="00390810" w:rsidP="0048149E">
            <w:pPr>
              <w:adjustRightInd w:val="0"/>
              <w:snapToGrid w:val="0"/>
              <w:spacing w:after="0"/>
              <w:jc w:val="center"/>
              <w:rPr>
                <w:b/>
                <w:sz w:val="16"/>
                <w:szCs w:val="16"/>
              </w:rPr>
            </w:pPr>
          </w:p>
        </w:tc>
      </w:tr>
      <w:tr w:rsidR="00390810" w:rsidRPr="00DF191D" w14:paraId="0E41A237" w14:textId="77777777" w:rsidTr="002F5768">
        <w:trPr>
          <w:jc w:val="center"/>
        </w:trPr>
        <w:tc>
          <w:tcPr>
            <w:tcW w:w="859" w:type="dxa"/>
          </w:tcPr>
          <w:p w14:paraId="02061A6E" w14:textId="77777777" w:rsidR="00390810" w:rsidRPr="00DF191D" w:rsidRDefault="00390810" w:rsidP="0048149E">
            <w:pPr>
              <w:adjustRightInd w:val="0"/>
              <w:snapToGrid w:val="0"/>
              <w:spacing w:after="0"/>
              <w:rPr>
                <w:sz w:val="16"/>
                <w:szCs w:val="16"/>
              </w:rPr>
            </w:pPr>
            <w:r w:rsidRPr="00DF191D">
              <w:rPr>
                <w:sz w:val="16"/>
                <w:szCs w:val="16"/>
              </w:rPr>
              <w:t>ADF</w:t>
            </w:r>
          </w:p>
        </w:tc>
        <w:tc>
          <w:tcPr>
            <w:tcW w:w="929" w:type="dxa"/>
          </w:tcPr>
          <w:p w14:paraId="3F30A7BB" w14:textId="77777777" w:rsidR="00390810" w:rsidRPr="00DF191D" w:rsidRDefault="00390810" w:rsidP="0048149E">
            <w:pPr>
              <w:adjustRightInd w:val="0"/>
              <w:snapToGrid w:val="0"/>
              <w:spacing w:after="0"/>
              <w:jc w:val="right"/>
              <w:rPr>
                <w:sz w:val="16"/>
                <w:szCs w:val="16"/>
              </w:rPr>
            </w:pPr>
            <w:r w:rsidRPr="00DF191D">
              <w:rPr>
                <w:sz w:val="16"/>
                <w:szCs w:val="16"/>
              </w:rPr>
              <w:t>1,335,800</w:t>
            </w:r>
          </w:p>
        </w:tc>
        <w:tc>
          <w:tcPr>
            <w:tcW w:w="901" w:type="dxa"/>
          </w:tcPr>
          <w:p w14:paraId="489F8C80" w14:textId="77777777" w:rsidR="00390810" w:rsidRPr="00DF191D" w:rsidRDefault="00390810" w:rsidP="0048149E">
            <w:pPr>
              <w:adjustRightInd w:val="0"/>
              <w:snapToGrid w:val="0"/>
              <w:spacing w:after="0"/>
              <w:jc w:val="right"/>
              <w:rPr>
                <w:sz w:val="16"/>
                <w:szCs w:val="16"/>
              </w:rPr>
            </w:pPr>
            <w:r w:rsidRPr="00DF191D">
              <w:rPr>
                <w:sz w:val="16"/>
                <w:szCs w:val="16"/>
              </w:rPr>
              <w:t>49,224</w:t>
            </w:r>
          </w:p>
        </w:tc>
        <w:tc>
          <w:tcPr>
            <w:tcW w:w="899" w:type="dxa"/>
          </w:tcPr>
          <w:p w14:paraId="2BDDD3A2" w14:textId="77777777" w:rsidR="00390810" w:rsidRPr="00DF191D" w:rsidRDefault="00390810" w:rsidP="0048149E">
            <w:pPr>
              <w:adjustRightInd w:val="0"/>
              <w:snapToGrid w:val="0"/>
              <w:spacing w:after="0"/>
              <w:jc w:val="right"/>
              <w:rPr>
                <w:sz w:val="16"/>
                <w:szCs w:val="16"/>
              </w:rPr>
            </w:pPr>
            <w:r w:rsidRPr="00DF191D">
              <w:rPr>
                <w:sz w:val="16"/>
                <w:szCs w:val="16"/>
              </w:rPr>
              <w:t>552,122</w:t>
            </w:r>
          </w:p>
        </w:tc>
        <w:tc>
          <w:tcPr>
            <w:tcW w:w="898" w:type="dxa"/>
          </w:tcPr>
          <w:p w14:paraId="780CAC1D" w14:textId="77777777" w:rsidR="00390810" w:rsidRPr="00DF191D" w:rsidRDefault="00390810" w:rsidP="0048149E">
            <w:pPr>
              <w:adjustRightInd w:val="0"/>
              <w:snapToGrid w:val="0"/>
              <w:spacing w:after="0"/>
              <w:jc w:val="right"/>
              <w:rPr>
                <w:sz w:val="16"/>
                <w:szCs w:val="16"/>
              </w:rPr>
            </w:pPr>
          </w:p>
        </w:tc>
        <w:tc>
          <w:tcPr>
            <w:tcW w:w="937" w:type="dxa"/>
          </w:tcPr>
          <w:p w14:paraId="1933D291" w14:textId="77777777" w:rsidR="00390810" w:rsidRPr="00DF191D" w:rsidRDefault="00390810" w:rsidP="0048149E">
            <w:pPr>
              <w:adjustRightInd w:val="0"/>
              <w:snapToGrid w:val="0"/>
              <w:spacing w:after="0"/>
              <w:jc w:val="right"/>
              <w:rPr>
                <w:sz w:val="16"/>
                <w:szCs w:val="16"/>
              </w:rPr>
            </w:pPr>
            <w:r w:rsidRPr="00DF191D">
              <w:rPr>
                <w:sz w:val="16"/>
                <w:szCs w:val="16"/>
              </w:rPr>
              <w:t>1,643,681</w:t>
            </w:r>
          </w:p>
        </w:tc>
        <w:tc>
          <w:tcPr>
            <w:tcW w:w="906" w:type="dxa"/>
          </w:tcPr>
          <w:p w14:paraId="7421CC3B" w14:textId="77777777" w:rsidR="00390810" w:rsidRPr="00DF191D" w:rsidRDefault="00390810" w:rsidP="0048149E">
            <w:pPr>
              <w:adjustRightInd w:val="0"/>
              <w:snapToGrid w:val="0"/>
              <w:spacing w:after="0"/>
              <w:jc w:val="right"/>
              <w:rPr>
                <w:sz w:val="16"/>
                <w:szCs w:val="16"/>
              </w:rPr>
            </w:pPr>
          </w:p>
        </w:tc>
        <w:tc>
          <w:tcPr>
            <w:tcW w:w="909" w:type="dxa"/>
          </w:tcPr>
          <w:p w14:paraId="4FA4DF2E" w14:textId="77777777" w:rsidR="00390810" w:rsidRPr="00DF191D" w:rsidRDefault="00390810" w:rsidP="0048149E">
            <w:pPr>
              <w:adjustRightInd w:val="0"/>
              <w:snapToGrid w:val="0"/>
              <w:spacing w:after="0"/>
              <w:jc w:val="right"/>
              <w:rPr>
                <w:sz w:val="16"/>
                <w:szCs w:val="16"/>
              </w:rPr>
            </w:pPr>
          </w:p>
        </w:tc>
        <w:tc>
          <w:tcPr>
            <w:tcW w:w="890" w:type="dxa"/>
          </w:tcPr>
          <w:p w14:paraId="0312C959" w14:textId="77777777" w:rsidR="00390810" w:rsidRPr="00DF191D" w:rsidRDefault="00390810" w:rsidP="0048149E">
            <w:pPr>
              <w:adjustRightInd w:val="0"/>
              <w:snapToGrid w:val="0"/>
              <w:spacing w:after="0"/>
              <w:jc w:val="right"/>
              <w:rPr>
                <w:sz w:val="16"/>
                <w:szCs w:val="16"/>
              </w:rPr>
            </w:pPr>
            <w:r w:rsidRPr="00DF191D">
              <w:rPr>
                <w:sz w:val="16"/>
                <w:szCs w:val="16"/>
              </w:rPr>
              <w:t>81</w:t>
            </w:r>
          </w:p>
        </w:tc>
        <w:tc>
          <w:tcPr>
            <w:tcW w:w="1088" w:type="dxa"/>
          </w:tcPr>
          <w:p w14:paraId="02C30273" w14:textId="77777777" w:rsidR="00390810" w:rsidRPr="00DF191D" w:rsidRDefault="00390810" w:rsidP="0048149E">
            <w:pPr>
              <w:adjustRightInd w:val="0"/>
              <w:snapToGrid w:val="0"/>
              <w:spacing w:after="0"/>
              <w:jc w:val="right"/>
              <w:rPr>
                <w:sz w:val="16"/>
                <w:szCs w:val="16"/>
              </w:rPr>
            </w:pPr>
            <w:r w:rsidRPr="00DF191D">
              <w:rPr>
                <w:sz w:val="16"/>
                <w:szCs w:val="16"/>
              </w:rPr>
              <w:t>2,245,108</w:t>
            </w:r>
          </w:p>
        </w:tc>
      </w:tr>
      <w:tr w:rsidR="00390810" w:rsidRPr="00DF191D" w14:paraId="16788525" w14:textId="77777777" w:rsidTr="002F5768">
        <w:trPr>
          <w:jc w:val="center"/>
        </w:trPr>
        <w:tc>
          <w:tcPr>
            <w:tcW w:w="859" w:type="dxa"/>
          </w:tcPr>
          <w:p w14:paraId="06F8D772" w14:textId="77777777" w:rsidR="00390810" w:rsidRPr="00DF191D" w:rsidRDefault="00390810" w:rsidP="0048149E">
            <w:pPr>
              <w:adjustRightInd w:val="0"/>
              <w:snapToGrid w:val="0"/>
              <w:spacing w:after="0"/>
              <w:rPr>
                <w:sz w:val="16"/>
                <w:szCs w:val="16"/>
              </w:rPr>
            </w:pPr>
            <w:r w:rsidRPr="00DF191D">
              <w:rPr>
                <w:sz w:val="16"/>
                <w:szCs w:val="16"/>
              </w:rPr>
              <w:t>ULP</w:t>
            </w:r>
          </w:p>
        </w:tc>
        <w:tc>
          <w:tcPr>
            <w:tcW w:w="929" w:type="dxa"/>
          </w:tcPr>
          <w:p w14:paraId="136DD680" w14:textId="77777777" w:rsidR="00390810" w:rsidRPr="00DF191D" w:rsidRDefault="00390810" w:rsidP="0048149E">
            <w:pPr>
              <w:adjustRightInd w:val="0"/>
              <w:snapToGrid w:val="0"/>
              <w:spacing w:after="0"/>
              <w:jc w:val="right"/>
              <w:rPr>
                <w:sz w:val="16"/>
                <w:szCs w:val="16"/>
              </w:rPr>
            </w:pPr>
            <w:r w:rsidRPr="00DF191D">
              <w:rPr>
                <w:sz w:val="16"/>
                <w:szCs w:val="16"/>
              </w:rPr>
              <w:t>689,600</w:t>
            </w:r>
          </w:p>
        </w:tc>
        <w:tc>
          <w:tcPr>
            <w:tcW w:w="901" w:type="dxa"/>
          </w:tcPr>
          <w:p w14:paraId="77CAA29D" w14:textId="77777777" w:rsidR="00390810" w:rsidRPr="00DF191D" w:rsidRDefault="00390810" w:rsidP="0048149E">
            <w:pPr>
              <w:adjustRightInd w:val="0"/>
              <w:snapToGrid w:val="0"/>
              <w:spacing w:after="0"/>
              <w:jc w:val="right"/>
              <w:rPr>
                <w:sz w:val="16"/>
                <w:szCs w:val="16"/>
              </w:rPr>
            </w:pPr>
            <w:r w:rsidRPr="00DF191D">
              <w:rPr>
                <w:sz w:val="16"/>
                <w:szCs w:val="16"/>
              </w:rPr>
              <w:t>438,062</w:t>
            </w:r>
          </w:p>
        </w:tc>
        <w:tc>
          <w:tcPr>
            <w:tcW w:w="899" w:type="dxa"/>
          </w:tcPr>
          <w:p w14:paraId="33CD5EEF" w14:textId="77777777" w:rsidR="00390810" w:rsidRPr="00DF191D" w:rsidRDefault="00390810" w:rsidP="0048149E">
            <w:pPr>
              <w:adjustRightInd w:val="0"/>
              <w:snapToGrid w:val="0"/>
              <w:spacing w:after="0"/>
              <w:jc w:val="right"/>
              <w:rPr>
                <w:sz w:val="16"/>
                <w:szCs w:val="16"/>
              </w:rPr>
            </w:pPr>
            <w:r w:rsidRPr="00DF191D">
              <w:rPr>
                <w:sz w:val="16"/>
                <w:szCs w:val="16"/>
              </w:rPr>
              <w:t>20,625</w:t>
            </w:r>
          </w:p>
        </w:tc>
        <w:tc>
          <w:tcPr>
            <w:tcW w:w="898" w:type="dxa"/>
          </w:tcPr>
          <w:p w14:paraId="68BFCEDD" w14:textId="77777777" w:rsidR="00390810" w:rsidRPr="00DF191D" w:rsidRDefault="00390810" w:rsidP="0048149E">
            <w:pPr>
              <w:adjustRightInd w:val="0"/>
              <w:snapToGrid w:val="0"/>
              <w:spacing w:after="0"/>
              <w:jc w:val="right"/>
              <w:rPr>
                <w:sz w:val="16"/>
                <w:szCs w:val="16"/>
              </w:rPr>
            </w:pPr>
          </w:p>
        </w:tc>
        <w:tc>
          <w:tcPr>
            <w:tcW w:w="937" w:type="dxa"/>
          </w:tcPr>
          <w:p w14:paraId="216FDE89" w14:textId="77777777" w:rsidR="00390810" w:rsidRPr="00DF191D" w:rsidRDefault="00390810" w:rsidP="0048149E">
            <w:pPr>
              <w:adjustRightInd w:val="0"/>
              <w:snapToGrid w:val="0"/>
              <w:spacing w:after="0"/>
              <w:jc w:val="right"/>
              <w:rPr>
                <w:sz w:val="16"/>
                <w:szCs w:val="16"/>
              </w:rPr>
            </w:pPr>
          </w:p>
        </w:tc>
        <w:tc>
          <w:tcPr>
            <w:tcW w:w="906" w:type="dxa"/>
          </w:tcPr>
          <w:p w14:paraId="5BB8F6F9" w14:textId="77777777" w:rsidR="00390810" w:rsidRPr="00DF191D" w:rsidRDefault="00390810" w:rsidP="0048149E">
            <w:pPr>
              <w:adjustRightInd w:val="0"/>
              <w:snapToGrid w:val="0"/>
              <w:spacing w:after="0"/>
              <w:jc w:val="right"/>
              <w:rPr>
                <w:sz w:val="16"/>
                <w:szCs w:val="16"/>
              </w:rPr>
            </w:pPr>
            <w:r w:rsidRPr="00DF191D">
              <w:rPr>
                <w:sz w:val="16"/>
                <w:szCs w:val="16"/>
              </w:rPr>
              <w:t>161,788</w:t>
            </w:r>
          </w:p>
        </w:tc>
        <w:tc>
          <w:tcPr>
            <w:tcW w:w="909" w:type="dxa"/>
          </w:tcPr>
          <w:p w14:paraId="61E79A0D" w14:textId="77777777" w:rsidR="00390810" w:rsidRPr="00DF191D" w:rsidRDefault="00390810" w:rsidP="0048149E">
            <w:pPr>
              <w:adjustRightInd w:val="0"/>
              <w:snapToGrid w:val="0"/>
              <w:spacing w:after="0"/>
              <w:jc w:val="right"/>
              <w:rPr>
                <w:sz w:val="16"/>
                <w:szCs w:val="16"/>
              </w:rPr>
            </w:pPr>
          </w:p>
        </w:tc>
        <w:tc>
          <w:tcPr>
            <w:tcW w:w="890" w:type="dxa"/>
          </w:tcPr>
          <w:p w14:paraId="0D0DDEA2" w14:textId="77777777" w:rsidR="00390810" w:rsidRPr="00DF191D" w:rsidRDefault="00390810" w:rsidP="0048149E">
            <w:pPr>
              <w:adjustRightInd w:val="0"/>
              <w:snapToGrid w:val="0"/>
              <w:spacing w:after="0"/>
              <w:jc w:val="right"/>
              <w:rPr>
                <w:sz w:val="16"/>
                <w:szCs w:val="16"/>
              </w:rPr>
            </w:pPr>
            <w:r w:rsidRPr="00DF191D">
              <w:rPr>
                <w:sz w:val="16"/>
                <w:szCs w:val="16"/>
              </w:rPr>
              <w:t>1,988</w:t>
            </w:r>
          </w:p>
        </w:tc>
        <w:tc>
          <w:tcPr>
            <w:tcW w:w="1088" w:type="dxa"/>
          </w:tcPr>
          <w:p w14:paraId="6822B4A1" w14:textId="77777777" w:rsidR="00390810" w:rsidRPr="00DF191D" w:rsidRDefault="00390810" w:rsidP="0048149E">
            <w:pPr>
              <w:adjustRightInd w:val="0"/>
              <w:snapToGrid w:val="0"/>
              <w:spacing w:after="0"/>
              <w:jc w:val="right"/>
              <w:rPr>
                <w:sz w:val="16"/>
                <w:szCs w:val="16"/>
              </w:rPr>
            </w:pPr>
            <w:r w:rsidRPr="00DF191D">
              <w:rPr>
                <w:sz w:val="16"/>
                <w:szCs w:val="16"/>
              </w:rPr>
              <w:t>622,463</w:t>
            </w:r>
          </w:p>
        </w:tc>
      </w:tr>
      <w:tr w:rsidR="00390810" w:rsidRPr="00DF191D" w14:paraId="25B65BC7" w14:textId="77777777" w:rsidTr="002F5768">
        <w:trPr>
          <w:jc w:val="center"/>
        </w:trPr>
        <w:tc>
          <w:tcPr>
            <w:tcW w:w="859" w:type="dxa"/>
          </w:tcPr>
          <w:p w14:paraId="28988B33" w14:textId="77777777" w:rsidR="00390810" w:rsidRPr="00DF191D" w:rsidRDefault="00390810" w:rsidP="0048149E">
            <w:pPr>
              <w:adjustRightInd w:val="0"/>
              <w:snapToGrid w:val="0"/>
              <w:spacing w:after="0"/>
              <w:rPr>
                <w:sz w:val="16"/>
                <w:szCs w:val="16"/>
              </w:rPr>
            </w:pPr>
            <w:r w:rsidRPr="00DF191D">
              <w:rPr>
                <w:sz w:val="16"/>
                <w:szCs w:val="16"/>
              </w:rPr>
              <w:t>DPK</w:t>
            </w:r>
          </w:p>
        </w:tc>
        <w:tc>
          <w:tcPr>
            <w:tcW w:w="929" w:type="dxa"/>
          </w:tcPr>
          <w:p w14:paraId="7F20E430" w14:textId="77777777" w:rsidR="00390810" w:rsidRPr="00DF191D" w:rsidRDefault="00390810" w:rsidP="0048149E">
            <w:pPr>
              <w:adjustRightInd w:val="0"/>
              <w:snapToGrid w:val="0"/>
              <w:spacing w:after="0"/>
              <w:jc w:val="right"/>
              <w:rPr>
                <w:sz w:val="16"/>
                <w:szCs w:val="16"/>
              </w:rPr>
            </w:pPr>
            <w:r w:rsidRPr="00DF191D">
              <w:rPr>
                <w:sz w:val="16"/>
                <w:szCs w:val="16"/>
              </w:rPr>
              <w:t>50,000</w:t>
            </w:r>
          </w:p>
        </w:tc>
        <w:tc>
          <w:tcPr>
            <w:tcW w:w="901" w:type="dxa"/>
          </w:tcPr>
          <w:p w14:paraId="2BDEFC46" w14:textId="77777777" w:rsidR="00390810" w:rsidRPr="00DF191D" w:rsidRDefault="00390810" w:rsidP="0048149E">
            <w:pPr>
              <w:adjustRightInd w:val="0"/>
              <w:snapToGrid w:val="0"/>
              <w:spacing w:after="0"/>
              <w:jc w:val="right"/>
              <w:rPr>
                <w:sz w:val="16"/>
                <w:szCs w:val="16"/>
              </w:rPr>
            </w:pPr>
          </w:p>
        </w:tc>
        <w:tc>
          <w:tcPr>
            <w:tcW w:w="899" w:type="dxa"/>
          </w:tcPr>
          <w:p w14:paraId="2480E691" w14:textId="77777777" w:rsidR="00390810" w:rsidRPr="00DF191D" w:rsidRDefault="00390810" w:rsidP="0048149E">
            <w:pPr>
              <w:adjustRightInd w:val="0"/>
              <w:snapToGrid w:val="0"/>
              <w:spacing w:after="0"/>
              <w:jc w:val="right"/>
              <w:rPr>
                <w:sz w:val="16"/>
                <w:szCs w:val="16"/>
              </w:rPr>
            </w:pPr>
          </w:p>
        </w:tc>
        <w:tc>
          <w:tcPr>
            <w:tcW w:w="898" w:type="dxa"/>
          </w:tcPr>
          <w:p w14:paraId="001A1A0D" w14:textId="77777777" w:rsidR="00390810" w:rsidRPr="00DF191D" w:rsidRDefault="00390810" w:rsidP="0048149E">
            <w:pPr>
              <w:adjustRightInd w:val="0"/>
              <w:snapToGrid w:val="0"/>
              <w:spacing w:after="0"/>
              <w:jc w:val="right"/>
              <w:rPr>
                <w:sz w:val="16"/>
                <w:szCs w:val="16"/>
              </w:rPr>
            </w:pPr>
          </w:p>
        </w:tc>
        <w:tc>
          <w:tcPr>
            <w:tcW w:w="937" w:type="dxa"/>
          </w:tcPr>
          <w:p w14:paraId="0466223E" w14:textId="77777777" w:rsidR="00390810" w:rsidRPr="00DF191D" w:rsidRDefault="00390810" w:rsidP="0048149E">
            <w:pPr>
              <w:adjustRightInd w:val="0"/>
              <w:snapToGrid w:val="0"/>
              <w:spacing w:after="0"/>
              <w:jc w:val="right"/>
              <w:rPr>
                <w:sz w:val="16"/>
                <w:szCs w:val="16"/>
              </w:rPr>
            </w:pPr>
          </w:p>
        </w:tc>
        <w:tc>
          <w:tcPr>
            <w:tcW w:w="906" w:type="dxa"/>
          </w:tcPr>
          <w:p w14:paraId="5D3C5CDF" w14:textId="77777777" w:rsidR="00390810" w:rsidRPr="00DF191D" w:rsidRDefault="00390810" w:rsidP="0048149E">
            <w:pPr>
              <w:adjustRightInd w:val="0"/>
              <w:snapToGrid w:val="0"/>
              <w:spacing w:after="0"/>
              <w:jc w:val="right"/>
              <w:rPr>
                <w:sz w:val="16"/>
                <w:szCs w:val="16"/>
              </w:rPr>
            </w:pPr>
          </w:p>
        </w:tc>
        <w:tc>
          <w:tcPr>
            <w:tcW w:w="909" w:type="dxa"/>
          </w:tcPr>
          <w:p w14:paraId="6FC3AFA3" w14:textId="77777777" w:rsidR="00390810" w:rsidRPr="00DF191D" w:rsidRDefault="00390810" w:rsidP="0048149E">
            <w:pPr>
              <w:adjustRightInd w:val="0"/>
              <w:snapToGrid w:val="0"/>
              <w:spacing w:after="0"/>
              <w:jc w:val="right"/>
              <w:rPr>
                <w:sz w:val="16"/>
                <w:szCs w:val="16"/>
              </w:rPr>
            </w:pPr>
            <w:r w:rsidRPr="00DF191D">
              <w:rPr>
                <w:sz w:val="16"/>
                <w:szCs w:val="16"/>
              </w:rPr>
              <w:t>30,127</w:t>
            </w:r>
          </w:p>
        </w:tc>
        <w:tc>
          <w:tcPr>
            <w:tcW w:w="890" w:type="dxa"/>
          </w:tcPr>
          <w:p w14:paraId="4135E4FE" w14:textId="77777777" w:rsidR="00390810" w:rsidRPr="00DF191D" w:rsidRDefault="00390810" w:rsidP="0048149E">
            <w:pPr>
              <w:adjustRightInd w:val="0"/>
              <w:snapToGrid w:val="0"/>
              <w:spacing w:after="0"/>
              <w:jc w:val="right"/>
              <w:rPr>
                <w:sz w:val="16"/>
                <w:szCs w:val="16"/>
              </w:rPr>
            </w:pPr>
            <w:r w:rsidRPr="00DF191D">
              <w:rPr>
                <w:sz w:val="16"/>
                <w:szCs w:val="16"/>
              </w:rPr>
              <w:t>9</w:t>
            </w:r>
          </w:p>
        </w:tc>
        <w:tc>
          <w:tcPr>
            <w:tcW w:w="1088" w:type="dxa"/>
          </w:tcPr>
          <w:p w14:paraId="4B9EC9F3" w14:textId="77777777" w:rsidR="00390810" w:rsidRPr="00DF191D" w:rsidRDefault="00390810" w:rsidP="0048149E">
            <w:pPr>
              <w:adjustRightInd w:val="0"/>
              <w:snapToGrid w:val="0"/>
              <w:spacing w:after="0"/>
              <w:jc w:val="right"/>
              <w:rPr>
                <w:sz w:val="16"/>
                <w:szCs w:val="16"/>
              </w:rPr>
            </w:pPr>
            <w:r w:rsidRPr="00DF191D">
              <w:rPr>
                <w:sz w:val="16"/>
                <w:szCs w:val="16"/>
              </w:rPr>
              <w:t>30,137</w:t>
            </w:r>
          </w:p>
        </w:tc>
      </w:tr>
      <w:tr w:rsidR="00390810" w:rsidRPr="00DF191D" w14:paraId="00BCEE38" w14:textId="77777777" w:rsidTr="002F5768">
        <w:trPr>
          <w:jc w:val="center"/>
        </w:trPr>
        <w:tc>
          <w:tcPr>
            <w:tcW w:w="859" w:type="dxa"/>
          </w:tcPr>
          <w:p w14:paraId="5FEB955E" w14:textId="77777777" w:rsidR="00390810" w:rsidRPr="00DF191D" w:rsidRDefault="00390810" w:rsidP="0048149E">
            <w:pPr>
              <w:adjustRightInd w:val="0"/>
              <w:snapToGrid w:val="0"/>
              <w:spacing w:after="0"/>
              <w:rPr>
                <w:sz w:val="16"/>
                <w:szCs w:val="16"/>
              </w:rPr>
            </w:pPr>
            <w:r w:rsidRPr="00DF191D">
              <w:rPr>
                <w:sz w:val="16"/>
                <w:szCs w:val="16"/>
              </w:rPr>
              <w:t>LPG (kg)</w:t>
            </w:r>
          </w:p>
        </w:tc>
        <w:tc>
          <w:tcPr>
            <w:tcW w:w="929" w:type="dxa"/>
          </w:tcPr>
          <w:p w14:paraId="6BCE1A34" w14:textId="77777777" w:rsidR="00390810" w:rsidRPr="00DF191D" w:rsidRDefault="00390810" w:rsidP="0048149E">
            <w:pPr>
              <w:adjustRightInd w:val="0"/>
              <w:snapToGrid w:val="0"/>
              <w:spacing w:after="0"/>
              <w:jc w:val="right"/>
              <w:rPr>
                <w:sz w:val="16"/>
                <w:szCs w:val="16"/>
              </w:rPr>
            </w:pPr>
            <w:r w:rsidRPr="00DF191D">
              <w:rPr>
                <w:sz w:val="16"/>
                <w:szCs w:val="16"/>
              </w:rPr>
              <w:t>144,638</w:t>
            </w:r>
          </w:p>
        </w:tc>
        <w:tc>
          <w:tcPr>
            <w:tcW w:w="901" w:type="dxa"/>
          </w:tcPr>
          <w:p w14:paraId="5CD01BAC" w14:textId="77777777" w:rsidR="00390810" w:rsidRPr="00DF191D" w:rsidRDefault="00390810" w:rsidP="0048149E">
            <w:pPr>
              <w:adjustRightInd w:val="0"/>
              <w:snapToGrid w:val="0"/>
              <w:spacing w:after="0"/>
              <w:jc w:val="right"/>
              <w:rPr>
                <w:sz w:val="16"/>
                <w:szCs w:val="16"/>
              </w:rPr>
            </w:pPr>
          </w:p>
        </w:tc>
        <w:tc>
          <w:tcPr>
            <w:tcW w:w="899" w:type="dxa"/>
          </w:tcPr>
          <w:p w14:paraId="36C28D25" w14:textId="77777777" w:rsidR="00390810" w:rsidRPr="00DF191D" w:rsidRDefault="00390810" w:rsidP="0048149E">
            <w:pPr>
              <w:adjustRightInd w:val="0"/>
              <w:snapToGrid w:val="0"/>
              <w:spacing w:after="0"/>
              <w:jc w:val="right"/>
              <w:rPr>
                <w:sz w:val="16"/>
                <w:szCs w:val="16"/>
              </w:rPr>
            </w:pPr>
          </w:p>
        </w:tc>
        <w:tc>
          <w:tcPr>
            <w:tcW w:w="898" w:type="dxa"/>
          </w:tcPr>
          <w:p w14:paraId="60ADA15A" w14:textId="77777777" w:rsidR="00390810" w:rsidRPr="00DF191D" w:rsidRDefault="00390810" w:rsidP="0048149E">
            <w:pPr>
              <w:adjustRightInd w:val="0"/>
              <w:snapToGrid w:val="0"/>
              <w:spacing w:after="0"/>
              <w:jc w:val="right"/>
              <w:rPr>
                <w:sz w:val="16"/>
                <w:szCs w:val="16"/>
              </w:rPr>
            </w:pPr>
          </w:p>
        </w:tc>
        <w:tc>
          <w:tcPr>
            <w:tcW w:w="937" w:type="dxa"/>
          </w:tcPr>
          <w:p w14:paraId="0013DC88" w14:textId="77777777" w:rsidR="00390810" w:rsidRPr="00DF191D" w:rsidRDefault="00390810" w:rsidP="0048149E">
            <w:pPr>
              <w:adjustRightInd w:val="0"/>
              <w:snapToGrid w:val="0"/>
              <w:spacing w:after="0"/>
              <w:jc w:val="right"/>
              <w:rPr>
                <w:sz w:val="16"/>
                <w:szCs w:val="16"/>
              </w:rPr>
            </w:pPr>
          </w:p>
        </w:tc>
        <w:tc>
          <w:tcPr>
            <w:tcW w:w="906" w:type="dxa"/>
          </w:tcPr>
          <w:p w14:paraId="14FFF0ED" w14:textId="77777777" w:rsidR="00390810" w:rsidRPr="00DF191D" w:rsidRDefault="00390810" w:rsidP="0048149E">
            <w:pPr>
              <w:adjustRightInd w:val="0"/>
              <w:snapToGrid w:val="0"/>
              <w:spacing w:after="0"/>
              <w:jc w:val="right"/>
              <w:rPr>
                <w:sz w:val="16"/>
                <w:szCs w:val="16"/>
              </w:rPr>
            </w:pPr>
          </w:p>
        </w:tc>
        <w:tc>
          <w:tcPr>
            <w:tcW w:w="909" w:type="dxa"/>
          </w:tcPr>
          <w:p w14:paraId="39CA6B52" w14:textId="77777777" w:rsidR="00390810" w:rsidRPr="00DF191D" w:rsidRDefault="00390810" w:rsidP="0048149E">
            <w:pPr>
              <w:adjustRightInd w:val="0"/>
              <w:snapToGrid w:val="0"/>
              <w:spacing w:after="0"/>
              <w:jc w:val="right"/>
              <w:rPr>
                <w:sz w:val="16"/>
                <w:szCs w:val="16"/>
              </w:rPr>
            </w:pPr>
            <w:r w:rsidRPr="00DF191D">
              <w:rPr>
                <w:sz w:val="16"/>
                <w:szCs w:val="16"/>
              </w:rPr>
              <w:t>139,183</w:t>
            </w:r>
          </w:p>
        </w:tc>
        <w:tc>
          <w:tcPr>
            <w:tcW w:w="890" w:type="dxa"/>
          </w:tcPr>
          <w:p w14:paraId="25840B44" w14:textId="77777777" w:rsidR="00390810" w:rsidRPr="00DF191D" w:rsidRDefault="00390810" w:rsidP="0048149E">
            <w:pPr>
              <w:adjustRightInd w:val="0"/>
              <w:snapToGrid w:val="0"/>
              <w:spacing w:after="0"/>
              <w:jc w:val="right"/>
              <w:rPr>
                <w:sz w:val="16"/>
                <w:szCs w:val="16"/>
              </w:rPr>
            </w:pPr>
          </w:p>
        </w:tc>
        <w:tc>
          <w:tcPr>
            <w:tcW w:w="1088" w:type="dxa"/>
          </w:tcPr>
          <w:p w14:paraId="55B0F53C" w14:textId="77777777" w:rsidR="00390810" w:rsidRPr="00DF191D" w:rsidRDefault="00390810" w:rsidP="0048149E">
            <w:pPr>
              <w:adjustRightInd w:val="0"/>
              <w:snapToGrid w:val="0"/>
              <w:spacing w:after="0"/>
              <w:jc w:val="right"/>
              <w:rPr>
                <w:sz w:val="16"/>
                <w:szCs w:val="16"/>
              </w:rPr>
            </w:pPr>
            <w:r w:rsidRPr="00DF191D">
              <w:rPr>
                <w:sz w:val="16"/>
                <w:szCs w:val="16"/>
              </w:rPr>
              <w:t>139, 183</w:t>
            </w:r>
          </w:p>
        </w:tc>
      </w:tr>
      <w:tr w:rsidR="00390810" w:rsidRPr="00DF191D" w14:paraId="1E28A9F3" w14:textId="77777777" w:rsidTr="002F5768">
        <w:trPr>
          <w:jc w:val="center"/>
        </w:trPr>
        <w:tc>
          <w:tcPr>
            <w:tcW w:w="859" w:type="dxa"/>
          </w:tcPr>
          <w:p w14:paraId="6B0B91A3" w14:textId="77777777" w:rsidR="00390810" w:rsidRPr="00DF191D" w:rsidRDefault="00390810" w:rsidP="0048149E">
            <w:pPr>
              <w:adjustRightInd w:val="0"/>
              <w:snapToGrid w:val="0"/>
              <w:spacing w:after="0"/>
              <w:rPr>
                <w:sz w:val="16"/>
                <w:szCs w:val="16"/>
              </w:rPr>
            </w:pPr>
            <w:r w:rsidRPr="00DF191D">
              <w:rPr>
                <w:sz w:val="16"/>
                <w:szCs w:val="16"/>
              </w:rPr>
              <w:t>Jet A1</w:t>
            </w:r>
          </w:p>
        </w:tc>
        <w:tc>
          <w:tcPr>
            <w:tcW w:w="929" w:type="dxa"/>
          </w:tcPr>
          <w:p w14:paraId="35DF1C5E" w14:textId="77777777" w:rsidR="00390810" w:rsidRPr="00DF191D" w:rsidRDefault="00390810" w:rsidP="0048149E">
            <w:pPr>
              <w:adjustRightInd w:val="0"/>
              <w:snapToGrid w:val="0"/>
              <w:spacing w:after="0"/>
              <w:jc w:val="right"/>
              <w:rPr>
                <w:sz w:val="16"/>
                <w:szCs w:val="16"/>
              </w:rPr>
            </w:pPr>
            <w:r w:rsidRPr="00DF191D">
              <w:rPr>
                <w:sz w:val="16"/>
                <w:szCs w:val="16"/>
              </w:rPr>
              <w:t>92,000</w:t>
            </w:r>
          </w:p>
        </w:tc>
        <w:tc>
          <w:tcPr>
            <w:tcW w:w="901" w:type="dxa"/>
          </w:tcPr>
          <w:p w14:paraId="4B5014CB" w14:textId="77777777" w:rsidR="00390810" w:rsidRPr="00DF191D" w:rsidRDefault="00390810" w:rsidP="0048149E">
            <w:pPr>
              <w:adjustRightInd w:val="0"/>
              <w:snapToGrid w:val="0"/>
              <w:spacing w:after="0"/>
              <w:jc w:val="right"/>
              <w:rPr>
                <w:sz w:val="16"/>
                <w:szCs w:val="16"/>
              </w:rPr>
            </w:pPr>
          </w:p>
        </w:tc>
        <w:tc>
          <w:tcPr>
            <w:tcW w:w="899" w:type="dxa"/>
          </w:tcPr>
          <w:p w14:paraId="5A3A96FF" w14:textId="77777777" w:rsidR="00390810" w:rsidRPr="00DF191D" w:rsidRDefault="00390810" w:rsidP="0048149E">
            <w:pPr>
              <w:adjustRightInd w:val="0"/>
              <w:snapToGrid w:val="0"/>
              <w:spacing w:after="0"/>
              <w:jc w:val="right"/>
              <w:rPr>
                <w:sz w:val="16"/>
                <w:szCs w:val="16"/>
              </w:rPr>
            </w:pPr>
          </w:p>
        </w:tc>
        <w:tc>
          <w:tcPr>
            <w:tcW w:w="898" w:type="dxa"/>
          </w:tcPr>
          <w:p w14:paraId="14BF9A05" w14:textId="77777777" w:rsidR="00390810" w:rsidRPr="00DF191D" w:rsidRDefault="00390810" w:rsidP="0048149E">
            <w:pPr>
              <w:adjustRightInd w:val="0"/>
              <w:snapToGrid w:val="0"/>
              <w:spacing w:after="0"/>
              <w:jc w:val="right"/>
              <w:rPr>
                <w:sz w:val="16"/>
                <w:szCs w:val="16"/>
              </w:rPr>
            </w:pPr>
            <w:r w:rsidRPr="00DF191D">
              <w:rPr>
                <w:sz w:val="16"/>
                <w:szCs w:val="16"/>
              </w:rPr>
              <w:t>103,514</w:t>
            </w:r>
          </w:p>
        </w:tc>
        <w:tc>
          <w:tcPr>
            <w:tcW w:w="937" w:type="dxa"/>
          </w:tcPr>
          <w:p w14:paraId="15845C14" w14:textId="77777777" w:rsidR="00390810" w:rsidRPr="00DF191D" w:rsidRDefault="00390810" w:rsidP="0048149E">
            <w:pPr>
              <w:adjustRightInd w:val="0"/>
              <w:snapToGrid w:val="0"/>
              <w:spacing w:after="0"/>
              <w:jc w:val="right"/>
              <w:rPr>
                <w:sz w:val="16"/>
                <w:szCs w:val="16"/>
              </w:rPr>
            </w:pPr>
          </w:p>
        </w:tc>
        <w:tc>
          <w:tcPr>
            <w:tcW w:w="906" w:type="dxa"/>
          </w:tcPr>
          <w:p w14:paraId="11CD2FD4" w14:textId="77777777" w:rsidR="00390810" w:rsidRPr="00DF191D" w:rsidRDefault="00390810" w:rsidP="0048149E">
            <w:pPr>
              <w:adjustRightInd w:val="0"/>
              <w:snapToGrid w:val="0"/>
              <w:spacing w:after="0"/>
              <w:jc w:val="right"/>
              <w:rPr>
                <w:sz w:val="16"/>
                <w:szCs w:val="16"/>
              </w:rPr>
            </w:pPr>
          </w:p>
        </w:tc>
        <w:tc>
          <w:tcPr>
            <w:tcW w:w="909" w:type="dxa"/>
          </w:tcPr>
          <w:p w14:paraId="07B09336" w14:textId="77777777" w:rsidR="00390810" w:rsidRPr="00DF191D" w:rsidRDefault="00390810" w:rsidP="0048149E">
            <w:pPr>
              <w:adjustRightInd w:val="0"/>
              <w:snapToGrid w:val="0"/>
              <w:spacing w:after="0"/>
              <w:jc w:val="right"/>
              <w:rPr>
                <w:sz w:val="16"/>
                <w:szCs w:val="16"/>
              </w:rPr>
            </w:pPr>
          </w:p>
        </w:tc>
        <w:tc>
          <w:tcPr>
            <w:tcW w:w="890" w:type="dxa"/>
          </w:tcPr>
          <w:p w14:paraId="1C0C4521" w14:textId="77777777" w:rsidR="00390810" w:rsidRPr="00DF191D" w:rsidRDefault="00390810" w:rsidP="0048149E">
            <w:pPr>
              <w:adjustRightInd w:val="0"/>
              <w:snapToGrid w:val="0"/>
              <w:spacing w:after="0"/>
              <w:jc w:val="right"/>
              <w:rPr>
                <w:sz w:val="16"/>
                <w:szCs w:val="16"/>
              </w:rPr>
            </w:pPr>
          </w:p>
        </w:tc>
        <w:tc>
          <w:tcPr>
            <w:tcW w:w="1088" w:type="dxa"/>
          </w:tcPr>
          <w:p w14:paraId="1DC4B38B" w14:textId="77777777" w:rsidR="00390810" w:rsidRPr="00DF191D" w:rsidRDefault="00390810" w:rsidP="0048149E">
            <w:pPr>
              <w:adjustRightInd w:val="0"/>
              <w:snapToGrid w:val="0"/>
              <w:spacing w:after="0"/>
              <w:jc w:val="right"/>
              <w:rPr>
                <w:sz w:val="16"/>
                <w:szCs w:val="16"/>
              </w:rPr>
            </w:pPr>
            <w:r w:rsidRPr="00DF191D">
              <w:rPr>
                <w:sz w:val="16"/>
                <w:szCs w:val="16"/>
              </w:rPr>
              <w:t>103,514</w:t>
            </w:r>
          </w:p>
        </w:tc>
      </w:tr>
      <w:tr w:rsidR="00390810" w:rsidRPr="00DF191D" w14:paraId="3A5A8768" w14:textId="77777777" w:rsidTr="002F5768">
        <w:trPr>
          <w:jc w:val="center"/>
        </w:trPr>
        <w:tc>
          <w:tcPr>
            <w:tcW w:w="859" w:type="dxa"/>
            <w:vMerge w:val="restart"/>
            <w:vAlign w:val="center"/>
          </w:tcPr>
          <w:p w14:paraId="190C8993" w14:textId="77777777" w:rsidR="00390810" w:rsidRPr="00DF191D" w:rsidRDefault="00390810" w:rsidP="0048149E">
            <w:pPr>
              <w:adjustRightInd w:val="0"/>
              <w:snapToGrid w:val="0"/>
              <w:spacing w:after="0"/>
              <w:jc w:val="center"/>
              <w:rPr>
                <w:b/>
                <w:sz w:val="16"/>
                <w:szCs w:val="16"/>
              </w:rPr>
            </w:pPr>
            <w:r w:rsidRPr="00DF191D">
              <w:rPr>
                <w:b/>
                <w:sz w:val="16"/>
                <w:szCs w:val="16"/>
              </w:rPr>
              <w:t>2014</w:t>
            </w:r>
          </w:p>
        </w:tc>
        <w:tc>
          <w:tcPr>
            <w:tcW w:w="929" w:type="dxa"/>
            <w:vMerge w:val="restart"/>
            <w:vAlign w:val="center"/>
          </w:tcPr>
          <w:p w14:paraId="11068C05" w14:textId="77777777" w:rsidR="00390810" w:rsidRPr="00DF191D" w:rsidRDefault="00390810" w:rsidP="0048149E">
            <w:pPr>
              <w:adjustRightInd w:val="0"/>
              <w:snapToGrid w:val="0"/>
              <w:spacing w:after="0"/>
              <w:jc w:val="center"/>
              <w:rPr>
                <w:b/>
                <w:sz w:val="16"/>
                <w:szCs w:val="16"/>
              </w:rPr>
            </w:pPr>
            <w:r w:rsidRPr="00DF191D">
              <w:rPr>
                <w:b/>
                <w:sz w:val="16"/>
                <w:szCs w:val="16"/>
              </w:rPr>
              <w:t>Import</w:t>
            </w:r>
          </w:p>
        </w:tc>
        <w:tc>
          <w:tcPr>
            <w:tcW w:w="2698" w:type="dxa"/>
            <w:gridSpan w:val="3"/>
            <w:vAlign w:val="center"/>
          </w:tcPr>
          <w:p w14:paraId="43365776" w14:textId="77777777" w:rsidR="00390810" w:rsidRPr="00DF191D" w:rsidRDefault="00390810" w:rsidP="0048149E">
            <w:pPr>
              <w:adjustRightInd w:val="0"/>
              <w:snapToGrid w:val="0"/>
              <w:spacing w:after="0"/>
              <w:jc w:val="center"/>
              <w:rPr>
                <w:b/>
                <w:sz w:val="16"/>
                <w:szCs w:val="16"/>
              </w:rPr>
            </w:pPr>
            <w:r w:rsidRPr="00DF191D">
              <w:rPr>
                <w:b/>
                <w:sz w:val="16"/>
                <w:szCs w:val="16"/>
              </w:rPr>
              <w:t>Transport</w:t>
            </w:r>
          </w:p>
        </w:tc>
        <w:tc>
          <w:tcPr>
            <w:tcW w:w="937" w:type="dxa"/>
            <w:vMerge w:val="restart"/>
            <w:vAlign w:val="center"/>
          </w:tcPr>
          <w:p w14:paraId="16C613D3" w14:textId="77777777" w:rsidR="00390810" w:rsidRPr="00DF191D" w:rsidRDefault="00390810" w:rsidP="0048149E">
            <w:pPr>
              <w:adjustRightInd w:val="0"/>
              <w:snapToGrid w:val="0"/>
              <w:spacing w:after="0"/>
              <w:jc w:val="center"/>
              <w:rPr>
                <w:b/>
                <w:sz w:val="16"/>
                <w:szCs w:val="16"/>
              </w:rPr>
            </w:pPr>
            <w:r w:rsidRPr="00DF191D">
              <w:rPr>
                <w:b/>
                <w:sz w:val="16"/>
                <w:szCs w:val="16"/>
              </w:rPr>
              <w:t>Electricity</w:t>
            </w:r>
          </w:p>
        </w:tc>
        <w:tc>
          <w:tcPr>
            <w:tcW w:w="906" w:type="dxa"/>
            <w:vMerge w:val="restart"/>
            <w:vAlign w:val="center"/>
          </w:tcPr>
          <w:p w14:paraId="47F343D8" w14:textId="77777777" w:rsidR="00390810" w:rsidRPr="00DF191D" w:rsidRDefault="00390810" w:rsidP="0048149E">
            <w:pPr>
              <w:adjustRightInd w:val="0"/>
              <w:snapToGrid w:val="0"/>
              <w:spacing w:after="0"/>
              <w:jc w:val="center"/>
              <w:rPr>
                <w:b/>
                <w:sz w:val="16"/>
                <w:szCs w:val="16"/>
              </w:rPr>
            </w:pPr>
            <w:r w:rsidRPr="00DF191D">
              <w:rPr>
                <w:b/>
                <w:sz w:val="16"/>
                <w:szCs w:val="16"/>
              </w:rPr>
              <w:t>Fishing</w:t>
            </w:r>
          </w:p>
        </w:tc>
        <w:tc>
          <w:tcPr>
            <w:tcW w:w="909" w:type="dxa"/>
            <w:vMerge w:val="restart"/>
            <w:vAlign w:val="center"/>
          </w:tcPr>
          <w:p w14:paraId="5A7E862A" w14:textId="77777777" w:rsidR="00390810" w:rsidRPr="00DF191D" w:rsidRDefault="00390810" w:rsidP="0048149E">
            <w:pPr>
              <w:adjustRightInd w:val="0"/>
              <w:snapToGrid w:val="0"/>
              <w:spacing w:after="0"/>
              <w:jc w:val="center"/>
              <w:rPr>
                <w:b/>
                <w:sz w:val="16"/>
                <w:szCs w:val="16"/>
              </w:rPr>
            </w:pPr>
            <w:r w:rsidRPr="00DF191D">
              <w:rPr>
                <w:b/>
                <w:sz w:val="16"/>
                <w:szCs w:val="16"/>
              </w:rPr>
              <w:t>Cooking</w:t>
            </w:r>
          </w:p>
        </w:tc>
        <w:tc>
          <w:tcPr>
            <w:tcW w:w="890" w:type="dxa"/>
            <w:vMerge w:val="restart"/>
            <w:vAlign w:val="center"/>
          </w:tcPr>
          <w:p w14:paraId="42EDEB26" w14:textId="77777777" w:rsidR="00390810" w:rsidRPr="00DF191D" w:rsidRDefault="00390810" w:rsidP="0048149E">
            <w:pPr>
              <w:adjustRightInd w:val="0"/>
              <w:snapToGrid w:val="0"/>
              <w:spacing w:after="0"/>
              <w:jc w:val="center"/>
              <w:rPr>
                <w:b/>
                <w:sz w:val="16"/>
                <w:szCs w:val="16"/>
              </w:rPr>
            </w:pPr>
            <w:r w:rsidRPr="00DF191D">
              <w:rPr>
                <w:b/>
                <w:sz w:val="16"/>
                <w:szCs w:val="16"/>
              </w:rPr>
              <w:t>Others</w:t>
            </w:r>
          </w:p>
        </w:tc>
        <w:tc>
          <w:tcPr>
            <w:tcW w:w="1088" w:type="dxa"/>
            <w:vMerge w:val="restart"/>
            <w:vAlign w:val="center"/>
          </w:tcPr>
          <w:p w14:paraId="3C62EE3E" w14:textId="77777777" w:rsidR="00390810" w:rsidRPr="00DF191D" w:rsidRDefault="00390810" w:rsidP="0048149E">
            <w:pPr>
              <w:adjustRightInd w:val="0"/>
              <w:snapToGrid w:val="0"/>
              <w:spacing w:after="0"/>
              <w:jc w:val="center"/>
              <w:rPr>
                <w:b/>
                <w:sz w:val="16"/>
                <w:szCs w:val="16"/>
              </w:rPr>
            </w:pPr>
            <w:r w:rsidRPr="00DF191D">
              <w:rPr>
                <w:b/>
                <w:sz w:val="16"/>
                <w:szCs w:val="16"/>
              </w:rPr>
              <w:t>Fuel consumption</w:t>
            </w:r>
          </w:p>
        </w:tc>
      </w:tr>
      <w:tr w:rsidR="00390810" w:rsidRPr="00DF191D" w14:paraId="76A3502C" w14:textId="77777777" w:rsidTr="002F5768">
        <w:trPr>
          <w:jc w:val="center"/>
        </w:trPr>
        <w:tc>
          <w:tcPr>
            <w:tcW w:w="859" w:type="dxa"/>
            <w:vMerge/>
            <w:vAlign w:val="center"/>
          </w:tcPr>
          <w:p w14:paraId="3E09742D" w14:textId="77777777" w:rsidR="00390810" w:rsidRPr="00DF191D" w:rsidRDefault="00390810" w:rsidP="0048149E">
            <w:pPr>
              <w:adjustRightInd w:val="0"/>
              <w:snapToGrid w:val="0"/>
              <w:spacing w:after="0"/>
              <w:jc w:val="center"/>
              <w:rPr>
                <w:b/>
                <w:sz w:val="16"/>
                <w:szCs w:val="16"/>
              </w:rPr>
            </w:pPr>
          </w:p>
        </w:tc>
        <w:tc>
          <w:tcPr>
            <w:tcW w:w="929" w:type="dxa"/>
            <w:vMerge/>
            <w:vAlign w:val="center"/>
          </w:tcPr>
          <w:p w14:paraId="0BBAC28F" w14:textId="77777777" w:rsidR="00390810" w:rsidRPr="00DF191D" w:rsidRDefault="00390810" w:rsidP="0048149E">
            <w:pPr>
              <w:adjustRightInd w:val="0"/>
              <w:snapToGrid w:val="0"/>
              <w:spacing w:after="0"/>
              <w:jc w:val="center"/>
              <w:rPr>
                <w:b/>
                <w:sz w:val="16"/>
                <w:szCs w:val="16"/>
              </w:rPr>
            </w:pPr>
          </w:p>
        </w:tc>
        <w:tc>
          <w:tcPr>
            <w:tcW w:w="901" w:type="dxa"/>
            <w:vAlign w:val="center"/>
          </w:tcPr>
          <w:p w14:paraId="16C6A41F" w14:textId="77777777" w:rsidR="00390810" w:rsidRPr="00DF191D" w:rsidRDefault="00390810" w:rsidP="0048149E">
            <w:pPr>
              <w:adjustRightInd w:val="0"/>
              <w:snapToGrid w:val="0"/>
              <w:spacing w:after="0"/>
              <w:jc w:val="center"/>
              <w:rPr>
                <w:b/>
                <w:sz w:val="16"/>
                <w:szCs w:val="16"/>
              </w:rPr>
            </w:pPr>
            <w:r w:rsidRPr="00DF191D">
              <w:rPr>
                <w:b/>
                <w:sz w:val="16"/>
                <w:szCs w:val="16"/>
              </w:rPr>
              <w:t>Land</w:t>
            </w:r>
          </w:p>
        </w:tc>
        <w:tc>
          <w:tcPr>
            <w:tcW w:w="899" w:type="dxa"/>
            <w:vAlign w:val="center"/>
          </w:tcPr>
          <w:p w14:paraId="5D92E744" w14:textId="77777777" w:rsidR="00390810" w:rsidRPr="00DF191D" w:rsidRDefault="00390810" w:rsidP="0048149E">
            <w:pPr>
              <w:adjustRightInd w:val="0"/>
              <w:snapToGrid w:val="0"/>
              <w:spacing w:after="0"/>
              <w:jc w:val="center"/>
              <w:rPr>
                <w:b/>
                <w:sz w:val="16"/>
                <w:szCs w:val="16"/>
              </w:rPr>
            </w:pPr>
            <w:r w:rsidRPr="00DF191D">
              <w:rPr>
                <w:b/>
                <w:sz w:val="16"/>
                <w:szCs w:val="16"/>
              </w:rPr>
              <w:t>Sea</w:t>
            </w:r>
          </w:p>
        </w:tc>
        <w:tc>
          <w:tcPr>
            <w:tcW w:w="898" w:type="dxa"/>
            <w:vAlign w:val="center"/>
          </w:tcPr>
          <w:p w14:paraId="67BF09C5" w14:textId="77777777" w:rsidR="00390810" w:rsidRPr="00DF191D" w:rsidRDefault="00390810" w:rsidP="0048149E">
            <w:pPr>
              <w:adjustRightInd w:val="0"/>
              <w:snapToGrid w:val="0"/>
              <w:spacing w:after="0"/>
              <w:jc w:val="center"/>
              <w:rPr>
                <w:b/>
                <w:sz w:val="16"/>
                <w:szCs w:val="16"/>
              </w:rPr>
            </w:pPr>
            <w:r w:rsidRPr="00DF191D">
              <w:rPr>
                <w:b/>
                <w:sz w:val="16"/>
                <w:szCs w:val="16"/>
              </w:rPr>
              <w:t>Air</w:t>
            </w:r>
          </w:p>
        </w:tc>
        <w:tc>
          <w:tcPr>
            <w:tcW w:w="937" w:type="dxa"/>
            <w:vMerge/>
            <w:vAlign w:val="center"/>
          </w:tcPr>
          <w:p w14:paraId="26E6C440" w14:textId="77777777" w:rsidR="00390810" w:rsidRPr="00DF191D" w:rsidRDefault="00390810" w:rsidP="0048149E">
            <w:pPr>
              <w:adjustRightInd w:val="0"/>
              <w:snapToGrid w:val="0"/>
              <w:spacing w:after="0"/>
              <w:jc w:val="center"/>
              <w:rPr>
                <w:b/>
                <w:sz w:val="16"/>
                <w:szCs w:val="16"/>
              </w:rPr>
            </w:pPr>
          </w:p>
        </w:tc>
        <w:tc>
          <w:tcPr>
            <w:tcW w:w="906" w:type="dxa"/>
            <w:vMerge/>
            <w:vAlign w:val="center"/>
          </w:tcPr>
          <w:p w14:paraId="7E03A47C" w14:textId="77777777" w:rsidR="00390810" w:rsidRPr="00DF191D" w:rsidRDefault="00390810" w:rsidP="0048149E">
            <w:pPr>
              <w:adjustRightInd w:val="0"/>
              <w:snapToGrid w:val="0"/>
              <w:spacing w:after="0"/>
              <w:jc w:val="center"/>
              <w:rPr>
                <w:b/>
                <w:sz w:val="16"/>
                <w:szCs w:val="16"/>
              </w:rPr>
            </w:pPr>
          </w:p>
        </w:tc>
        <w:tc>
          <w:tcPr>
            <w:tcW w:w="909" w:type="dxa"/>
            <w:vMerge/>
            <w:vAlign w:val="center"/>
          </w:tcPr>
          <w:p w14:paraId="6CCA360F" w14:textId="77777777" w:rsidR="00390810" w:rsidRPr="00DF191D" w:rsidRDefault="00390810" w:rsidP="0048149E">
            <w:pPr>
              <w:adjustRightInd w:val="0"/>
              <w:snapToGrid w:val="0"/>
              <w:spacing w:after="0"/>
              <w:jc w:val="center"/>
              <w:rPr>
                <w:b/>
                <w:sz w:val="16"/>
                <w:szCs w:val="16"/>
              </w:rPr>
            </w:pPr>
          </w:p>
        </w:tc>
        <w:tc>
          <w:tcPr>
            <w:tcW w:w="890" w:type="dxa"/>
            <w:vMerge/>
            <w:vAlign w:val="center"/>
          </w:tcPr>
          <w:p w14:paraId="2488D7F5" w14:textId="77777777" w:rsidR="00390810" w:rsidRPr="00DF191D" w:rsidRDefault="00390810" w:rsidP="0048149E">
            <w:pPr>
              <w:adjustRightInd w:val="0"/>
              <w:snapToGrid w:val="0"/>
              <w:spacing w:after="0"/>
              <w:jc w:val="center"/>
              <w:rPr>
                <w:b/>
                <w:sz w:val="16"/>
                <w:szCs w:val="16"/>
              </w:rPr>
            </w:pPr>
          </w:p>
        </w:tc>
        <w:tc>
          <w:tcPr>
            <w:tcW w:w="1088" w:type="dxa"/>
            <w:vMerge/>
            <w:vAlign w:val="center"/>
          </w:tcPr>
          <w:p w14:paraId="30D1AB3F" w14:textId="77777777" w:rsidR="00390810" w:rsidRPr="00DF191D" w:rsidRDefault="00390810" w:rsidP="0048149E">
            <w:pPr>
              <w:adjustRightInd w:val="0"/>
              <w:snapToGrid w:val="0"/>
              <w:spacing w:after="0"/>
              <w:jc w:val="center"/>
              <w:rPr>
                <w:b/>
                <w:sz w:val="16"/>
                <w:szCs w:val="16"/>
              </w:rPr>
            </w:pPr>
          </w:p>
        </w:tc>
      </w:tr>
      <w:tr w:rsidR="00390810" w:rsidRPr="00DF191D" w14:paraId="37C06A52" w14:textId="77777777" w:rsidTr="002F5768">
        <w:trPr>
          <w:jc w:val="center"/>
        </w:trPr>
        <w:tc>
          <w:tcPr>
            <w:tcW w:w="859" w:type="dxa"/>
          </w:tcPr>
          <w:p w14:paraId="7247A257" w14:textId="77777777" w:rsidR="00390810" w:rsidRPr="00DF191D" w:rsidRDefault="00390810" w:rsidP="0048149E">
            <w:pPr>
              <w:adjustRightInd w:val="0"/>
              <w:snapToGrid w:val="0"/>
              <w:spacing w:after="0"/>
              <w:rPr>
                <w:sz w:val="16"/>
                <w:szCs w:val="16"/>
              </w:rPr>
            </w:pPr>
            <w:r w:rsidRPr="00DF191D">
              <w:rPr>
                <w:sz w:val="16"/>
                <w:szCs w:val="16"/>
              </w:rPr>
              <w:t>ADF</w:t>
            </w:r>
          </w:p>
        </w:tc>
        <w:tc>
          <w:tcPr>
            <w:tcW w:w="929" w:type="dxa"/>
          </w:tcPr>
          <w:p w14:paraId="412BD546" w14:textId="77777777" w:rsidR="00390810" w:rsidRPr="00DF191D" w:rsidRDefault="00390810" w:rsidP="0048149E">
            <w:pPr>
              <w:adjustRightInd w:val="0"/>
              <w:snapToGrid w:val="0"/>
              <w:spacing w:after="0"/>
              <w:jc w:val="right"/>
              <w:rPr>
                <w:sz w:val="16"/>
                <w:szCs w:val="16"/>
              </w:rPr>
            </w:pPr>
            <w:r w:rsidRPr="00DF191D">
              <w:rPr>
                <w:sz w:val="16"/>
                <w:szCs w:val="16"/>
              </w:rPr>
              <w:t>3,014,524</w:t>
            </w:r>
          </w:p>
        </w:tc>
        <w:tc>
          <w:tcPr>
            <w:tcW w:w="901" w:type="dxa"/>
          </w:tcPr>
          <w:p w14:paraId="49A1A709" w14:textId="77777777" w:rsidR="00390810" w:rsidRPr="00DF191D" w:rsidRDefault="00390810" w:rsidP="0048149E">
            <w:pPr>
              <w:adjustRightInd w:val="0"/>
              <w:snapToGrid w:val="0"/>
              <w:spacing w:after="0"/>
              <w:jc w:val="right"/>
              <w:rPr>
                <w:sz w:val="16"/>
                <w:szCs w:val="16"/>
              </w:rPr>
            </w:pPr>
            <w:r w:rsidRPr="00DF191D">
              <w:rPr>
                <w:sz w:val="16"/>
                <w:szCs w:val="16"/>
              </w:rPr>
              <w:t>68,615</w:t>
            </w:r>
          </w:p>
        </w:tc>
        <w:tc>
          <w:tcPr>
            <w:tcW w:w="899" w:type="dxa"/>
          </w:tcPr>
          <w:p w14:paraId="5991DE7B" w14:textId="77777777" w:rsidR="00390810" w:rsidRPr="00DF191D" w:rsidRDefault="00390810" w:rsidP="0048149E">
            <w:pPr>
              <w:adjustRightInd w:val="0"/>
              <w:snapToGrid w:val="0"/>
              <w:spacing w:after="0"/>
              <w:jc w:val="right"/>
              <w:rPr>
                <w:sz w:val="16"/>
                <w:szCs w:val="16"/>
              </w:rPr>
            </w:pPr>
            <w:r w:rsidRPr="00DF191D">
              <w:rPr>
                <w:sz w:val="16"/>
                <w:szCs w:val="16"/>
              </w:rPr>
              <w:t>552,122</w:t>
            </w:r>
          </w:p>
        </w:tc>
        <w:tc>
          <w:tcPr>
            <w:tcW w:w="898" w:type="dxa"/>
          </w:tcPr>
          <w:p w14:paraId="4C110932" w14:textId="77777777" w:rsidR="00390810" w:rsidRPr="00DF191D" w:rsidRDefault="00390810" w:rsidP="0048149E">
            <w:pPr>
              <w:adjustRightInd w:val="0"/>
              <w:snapToGrid w:val="0"/>
              <w:spacing w:after="0"/>
              <w:jc w:val="right"/>
              <w:rPr>
                <w:sz w:val="16"/>
                <w:szCs w:val="16"/>
              </w:rPr>
            </w:pPr>
          </w:p>
        </w:tc>
        <w:tc>
          <w:tcPr>
            <w:tcW w:w="937" w:type="dxa"/>
          </w:tcPr>
          <w:p w14:paraId="449AAE50" w14:textId="77777777" w:rsidR="00390810" w:rsidRPr="00DF191D" w:rsidRDefault="00390810" w:rsidP="0048149E">
            <w:pPr>
              <w:adjustRightInd w:val="0"/>
              <w:snapToGrid w:val="0"/>
              <w:spacing w:after="0"/>
              <w:jc w:val="right"/>
              <w:rPr>
                <w:sz w:val="16"/>
                <w:szCs w:val="16"/>
              </w:rPr>
            </w:pPr>
            <w:r w:rsidRPr="00DF191D">
              <w:rPr>
                <w:sz w:val="16"/>
                <w:szCs w:val="16"/>
              </w:rPr>
              <w:t>1,737,689</w:t>
            </w:r>
          </w:p>
        </w:tc>
        <w:tc>
          <w:tcPr>
            <w:tcW w:w="906" w:type="dxa"/>
          </w:tcPr>
          <w:p w14:paraId="7D1E0328" w14:textId="77777777" w:rsidR="00390810" w:rsidRPr="00DF191D" w:rsidRDefault="00390810" w:rsidP="0048149E">
            <w:pPr>
              <w:adjustRightInd w:val="0"/>
              <w:snapToGrid w:val="0"/>
              <w:spacing w:after="0"/>
              <w:jc w:val="right"/>
              <w:rPr>
                <w:sz w:val="16"/>
                <w:szCs w:val="16"/>
              </w:rPr>
            </w:pPr>
          </w:p>
        </w:tc>
        <w:tc>
          <w:tcPr>
            <w:tcW w:w="909" w:type="dxa"/>
          </w:tcPr>
          <w:p w14:paraId="036C1C68" w14:textId="77777777" w:rsidR="00390810" w:rsidRPr="00DF191D" w:rsidRDefault="00390810" w:rsidP="0048149E">
            <w:pPr>
              <w:adjustRightInd w:val="0"/>
              <w:snapToGrid w:val="0"/>
              <w:spacing w:after="0"/>
              <w:jc w:val="right"/>
              <w:rPr>
                <w:sz w:val="16"/>
                <w:szCs w:val="16"/>
              </w:rPr>
            </w:pPr>
          </w:p>
        </w:tc>
        <w:tc>
          <w:tcPr>
            <w:tcW w:w="890" w:type="dxa"/>
          </w:tcPr>
          <w:p w14:paraId="658A7375" w14:textId="77777777" w:rsidR="00390810" w:rsidRPr="00DF191D" w:rsidRDefault="00254AE1" w:rsidP="0048149E">
            <w:pPr>
              <w:adjustRightInd w:val="0"/>
              <w:snapToGrid w:val="0"/>
              <w:spacing w:after="0"/>
              <w:jc w:val="right"/>
              <w:rPr>
                <w:sz w:val="16"/>
                <w:szCs w:val="16"/>
              </w:rPr>
            </w:pPr>
            <w:r w:rsidRPr="00DF191D">
              <w:rPr>
                <w:sz w:val="16"/>
                <w:szCs w:val="16"/>
              </w:rPr>
              <w:t>870</w:t>
            </w:r>
          </w:p>
        </w:tc>
        <w:tc>
          <w:tcPr>
            <w:tcW w:w="1088" w:type="dxa"/>
          </w:tcPr>
          <w:p w14:paraId="0B7C39C1" w14:textId="77777777" w:rsidR="00390810" w:rsidRPr="00DF191D" w:rsidRDefault="00254AE1" w:rsidP="0048149E">
            <w:pPr>
              <w:adjustRightInd w:val="0"/>
              <w:snapToGrid w:val="0"/>
              <w:spacing w:after="0"/>
              <w:jc w:val="right"/>
              <w:rPr>
                <w:sz w:val="16"/>
                <w:szCs w:val="16"/>
              </w:rPr>
            </w:pPr>
            <w:r w:rsidRPr="00DF191D">
              <w:rPr>
                <w:sz w:val="16"/>
                <w:szCs w:val="16"/>
              </w:rPr>
              <w:t>1,807,174</w:t>
            </w:r>
          </w:p>
        </w:tc>
      </w:tr>
      <w:tr w:rsidR="00390810" w:rsidRPr="00DF191D" w14:paraId="09990356" w14:textId="77777777" w:rsidTr="002F5768">
        <w:trPr>
          <w:jc w:val="center"/>
        </w:trPr>
        <w:tc>
          <w:tcPr>
            <w:tcW w:w="859" w:type="dxa"/>
          </w:tcPr>
          <w:p w14:paraId="6BBB9105" w14:textId="77777777" w:rsidR="00390810" w:rsidRPr="00DF191D" w:rsidRDefault="00390810" w:rsidP="0048149E">
            <w:pPr>
              <w:adjustRightInd w:val="0"/>
              <w:snapToGrid w:val="0"/>
              <w:spacing w:after="0"/>
              <w:rPr>
                <w:sz w:val="16"/>
                <w:szCs w:val="16"/>
              </w:rPr>
            </w:pPr>
            <w:r w:rsidRPr="00DF191D">
              <w:rPr>
                <w:sz w:val="16"/>
                <w:szCs w:val="16"/>
              </w:rPr>
              <w:t>ULP</w:t>
            </w:r>
          </w:p>
        </w:tc>
        <w:tc>
          <w:tcPr>
            <w:tcW w:w="929" w:type="dxa"/>
          </w:tcPr>
          <w:p w14:paraId="15B766BA" w14:textId="77777777" w:rsidR="00390810" w:rsidRPr="00DF191D" w:rsidRDefault="00390810" w:rsidP="0048149E">
            <w:pPr>
              <w:adjustRightInd w:val="0"/>
              <w:snapToGrid w:val="0"/>
              <w:spacing w:after="0"/>
              <w:jc w:val="right"/>
              <w:rPr>
                <w:sz w:val="16"/>
                <w:szCs w:val="16"/>
              </w:rPr>
            </w:pPr>
            <w:r w:rsidRPr="00DF191D">
              <w:rPr>
                <w:sz w:val="16"/>
                <w:szCs w:val="16"/>
              </w:rPr>
              <w:t>977,870</w:t>
            </w:r>
          </w:p>
        </w:tc>
        <w:tc>
          <w:tcPr>
            <w:tcW w:w="901" w:type="dxa"/>
          </w:tcPr>
          <w:p w14:paraId="37ECB56D" w14:textId="77777777" w:rsidR="00390810" w:rsidRPr="00DF191D" w:rsidRDefault="00390810" w:rsidP="0048149E">
            <w:pPr>
              <w:adjustRightInd w:val="0"/>
              <w:snapToGrid w:val="0"/>
              <w:spacing w:after="0"/>
              <w:jc w:val="right"/>
              <w:rPr>
                <w:sz w:val="16"/>
                <w:szCs w:val="16"/>
              </w:rPr>
            </w:pPr>
            <w:r w:rsidRPr="00DF191D">
              <w:rPr>
                <w:sz w:val="16"/>
                <w:szCs w:val="16"/>
              </w:rPr>
              <w:t>552,344</w:t>
            </w:r>
          </w:p>
        </w:tc>
        <w:tc>
          <w:tcPr>
            <w:tcW w:w="899" w:type="dxa"/>
          </w:tcPr>
          <w:p w14:paraId="0EF8F7DC" w14:textId="77777777" w:rsidR="00390810" w:rsidRPr="00DF191D" w:rsidRDefault="00390810" w:rsidP="0048149E">
            <w:pPr>
              <w:adjustRightInd w:val="0"/>
              <w:snapToGrid w:val="0"/>
              <w:spacing w:after="0"/>
              <w:jc w:val="right"/>
              <w:rPr>
                <w:sz w:val="16"/>
                <w:szCs w:val="16"/>
              </w:rPr>
            </w:pPr>
            <w:r w:rsidRPr="00DF191D">
              <w:rPr>
                <w:sz w:val="16"/>
                <w:szCs w:val="16"/>
              </w:rPr>
              <w:t>20,625</w:t>
            </w:r>
          </w:p>
        </w:tc>
        <w:tc>
          <w:tcPr>
            <w:tcW w:w="898" w:type="dxa"/>
          </w:tcPr>
          <w:p w14:paraId="00495D8F" w14:textId="77777777" w:rsidR="00390810" w:rsidRPr="00DF191D" w:rsidRDefault="00390810" w:rsidP="0048149E">
            <w:pPr>
              <w:adjustRightInd w:val="0"/>
              <w:snapToGrid w:val="0"/>
              <w:spacing w:after="0"/>
              <w:jc w:val="right"/>
              <w:rPr>
                <w:sz w:val="16"/>
                <w:szCs w:val="16"/>
              </w:rPr>
            </w:pPr>
          </w:p>
        </w:tc>
        <w:tc>
          <w:tcPr>
            <w:tcW w:w="937" w:type="dxa"/>
          </w:tcPr>
          <w:p w14:paraId="1996F7FD" w14:textId="77777777" w:rsidR="00390810" w:rsidRPr="00DF191D" w:rsidRDefault="00390810" w:rsidP="0048149E">
            <w:pPr>
              <w:adjustRightInd w:val="0"/>
              <w:snapToGrid w:val="0"/>
              <w:spacing w:after="0"/>
              <w:jc w:val="right"/>
              <w:rPr>
                <w:sz w:val="16"/>
                <w:szCs w:val="16"/>
              </w:rPr>
            </w:pPr>
          </w:p>
        </w:tc>
        <w:tc>
          <w:tcPr>
            <w:tcW w:w="906" w:type="dxa"/>
          </w:tcPr>
          <w:p w14:paraId="4FB471DD" w14:textId="77777777" w:rsidR="00390810" w:rsidRPr="00DF191D" w:rsidRDefault="00254AE1" w:rsidP="0048149E">
            <w:pPr>
              <w:adjustRightInd w:val="0"/>
              <w:snapToGrid w:val="0"/>
              <w:spacing w:after="0"/>
              <w:jc w:val="right"/>
              <w:rPr>
                <w:sz w:val="16"/>
                <w:szCs w:val="16"/>
              </w:rPr>
            </w:pPr>
            <w:r w:rsidRPr="00DF191D">
              <w:rPr>
                <w:sz w:val="16"/>
                <w:szCs w:val="16"/>
              </w:rPr>
              <w:t>134,301</w:t>
            </w:r>
          </w:p>
        </w:tc>
        <w:tc>
          <w:tcPr>
            <w:tcW w:w="909" w:type="dxa"/>
          </w:tcPr>
          <w:p w14:paraId="58810208" w14:textId="77777777" w:rsidR="00390810" w:rsidRPr="00DF191D" w:rsidRDefault="00390810" w:rsidP="0048149E">
            <w:pPr>
              <w:adjustRightInd w:val="0"/>
              <w:snapToGrid w:val="0"/>
              <w:spacing w:after="0"/>
              <w:jc w:val="right"/>
              <w:rPr>
                <w:sz w:val="16"/>
                <w:szCs w:val="16"/>
              </w:rPr>
            </w:pPr>
          </w:p>
        </w:tc>
        <w:tc>
          <w:tcPr>
            <w:tcW w:w="890" w:type="dxa"/>
          </w:tcPr>
          <w:p w14:paraId="6837DBA6" w14:textId="77777777" w:rsidR="00390810" w:rsidRPr="00DF191D" w:rsidRDefault="00254AE1" w:rsidP="0048149E">
            <w:pPr>
              <w:adjustRightInd w:val="0"/>
              <w:snapToGrid w:val="0"/>
              <w:spacing w:after="0"/>
              <w:jc w:val="right"/>
              <w:rPr>
                <w:sz w:val="16"/>
                <w:szCs w:val="16"/>
              </w:rPr>
            </w:pPr>
            <w:r w:rsidRPr="00DF191D">
              <w:rPr>
                <w:sz w:val="16"/>
                <w:szCs w:val="16"/>
              </w:rPr>
              <w:t>6,981</w:t>
            </w:r>
          </w:p>
        </w:tc>
        <w:tc>
          <w:tcPr>
            <w:tcW w:w="1088" w:type="dxa"/>
          </w:tcPr>
          <w:p w14:paraId="41F25AFA" w14:textId="77777777" w:rsidR="00390810" w:rsidRPr="00DF191D" w:rsidRDefault="00254AE1" w:rsidP="0048149E">
            <w:pPr>
              <w:adjustRightInd w:val="0"/>
              <w:snapToGrid w:val="0"/>
              <w:spacing w:after="0"/>
              <w:jc w:val="right"/>
              <w:rPr>
                <w:sz w:val="16"/>
                <w:szCs w:val="16"/>
              </w:rPr>
            </w:pPr>
            <w:r w:rsidRPr="00DF191D">
              <w:rPr>
                <w:sz w:val="16"/>
                <w:szCs w:val="16"/>
              </w:rPr>
              <w:t>693,626</w:t>
            </w:r>
          </w:p>
        </w:tc>
      </w:tr>
      <w:tr w:rsidR="00390810" w:rsidRPr="00DF191D" w14:paraId="6BFBF9A1" w14:textId="77777777" w:rsidTr="002F5768">
        <w:trPr>
          <w:jc w:val="center"/>
        </w:trPr>
        <w:tc>
          <w:tcPr>
            <w:tcW w:w="859" w:type="dxa"/>
          </w:tcPr>
          <w:p w14:paraId="4E21BDE7" w14:textId="77777777" w:rsidR="00390810" w:rsidRPr="00DF191D" w:rsidRDefault="00390810" w:rsidP="0048149E">
            <w:pPr>
              <w:adjustRightInd w:val="0"/>
              <w:snapToGrid w:val="0"/>
              <w:spacing w:after="0"/>
              <w:rPr>
                <w:sz w:val="16"/>
                <w:szCs w:val="16"/>
              </w:rPr>
            </w:pPr>
            <w:r w:rsidRPr="00DF191D">
              <w:rPr>
                <w:sz w:val="16"/>
                <w:szCs w:val="16"/>
              </w:rPr>
              <w:t>DPK</w:t>
            </w:r>
          </w:p>
        </w:tc>
        <w:tc>
          <w:tcPr>
            <w:tcW w:w="929" w:type="dxa"/>
          </w:tcPr>
          <w:p w14:paraId="7F7F2194" w14:textId="77777777" w:rsidR="00390810" w:rsidRPr="00DF191D" w:rsidRDefault="00390810" w:rsidP="0048149E">
            <w:pPr>
              <w:adjustRightInd w:val="0"/>
              <w:snapToGrid w:val="0"/>
              <w:spacing w:after="0"/>
              <w:jc w:val="right"/>
              <w:rPr>
                <w:sz w:val="16"/>
                <w:szCs w:val="16"/>
              </w:rPr>
            </w:pPr>
            <w:r w:rsidRPr="00DF191D">
              <w:rPr>
                <w:sz w:val="16"/>
                <w:szCs w:val="16"/>
              </w:rPr>
              <w:t>26,000</w:t>
            </w:r>
          </w:p>
        </w:tc>
        <w:tc>
          <w:tcPr>
            <w:tcW w:w="901" w:type="dxa"/>
          </w:tcPr>
          <w:p w14:paraId="4B3822BA" w14:textId="77777777" w:rsidR="00390810" w:rsidRPr="00DF191D" w:rsidRDefault="00390810" w:rsidP="0048149E">
            <w:pPr>
              <w:adjustRightInd w:val="0"/>
              <w:snapToGrid w:val="0"/>
              <w:spacing w:after="0"/>
              <w:jc w:val="right"/>
              <w:rPr>
                <w:sz w:val="16"/>
                <w:szCs w:val="16"/>
              </w:rPr>
            </w:pPr>
          </w:p>
        </w:tc>
        <w:tc>
          <w:tcPr>
            <w:tcW w:w="899" w:type="dxa"/>
          </w:tcPr>
          <w:p w14:paraId="43990C11" w14:textId="77777777" w:rsidR="00390810" w:rsidRPr="00DF191D" w:rsidRDefault="00390810" w:rsidP="0048149E">
            <w:pPr>
              <w:adjustRightInd w:val="0"/>
              <w:snapToGrid w:val="0"/>
              <w:spacing w:after="0"/>
              <w:jc w:val="right"/>
              <w:rPr>
                <w:sz w:val="16"/>
                <w:szCs w:val="16"/>
              </w:rPr>
            </w:pPr>
          </w:p>
        </w:tc>
        <w:tc>
          <w:tcPr>
            <w:tcW w:w="898" w:type="dxa"/>
          </w:tcPr>
          <w:p w14:paraId="6170C17D" w14:textId="77777777" w:rsidR="00390810" w:rsidRPr="00DF191D" w:rsidRDefault="00390810" w:rsidP="0048149E">
            <w:pPr>
              <w:adjustRightInd w:val="0"/>
              <w:snapToGrid w:val="0"/>
              <w:spacing w:after="0"/>
              <w:jc w:val="right"/>
              <w:rPr>
                <w:sz w:val="16"/>
                <w:szCs w:val="16"/>
              </w:rPr>
            </w:pPr>
          </w:p>
        </w:tc>
        <w:tc>
          <w:tcPr>
            <w:tcW w:w="937" w:type="dxa"/>
          </w:tcPr>
          <w:p w14:paraId="3DBBC608" w14:textId="77777777" w:rsidR="00390810" w:rsidRPr="00DF191D" w:rsidRDefault="00390810" w:rsidP="0048149E">
            <w:pPr>
              <w:adjustRightInd w:val="0"/>
              <w:snapToGrid w:val="0"/>
              <w:spacing w:after="0"/>
              <w:jc w:val="right"/>
              <w:rPr>
                <w:sz w:val="16"/>
                <w:szCs w:val="16"/>
              </w:rPr>
            </w:pPr>
          </w:p>
        </w:tc>
        <w:tc>
          <w:tcPr>
            <w:tcW w:w="906" w:type="dxa"/>
          </w:tcPr>
          <w:p w14:paraId="67A8F0C7" w14:textId="77777777" w:rsidR="00390810" w:rsidRPr="00DF191D" w:rsidRDefault="00390810" w:rsidP="0048149E">
            <w:pPr>
              <w:adjustRightInd w:val="0"/>
              <w:snapToGrid w:val="0"/>
              <w:spacing w:after="0"/>
              <w:jc w:val="right"/>
              <w:rPr>
                <w:sz w:val="16"/>
                <w:szCs w:val="16"/>
              </w:rPr>
            </w:pPr>
          </w:p>
        </w:tc>
        <w:tc>
          <w:tcPr>
            <w:tcW w:w="909" w:type="dxa"/>
          </w:tcPr>
          <w:p w14:paraId="5729F442" w14:textId="77777777" w:rsidR="00390810" w:rsidRPr="00DF191D" w:rsidRDefault="00254AE1" w:rsidP="0048149E">
            <w:pPr>
              <w:adjustRightInd w:val="0"/>
              <w:snapToGrid w:val="0"/>
              <w:spacing w:after="0"/>
              <w:jc w:val="right"/>
              <w:rPr>
                <w:sz w:val="16"/>
                <w:szCs w:val="16"/>
              </w:rPr>
            </w:pPr>
            <w:r w:rsidRPr="00DF191D">
              <w:rPr>
                <w:sz w:val="16"/>
                <w:szCs w:val="16"/>
              </w:rPr>
              <w:t>36,441</w:t>
            </w:r>
          </w:p>
        </w:tc>
        <w:tc>
          <w:tcPr>
            <w:tcW w:w="890" w:type="dxa"/>
          </w:tcPr>
          <w:p w14:paraId="7F8C6C60" w14:textId="77777777" w:rsidR="00390810" w:rsidRPr="00DF191D" w:rsidRDefault="00254AE1" w:rsidP="0048149E">
            <w:pPr>
              <w:adjustRightInd w:val="0"/>
              <w:snapToGrid w:val="0"/>
              <w:spacing w:after="0"/>
              <w:jc w:val="right"/>
              <w:rPr>
                <w:sz w:val="16"/>
                <w:szCs w:val="16"/>
              </w:rPr>
            </w:pPr>
            <w:r w:rsidRPr="00DF191D">
              <w:rPr>
                <w:sz w:val="16"/>
                <w:szCs w:val="16"/>
              </w:rPr>
              <w:t>9</w:t>
            </w:r>
          </w:p>
        </w:tc>
        <w:tc>
          <w:tcPr>
            <w:tcW w:w="1088" w:type="dxa"/>
          </w:tcPr>
          <w:p w14:paraId="4926AE5D" w14:textId="77777777" w:rsidR="00390810" w:rsidRPr="00DF191D" w:rsidRDefault="00254AE1" w:rsidP="0048149E">
            <w:pPr>
              <w:adjustRightInd w:val="0"/>
              <w:snapToGrid w:val="0"/>
              <w:spacing w:after="0"/>
              <w:jc w:val="right"/>
              <w:rPr>
                <w:sz w:val="16"/>
                <w:szCs w:val="16"/>
              </w:rPr>
            </w:pPr>
            <w:r w:rsidRPr="00DF191D">
              <w:rPr>
                <w:sz w:val="16"/>
                <w:szCs w:val="16"/>
              </w:rPr>
              <w:t>36,450</w:t>
            </w:r>
          </w:p>
        </w:tc>
      </w:tr>
      <w:tr w:rsidR="00390810" w:rsidRPr="00DF191D" w14:paraId="264168FC" w14:textId="77777777" w:rsidTr="002F5768">
        <w:trPr>
          <w:jc w:val="center"/>
        </w:trPr>
        <w:tc>
          <w:tcPr>
            <w:tcW w:w="859" w:type="dxa"/>
          </w:tcPr>
          <w:p w14:paraId="3CA47925" w14:textId="77777777" w:rsidR="00390810" w:rsidRPr="00DF191D" w:rsidRDefault="00390810" w:rsidP="0048149E">
            <w:pPr>
              <w:adjustRightInd w:val="0"/>
              <w:snapToGrid w:val="0"/>
              <w:spacing w:after="0"/>
              <w:rPr>
                <w:sz w:val="16"/>
                <w:szCs w:val="16"/>
              </w:rPr>
            </w:pPr>
            <w:r w:rsidRPr="00DF191D">
              <w:rPr>
                <w:sz w:val="16"/>
                <w:szCs w:val="16"/>
              </w:rPr>
              <w:t>LPG (kg)</w:t>
            </w:r>
          </w:p>
        </w:tc>
        <w:tc>
          <w:tcPr>
            <w:tcW w:w="929" w:type="dxa"/>
          </w:tcPr>
          <w:p w14:paraId="0CC84A66" w14:textId="77777777" w:rsidR="00390810" w:rsidRPr="00DF191D" w:rsidRDefault="00390810" w:rsidP="0048149E">
            <w:pPr>
              <w:adjustRightInd w:val="0"/>
              <w:snapToGrid w:val="0"/>
              <w:spacing w:after="0"/>
              <w:jc w:val="right"/>
              <w:rPr>
                <w:sz w:val="16"/>
                <w:szCs w:val="16"/>
              </w:rPr>
            </w:pPr>
            <w:r w:rsidRPr="00DF191D">
              <w:rPr>
                <w:sz w:val="16"/>
                <w:szCs w:val="16"/>
              </w:rPr>
              <w:t>631,217</w:t>
            </w:r>
          </w:p>
        </w:tc>
        <w:tc>
          <w:tcPr>
            <w:tcW w:w="901" w:type="dxa"/>
          </w:tcPr>
          <w:p w14:paraId="7ADAE93E" w14:textId="77777777" w:rsidR="00390810" w:rsidRPr="00DF191D" w:rsidRDefault="00390810" w:rsidP="0048149E">
            <w:pPr>
              <w:adjustRightInd w:val="0"/>
              <w:snapToGrid w:val="0"/>
              <w:spacing w:after="0"/>
              <w:jc w:val="right"/>
              <w:rPr>
                <w:sz w:val="16"/>
                <w:szCs w:val="16"/>
              </w:rPr>
            </w:pPr>
          </w:p>
        </w:tc>
        <w:tc>
          <w:tcPr>
            <w:tcW w:w="899" w:type="dxa"/>
          </w:tcPr>
          <w:p w14:paraId="3B32E696" w14:textId="77777777" w:rsidR="00390810" w:rsidRPr="00DF191D" w:rsidRDefault="00390810" w:rsidP="0048149E">
            <w:pPr>
              <w:adjustRightInd w:val="0"/>
              <w:snapToGrid w:val="0"/>
              <w:spacing w:after="0"/>
              <w:jc w:val="right"/>
              <w:rPr>
                <w:sz w:val="16"/>
                <w:szCs w:val="16"/>
              </w:rPr>
            </w:pPr>
          </w:p>
        </w:tc>
        <w:tc>
          <w:tcPr>
            <w:tcW w:w="898" w:type="dxa"/>
          </w:tcPr>
          <w:p w14:paraId="2AC4D419" w14:textId="77777777" w:rsidR="00390810" w:rsidRPr="00DF191D" w:rsidRDefault="00390810" w:rsidP="0048149E">
            <w:pPr>
              <w:adjustRightInd w:val="0"/>
              <w:snapToGrid w:val="0"/>
              <w:spacing w:after="0"/>
              <w:jc w:val="right"/>
              <w:rPr>
                <w:sz w:val="16"/>
                <w:szCs w:val="16"/>
              </w:rPr>
            </w:pPr>
          </w:p>
        </w:tc>
        <w:tc>
          <w:tcPr>
            <w:tcW w:w="937" w:type="dxa"/>
          </w:tcPr>
          <w:p w14:paraId="5C09811F" w14:textId="77777777" w:rsidR="00390810" w:rsidRPr="00DF191D" w:rsidRDefault="00390810" w:rsidP="0048149E">
            <w:pPr>
              <w:adjustRightInd w:val="0"/>
              <w:snapToGrid w:val="0"/>
              <w:spacing w:after="0"/>
              <w:jc w:val="right"/>
              <w:rPr>
                <w:sz w:val="16"/>
                <w:szCs w:val="16"/>
              </w:rPr>
            </w:pPr>
          </w:p>
        </w:tc>
        <w:tc>
          <w:tcPr>
            <w:tcW w:w="906" w:type="dxa"/>
          </w:tcPr>
          <w:p w14:paraId="73AB6B62" w14:textId="77777777" w:rsidR="00390810" w:rsidRPr="00DF191D" w:rsidRDefault="00390810" w:rsidP="0048149E">
            <w:pPr>
              <w:adjustRightInd w:val="0"/>
              <w:snapToGrid w:val="0"/>
              <w:spacing w:after="0"/>
              <w:jc w:val="right"/>
              <w:rPr>
                <w:sz w:val="16"/>
                <w:szCs w:val="16"/>
              </w:rPr>
            </w:pPr>
          </w:p>
        </w:tc>
        <w:tc>
          <w:tcPr>
            <w:tcW w:w="909" w:type="dxa"/>
          </w:tcPr>
          <w:p w14:paraId="124388BD" w14:textId="77777777" w:rsidR="00390810" w:rsidRPr="00DF191D" w:rsidRDefault="00254AE1" w:rsidP="0048149E">
            <w:pPr>
              <w:adjustRightInd w:val="0"/>
              <w:snapToGrid w:val="0"/>
              <w:spacing w:after="0"/>
              <w:jc w:val="right"/>
              <w:rPr>
                <w:sz w:val="16"/>
                <w:szCs w:val="16"/>
              </w:rPr>
            </w:pPr>
            <w:r w:rsidRPr="00DF191D">
              <w:rPr>
                <w:sz w:val="16"/>
                <w:szCs w:val="16"/>
              </w:rPr>
              <w:t>61,656</w:t>
            </w:r>
          </w:p>
        </w:tc>
        <w:tc>
          <w:tcPr>
            <w:tcW w:w="890" w:type="dxa"/>
          </w:tcPr>
          <w:p w14:paraId="43E17122" w14:textId="77777777" w:rsidR="00390810" w:rsidRPr="00DF191D" w:rsidRDefault="00390810" w:rsidP="0048149E">
            <w:pPr>
              <w:adjustRightInd w:val="0"/>
              <w:snapToGrid w:val="0"/>
              <w:spacing w:after="0"/>
              <w:jc w:val="right"/>
              <w:rPr>
                <w:sz w:val="16"/>
                <w:szCs w:val="16"/>
              </w:rPr>
            </w:pPr>
          </w:p>
        </w:tc>
        <w:tc>
          <w:tcPr>
            <w:tcW w:w="1088" w:type="dxa"/>
          </w:tcPr>
          <w:p w14:paraId="3ABE0137" w14:textId="77777777" w:rsidR="00390810" w:rsidRPr="00DF191D" w:rsidRDefault="00254AE1" w:rsidP="0048149E">
            <w:pPr>
              <w:adjustRightInd w:val="0"/>
              <w:snapToGrid w:val="0"/>
              <w:spacing w:after="0"/>
              <w:jc w:val="right"/>
              <w:rPr>
                <w:sz w:val="16"/>
                <w:szCs w:val="16"/>
              </w:rPr>
            </w:pPr>
            <w:r w:rsidRPr="00DF191D">
              <w:rPr>
                <w:sz w:val="16"/>
                <w:szCs w:val="16"/>
              </w:rPr>
              <w:t>61,656</w:t>
            </w:r>
          </w:p>
        </w:tc>
      </w:tr>
      <w:tr w:rsidR="00390810" w:rsidRPr="00DF191D" w14:paraId="60937BA6" w14:textId="77777777" w:rsidTr="002F5768">
        <w:trPr>
          <w:jc w:val="center"/>
        </w:trPr>
        <w:tc>
          <w:tcPr>
            <w:tcW w:w="859" w:type="dxa"/>
          </w:tcPr>
          <w:p w14:paraId="36654265" w14:textId="77777777" w:rsidR="00390810" w:rsidRPr="00DF191D" w:rsidRDefault="00390810" w:rsidP="0048149E">
            <w:pPr>
              <w:adjustRightInd w:val="0"/>
              <w:snapToGrid w:val="0"/>
              <w:spacing w:after="0"/>
              <w:rPr>
                <w:sz w:val="16"/>
                <w:szCs w:val="16"/>
              </w:rPr>
            </w:pPr>
            <w:r w:rsidRPr="00DF191D">
              <w:rPr>
                <w:sz w:val="16"/>
                <w:szCs w:val="16"/>
              </w:rPr>
              <w:t>Jet A1</w:t>
            </w:r>
          </w:p>
        </w:tc>
        <w:tc>
          <w:tcPr>
            <w:tcW w:w="929" w:type="dxa"/>
          </w:tcPr>
          <w:p w14:paraId="65B0F508" w14:textId="77777777" w:rsidR="00390810" w:rsidRPr="00DF191D" w:rsidRDefault="00390810" w:rsidP="0048149E">
            <w:pPr>
              <w:adjustRightInd w:val="0"/>
              <w:snapToGrid w:val="0"/>
              <w:spacing w:after="0"/>
              <w:jc w:val="right"/>
              <w:rPr>
                <w:sz w:val="16"/>
                <w:szCs w:val="16"/>
              </w:rPr>
            </w:pPr>
            <w:r w:rsidRPr="00DF191D">
              <w:rPr>
                <w:sz w:val="16"/>
                <w:szCs w:val="16"/>
              </w:rPr>
              <w:t>92,000</w:t>
            </w:r>
          </w:p>
        </w:tc>
        <w:tc>
          <w:tcPr>
            <w:tcW w:w="901" w:type="dxa"/>
          </w:tcPr>
          <w:p w14:paraId="50B513AA" w14:textId="77777777" w:rsidR="00390810" w:rsidRPr="00DF191D" w:rsidRDefault="00390810" w:rsidP="0048149E">
            <w:pPr>
              <w:adjustRightInd w:val="0"/>
              <w:snapToGrid w:val="0"/>
              <w:spacing w:after="0"/>
              <w:jc w:val="right"/>
              <w:rPr>
                <w:sz w:val="16"/>
                <w:szCs w:val="16"/>
              </w:rPr>
            </w:pPr>
          </w:p>
        </w:tc>
        <w:tc>
          <w:tcPr>
            <w:tcW w:w="899" w:type="dxa"/>
          </w:tcPr>
          <w:p w14:paraId="4DC03FD7" w14:textId="77777777" w:rsidR="00390810" w:rsidRPr="00DF191D" w:rsidRDefault="00390810" w:rsidP="0048149E">
            <w:pPr>
              <w:adjustRightInd w:val="0"/>
              <w:snapToGrid w:val="0"/>
              <w:spacing w:after="0"/>
              <w:jc w:val="right"/>
              <w:rPr>
                <w:sz w:val="16"/>
                <w:szCs w:val="16"/>
              </w:rPr>
            </w:pPr>
          </w:p>
        </w:tc>
        <w:tc>
          <w:tcPr>
            <w:tcW w:w="898" w:type="dxa"/>
          </w:tcPr>
          <w:p w14:paraId="635E0833" w14:textId="77777777" w:rsidR="00390810" w:rsidRPr="00DF191D" w:rsidRDefault="00390810" w:rsidP="0048149E">
            <w:pPr>
              <w:adjustRightInd w:val="0"/>
              <w:snapToGrid w:val="0"/>
              <w:spacing w:after="0"/>
              <w:jc w:val="right"/>
              <w:rPr>
                <w:sz w:val="16"/>
                <w:szCs w:val="16"/>
              </w:rPr>
            </w:pPr>
            <w:r w:rsidRPr="00DF191D">
              <w:rPr>
                <w:sz w:val="16"/>
                <w:szCs w:val="16"/>
              </w:rPr>
              <w:t>98,857</w:t>
            </w:r>
          </w:p>
        </w:tc>
        <w:tc>
          <w:tcPr>
            <w:tcW w:w="937" w:type="dxa"/>
          </w:tcPr>
          <w:p w14:paraId="296D785A" w14:textId="77777777" w:rsidR="00390810" w:rsidRPr="00DF191D" w:rsidRDefault="00390810" w:rsidP="0048149E">
            <w:pPr>
              <w:adjustRightInd w:val="0"/>
              <w:snapToGrid w:val="0"/>
              <w:spacing w:after="0"/>
              <w:jc w:val="right"/>
              <w:rPr>
                <w:sz w:val="16"/>
                <w:szCs w:val="16"/>
              </w:rPr>
            </w:pPr>
          </w:p>
        </w:tc>
        <w:tc>
          <w:tcPr>
            <w:tcW w:w="906" w:type="dxa"/>
          </w:tcPr>
          <w:p w14:paraId="67AED6C8" w14:textId="77777777" w:rsidR="00390810" w:rsidRPr="00DF191D" w:rsidRDefault="00390810" w:rsidP="0048149E">
            <w:pPr>
              <w:adjustRightInd w:val="0"/>
              <w:snapToGrid w:val="0"/>
              <w:spacing w:after="0"/>
              <w:jc w:val="right"/>
              <w:rPr>
                <w:sz w:val="16"/>
                <w:szCs w:val="16"/>
              </w:rPr>
            </w:pPr>
          </w:p>
        </w:tc>
        <w:tc>
          <w:tcPr>
            <w:tcW w:w="909" w:type="dxa"/>
          </w:tcPr>
          <w:p w14:paraId="39729870" w14:textId="77777777" w:rsidR="00390810" w:rsidRPr="00DF191D" w:rsidRDefault="00390810" w:rsidP="0048149E">
            <w:pPr>
              <w:adjustRightInd w:val="0"/>
              <w:snapToGrid w:val="0"/>
              <w:spacing w:after="0"/>
              <w:jc w:val="right"/>
              <w:rPr>
                <w:sz w:val="16"/>
                <w:szCs w:val="16"/>
              </w:rPr>
            </w:pPr>
          </w:p>
        </w:tc>
        <w:tc>
          <w:tcPr>
            <w:tcW w:w="890" w:type="dxa"/>
          </w:tcPr>
          <w:p w14:paraId="7C4EDC19" w14:textId="77777777" w:rsidR="00390810" w:rsidRPr="00DF191D" w:rsidRDefault="00390810" w:rsidP="0048149E">
            <w:pPr>
              <w:adjustRightInd w:val="0"/>
              <w:snapToGrid w:val="0"/>
              <w:spacing w:after="0"/>
              <w:jc w:val="right"/>
              <w:rPr>
                <w:sz w:val="16"/>
                <w:szCs w:val="16"/>
              </w:rPr>
            </w:pPr>
          </w:p>
        </w:tc>
        <w:tc>
          <w:tcPr>
            <w:tcW w:w="1088" w:type="dxa"/>
          </w:tcPr>
          <w:p w14:paraId="785E9BFF" w14:textId="77777777" w:rsidR="00390810" w:rsidRPr="00DF191D" w:rsidRDefault="00254AE1" w:rsidP="0048149E">
            <w:pPr>
              <w:adjustRightInd w:val="0"/>
              <w:snapToGrid w:val="0"/>
              <w:spacing w:after="0"/>
              <w:jc w:val="right"/>
              <w:rPr>
                <w:sz w:val="16"/>
                <w:szCs w:val="16"/>
              </w:rPr>
            </w:pPr>
            <w:r w:rsidRPr="00DF191D">
              <w:rPr>
                <w:sz w:val="16"/>
                <w:szCs w:val="16"/>
              </w:rPr>
              <w:t>98,857</w:t>
            </w:r>
          </w:p>
        </w:tc>
      </w:tr>
      <w:tr w:rsidR="00390810" w:rsidRPr="00DF191D" w14:paraId="79B39BCC" w14:textId="77777777" w:rsidTr="002F5768">
        <w:trPr>
          <w:jc w:val="center"/>
        </w:trPr>
        <w:tc>
          <w:tcPr>
            <w:tcW w:w="859" w:type="dxa"/>
            <w:vMerge w:val="restart"/>
            <w:vAlign w:val="center"/>
          </w:tcPr>
          <w:p w14:paraId="14FB6C72" w14:textId="77777777" w:rsidR="00390810" w:rsidRPr="00DF191D" w:rsidRDefault="00254AE1" w:rsidP="0048149E">
            <w:pPr>
              <w:adjustRightInd w:val="0"/>
              <w:snapToGrid w:val="0"/>
              <w:spacing w:after="0"/>
              <w:jc w:val="center"/>
              <w:rPr>
                <w:b/>
                <w:sz w:val="16"/>
                <w:szCs w:val="16"/>
              </w:rPr>
            </w:pPr>
            <w:r w:rsidRPr="00DF191D">
              <w:rPr>
                <w:b/>
                <w:sz w:val="16"/>
                <w:szCs w:val="16"/>
              </w:rPr>
              <w:t>2013</w:t>
            </w:r>
          </w:p>
        </w:tc>
        <w:tc>
          <w:tcPr>
            <w:tcW w:w="929" w:type="dxa"/>
            <w:vMerge w:val="restart"/>
            <w:vAlign w:val="center"/>
          </w:tcPr>
          <w:p w14:paraId="0C7BFC6D" w14:textId="77777777" w:rsidR="00390810" w:rsidRPr="00DF191D" w:rsidRDefault="00390810" w:rsidP="0048149E">
            <w:pPr>
              <w:adjustRightInd w:val="0"/>
              <w:snapToGrid w:val="0"/>
              <w:spacing w:after="0"/>
              <w:jc w:val="center"/>
              <w:rPr>
                <w:b/>
                <w:sz w:val="16"/>
                <w:szCs w:val="16"/>
              </w:rPr>
            </w:pPr>
            <w:r w:rsidRPr="00DF191D">
              <w:rPr>
                <w:b/>
                <w:sz w:val="16"/>
                <w:szCs w:val="16"/>
              </w:rPr>
              <w:t>Import</w:t>
            </w:r>
          </w:p>
        </w:tc>
        <w:tc>
          <w:tcPr>
            <w:tcW w:w="2698" w:type="dxa"/>
            <w:gridSpan w:val="3"/>
            <w:vAlign w:val="center"/>
          </w:tcPr>
          <w:p w14:paraId="0B8F9F1E" w14:textId="77777777" w:rsidR="00390810" w:rsidRPr="00DF191D" w:rsidRDefault="00390810" w:rsidP="0048149E">
            <w:pPr>
              <w:adjustRightInd w:val="0"/>
              <w:snapToGrid w:val="0"/>
              <w:spacing w:after="0"/>
              <w:jc w:val="center"/>
              <w:rPr>
                <w:b/>
                <w:sz w:val="16"/>
                <w:szCs w:val="16"/>
              </w:rPr>
            </w:pPr>
            <w:r w:rsidRPr="00DF191D">
              <w:rPr>
                <w:b/>
                <w:sz w:val="16"/>
                <w:szCs w:val="16"/>
              </w:rPr>
              <w:t>Transport</w:t>
            </w:r>
          </w:p>
        </w:tc>
        <w:tc>
          <w:tcPr>
            <w:tcW w:w="937" w:type="dxa"/>
            <w:vMerge w:val="restart"/>
            <w:vAlign w:val="center"/>
          </w:tcPr>
          <w:p w14:paraId="1FD7FA3F" w14:textId="77777777" w:rsidR="00390810" w:rsidRPr="00DF191D" w:rsidRDefault="00390810" w:rsidP="0048149E">
            <w:pPr>
              <w:adjustRightInd w:val="0"/>
              <w:snapToGrid w:val="0"/>
              <w:spacing w:after="0"/>
              <w:jc w:val="center"/>
              <w:rPr>
                <w:b/>
                <w:sz w:val="16"/>
                <w:szCs w:val="16"/>
              </w:rPr>
            </w:pPr>
            <w:r w:rsidRPr="00DF191D">
              <w:rPr>
                <w:b/>
                <w:sz w:val="16"/>
                <w:szCs w:val="16"/>
              </w:rPr>
              <w:t>Electricity</w:t>
            </w:r>
          </w:p>
        </w:tc>
        <w:tc>
          <w:tcPr>
            <w:tcW w:w="906" w:type="dxa"/>
            <w:vMerge w:val="restart"/>
            <w:vAlign w:val="center"/>
          </w:tcPr>
          <w:p w14:paraId="3BA80D24" w14:textId="77777777" w:rsidR="00390810" w:rsidRPr="00DF191D" w:rsidRDefault="00390810" w:rsidP="0048149E">
            <w:pPr>
              <w:adjustRightInd w:val="0"/>
              <w:snapToGrid w:val="0"/>
              <w:spacing w:after="0"/>
              <w:jc w:val="center"/>
              <w:rPr>
                <w:b/>
                <w:sz w:val="16"/>
                <w:szCs w:val="16"/>
              </w:rPr>
            </w:pPr>
            <w:r w:rsidRPr="00DF191D">
              <w:rPr>
                <w:b/>
                <w:sz w:val="16"/>
                <w:szCs w:val="16"/>
              </w:rPr>
              <w:t>Fishing</w:t>
            </w:r>
          </w:p>
        </w:tc>
        <w:tc>
          <w:tcPr>
            <w:tcW w:w="909" w:type="dxa"/>
            <w:vMerge w:val="restart"/>
            <w:vAlign w:val="center"/>
          </w:tcPr>
          <w:p w14:paraId="390CF825" w14:textId="77777777" w:rsidR="00390810" w:rsidRPr="00DF191D" w:rsidRDefault="00390810" w:rsidP="0048149E">
            <w:pPr>
              <w:adjustRightInd w:val="0"/>
              <w:snapToGrid w:val="0"/>
              <w:spacing w:after="0"/>
              <w:jc w:val="center"/>
              <w:rPr>
                <w:b/>
                <w:sz w:val="16"/>
                <w:szCs w:val="16"/>
              </w:rPr>
            </w:pPr>
            <w:r w:rsidRPr="00DF191D">
              <w:rPr>
                <w:b/>
                <w:sz w:val="16"/>
                <w:szCs w:val="16"/>
              </w:rPr>
              <w:t>Cooking</w:t>
            </w:r>
          </w:p>
        </w:tc>
        <w:tc>
          <w:tcPr>
            <w:tcW w:w="890" w:type="dxa"/>
            <w:vMerge w:val="restart"/>
            <w:vAlign w:val="center"/>
          </w:tcPr>
          <w:p w14:paraId="419863A8" w14:textId="77777777" w:rsidR="00390810" w:rsidRPr="00DF191D" w:rsidRDefault="00390810" w:rsidP="0048149E">
            <w:pPr>
              <w:adjustRightInd w:val="0"/>
              <w:snapToGrid w:val="0"/>
              <w:spacing w:after="0"/>
              <w:jc w:val="center"/>
              <w:rPr>
                <w:b/>
                <w:sz w:val="16"/>
                <w:szCs w:val="16"/>
              </w:rPr>
            </w:pPr>
            <w:r w:rsidRPr="00DF191D">
              <w:rPr>
                <w:b/>
                <w:sz w:val="16"/>
                <w:szCs w:val="16"/>
              </w:rPr>
              <w:t>Others</w:t>
            </w:r>
          </w:p>
        </w:tc>
        <w:tc>
          <w:tcPr>
            <w:tcW w:w="1088" w:type="dxa"/>
            <w:vMerge w:val="restart"/>
            <w:vAlign w:val="center"/>
          </w:tcPr>
          <w:p w14:paraId="0E33F110" w14:textId="77777777" w:rsidR="00390810" w:rsidRPr="00DF191D" w:rsidRDefault="00390810" w:rsidP="0048149E">
            <w:pPr>
              <w:adjustRightInd w:val="0"/>
              <w:snapToGrid w:val="0"/>
              <w:spacing w:after="0"/>
              <w:jc w:val="center"/>
              <w:rPr>
                <w:b/>
                <w:sz w:val="16"/>
                <w:szCs w:val="16"/>
              </w:rPr>
            </w:pPr>
            <w:r w:rsidRPr="00DF191D">
              <w:rPr>
                <w:b/>
                <w:sz w:val="16"/>
                <w:szCs w:val="16"/>
              </w:rPr>
              <w:t>Fuel consumption</w:t>
            </w:r>
          </w:p>
        </w:tc>
      </w:tr>
      <w:tr w:rsidR="00390810" w:rsidRPr="00DF191D" w14:paraId="63C1C060" w14:textId="77777777" w:rsidTr="002F5768">
        <w:trPr>
          <w:jc w:val="center"/>
        </w:trPr>
        <w:tc>
          <w:tcPr>
            <w:tcW w:w="859" w:type="dxa"/>
            <w:vMerge/>
            <w:vAlign w:val="center"/>
          </w:tcPr>
          <w:p w14:paraId="7A6CC8A8" w14:textId="77777777" w:rsidR="00390810" w:rsidRPr="00DF191D" w:rsidRDefault="00390810" w:rsidP="0048149E">
            <w:pPr>
              <w:adjustRightInd w:val="0"/>
              <w:snapToGrid w:val="0"/>
              <w:spacing w:after="0"/>
              <w:jc w:val="center"/>
              <w:rPr>
                <w:b/>
                <w:sz w:val="16"/>
                <w:szCs w:val="16"/>
              </w:rPr>
            </w:pPr>
          </w:p>
        </w:tc>
        <w:tc>
          <w:tcPr>
            <w:tcW w:w="929" w:type="dxa"/>
            <w:vMerge/>
            <w:vAlign w:val="center"/>
          </w:tcPr>
          <w:p w14:paraId="3A5AD66F" w14:textId="77777777" w:rsidR="00390810" w:rsidRPr="00DF191D" w:rsidRDefault="00390810" w:rsidP="0048149E">
            <w:pPr>
              <w:adjustRightInd w:val="0"/>
              <w:snapToGrid w:val="0"/>
              <w:spacing w:after="0"/>
              <w:jc w:val="center"/>
              <w:rPr>
                <w:b/>
                <w:sz w:val="16"/>
                <w:szCs w:val="16"/>
              </w:rPr>
            </w:pPr>
          </w:p>
        </w:tc>
        <w:tc>
          <w:tcPr>
            <w:tcW w:w="901" w:type="dxa"/>
            <w:vAlign w:val="center"/>
          </w:tcPr>
          <w:p w14:paraId="49E12E79" w14:textId="77777777" w:rsidR="00390810" w:rsidRPr="00DF191D" w:rsidRDefault="00390810" w:rsidP="0048149E">
            <w:pPr>
              <w:adjustRightInd w:val="0"/>
              <w:snapToGrid w:val="0"/>
              <w:spacing w:after="0"/>
              <w:jc w:val="center"/>
              <w:rPr>
                <w:b/>
                <w:sz w:val="16"/>
                <w:szCs w:val="16"/>
              </w:rPr>
            </w:pPr>
            <w:r w:rsidRPr="00DF191D">
              <w:rPr>
                <w:b/>
                <w:sz w:val="16"/>
                <w:szCs w:val="16"/>
              </w:rPr>
              <w:t>Land</w:t>
            </w:r>
          </w:p>
        </w:tc>
        <w:tc>
          <w:tcPr>
            <w:tcW w:w="899" w:type="dxa"/>
            <w:vAlign w:val="center"/>
          </w:tcPr>
          <w:p w14:paraId="5EC0C31A" w14:textId="77777777" w:rsidR="00390810" w:rsidRPr="00DF191D" w:rsidRDefault="00390810" w:rsidP="0048149E">
            <w:pPr>
              <w:adjustRightInd w:val="0"/>
              <w:snapToGrid w:val="0"/>
              <w:spacing w:after="0"/>
              <w:jc w:val="center"/>
              <w:rPr>
                <w:b/>
                <w:sz w:val="16"/>
                <w:szCs w:val="16"/>
              </w:rPr>
            </w:pPr>
            <w:r w:rsidRPr="00DF191D">
              <w:rPr>
                <w:b/>
                <w:sz w:val="16"/>
                <w:szCs w:val="16"/>
              </w:rPr>
              <w:t>Sea</w:t>
            </w:r>
          </w:p>
        </w:tc>
        <w:tc>
          <w:tcPr>
            <w:tcW w:w="898" w:type="dxa"/>
            <w:vAlign w:val="center"/>
          </w:tcPr>
          <w:p w14:paraId="2409B2E9" w14:textId="77777777" w:rsidR="00390810" w:rsidRPr="00DF191D" w:rsidRDefault="00390810" w:rsidP="0048149E">
            <w:pPr>
              <w:adjustRightInd w:val="0"/>
              <w:snapToGrid w:val="0"/>
              <w:spacing w:after="0"/>
              <w:jc w:val="center"/>
              <w:rPr>
                <w:b/>
                <w:sz w:val="16"/>
                <w:szCs w:val="16"/>
              </w:rPr>
            </w:pPr>
            <w:r w:rsidRPr="00DF191D">
              <w:rPr>
                <w:b/>
                <w:sz w:val="16"/>
                <w:szCs w:val="16"/>
              </w:rPr>
              <w:t>Air</w:t>
            </w:r>
          </w:p>
        </w:tc>
        <w:tc>
          <w:tcPr>
            <w:tcW w:w="937" w:type="dxa"/>
            <w:vMerge/>
            <w:vAlign w:val="center"/>
          </w:tcPr>
          <w:p w14:paraId="23214ECA" w14:textId="77777777" w:rsidR="00390810" w:rsidRPr="00DF191D" w:rsidRDefault="00390810" w:rsidP="0048149E">
            <w:pPr>
              <w:adjustRightInd w:val="0"/>
              <w:snapToGrid w:val="0"/>
              <w:spacing w:after="0"/>
              <w:jc w:val="center"/>
              <w:rPr>
                <w:b/>
                <w:sz w:val="16"/>
                <w:szCs w:val="16"/>
              </w:rPr>
            </w:pPr>
          </w:p>
        </w:tc>
        <w:tc>
          <w:tcPr>
            <w:tcW w:w="906" w:type="dxa"/>
            <w:vMerge/>
            <w:vAlign w:val="center"/>
          </w:tcPr>
          <w:p w14:paraId="4FD8736C" w14:textId="77777777" w:rsidR="00390810" w:rsidRPr="00DF191D" w:rsidRDefault="00390810" w:rsidP="0048149E">
            <w:pPr>
              <w:adjustRightInd w:val="0"/>
              <w:snapToGrid w:val="0"/>
              <w:spacing w:after="0"/>
              <w:jc w:val="center"/>
              <w:rPr>
                <w:b/>
                <w:sz w:val="16"/>
                <w:szCs w:val="16"/>
              </w:rPr>
            </w:pPr>
          </w:p>
        </w:tc>
        <w:tc>
          <w:tcPr>
            <w:tcW w:w="909" w:type="dxa"/>
            <w:vMerge/>
            <w:vAlign w:val="center"/>
          </w:tcPr>
          <w:p w14:paraId="3DD0E07C" w14:textId="77777777" w:rsidR="00390810" w:rsidRPr="00DF191D" w:rsidRDefault="00390810" w:rsidP="0048149E">
            <w:pPr>
              <w:adjustRightInd w:val="0"/>
              <w:snapToGrid w:val="0"/>
              <w:spacing w:after="0"/>
              <w:jc w:val="center"/>
              <w:rPr>
                <w:b/>
                <w:sz w:val="16"/>
                <w:szCs w:val="16"/>
              </w:rPr>
            </w:pPr>
          </w:p>
        </w:tc>
        <w:tc>
          <w:tcPr>
            <w:tcW w:w="890" w:type="dxa"/>
            <w:vMerge/>
            <w:vAlign w:val="center"/>
          </w:tcPr>
          <w:p w14:paraId="1140BE41" w14:textId="77777777" w:rsidR="00390810" w:rsidRPr="00DF191D" w:rsidRDefault="00390810" w:rsidP="0048149E">
            <w:pPr>
              <w:adjustRightInd w:val="0"/>
              <w:snapToGrid w:val="0"/>
              <w:spacing w:after="0"/>
              <w:jc w:val="center"/>
              <w:rPr>
                <w:b/>
                <w:sz w:val="16"/>
                <w:szCs w:val="16"/>
              </w:rPr>
            </w:pPr>
          </w:p>
        </w:tc>
        <w:tc>
          <w:tcPr>
            <w:tcW w:w="1088" w:type="dxa"/>
            <w:vMerge/>
            <w:vAlign w:val="center"/>
          </w:tcPr>
          <w:p w14:paraId="7BCF88D8" w14:textId="77777777" w:rsidR="00390810" w:rsidRPr="00DF191D" w:rsidRDefault="00390810" w:rsidP="0048149E">
            <w:pPr>
              <w:adjustRightInd w:val="0"/>
              <w:snapToGrid w:val="0"/>
              <w:spacing w:after="0"/>
              <w:jc w:val="center"/>
              <w:rPr>
                <w:b/>
                <w:sz w:val="16"/>
                <w:szCs w:val="16"/>
              </w:rPr>
            </w:pPr>
          </w:p>
        </w:tc>
      </w:tr>
      <w:tr w:rsidR="00390810" w:rsidRPr="00DF191D" w14:paraId="1729E74E" w14:textId="77777777" w:rsidTr="002F5768">
        <w:trPr>
          <w:jc w:val="center"/>
        </w:trPr>
        <w:tc>
          <w:tcPr>
            <w:tcW w:w="859" w:type="dxa"/>
          </w:tcPr>
          <w:p w14:paraId="1AFE1119" w14:textId="77777777" w:rsidR="00390810" w:rsidRPr="00DF191D" w:rsidRDefault="00390810" w:rsidP="0048149E">
            <w:pPr>
              <w:adjustRightInd w:val="0"/>
              <w:snapToGrid w:val="0"/>
              <w:spacing w:after="0"/>
              <w:rPr>
                <w:sz w:val="16"/>
                <w:szCs w:val="16"/>
              </w:rPr>
            </w:pPr>
            <w:r w:rsidRPr="00DF191D">
              <w:rPr>
                <w:sz w:val="16"/>
                <w:szCs w:val="16"/>
              </w:rPr>
              <w:t>ADF</w:t>
            </w:r>
          </w:p>
        </w:tc>
        <w:tc>
          <w:tcPr>
            <w:tcW w:w="929" w:type="dxa"/>
          </w:tcPr>
          <w:p w14:paraId="1FE2A6FA" w14:textId="77777777" w:rsidR="00390810" w:rsidRPr="00DF191D" w:rsidRDefault="00254AE1" w:rsidP="0048149E">
            <w:pPr>
              <w:adjustRightInd w:val="0"/>
              <w:snapToGrid w:val="0"/>
              <w:spacing w:after="0"/>
              <w:jc w:val="right"/>
              <w:rPr>
                <w:sz w:val="16"/>
                <w:szCs w:val="16"/>
              </w:rPr>
            </w:pPr>
            <w:r w:rsidRPr="00DF191D">
              <w:rPr>
                <w:sz w:val="16"/>
                <w:szCs w:val="16"/>
              </w:rPr>
              <w:t>2,248,559</w:t>
            </w:r>
          </w:p>
        </w:tc>
        <w:tc>
          <w:tcPr>
            <w:tcW w:w="901" w:type="dxa"/>
          </w:tcPr>
          <w:p w14:paraId="552C95D1" w14:textId="77777777" w:rsidR="00390810" w:rsidRPr="00DF191D" w:rsidRDefault="00254AE1" w:rsidP="0048149E">
            <w:pPr>
              <w:adjustRightInd w:val="0"/>
              <w:snapToGrid w:val="0"/>
              <w:spacing w:after="0"/>
              <w:jc w:val="right"/>
              <w:rPr>
                <w:sz w:val="16"/>
                <w:szCs w:val="16"/>
              </w:rPr>
            </w:pPr>
            <w:r w:rsidRPr="00DF191D">
              <w:rPr>
                <w:sz w:val="16"/>
                <w:szCs w:val="16"/>
              </w:rPr>
              <w:t>69,892</w:t>
            </w:r>
          </w:p>
        </w:tc>
        <w:tc>
          <w:tcPr>
            <w:tcW w:w="899" w:type="dxa"/>
          </w:tcPr>
          <w:p w14:paraId="2A7C5A54" w14:textId="77777777" w:rsidR="00390810" w:rsidRPr="00DF191D" w:rsidRDefault="00390810" w:rsidP="0048149E">
            <w:pPr>
              <w:adjustRightInd w:val="0"/>
              <w:snapToGrid w:val="0"/>
              <w:spacing w:after="0"/>
              <w:jc w:val="right"/>
              <w:rPr>
                <w:sz w:val="16"/>
                <w:szCs w:val="16"/>
              </w:rPr>
            </w:pPr>
          </w:p>
        </w:tc>
        <w:tc>
          <w:tcPr>
            <w:tcW w:w="898" w:type="dxa"/>
          </w:tcPr>
          <w:p w14:paraId="7FA21577" w14:textId="77777777" w:rsidR="00390810" w:rsidRPr="00DF191D" w:rsidRDefault="00390810" w:rsidP="0048149E">
            <w:pPr>
              <w:adjustRightInd w:val="0"/>
              <w:snapToGrid w:val="0"/>
              <w:spacing w:after="0"/>
              <w:jc w:val="right"/>
              <w:rPr>
                <w:sz w:val="16"/>
                <w:szCs w:val="16"/>
              </w:rPr>
            </w:pPr>
          </w:p>
        </w:tc>
        <w:tc>
          <w:tcPr>
            <w:tcW w:w="937" w:type="dxa"/>
          </w:tcPr>
          <w:p w14:paraId="081E64FA" w14:textId="77777777" w:rsidR="00390810" w:rsidRPr="00DF191D" w:rsidRDefault="00254AE1" w:rsidP="0048149E">
            <w:pPr>
              <w:adjustRightInd w:val="0"/>
              <w:snapToGrid w:val="0"/>
              <w:spacing w:after="0"/>
              <w:jc w:val="right"/>
              <w:rPr>
                <w:sz w:val="16"/>
                <w:szCs w:val="16"/>
              </w:rPr>
            </w:pPr>
            <w:r w:rsidRPr="00DF191D">
              <w:rPr>
                <w:sz w:val="16"/>
                <w:szCs w:val="16"/>
              </w:rPr>
              <w:t>1,682,490</w:t>
            </w:r>
          </w:p>
        </w:tc>
        <w:tc>
          <w:tcPr>
            <w:tcW w:w="906" w:type="dxa"/>
          </w:tcPr>
          <w:p w14:paraId="11149048" w14:textId="77777777" w:rsidR="00390810" w:rsidRPr="00DF191D" w:rsidRDefault="00390810" w:rsidP="0048149E">
            <w:pPr>
              <w:adjustRightInd w:val="0"/>
              <w:snapToGrid w:val="0"/>
              <w:spacing w:after="0"/>
              <w:jc w:val="right"/>
              <w:rPr>
                <w:sz w:val="16"/>
                <w:szCs w:val="16"/>
              </w:rPr>
            </w:pPr>
          </w:p>
        </w:tc>
        <w:tc>
          <w:tcPr>
            <w:tcW w:w="909" w:type="dxa"/>
          </w:tcPr>
          <w:p w14:paraId="5CEFDC3E" w14:textId="77777777" w:rsidR="00390810" w:rsidRPr="00DF191D" w:rsidRDefault="00390810" w:rsidP="0048149E">
            <w:pPr>
              <w:adjustRightInd w:val="0"/>
              <w:snapToGrid w:val="0"/>
              <w:spacing w:after="0"/>
              <w:jc w:val="right"/>
              <w:rPr>
                <w:sz w:val="16"/>
                <w:szCs w:val="16"/>
              </w:rPr>
            </w:pPr>
          </w:p>
        </w:tc>
        <w:tc>
          <w:tcPr>
            <w:tcW w:w="890" w:type="dxa"/>
          </w:tcPr>
          <w:p w14:paraId="78E1184D" w14:textId="77777777" w:rsidR="00390810" w:rsidRPr="00DF191D" w:rsidRDefault="00390810" w:rsidP="0048149E">
            <w:pPr>
              <w:adjustRightInd w:val="0"/>
              <w:snapToGrid w:val="0"/>
              <w:spacing w:after="0"/>
              <w:jc w:val="right"/>
              <w:rPr>
                <w:sz w:val="16"/>
                <w:szCs w:val="16"/>
              </w:rPr>
            </w:pPr>
          </w:p>
        </w:tc>
        <w:tc>
          <w:tcPr>
            <w:tcW w:w="1088" w:type="dxa"/>
          </w:tcPr>
          <w:p w14:paraId="6E6E43BF" w14:textId="77777777" w:rsidR="00390810" w:rsidRPr="00DF191D" w:rsidRDefault="00254AE1" w:rsidP="0048149E">
            <w:pPr>
              <w:adjustRightInd w:val="0"/>
              <w:snapToGrid w:val="0"/>
              <w:spacing w:after="0"/>
              <w:jc w:val="right"/>
              <w:rPr>
                <w:sz w:val="16"/>
                <w:szCs w:val="16"/>
              </w:rPr>
            </w:pPr>
            <w:r w:rsidRPr="00DF191D">
              <w:rPr>
                <w:sz w:val="16"/>
                <w:szCs w:val="16"/>
              </w:rPr>
              <w:t>1,752,382</w:t>
            </w:r>
          </w:p>
        </w:tc>
      </w:tr>
      <w:tr w:rsidR="00390810" w:rsidRPr="00DF191D" w14:paraId="64770B5D" w14:textId="77777777" w:rsidTr="002F5768">
        <w:trPr>
          <w:jc w:val="center"/>
        </w:trPr>
        <w:tc>
          <w:tcPr>
            <w:tcW w:w="859" w:type="dxa"/>
          </w:tcPr>
          <w:p w14:paraId="3D9B6AFC" w14:textId="77777777" w:rsidR="00390810" w:rsidRPr="00DF191D" w:rsidRDefault="00390810" w:rsidP="0048149E">
            <w:pPr>
              <w:adjustRightInd w:val="0"/>
              <w:snapToGrid w:val="0"/>
              <w:spacing w:after="0"/>
              <w:rPr>
                <w:sz w:val="16"/>
                <w:szCs w:val="16"/>
              </w:rPr>
            </w:pPr>
            <w:r w:rsidRPr="00DF191D">
              <w:rPr>
                <w:sz w:val="16"/>
                <w:szCs w:val="16"/>
              </w:rPr>
              <w:t>ULP</w:t>
            </w:r>
          </w:p>
        </w:tc>
        <w:tc>
          <w:tcPr>
            <w:tcW w:w="929" w:type="dxa"/>
          </w:tcPr>
          <w:p w14:paraId="0E64229C" w14:textId="77777777" w:rsidR="00390810" w:rsidRPr="00DF191D" w:rsidRDefault="00254AE1" w:rsidP="0048149E">
            <w:pPr>
              <w:adjustRightInd w:val="0"/>
              <w:snapToGrid w:val="0"/>
              <w:spacing w:after="0"/>
              <w:jc w:val="right"/>
              <w:rPr>
                <w:sz w:val="16"/>
                <w:szCs w:val="16"/>
              </w:rPr>
            </w:pPr>
            <w:r w:rsidRPr="00DF191D">
              <w:rPr>
                <w:sz w:val="16"/>
                <w:szCs w:val="16"/>
              </w:rPr>
              <w:t>876,604</w:t>
            </w:r>
          </w:p>
        </w:tc>
        <w:tc>
          <w:tcPr>
            <w:tcW w:w="901" w:type="dxa"/>
          </w:tcPr>
          <w:p w14:paraId="32908514" w14:textId="77777777" w:rsidR="00390810" w:rsidRPr="00DF191D" w:rsidRDefault="00254AE1" w:rsidP="0048149E">
            <w:pPr>
              <w:adjustRightInd w:val="0"/>
              <w:snapToGrid w:val="0"/>
              <w:spacing w:after="0"/>
              <w:jc w:val="right"/>
              <w:rPr>
                <w:sz w:val="16"/>
                <w:szCs w:val="16"/>
              </w:rPr>
            </w:pPr>
            <w:r w:rsidRPr="00DF191D">
              <w:rPr>
                <w:sz w:val="16"/>
                <w:szCs w:val="16"/>
              </w:rPr>
              <w:t>349,206</w:t>
            </w:r>
          </w:p>
        </w:tc>
        <w:tc>
          <w:tcPr>
            <w:tcW w:w="899" w:type="dxa"/>
          </w:tcPr>
          <w:p w14:paraId="6D4E11E6" w14:textId="77777777" w:rsidR="00390810" w:rsidRPr="00DF191D" w:rsidRDefault="00390810" w:rsidP="0048149E">
            <w:pPr>
              <w:adjustRightInd w:val="0"/>
              <w:snapToGrid w:val="0"/>
              <w:spacing w:after="0"/>
              <w:jc w:val="right"/>
              <w:rPr>
                <w:sz w:val="16"/>
                <w:szCs w:val="16"/>
              </w:rPr>
            </w:pPr>
          </w:p>
        </w:tc>
        <w:tc>
          <w:tcPr>
            <w:tcW w:w="898" w:type="dxa"/>
          </w:tcPr>
          <w:p w14:paraId="6711A940" w14:textId="77777777" w:rsidR="00390810" w:rsidRPr="00DF191D" w:rsidRDefault="00390810" w:rsidP="0048149E">
            <w:pPr>
              <w:adjustRightInd w:val="0"/>
              <w:snapToGrid w:val="0"/>
              <w:spacing w:after="0"/>
              <w:jc w:val="right"/>
              <w:rPr>
                <w:sz w:val="16"/>
                <w:szCs w:val="16"/>
              </w:rPr>
            </w:pPr>
          </w:p>
        </w:tc>
        <w:tc>
          <w:tcPr>
            <w:tcW w:w="937" w:type="dxa"/>
          </w:tcPr>
          <w:p w14:paraId="2B96F077" w14:textId="77777777" w:rsidR="00390810" w:rsidRPr="00DF191D" w:rsidRDefault="00390810" w:rsidP="0048149E">
            <w:pPr>
              <w:adjustRightInd w:val="0"/>
              <w:snapToGrid w:val="0"/>
              <w:spacing w:after="0"/>
              <w:jc w:val="right"/>
              <w:rPr>
                <w:sz w:val="16"/>
                <w:szCs w:val="16"/>
              </w:rPr>
            </w:pPr>
          </w:p>
        </w:tc>
        <w:tc>
          <w:tcPr>
            <w:tcW w:w="906" w:type="dxa"/>
          </w:tcPr>
          <w:p w14:paraId="5893D481" w14:textId="77777777" w:rsidR="00390810" w:rsidRPr="00DF191D" w:rsidRDefault="00254AE1" w:rsidP="0048149E">
            <w:pPr>
              <w:adjustRightInd w:val="0"/>
              <w:snapToGrid w:val="0"/>
              <w:spacing w:after="0"/>
              <w:jc w:val="right"/>
              <w:rPr>
                <w:sz w:val="16"/>
                <w:szCs w:val="16"/>
              </w:rPr>
            </w:pPr>
            <w:r w:rsidRPr="00DF191D">
              <w:rPr>
                <w:sz w:val="16"/>
                <w:szCs w:val="16"/>
              </w:rPr>
              <w:t>93,519</w:t>
            </w:r>
          </w:p>
        </w:tc>
        <w:tc>
          <w:tcPr>
            <w:tcW w:w="909" w:type="dxa"/>
          </w:tcPr>
          <w:p w14:paraId="3A4C3972" w14:textId="77777777" w:rsidR="00390810" w:rsidRPr="00DF191D" w:rsidRDefault="00390810" w:rsidP="0048149E">
            <w:pPr>
              <w:adjustRightInd w:val="0"/>
              <w:snapToGrid w:val="0"/>
              <w:spacing w:after="0"/>
              <w:jc w:val="right"/>
              <w:rPr>
                <w:sz w:val="16"/>
                <w:szCs w:val="16"/>
              </w:rPr>
            </w:pPr>
          </w:p>
        </w:tc>
        <w:tc>
          <w:tcPr>
            <w:tcW w:w="890" w:type="dxa"/>
          </w:tcPr>
          <w:p w14:paraId="1944A96D" w14:textId="77777777" w:rsidR="00390810" w:rsidRPr="00DF191D" w:rsidRDefault="00254AE1" w:rsidP="0048149E">
            <w:pPr>
              <w:adjustRightInd w:val="0"/>
              <w:snapToGrid w:val="0"/>
              <w:spacing w:after="0"/>
              <w:jc w:val="right"/>
              <w:rPr>
                <w:sz w:val="16"/>
                <w:szCs w:val="16"/>
              </w:rPr>
            </w:pPr>
            <w:r w:rsidRPr="00DF191D">
              <w:rPr>
                <w:sz w:val="16"/>
                <w:szCs w:val="16"/>
              </w:rPr>
              <w:t>1,174</w:t>
            </w:r>
          </w:p>
        </w:tc>
        <w:tc>
          <w:tcPr>
            <w:tcW w:w="1088" w:type="dxa"/>
          </w:tcPr>
          <w:p w14:paraId="7A247A5C" w14:textId="77777777" w:rsidR="00390810" w:rsidRPr="00DF191D" w:rsidRDefault="00254AE1" w:rsidP="0048149E">
            <w:pPr>
              <w:adjustRightInd w:val="0"/>
              <w:snapToGrid w:val="0"/>
              <w:spacing w:after="0"/>
              <w:jc w:val="right"/>
              <w:rPr>
                <w:sz w:val="16"/>
                <w:szCs w:val="16"/>
              </w:rPr>
            </w:pPr>
            <w:r w:rsidRPr="00DF191D">
              <w:rPr>
                <w:sz w:val="16"/>
                <w:szCs w:val="16"/>
              </w:rPr>
              <w:t>443,899</w:t>
            </w:r>
          </w:p>
        </w:tc>
      </w:tr>
      <w:tr w:rsidR="00390810" w:rsidRPr="00DF191D" w14:paraId="031CE462" w14:textId="77777777" w:rsidTr="002F5768">
        <w:trPr>
          <w:jc w:val="center"/>
        </w:trPr>
        <w:tc>
          <w:tcPr>
            <w:tcW w:w="859" w:type="dxa"/>
          </w:tcPr>
          <w:p w14:paraId="45FBD703" w14:textId="77777777" w:rsidR="00390810" w:rsidRPr="00DF191D" w:rsidRDefault="00390810" w:rsidP="0048149E">
            <w:pPr>
              <w:adjustRightInd w:val="0"/>
              <w:snapToGrid w:val="0"/>
              <w:spacing w:after="0"/>
              <w:rPr>
                <w:sz w:val="16"/>
                <w:szCs w:val="16"/>
              </w:rPr>
            </w:pPr>
            <w:r w:rsidRPr="00DF191D">
              <w:rPr>
                <w:sz w:val="16"/>
                <w:szCs w:val="16"/>
              </w:rPr>
              <w:t>DPK</w:t>
            </w:r>
          </w:p>
        </w:tc>
        <w:tc>
          <w:tcPr>
            <w:tcW w:w="929" w:type="dxa"/>
          </w:tcPr>
          <w:p w14:paraId="69745AF7" w14:textId="77777777" w:rsidR="00390810" w:rsidRPr="00DF191D" w:rsidRDefault="00254AE1" w:rsidP="0048149E">
            <w:pPr>
              <w:adjustRightInd w:val="0"/>
              <w:snapToGrid w:val="0"/>
              <w:spacing w:after="0"/>
              <w:jc w:val="right"/>
              <w:rPr>
                <w:sz w:val="16"/>
                <w:szCs w:val="16"/>
              </w:rPr>
            </w:pPr>
            <w:r w:rsidRPr="00DF191D">
              <w:rPr>
                <w:sz w:val="16"/>
                <w:szCs w:val="16"/>
              </w:rPr>
              <w:t>44,000</w:t>
            </w:r>
          </w:p>
        </w:tc>
        <w:tc>
          <w:tcPr>
            <w:tcW w:w="901" w:type="dxa"/>
          </w:tcPr>
          <w:p w14:paraId="2FD29D82" w14:textId="77777777" w:rsidR="00390810" w:rsidRPr="00DF191D" w:rsidRDefault="00390810" w:rsidP="0048149E">
            <w:pPr>
              <w:adjustRightInd w:val="0"/>
              <w:snapToGrid w:val="0"/>
              <w:spacing w:after="0"/>
              <w:jc w:val="right"/>
              <w:rPr>
                <w:sz w:val="16"/>
                <w:szCs w:val="16"/>
              </w:rPr>
            </w:pPr>
          </w:p>
        </w:tc>
        <w:tc>
          <w:tcPr>
            <w:tcW w:w="899" w:type="dxa"/>
          </w:tcPr>
          <w:p w14:paraId="3DF14DA8" w14:textId="77777777" w:rsidR="00390810" w:rsidRPr="00DF191D" w:rsidRDefault="00390810" w:rsidP="0048149E">
            <w:pPr>
              <w:adjustRightInd w:val="0"/>
              <w:snapToGrid w:val="0"/>
              <w:spacing w:after="0"/>
              <w:jc w:val="right"/>
              <w:rPr>
                <w:sz w:val="16"/>
                <w:szCs w:val="16"/>
              </w:rPr>
            </w:pPr>
          </w:p>
        </w:tc>
        <w:tc>
          <w:tcPr>
            <w:tcW w:w="898" w:type="dxa"/>
          </w:tcPr>
          <w:p w14:paraId="6D3D002B" w14:textId="77777777" w:rsidR="00390810" w:rsidRPr="00DF191D" w:rsidRDefault="00390810" w:rsidP="0048149E">
            <w:pPr>
              <w:adjustRightInd w:val="0"/>
              <w:snapToGrid w:val="0"/>
              <w:spacing w:after="0"/>
              <w:jc w:val="right"/>
              <w:rPr>
                <w:sz w:val="16"/>
                <w:szCs w:val="16"/>
              </w:rPr>
            </w:pPr>
          </w:p>
        </w:tc>
        <w:tc>
          <w:tcPr>
            <w:tcW w:w="937" w:type="dxa"/>
          </w:tcPr>
          <w:p w14:paraId="583C5F2A" w14:textId="77777777" w:rsidR="00390810" w:rsidRPr="00DF191D" w:rsidRDefault="00390810" w:rsidP="0048149E">
            <w:pPr>
              <w:adjustRightInd w:val="0"/>
              <w:snapToGrid w:val="0"/>
              <w:spacing w:after="0"/>
              <w:jc w:val="right"/>
              <w:rPr>
                <w:sz w:val="16"/>
                <w:szCs w:val="16"/>
              </w:rPr>
            </w:pPr>
          </w:p>
        </w:tc>
        <w:tc>
          <w:tcPr>
            <w:tcW w:w="906" w:type="dxa"/>
          </w:tcPr>
          <w:p w14:paraId="1F1BBDAE" w14:textId="77777777" w:rsidR="00390810" w:rsidRPr="00DF191D" w:rsidRDefault="00390810" w:rsidP="0048149E">
            <w:pPr>
              <w:adjustRightInd w:val="0"/>
              <w:snapToGrid w:val="0"/>
              <w:spacing w:after="0"/>
              <w:jc w:val="right"/>
              <w:rPr>
                <w:sz w:val="16"/>
                <w:szCs w:val="16"/>
              </w:rPr>
            </w:pPr>
          </w:p>
        </w:tc>
        <w:tc>
          <w:tcPr>
            <w:tcW w:w="909" w:type="dxa"/>
          </w:tcPr>
          <w:p w14:paraId="06487383" w14:textId="77777777" w:rsidR="00390810" w:rsidRPr="00DF191D" w:rsidRDefault="00254AE1" w:rsidP="0048149E">
            <w:pPr>
              <w:adjustRightInd w:val="0"/>
              <w:snapToGrid w:val="0"/>
              <w:spacing w:after="0"/>
              <w:jc w:val="right"/>
              <w:rPr>
                <w:sz w:val="16"/>
                <w:szCs w:val="16"/>
              </w:rPr>
            </w:pPr>
            <w:r w:rsidRPr="00DF191D">
              <w:rPr>
                <w:sz w:val="16"/>
                <w:szCs w:val="16"/>
              </w:rPr>
              <w:t>35,699</w:t>
            </w:r>
          </w:p>
        </w:tc>
        <w:tc>
          <w:tcPr>
            <w:tcW w:w="890" w:type="dxa"/>
          </w:tcPr>
          <w:p w14:paraId="24841E04" w14:textId="77777777" w:rsidR="00390810" w:rsidRPr="00DF191D" w:rsidRDefault="00254AE1" w:rsidP="0048149E">
            <w:pPr>
              <w:adjustRightInd w:val="0"/>
              <w:snapToGrid w:val="0"/>
              <w:spacing w:after="0"/>
              <w:jc w:val="right"/>
              <w:rPr>
                <w:sz w:val="16"/>
                <w:szCs w:val="16"/>
              </w:rPr>
            </w:pPr>
            <w:r w:rsidRPr="00DF191D">
              <w:rPr>
                <w:sz w:val="16"/>
                <w:szCs w:val="16"/>
              </w:rPr>
              <w:t>70</w:t>
            </w:r>
          </w:p>
        </w:tc>
        <w:tc>
          <w:tcPr>
            <w:tcW w:w="1088" w:type="dxa"/>
          </w:tcPr>
          <w:p w14:paraId="7B80467B" w14:textId="77777777" w:rsidR="00390810" w:rsidRPr="00DF191D" w:rsidRDefault="00254AE1" w:rsidP="0048149E">
            <w:pPr>
              <w:adjustRightInd w:val="0"/>
              <w:snapToGrid w:val="0"/>
              <w:spacing w:after="0"/>
              <w:jc w:val="right"/>
              <w:rPr>
                <w:sz w:val="16"/>
                <w:szCs w:val="16"/>
              </w:rPr>
            </w:pPr>
            <w:r w:rsidRPr="00DF191D">
              <w:rPr>
                <w:sz w:val="16"/>
                <w:szCs w:val="16"/>
              </w:rPr>
              <w:t>35,769</w:t>
            </w:r>
          </w:p>
        </w:tc>
      </w:tr>
      <w:tr w:rsidR="00390810" w:rsidRPr="00DF191D" w14:paraId="67099C54" w14:textId="77777777" w:rsidTr="002F5768">
        <w:trPr>
          <w:jc w:val="center"/>
        </w:trPr>
        <w:tc>
          <w:tcPr>
            <w:tcW w:w="859" w:type="dxa"/>
          </w:tcPr>
          <w:p w14:paraId="06723548" w14:textId="77777777" w:rsidR="00390810" w:rsidRPr="00DF191D" w:rsidRDefault="00390810" w:rsidP="0048149E">
            <w:pPr>
              <w:adjustRightInd w:val="0"/>
              <w:snapToGrid w:val="0"/>
              <w:spacing w:after="0"/>
              <w:rPr>
                <w:sz w:val="16"/>
                <w:szCs w:val="16"/>
              </w:rPr>
            </w:pPr>
            <w:r w:rsidRPr="00DF191D">
              <w:rPr>
                <w:sz w:val="16"/>
                <w:szCs w:val="16"/>
              </w:rPr>
              <w:t>LPG (kg)</w:t>
            </w:r>
          </w:p>
        </w:tc>
        <w:tc>
          <w:tcPr>
            <w:tcW w:w="929" w:type="dxa"/>
          </w:tcPr>
          <w:p w14:paraId="6672CF0B" w14:textId="77777777" w:rsidR="00390810" w:rsidRPr="00DF191D" w:rsidRDefault="00254AE1" w:rsidP="0048149E">
            <w:pPr>
              <w:adjustRightInd w:val="0"/>
              <w:snapToGrid w:val="0"/>
              <w:spacing w:after="0"/>
              <w:jc w:val="right"/>
              <w:rPr>
                <w:sz w:val="16"/>
                <w:szCs w:val="16"/>
              </w:rPr>
            </w:pPr>
            <w:r w:rsidRPr="00DF191D">
              <w:rPr>
                <w:sz w:val="16"/>
                <w:szCs w:val="16"/>
              </w:rPr>
              <w:t>119,160</w:t>
            </w:r>
          </w:p>
        </w:tc>
        <w:tc>
          <w:tcPr>
            <w:tcW w:w="901" w:type="dxa"/>
          </w:tcPr>
          <w:p w14:paraId="5D7DB931" w14:textId="77777777" w:rsidR="00390810" w:rsidRPr="00DF191D" w:rsidRDefault="00390810" w:rsidP="0048149E">
            <w:pPr>
              <w:adjustRightInd w:val="0"/>
              <w:snapToGrid w:val="0"/>
              <w:spacing w:after="0"/>
              <w:jc w:val="right"/>
              <w:rPr>
                <w:sz w:val="16"/>
                <w:szCs w:val="16"/>
              </w:rPr>
            </w:pPr>
          </w:p>
        </w:tc>
        <w:tc>
          <w:tcPr>
            <w:tcW w:w="899" w:type="dxa"/>
          </w:tcPr>
          <w:p w14:paraId="3B368669" w14:textId="77777777" w:rsidR="00390810" w:rsidRPr="00DF191D" w:rsidRDefault="00390810" w:rsidP="0048149E">
            <w:pPr>
              <w:adjustRightInd w:val="0"/>
              <w:snapToGrid w:val="0"/>
              <w:spacing w:after="0"/>
              <w:jc w:val="right"/>
              <w:rPr>
                <w:sz w:val="16"/>
                <w:szCs w:val="16"/>
              </w:rPr>
            </w:pPr>
          </w:p>
        </w:tc>
        <w:tc>
          <w:tcPr>
            <w:tcW w:w="898" w:type="dxa"/>
          </w:tcPr>
          <w:p w14:paraId="35CF3C6B" w14:textId="77777777" w:rsidR="00390810" w:rsidRPr="00DF191D" w:rsidRDefault="00390810" w:rsidP="0048149E">
            <w:pPr>
              <w:adjustRightInd w:val="0"/>
              <w:snapToGrid w:val="0"/>
              <w:spacing w:after="0"/>
              <w:jc w:val="right"/>
              <w:rPr>
                <w:sz w:val="16"/>
                <w:szCs w:val="16"/>
              </w:rPr>
            </w:pPr>
          </w:p>
        </w:tc>
        <w:tc>
          <w:tcPr>
            <w:tcW w:w="937" w:type="dxa"/>
          </w:tcPr>
          <w:p w14:paraId="6A4D9947" w14:textId="77777777" w:rsidR="00390810" w:rsidRPr="00DF191D" w:rsidRDefault="00390810" w:rsidP="0048149E">
            <w:pPr>
              <w:adjustRightInd w:val="0"/>
              <w:snapToGrid w:val="0"/>
              <w:spacing w:after="0"/>
              <w:jc w:val="right"/>
              <w:rPr>
                <w:sz w:val="16"/>
                <w:szCs w:val="16"/>
              </w:rPr>
            </w:pPr>
          </w:p>
        </w:tc>
        <w:tc>
          <w:tcPr>
            <w:tcW w:w="906" w:type="dxa"/>
          </w:tcPr>
          <w:p w14:paraId="3DFE32C7" w14:textId="77777777" w:rsidR="00390810" w:rsidRPr="00DF191D" w:rsidRDefault="00390810" w:rsidP="0048149E">
            <w:pPr>
              <w:adjustRightInd w:val="0"/>
              <w:snapToGrid w:val="0"/>
              <w:spacing w:after="0"/>
              <w:jc w:val="right"/>
              <w:rPr>
                <w:sz w:val="16"/>
                <w:szCs w:val="16"/>
              </w:rPr>
            </w:pPr>
          </w:p>
        </w:tc>
        <w:tc>
          <w:tcPr>
            <w:tcW w:w="909" w:type="dxa"/>
          </w:tcPr>
          <w:p w14:paraId="5BEECB0B" w14:textId="77777777" w:rsidR="00390810" w:rsidRPr="00DF191D" w:rsidRDefault="00254AE1" w:rsidP="0048149E">
            <w:pPr>
              <w:adjustRightInd w:val="0"/>
              <w:snapToGrid w:val="0"/>
              <w:spacing w:after="0"/>
              <w:jc w:val="right"/>
              <w:rPr>
                <w:sz w:val="16"/>
                <w:szCs w:val="16"/>
              </w:rPr>
            </w:pPr>
            <w:r w:rsidRPr="00DF191D">
              <w:rPr>
                <w:sz w:val="16"/>
                <w:szCs w:val="16"/>
              </w:rPr>
              <w:t>27,560</w:t>
            </w:r>
          </w:p>
        </w:tc>
        <w:tc>
          <w:tcPr>
            <w:tcW w:w="890" w:type="dxa"/>
          </w:tcPr>
          <w:p w14:paraId="72F03B29" w14:textId="77777777" w:rsidR="00390810" w:rsidRPr="00DF191D" w:rsidRDefault="00390810" w:rsidP="0048149E">
            <w:pPr>
              <w:adjustRightInd w:val="0"/>
              <w:snapToGrid w:val="0"/>
              <w:spacing w:after="0"/>
              <w:jc w:val="right"/>
              <w:rPr>
                <w:sz w:val="16"/>
                <w:szCs w:val="16"/>
              </w:rPr>
            </w:pPr>
          </w:p>
        </w:tc>
        <w:tc>
          <w:tcPr>
            <w:tcW w:w="1088" w:type="dxa"/>
          </w:tcPr>
          <w:p w14:paraId="051A8FC1" w14:textId="77777777" w:rsidR="00390810" w:rsidRPr="00DF191D" w:rsidRDefault="00254AE1" w:rsidP="0048149E">
            <w:pPr>
              <w:adjustRightInd w:val="0"/>
              <w:snapToGrid w:val="0"/>
              <w:spacing w:after="0"/>
              <w:jc w:val="right"/>
              <w:rPr>
                <w:sz w:val="16"/>
                <w:szCs w:val="16"/>
              </w:rPr>
            </w:pPr>
            <w:r w:rsidRPr="00DF191D">
              <w:rPr>
                <w:sz w:val="16"/>
                <w:szCs w:val="16"/>
              </w:rPr>
              <w:t>27,560</w:t>
            </w:r>
          </w:p>
        </w:tc>
      </w:tr>
      <w:tr w:rsidR="00390810" w:rsidRPr="00DF191D" w14:paraId="16E475A7" w14:textId="77777777" w:rsidTr="002F5768">
        <w:trPr>
          <w:jc w:val="center"/>
        </w:trPr>
        <w:tc>
          <w:tcPr>
            <w:tcW w:w="859" w:type="dxa"/>
          </w:tcPr>
          <w:p w14:paraId="76BF2BB6" w14:textId="77777777" w:rsidR="00390810" w:rsidRPr="00DF191D" w:rsidRDefault="00390810" w:rsidP="0048149E">
            <w:pPr>
              <w:adjustRightInd w:val="0"/>
              <w:snapToGrid w:val="0"/>
              <w:spacing w:after="0"/>
              <w:rPr>
                <w:sz w:val="16"/>
                <w:szCs w:val="16"/>
              </w:rPr>
            </w:pPr>
            <w:r w:rsidRPr="00DF191D">
              <w:rPr>
                <w:sz w:val="16"/>
                <w:szCs w:val="16"/>
              </w:rPr>
              <w:t>Jet A1</w:t>
            </w:r>
          </w:p>
        </w:tc>
        <w:tc>
          <w:tcPr>
            <w:tcW w:w="929" w:type="dxa"/>
          </w:tcPr>
          <w:p w14:paraId="1EFCE639" w14:textId="77777777" w:rsidR="00390810" w:rsidRPr="00DF191D" w:rsidRDefault="00254AE1" w:rsidP="0048149E">
            <w:pPr>
              <w:adjustRightInd w:val="0"/>
              <w:snapToGrid w:val="0"/>
              <w:spacing w:after="0"/>
              <w:jc w:val="right"/>
              <w:rPr>
                <w:sz w:val="16"/>
                <w:szCs w:val="16"/>
              </w:rPr>
            </w:pPr>
            <w:r w:rsidRPr="00DF191D">
              <w:rPr>
                <w:sz w:val="16"/>
                <w:szCs w:val="16"/>
              </w:rPr>
              <w:t>88,000</w:t>
            </w:r>
          </w:p>
        </w:tc>
        <w:tc>
          <w:tcPr>
            <w:tcW w:w="901" w:type="dxa"/>
          </w:tcPr>
          <w:p w14:paraId="6718CAFB" w14:textId="77777777" w:rsidR="00390810" w:rsidRPr="00DF191D" w:rsidRDefault="00390810" w:rsidP="0048149E">
            <w:pPr>
              <w:adjustRightInd w:val="0"/>
              <w:snapToGrid w:val="0"/>
              <w:spacing w:after="0"/>
              <w:jc w:val="right"/>
              <w:rPr>
                <w:sz w:val="16"/>
                <w:szCs w:val="16"/>
              </w:rPr>
            </w:pPr>
          </w:p>
        </w:tc>
        <w:tc>
          <w:tcPr>
            <w:tcW w:w="899" w:type="dxa"/>
          </w:tcPr>
          <w:p w14:paraId="3D2FFAD1" w14:textId="77777777" w:rsidR="00390810" w:rsidRPr="00DF191D" w:rsidRDefault="00390810" w:rsidP="0048149E">
            <w:pPr>
              <w:adjustRightInd w:val="0"/>
              <w:snapToGrid w:val="0"/>
              <w:spacing w:after="0"/>
              <w:jc w:val="right"/>
              <w:rPr>
                <w:sz w:val="16"/>
                <w:szCs w:val="16"/>
              </w:rPr>
            </w:pPr>
          </w:p>
        </w:tc>
        <w:tc>
          <w:tcPr>
            <w:tcW w:w="898" w:type="dxa"/>
          </w:tcPr>
          <w:p w14:paraId="74B5F286" w14:textId="77777777" w:rsidR="00390810" w:rsidRPr="00DF191D" w:rsidRDefault="00254AE1" w:rsidP="0048149E">
            <w:pPr>
              <w:adjustRightInd w:val="0"/>
              <w:snapToGrid w:val="0"/>
              <w:spacing w:after="0"/>
              <w:jc w:val="right"/>
              <w:rPr>
                <w:sz w:val="16"/>
                <w:szCs w:val="16"/>
              </w:rPr>
            </w:pPr>
            <w:r w:rsidRPr="00DF191D">
              <w:rPr>
                <w:sz w:val="16"/>
                <w:szCs w:val="16"/>
              </w:rPr>
              <w:t>96,597</w:t>
            </w:r>
          </w:p>
        </w:tc>
        <w:tc>
          <w:tcPr>
            <w:tcW w:w="937" w:type="dxa"/>
          </w:tcPr>
          <w:p w14:paraId="0325ED47" w14:textId="77777777" w:rsidR="00390810" w:rsidRPr="00DF191D" w:rsidRDefault="00390810" w:rsidP="0048149E">
            <w:pPr>
              <w:adjustRightInd w:val="0"/>
              <w:snapToGrid w:val="0"/>
              <w:spacing w:after="0"/>
              <w:jc w:val="right"/>
              <w:rPr>
                <w:sz w:val="16"/>
                <w:szCs w:val="16"/>
              </w:rPr>
            </w:pPr>
          </w:p>
        </w:tc>
        <w:tc>
          <w:tcPr>
            <w:tcW w:w="906" w:type="dxa"/>
          </w:tcPr>
          <w:p w14:paraId="610C742A" w14:textId="77777777" w:rsidR="00390810" w:rsidRPr="00DF191D" w:rsidRDefault="00390810" w:rsidP="0048149E">
            <w:pPr>
              <w:adjustRightInd w:val="0"/>
              <w:snapToGrid w:val="0"/>
              <w:spacing w:after="0"/>
              <w:jc w:val="right"/>
              <w:rPr>
                <w:sz w:val="16"/>
                <w:szCs w:val="16"/>
              </w:rPr>
            </w:pPr>
          </w:p>
        </w:tc>
        <w:tc>
          <w:tcPr>
            <w:tcW w:w="909" w:type="dxa"/>
          </w:tcPr>
          <w:p w14:paraId="35D15204" w14:textId="77777777" w:rsidR="00390810" w:rsidRPr="00DF191D" w:rsidRDefault="00390810" w:rsidP="0048149E">
            <w:pPr>
              <w:adjustRightInd w:val="0"/>
              <w:snapToGrid w:val="0"/>
              <w:spacing w:after="0"/>
              <w:jc w:val="right"/>
              <w:rPr>
                <w:sz w:val="16"/>
                <w:szCs w:val="16"/>
              </w:rPr>
            </w:pPr>
          </w:p>
        </w:tc>
        <w:tc>
          <w:tcPr>
            <w:tcW w:w="890" w:type="dxa"/>
          </w:tcPr>
          <w:p w14:paraId="3A443D5E" w14:textId="77777777" w:rsidR="00390810" w:rsidRPr="00DF191D" w:rsidRDefault="00390810" w:rsidP="0048149E">
            <w:pPr>
              <w:adjustRightInd w:val="0"/>
              <w:snapToGrid w:val="0"/>
              <w:spacing w:after="0"/>
              <w:jc w:val="right"/>
              <w:rPr>
                <w:sz w:val="16"/>
                <w:szCs w:val="16"/>
              </w:rPr>
            </w:pPr>
          </w:p>
        </w:tc>
        <w:tc>
          <w:tcPr>
            <w:tcW w:w="1088" w:type="dxa"/>
          </w:tcPr>
          <w:p w14:paraId="66F317C9" w14:textId="77777777" w:rsidR="00390810" w:rsidRPr="00DF191D" w:rsidRDefault="00254AE1" w:rsidP="0048149E">
            <w:pPr>
              <w:adjustRightInd w:val="0"/>
              <w:snapToGrid w:val="0"/>
              <w:spacing w:after="0"/>
              <w:jc w:val="right"/>
              <w:rPr>
                <w:sz w:val="16"/>
                <w:szCs w:val="16"/>
              </w:rPr>
            </w:pPr>
            <w:r w:rsidRPr="00DF191D">
              <w:rPr>
                <w:sz w:val="16"/>
                <w:szCs w:val="16"/>
              </w:rPr>
              <w:t>99,597</w:t>
            </w:r>
          </w:p>
        </w:tc>
      </w:tr>
    </w:tbl>
    <w:p w14:paraId="55825644" w14:textId="77777777" w:rsidR="00FA239A" w:rsidRPr="00DF191D" w:rsidRDefault="00FA239A" w:rsidP="0048149E">
      <w:pPr>
        <w:adjustRightInd w:val="0"/>
        <w:snapToGrid w:val="0"/>
        <w:spacing w:after="0"/>
        <w:rPr>
          <w:sz w:val="22"/>
          <w:szCs w:val="22"/>
        </w:rPr>
      </w:pPr>
    </w:p>
    <w:p w14:paraId="04345D4D" w14:textId="20BEC882" w:rsidR="00DE395C" w:rsidRPr="00DF191D" w:rsidRDefault="00390810" w:rsidP="0048149E">
      <w:pPr>
        <w:adjustRightInd w:val="0"/>
        <w:snapToGrid w:val="0"/>
        <w:spacing w:after="0"/>
        <w:rPr>
          <w:sz w:val="22"/>
          <w:szCs w:val="22"/>
        </w:rPr>
      </w:pPr>
      <w:r w:rsidRPr="00DF191D">
        <w:rPr>
          <w:sz w:val="22"/>
          <w:szCs w:val="22"/>
        </w:rPr>
        <w:t>As reported by TEC, t</w:t>
      </w:r>
      <w:r w:rsidR="00DE395C" w:rsidRPr="00DF191D">
        <w:rPr>
          <w:sz w:val="22"/>
          <w:szCs w:val="22"/>
        </w:rPr>
        <w:t xml:space="preserve">he historical annual </w:t>
      </w:r>
      <w:r w:rsidR="002800C5" w:rsidRPr="00DF191D">
        <w:rPr>
          <w:sz w:val="22"/>
          <w:szCs w:val="22"/>
        </w:rPr>
        <w:t xml:space="preserve">electricity </w:t>
      </w:r>
      <w:r w:rsidR="00DE395C" w:rsidRPr="00DF191D">
        <w:rPr>
          <w:sz w:val="22"/>
          <w:szCs w:val="22"/>
        </w:rPr>
        <w:t xml:space="preserve">energy consumption </w:t>
      </w:r>
      <w:r w:rsidR="00BB6404" w:rsidRPr="00DF191D">
        <w:rPr>
          <w:sz w:val="22"/>
          <w:szCs w:val="22"/>
        </w:rPr>
        <w:t xml:space="preserve">(in </w:t>
      </w:r>
      <w:r w:rsidR="00914491" w:rsidRPr="00DF191D">
        <w:rPr>
          <w:sz w:val="22"/>
          <w:szCs w:val="22"/>
        </w:rPr>
        <w:t>kWh</w:t>
      </w:r>
      <w:r w:rsidR="00BB6404" w:rsidRPr="00DF191D">
        <w:rPr>
          <w:sz w:val="22"/>
          <w:szCs w:val="22"/>
        </w:rPr>
        <w:t xml:space="preserve">) </w:t>
      </w:r>
      <w:r w:rsidR="00DE395C" w:rsidRPr="00DF191D">
        <w:rPr>
          <w:sz w:val="22"/>
          <w:szCs w:val="22"/>
        </w:rPr>
        <w:t>of the different sectors in Tuvalu is shown in the following:</w:t>
      </w:r>
    </w:p>
    <w:p w14:paraId="67EC0A58" w14:textId="77777777" w:rsidR="00294827" w:rsidRPr="00DF191D" w:rsidRDefault="00294827" w:rsidP="0048149E">
      <w:pPr>
        <w:adjustRightInd w:val="0"/>
        <w:snapToGrid w:val="0"/>
        <w:spacing w:after="0"/>
        <w:rPr>
          <w:sz w:val="22"/>
          <w:szCs w:val="22"/>
        </w:rPr>
      </w:pPr>
    </w:p>
    <w:p w14:paraId="6555B4B9" w14:textId="68CB0107" w:rsidR="00294827" w:rsidRPr="00DF191D" w:rsidRDefault="00294827" w:rsidP="0048149E">
      <w:pPr>
        <w:adjustRightInd w:val="0"/>
        <w:snapToGrid w:val="0"/>
        <w:spacing w:after="0"/>
        <w:rPr>
          <w:b/>
          <w:sz w:val="22"/>
          <w:szCs w:val="22"/>
        </w:rPr>
      </w:pPr>
      <w:r w:rsidRPr="00DF191D">
        <w:rPr>
          <w:b/>
          <w:sz w:val="22"/>
          <w:szCs w:val="22"/>
        </w:rPr>
        <w:t xml:space="preserve">Table </w:t>
      </w:r>
      <w:r w:rsidR="009E34C4" w:rsidRPr="00DF191D">
        <w:rPr>
          <w:b/>
          <w:sz w:val="22"/>
          <w:szCs w:val="22"/>
        </w:rPr>
        <w:t>K</w:t>
      </w:r>
      <w:r w:rsidRPr="00DF191D">
        <w:rPr>
          <w:b/>
          <w:sz w:val="22"/>
          <w:szCs w:val="22"/>
        </w:rPr>
        <w:t>.</w:t>
      </w:r>
      <w:r w:rsidR="00F01F1F" w:rsidRPr="00DF191D">
        <w:rPr>
          <w:b/>
          <w:sz w:val="22"/>
          <w:szCs w:val="22"/>
        </w:rPr>
        <w:t>3</w:t>
      </w:r>
      <w:r w:rsidR="007A4799" w:rsidRPr="00DF191D">
        <w:rPr>
          <w:b/>
          <w:sz w:val="22"/>
          <w:szCs w:val="22"/>
        </w:rPr>
        <w:t>a</w:t>
      </w:r>
      <w:r w:rsidRPr="00DF191D">
        <w:rPr>
          <w:b/>
          <w:sz w:val="22"/>
          <w:szCs w:val="22"/>
        </w:rPr>
        <w:t>: Historical Annual Electricity Energy Consumption in Different Sectors in Tuvalu</w:t>
      </w:r>
    </w:p>
    <w:p w14:paraId="2403067C" w14:textId="77777777" w:rsidR="00294827" w:rsidRPr="00DF191D" w:rsidRDefault="00294827" w:rsidP="0048149E">
      <w:pPr>
        <w:adjustRightInd w:val="0"/>
        <w:snapToGrid w:val="0"/>
        <w:spacing w:after="0"/>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728"/>
        <w:gridCol w:w="1728"/>
        <w:gridCol w:w="1728"/>
        <w:gridCol w:w="1728"/>
      </w:tblGrid>
      <w:tr w:rsidR="00DE395C" w:rsidRPr="00DF191D" w14:paraId="0CC5883D" w14:textId="77777777" w:rsidTr="002F5768">
        <w:trPr>
          <w:jc w:val="center"/>
        </w:trPr>
        <w:tc>
          <w:tcPr>
            <w:tcW w:w="1368" w:type="dxa"/>
            <w:shd w:val="clear" w:color="auto" w:fill="auto"/>
            <w:vAlign w:val="center"/>
          </w:tcPr>
          <w:p w14:paraId="231C7E64" w14:textId="77777777" w:rsidR="00DE395C" w:rsidRPr="00DF191D" w:rsidRDefault="00DE395C" w:rsidP="0048149E">
            <w:pPr>
              <w:spacing w:after="0"/>
              <w:jc w:val="center"/>
              <w:rPr>
                <w:b/>
              </w:rPr>
            </w:pPr>
            <w:r w:rsidRPr="00DF191D">
              <w:rPr>
                <w:b/>
              </w:rPr>
              <w:t>Year</w:t>
            </w:r>
          </w:p>
        </w:tc>
        <w:tc>
          <w:tcPr>
            <w:tcW w:w="1728" w:type="dxa"/>
            <w:shd w:val="clear" w:color="auto" w:fill="auto"/>
            <w:vAlign w:val="center"/>
          </w:tcPr>
          <w:p w14:paraId="172996C6" w14:textId="77777777" w:rsidR="00DE395C" w:rsidRPr="00DF191D" w:rsidRDefault="00DE395C" w:rsidP="0048149E">
            <w:pPr>
              <w:spacing w:after="0"/>
              <w:jc w:val="center"/>
              <w:rPr>
                <w:b/>
              </w:rPr>
            </w:pPr>
            <w:r w:rsidRPr="00DF191D">
              <w:rPr>
                <w:b/>
              </w:rPr>
              <w:t>Overall</w:t>
            </w:r>
          </w:p>
        </w:tc>
        <w:tc>
          <w:tcPr>
            <w:tcW w:w="1728" w:type="dxa"/>
            <w:shd w:val="clear" w:color="auto" w:fill="auto"/>
            <w:vAlign w:val="center"/>
          </w:tcPr>
          <w:p w14:paraId="3189F89B" w14:textId="77777777" w:rsidR="00DE395C" w:rsidRPr="00DF191D" w:rsidRDefault="00DE395C" w:rsidP="0048149E">
            <w:pPr>
              <w:spacing w:after="0"/>
              <w:jc w:val="center"/>
              <w:rPr>
                <w:b/>
              </w:rPr>
            </w:pPr>
            <w:r w:rsidRPr="00DF191D">
              <w:rPr>
                <w:b/>
              </w:rPr>
              <w:t>Public Sector</w:t>
            </w:r>
          </w:p>
        </w:tc>
        <w:tc>
          <w:tcPr>
            <w:tcW w:w="1728" w:type="dxa"/>
            <w:vAlign w:val="center"/>
          </w:tcPr>
          <w:p w14:paraId="15132183" w14:textId="77777777" w:rsidR="00DE395C" w:rsidRPr="00DF191D" w:rsidRDefault="00DE395C" w:rsidP="0048149E">
            <w:pPr>
              <w:spacing w:after="0"/>
              <w:jc w:val="center"/>
              <w:rPr>
                <w:b/>
              </w:rPr>
            </w:pPr>
            <w:r w:rsidRPr="00DF191D">
              <w:rPr>
                <w:b/>
              </w:rPr>
              <w:t>Residential Sector</w:t>
            </w:r>
          </w:p>
        </w:tc>
        <w:tc>
          <w:tcPr>
            <w:tcW w:w="1728" w:type="dxa"/>
            <w:vAlign w:val="center"/>
          </w:tcPr>
          <w:p w14:paraId="19F951D8" w14:textId="77777777" w:rsidR="00DE395C" w:rsidRPr="00DF191D" w:rsidRDefault="00DE395C" w:rsidP="0048149E">
            <w:pPr>
              <w:spacing w:after="0"/>
              <w:jc w:val="center"/>
              <w:rPr>
                <w:b/>
              </w:rPr>
            </w:pPr>
            <w:r w:rsidRPr="00DF191D">
              <w:rPr>
                <w:b/>
              </w:rPr>
              <w:t>Commercial &amp; Industrial Sector</w:t>
            </w:r>
          </w:p>
        </w:tc>
      </w:tr>
      <w:tr w:rsidR="00DE395C" w:rsidRPr="00DF191D" w14:paraId="4C0B00E7" w14:textId="77777777" w:rsidTr="002F5768">
        <w:trPr>
          <w:jc w:val="center"/>
        </w:trPr>
        <w:tc>
          <w:tcPr>
            <w:tcW w:w="1368" w:type="dxa"/>
            <w:shd w:val="clear" w:color="auto" w:fill="auto"/>
          </w:tcPr>
          <w:p w14:paraId="11084B8D" w14:textId="77777777" w:rsidR="00DE395C" w:rsidRPr="00DF191D" w:rsidRDefault="00DE395C" w:rsidP="0048149E">
            <w:pPr>
              <w:spacing w:after="0"/>
              <w:ind w:left="180"/>
            </w:pPr>
            <w:r w:rsidRPr="00DF191D">
              <w:t>2006</w:t>
            </w:r>
          </w:p>
        </w:tc>
        <w:tc>
          <w:tcPr>
            <w:tcW w:w="1728" w:type="dxa"/>
            <w:shd w:val="clear" w:color="auto" w:fill="auto"/>
          </w:tcPr>
          <w:p w14:paraId="06472D54" w14:textId="77777777" w:rsidR="00DE395C" w:rsidRPr="00DF191D" w:rsidRDefault="00DE395C" w:rsidP="0048149E">
            <w:pPr>
              <w:spacing w:after="0"/>
            </w:pPr>
            <w:r w:rsidRPr="00DF191D">
              <w:t>5,038,222</w:t>
            </w:r>
          </w:p>
        </w:tc>
        <w:tc>
          <w:tcPr>
            <w:tcW w:w="1728" w:type="dxa"/>
            <w:shd w:val="clear" w:color="auto" w:fill="auto"/>
          </w:tcPr>
          <w:p w14:paraId="73A29F78" w14:textId="77777777" w:rsidR="00DE395C" w:rsidRPr="00DF191D" w:rsidRDefault="00DE395C" w:rsidP="0048149E">
            <w:pPr>
              <w:spacing w:after="0"/>
            </w:pPr>
            <w:r w:rsidRPr="00DF191D">
              <w:t>1,485,791</w:t>
            </w:r>
          </w:p>
        </w:tc>
        <w:tc>
          <w:tcPr>
            <w:tcW w:w="1728" w:type="dxa"/>
          </w:tcPr>
          <w:p w14:paraId="40CCA206" w14:textId="77777777" w:rsidR="00DE395C" w:rsidRPr="00DF191D" w:rsidRDefault="00DE395C" w:rsidP="0048149E">
            <w:pPr>
              <w:spacing w:after="0"/>
            </w:pPr>
            <w:r w:rsidRPr="00DF191D">
              <w:t>2,004,316</w:t>
            </w:r>
          </w:p>
        </w:tc>
        <w:tc>
          <w:tcPr>
            <w:tcW w:w="1728" w:type="dxa"/>
          </w:tcPr>
          <w:p w14:paraId="05709B85" w14:textId="77777777" w:rsidR="00DE395C" w:rsidRPr="00DF191D" w:rsidRDefault="00DE395C" w:rsidP="0048149E">
            <w:pPr>
              <w:spacing w:after="0"/>
            </w:pPr>
            <w:r w:rsidRPr="00DF191D">
              <w:t>1,547,115</w:t>
            </w:r>
          </w:p>
        </w:tc>
      </w:tr>
      <w:tr w:rsidR="00DE395C" w:rsidRPr="00DF191D" w14:paraId="386DDD47" w14:textId="77777777" w:rsidTr="002F5768">
        <w:trPr>
          <w:jc w:val="center"/>
        </w:trPr>
        <w:tc>
          <w:tcPr>
            <w:tcW w:w="1368" w:type="dxa"/>
            <w:shd w:val="clear" w:color="auto" w:fill="auto"/>
          </w:tcPr>
          <w:p w14:paraId="5D2E719D" w14:textId="77777777" w:rsidR="00DE395C" w:rsidRPr="00DF191D" w:rsidRDefault="00DE395C" w:rsidP="0048149E">
            <w:pPr>
              <w:spacing w:after="0"/>
              <w:ind w:left="180"/>
            </w:pPr>
            <w:r w:rsidRPr="00DF191D">
              <w:t>2007</w:t>
            </w:r>
          </w:p>
        </w:tc>
        <w:tc>
          <w:tcPr>
            <w:tcW w:w="1728" w:type="dxa"/>
            <w:shd w:val="clear" w:color="auto" w:fill="auto"/>
          </w:tcPr>
          <w:p w14:paraId="59C969C0" w14:textId="77777777" w:rsidR="00DE395C" w:rsidRPr="00DF191D" w:rsidRDefault="00DE395C" w:rsidP="0048149E">
            <w:pPr>
              <w:spacing w:after="0"/>
            </w:pPr>
            <w:r w:rsidRPr="00DF191D">
              <w:t>5,089,239</w:t>
            </w:r>
          </w:p>
        </w:tc>
        <w:tc>
          <w:tcPr>
            <w:tcW w:w="1728" w:type="dxa"/>
            <w:shd w:val="clear" w:color="auto" w:fill="auto"/>
          </w:tcPr>
          <w:p w14:paraId="1EEAE329" w14:textId="77777777" w:rsidR="00DE395C" w:rsidRPr="00DF191D" w:rsidRDefault="00DE395C" w:rsidP="0048149E">
            <w:pPr>
              <w:spacing w:after="0"/>
            </w:pPr>
            <w:r w:rsidRPr="00DF191D">
              <w:t>1,685,918</w:t>
            </w:r>
          </w:p>
        </w:tc>
        <w:tc>
          <w:tcPr>
            <w:tcW w:w="1728" w:type="dxa"/>
          </w:tcPr>
          <w:p w14:paraId="341971C3" w14:textId="77777777" w:rsidR="00DE395C" w:rsidRPr="00DF191D" w:rsidRDefault="00DE395C" w:rsidP="0048149E">
            <w:pPr>
              <w:spacing w:after="0"/>
            </w:pPr>
            <w:r w:rsidRPr="00DF191D">
              <w:t>1,875,482</w:t>
            </w:r>
          </w:p>
        </w:tc>
        <w:tc>
          <w:tcPr>
            <w:tcW w:w="1728" w:type="dxa"/>
          </w:tcPr>
          <w:p w14:paraId="4F2E25D3" w14:textId="77777777" w:rsidR="00DE395C" w:rsidRPr="00DF191D" w:rsidRDefault="00DE395C" w:rsidP="0048149E">
            <w:pPr>
              <w:spacing w:after="0"/>
            </w:pPr>
            <w:r w:rsidRPr="00DF191D">
              <w:t>1,527,844</w:t>
            </w:r>
          </w:p>
        </w:tc>
      </w:tr>
      <w:tr w:rsidR="00DE395C" w:rsidRPr="00DF191D" w14:paraId="5484DC73" w14:textId="77777777" w:rsidTr="002F5768">
        <w:trPr>
          <w:jc w:val="center"/>
        </w:trPr>
        <w:tc>
          <w:tcPr>
            <w:tcW w:w="1368" w:type="dxa"/>
            <w:shd w:val="clear" w:color="auto" w:fill="auto"/>
          </w:tcPr>
          <w:p w14:paraId="69CECD86" w14:textId="77777777" w:rsidR="00DE395C" w:rsidRPr="00DF191D" w:rsidRDefault="00DE395C" w:rsidP="0048149E">
            <w:pPr>
              <w:spacing w:after="0"/>
              <w:ind w:left="180"/>
            </w:pPr>
            <w:r w:rsidRPr="00DF191D">
              <w:t>2008</w:t>
            </w:r>
          </w:p>
        </w:tc>
        <w:tc>
          <w:tcPr>
            <w:tcW w:w="1728" w:type="dxa"/>
            <w:shd w:val="clear" w:color="auto" w:fill="auto"/>
          </w:tcPr>
          <w:p w14:paraId="3DAF7AA0" w14:textId="77777777" w:rsidR="00DE395C" w:rsidRPr="00DF191D" w:rsidRDefault="00DE395C" w:rsidP="0048149E">
            <w:pPr>
              <w:spacing w:after="0"/>
            </w:pPr>
            <w:r w:rsidRPr="00DF191D">
              <w:t>4,994,497</w:t>
            </w:r>
          </w:p>
        </w:tc>
        <w:tc>
          <w:tcPr>
            <w:tcW w:w="1728" w:type="dxa"/>
            <w:shd w:val="clear" w:color="auto" w:fill="auto"/>
          </w:tcPr>
          <w:p w14:paraId="10002A03" w14:textId="77777777" w:rsidR="00DE395C" w:rsidRPr="00DF191D" w:rsidRDefault="00DE395C" w:rsidP="0048149E">
            <w:pPr>
              <w:spacing w:after="0"/>
            </w:pPr>
            <w:r w:rsidRPr="00DF191D">
              <w:t>1,134,658</w:t>
            </w:r>
          </w:p>
        </w:tc>
        <w:tc>
          <w:tcPr>
            <w:tcW w:w="1728" w:type="dxa"/>
          </w:tcPr>
          <w:p w14:paraId="71587F6B" w14:textId="77777777" w:rsidR="00DE395C" w:rsidRPr="00DF191D" w:rsidRDefault="00DE395C" w:rsidP="0048149E">
            <w:pPr>
              <w:spacing w:after="0"/>
            </w:pPr>
            <w:r w:rsidRPr="00DF191D">
              <w:t>2,167,420</w:t>
            </w:r>
          </w:p>
        </w:tc>
        <w:tc>
          <w:tcPr>
            <w:tcW w:w="1728" w:type="dxa"/>
          </w:tcPr>
          <w:p w14:paraId="6B1D0CE7" w14:textId="77777777" w:rsidR="00DE395C" w:rsidRPr="00DF191D" w:rsidRDefault="00DE395C" w:rsidP="0048149E">
            <w:pPr>
              <w:spacing w:after="0"/>
            </w:pPr>
            <w:r w:rsidRPr="00DF191D">
              <w:t>1,692,419</w:t>
            </w:r>
          </w:p>
        </w:tc>
      </w:tr>
      <w:tr w:rsidR="00DE395C" w:rsidRPr="00DF191D" w14:paraId="05E32351" w14:textId="77777777" w:rsidTr="002F5768">
        <w:trPr>
          <w:jc w:val="center"/>
        </w:trPr>
        <w:tc>
          <w:tcPr>
            <w:tcW w:w="1368" w:type="dxa"/>
            <w:shd w:val="clear" w:color="auto" w:fill="auto"/>
          </w:tcPr>
          <w:p w14:paraId="0809FC3A" w14:textId="77777777" w:rsidR="00DE395C" w:rsidRPr="00DF191D" w:rsidRDefault="00DE395C" w:rsidP="0048149E">
            <w:pPr>
              <w:spacing w:after="0"/>
              <w:ind w:left="180"/>
            </w:pPr>
            <w:r w:rsidRPr="00DF191D">
              <w:t>2009</w:t>
            </w:r>
          </w:p>
        </w:tc>
        <w:tc>
          <w:tcPr>
            <w:tcW w:w="1728" w:type="dxa"/>
            <w:shd w:val="clear" w:color="auto" w:fill="auto"/>
          </w:tcPr>
          <w:p w14:paraId="021DE563" w14:textId="77777777" w:rsidR="00DE395C" w:rsidRPr="00DF191D" w:rsidRDefault="00DE395C" w:rsidP="0048149E">
            <w:pPr>
              <w:spacing w:after="0"/>
            </w:pPr>
            <w:r w:rsidRPr="00DF191D">
              <w:t>4,594,182</w:t>
            </w:r>
          </w:p>
        </w:tc>
        <w:tc>
          <w:tcPr>
            <w:tcW w:w="1728" w:type="dxa"/>
            <w:shd w:val="clear" w:color="auto" w:fill="auto"/>
          </w:tcPr>
          <w:p w14:paraId="4FF5AFCD" w14:textId="77777777" w:rsidR="00DE395C" w:rsidRPr="00DF191D" w:rsidRDefault="00DE395C" w:rsidP="0048149E">
            <w:pPr>
              <w:spacing w:after="0"/>
            </w:pPr>
            <w:r w:rsidRPr="00DF191D">
              <w:t>921,728</w:t>
            </w:r>
          </w:p>
        </w:tc>
        <w:tc>
          <w:tcPr>
            <w:tcW w:w="1728" w:type="dxa"/>
          </w:tcPr>
          <w:p w14:paraId="1F662517" w14:textId="77777777" w:rsidR="00DE395C" w:rsidRPr="00DF191D" w:rsidRDefault="00DE395C" w:rsidP="0048149E">
            <w:pPr>
              <w:spacing w:after="0"/>
            </w:pPr>
            <w:r w:rsidRPr="00DF191D">
              <w:t>2,028,101</w:t>
            </w:r>
          </w:p>
        </w:tc>
        <w:tc>
          <w:tcPr>
            <w:tcW w:w="1728" w:type="dxa"/>
          </w:tcPr>
          <w:p w14:paraId="2CA9B720" w14:textId="77777777" w:rsidR="00DE395C" w:rsidRPr="00DF191D" w:rsidRDefault="00DE395C" w:rsidP="0048149E">
            <w:pPr>
              <w:spacing w:after="0"/>
            </w:pPr>
            <w:r w:rsidRPr="00DF191D">
              <w:t>1,462,562</w:t>
            </w:r>
          </w:p>
        </w:tc>
      </w:tr>
      <w:tr w:rsidR="00DE395C" w:rsidRPr="00DF191D" w14:paraId="4395B9F0" w14:textId="77777777" w:rsidTr="002F5768">
        <w:trPr>
          <w:jc w:val="center"/>
        </w:trPr>
        <w:tc>
          <w:tcPr>
            <w:tcW w:w="1368" w:type="dxa"/>
            <w:shd w:val="clear" w:color="auto" w:fill="auto"/>
          </w:tcPr>
          <w:p w14:paraId="75CE81FC" w14:textId="77777777" w:rsidR="00DE395C" w:rsidRPr="00DF191D" w:rsidRDefault="00DE395C" w:rsidP="0048149E">
            <w:pPr>
              <w:spacing w:after="0"/>
              <w:ind w:left="180"/>
            </w:pPr>
            <w:r w:rsidRPr="00DF191D">
              <w:t>2010</w:t>
            </w:r>
          </w:p>
        </w:tc>
        <w:tc>
          <w:tcPr>
            <w:tcW w:w="1728" w:type="dxa"/>
            <w:shd w:val="clear" w:color="auto" w:fill="auto"/>
          </w:tcPr>
          <w:p w14:paraId="0E5D9D28" w14:textId="77777777" w:rsidR="00DE395C" w:rsidRPr="00DF191D" w:rsidRDefault="00DE395C" w:rsidP="0048149E">
            <w:pPr>
              <w:spacing w:after="0"/>
            </w:pPr>
            <w:r w:rsidRPr="00DF191D">
              <w:t>5,406,609</w:t>
            </w:r>
          </w:p>
        </w:tc>
        <w:tc>
          <w:tcPr>
            <w:tcW w:w="1728" w:type="dxa"/>
            <w:shd w:val="clear" w:color="auto" w:fill="auto"/>
          </w:tcPr>
          <w:p w14:paraId="3862BDB5" w14:textId="77777777" w:rsidR="00DE395C" w:rsidRPr="00DF191D" w:rsidRDefault="00DE395C" w:rsidP="0048149E">
            <w:pPr>
              <w:spacing w:after="0"/>
            </w:pPr>
            <w:r w:rsidRPr="00DF191D">
              <w:t>1,463,280</w:t>
            </w:r>
          </w:p>
        </w:tc>
        <w:tc>
          <w:tcPr>
            <w:tcW w:w="1728" w:type="dxa"/>
          </w:tcPr>
          <w:p w14:paraId="3F1488BE" w14:textId="77777777" w:rsidR="00DE395C" w:rsidRPr="00DF191D" w:rsidRDefault="00DE395C" w:rsidP="0048149E">
            <w:pPr>
              <w:spacing w:after="0"/>
            </w:pPr>
            <w:r w:rsidRPr="00DF191D">
              <w:t>2,428,701</w:t>
            </w:r>
          </w:p>
        </w:tc>
        <w:tc>
          <w:tcPr>
            <w:tcW w:w="1728" w:type="dxa"/>
          </w:tcPr>
          <w:p w14:paraId="11CEBF83" w14:textId="77777777" w:rsidR="00DE395C" w:rsidRPr="00DF191D" w:rsidRDefault="00DE395C" w:rsidP="0048149E">
            <w:pPr>
              <w:spacing w:after="0"/>
            </w:pPr>
            <w:r w:rsidRPr="00DF191D">
              <w:t>1,515,428</w:t>
            </w:r>
          </w:p>
        </w:tc>
      </w:tr>
      <w:tr w:rsidR="00DE395C" w:rsidRPr="00DF191D" w14:paraId="1CDB95C5" w14:textId="77777777" w:rsidTr="002F5768">
        <w:trPr>
          <w:jc w:val="center"/>
        </w:trPr>
        <w:tc>
          <w:tcPr>
            <w:tcW w:w="1368" w:type="dxa"/>
            <w:shd w:val="clear" w:color="auto" w:fill="auto"/>
          </w:tcPr>
          <w:p w14:paraId="620B129D" w14:textId="77777777" w:rsidR="00DE395C" w:rsidRPr="00DF191D" w:rsidRDefault="00DE395C" w:rsidP="0048149E">
            <w:pPr>
              <w:spacing w:after="0"/>
              <w:ind w:left="180"/>
            </w:pPr>
            <w:r w:rsidRPr="00DF191D">
              <w:t>2011</w:t>
            </w:r>
          </w:p>
        </w:tc>
        <w:tc>
          <w:tcPr>
            <w:tcW w:w="1728" w:type="dxa"/>
            <w:shd w:val="clear" w:color="auto" w:fill="auto"/>
          </w:tcPr>
          <w:p w14:paraId="5DD5F67D" w14:textId="77777777" w:rsidR="00DE395C" w:rsidRPr="00DF191D" w:rsidRDefault="00DE395C" w:rsidP="0048149E">
            <w:pPr>
              <w:spacing w:after="0"/>
            </w:pPr>
            <w:r w:rsidRPr="00DF191D">
              <w:t>5,083,294</w:t>
            </w:r>
          </w:p>
        </w:tc>
        <w:tc>
          <w:tcPr>
            <w:tcW w:w="1728" w:type="dxa"/>
            <w:shd w:val="clear" w:color="auto" w:fill="auto"/>
          </w:tcPr>
          <w:p w14:paraId="745DF100" w14:textId="77777777" w:rsidR="00DE395C" w:rsidRPr="00DF191D" w:rsidRDefault="00DE395C" w:rsidP="0048149E">
            <w:pPr>
              <w:spacing w:after="0"/>
            </w:pPr>
            <w:r w:rsidRPr="00DF191D">
              <w:t>1,254,706</w:t>
            </w:r>
          </w:p>
        </w:tc>
        <w:tc>
          <w:tcPr>
            <w:tcW w:w="1728" w:type="dxa"/>
          </w:tcPr>
          <w:p w14:paraId="52F373CD" w14:textId="77777777" w:rsidR="00DE395C" w:rsidRPr="00DF191D" w:rsidRDefault="00DE395C" w:rsidP="0048149E">
            <w:pPr>
              <w:spacing w:after="0"/>
            </w:pPr>
            <w:r w:rsidRPr="00DF191D">
              <w:t>2,251,937</w:t>
            </w:r>
          </w:p>
        </w:tc>
        <w:tc>
          <w:tcPr>
            <w:tcW w:w="1728" w:type="dxa"/>
          </w:tcPr>
          <w:p w14:paraId="60AE6167" w14:textId="77777777" w:rsidR="00DE395C" w:rsidRPr="00DF191D" w:rsidRDefault="00DE395C" w:rsidP="0048149E">
            <w:pPr>
              <w:spacing w:after="0"/>
            </w:pPr>
            <w:r w:rsidRPr="00DF191D">
              <w:t>1,526,651</w:t>
            </w:r>
          </w:p>
        </w:tc>
      </w:tr>
      <w:tr w:rsidR="00DE395C" w:rsidRPr="00DF191D" w14:paraId="386A24BD" w14:textId="77777777" w:rsidTr="002F5768">
        <w:trPr>
          <w:jc w:val="center"/>
        </w:trPr>
        <w:tc>
          <w:tcPr>
            <w:tcW w:w="1368" w:type="dxa"/>
            <w:shd w:val="clear" w:color="auto" w:fill="auto"/>
          </w:tcPr>
          <w:p w14:paraId="2F0D68E1" w14:textId="77777777" w:rsidR="00DE395C" w:rsidRPr="00DF191D" w:rsidRDefault="00DE395C" w:rsidP="0048149E">
            <w:pPr>
              <w:spacing w:after="0"/>
              <w:ind w:left="180"/>
            </w:pPr>
            <w:r w:rsidRPr="00DF191D">
              <w:t>2012</w:t>
            </w:r>
          </w:p>
        </w:tc>
        <w:tc>
          <w:tcPr>
            <w:tcW w:w="1728" w:type="dxa"/>
            <w:shd w:val="clear" w:color="auto" w:fill="auto"/>
          </w:tcPr>
          <w:p w14:paraId="307D5010" w14:textId="77777777" w:rsidR="00DE395C" w:rsidRPr="00DF191D" w:rsidRDefault="00DE395C" w:rsidP="0048149E">
            <w:pPr>
              <w:spacing w:after="0"/>
            </w:pPr>
            <w:r w:rsidRPr="00DF191D">
              <w:t>4,893,280</w:t>
            </w:r>
          </w:p>
        </w:tc>
        <w:tc>
          <w:tcPr>
            <w:tcW w:w="1728" w:type="dxa"/>
            <w:shd w:val="clear" w:color="auto" w:fill="auto"/>
          </w:tcPr>
          <w:p w14:paraId="527544DC" w14:textId="77777777" w:rsidR="00DE395C" w:rsidRPr="00DF191D" w:rsidRDefault="00DE395C" w:rsidP="0048149E">
            <w:pPr>
              <w:spacing w:after="0"/>
            </w:pPr>
            <w:r w:rsidRPr="00DF191D">
              <w:t>1,238,012</w:t>
            </w:r>
          </w:p>
        </w:tc>
        <w:tc>
          <w:tcPr>
            <w:tcW w:w="1728" w:type="dxa"/>
          </w:tcPr>
          <w:p w14:paraId="77DF9DF6" w14:textId="77777777" w:rsidR="00DE395C" w:rsidRPr="00DF191D" w:rsidRDefault="00DE395C" w:rsidP="0048149E">
            <w:pPr>
              <w:spacing w:after="0"/>
            </w:pPr>
            <w:r w:rsidRPr="00DF191D">
              <w:t>2,016,633</w:t>
            </w:r>
          </w:p>
        </w:tc>
        <w:tc>
          <w:tcPr>
            <w:tcW w:w="1728" w:type="dxa"/>
          </w:tcPr>
          <w:p w14:paraId="58BBD1BD" w14:textId="77777777" w:rsidR="00DE395C" w:rsidRPr="00DF191D" w:rsidRDefault="00DE395C" w:rsidP="0048149E">
            <w:pPr>
              <w:spacing w:after="0"/>
            </w:pPr>
            <w:r w:rsidRPr="00DF191D">
              <w:t>1,638,635</w:t>
            </w:r>
          </w:p>
        </w:tc>
      </w:tr>
      <w:tr w:rsidR="00DE395C" w:rsidRPr="00DF191D" w14:paraId="40901CEA" w14:textId="77777777" w:rsidTr="002F5768">
        <w:trPr>
          <w:jc w:val="center"/>
        </w:trPr>
        <w:tc>
          <w:tcPr>
            <w:tcW w:w="1368" w:type="dxa"/>
            <w:shd w:val="clear" w:color="auto" w:fill="auto"/>
          </w:tcPr>
          <w:p w14:paraId="5B1041C6" w14:textId="77777777" w:rsidR="00DE395C" w:rsidRPr="00DF191D" w:rsidRDefault="00DE395C" w:rsidP="0048149E">
            <w:pPr>
              <w:spacing w:after="0"/>
              <w:ind w:left="180"/>
            </w:pPr>
            <w:r w:rsidRPr="00DF191D">
              <w:t>2013</w:t>
            </w:r>
          </w:p>
        </w:tc>
        <w:tc>
          <w:tcPr>
            <w:tcW w:w="1728" w:type="dxa"/>
            <w:shd w:val="clear" w:color="auto" w:fill="auto"/>
          </w:tcPr>
          <w:p w14:paraId="19B81DFA" w14:textId="77777777" w:rsidR="00DE395C" w:rsidRPr="00DF191D" w:rsidRDefault="00DE395C" w:rsidP="0048149E">
            <w:pPr>
              <w:spacing w:after="0"/>
            </w:pPr>
            <w:r w:rsidRPr="00DF191D">
              <w:t>5,153,317</w:t>
            </w:r>
          </w:p>
        </w:tc>
        <w:tc>
          <w:tcPr>
            <w:tcW w:w="1728" w:type="dxa"/>
            <w:shd w:val="clear" w:color="auto" w:fill="auto"/>
          </w:tcPr>
          <w:p w14:paraId="4762B984" w14:textId="77777777" w:rsidR="00DE395C" w:rsidRPr="00DF191D" w:rsidRDefault="00DE395C" w:rsidP="0048149E">
            <w:pPr>
              <w:spacing w:after="0"/>
            </w:pPr>
            <w:r w:rsidRPr="00DF191D">
              <w:t>1,330,486</w:t>
            </w:r>
          </w:p>
        </w:tc>
        <w:tc>
          <w:tcPr>
            <w:tcW w:w="1728" w:type="dxa"/>
          </w:tcPr>
          <w:p w14:paraId="3173D18C" w14:textId="77777777" w:rsidR="00DE395C" w:rsidRPr="00DF191D" w:rsidRDefault="00DE395C" w:rsidP="0048149E">
            <w:pPr>
              <w:spacing w:after="0"/>
            </w:pPr>
            <w:r w:rsidRPr="00DF191D">
              <w:t>2,207,903</w:t>
            </w:r>
          </w:p>
        </w:tc>
        <w:tc>
          <w:tcPr>
            <w:tcW w:w="1728" w:type="dxa"/>
          </w:tcPr>
          <w:p w14:paraId="433AC479" w14:textId="77777777" w:rsidR="00DE395C" w:rsidRPr="00DF191D" w:rsidRDefault="00DE395C" w:rsidP="0048149E">
            <w:pPr>
              <w:spacing w:after="0"/>
            </w:pPr>
            <w:r w:rsidRPr="00DF191D">
              <w:t>1,614,928</w:t>
            </w:r>
          </w:p>
        </w:tc>
      </w:tr>
      <w:tr w:rsidR="00DE395C" w:rsidRPr="00DF191D" w14:paraId="60989C72" w14:textId="77777777" w:rsidTr="002F5768">
        <w:trPr>
          <w:jc w:val="center"/>
        </w:trPr>
        <w:tc>
          <w:tcPr>
            <w:tcW w:w="1368" w:type="dxa"/>
            <w:shd w:val="clear" w:color="auto" w:fill="auto"/>
          </w:tcPr>
          <w:p w14:paraId="73B2175E" w14:textId="77777777" w:rsidR="00DE395C" w:rsidRPr="00DF191D" w:rsidRDefault="00DE395C" w:rsidP="0048149E">
            <w:pPr>
              <w:spacing w:after="0"/>
              <w:ind w:left="180"/>
            </w:pPr>
            <w:r w:rsidRPr="00DF191D">
              <w:t>2014</w:t>
            </w:r>
          </w:p>
        </w:tc>
        <w:tc>
          <w:tcPr>
            <w:tcW w:w="1728" w:type="dxa"/>
            <w:shd w:val="clear" w:color="auto" w:fill="auto"/>
          </w:tcPr>
          <w:p w14:paraId="1237739A" w14:textId="77777777" w:rsidR="00DE395C" w:rsidRPr="00DF191D" w:rsidRDefault="00DE395C" w:rsidP="0048149E">
            <w:pPr>
              <w:spacing w:after="0"/>
            </w:pPr>
            <w:r w:rsidRPr="00DF191D">
              <w:t>5,214,047</w:t>
            </w:r>
          </w:p>
        </w:tc>
        <w:tc>
          <w:tcPr>
            <w:tcW w:w="1728" w:type="dxa"/>
            <w:shd w:val="clear" w:color="auto" w:fill="auto"/>
          </w:tcPr>
          <w:p w14:paraId="745A978F" w14:textId="77777777" w:rsidR="00DE395C" w:rsidRPr="00DF191D" w:rsidRDefault="00DE395C" w:rsidP="0048149E">
            <w:pPr>
              <w:spacing w:after="0"/>
            </w:pPr>
            <w:r w:rsidRPr="00DF191D">
              <w:t>1,393,223</w:t>
            </w:r>
          </w:p>
        </w:tc>
        <w:tc>
          <w:tcPr>
            <w:tcW w:w="1728" w:type="dxa"/>
          </w:tcPr>
          <w:p w14:paraId="52754721" w14:textId="77777777" w:rsidR="00DE395C" w:rsidRPr="00DF191D" w:rsidRDefault="00DE395C" w:rsidP="0048149E">
            <w:pPr>
              <w:spacing w:after="0"/>
            </w:pPr>
            <w:r w:rsidRPr="00DF191D">
              <w:t>2,288,353</w:t>
            </w:r>
          </w:p>
        </w:tc>
        <w:tc>
          <w:tcPr>
            <w:tcW w:w="1728" w:type="dxa"/>
          </w:tcPr>
          <w:p w14:paraId="78369254" w14:textId="77777777" w:rsidR="00DE395C" w:rsidRPr="00DF191D" w:rsidRDefault="00DE395C" w:rsidP="0048149E">
            <w:pPr>
              <w:spacing w:after="0"/>
            </w:pPr>
            <w:r w:rsidRPr="00DF191D">
              <w:t>1,532,471</w:t>
            </w:r>
          </w:p>
        </w:tc>
      </w:tr>
      <w:tr w:rsidR="00DE395C" w:rsidRPr="00DF191D" w14:paraId="6615F739" w14:textId="77777777" w:rsidTr="002F5768">
        <w:trPr>
          <w:jc w:val="center"/>
        </w:trPr>
        <w:tc>
          <w:tcPr>
            <w:tcW w:w="1368" w:type="dxa"/>
            <w:shd w:val="clear" w:color="auto" w:fill="auto"/>
          </w:tcPr>
          <w:p w14:paraId="59B6AC09" w14:textId="77777777" w:rsidR="00DE395C" w:rsidRPr="00DF191D" w:rsidRDefault="00DE395C" w:rsidP="0048149E">
            <w:pPr>
              <w:spacing w:after="0"/>
              <w:ind w:left="180"/>
            </w:pPr>
            <w:r w:rsidRPr="00DF191D">
              <w:t>2015</w:t>
            </w:r>
          </w:p>
        </w:tc>
        <w:tc>
          <w:tcPr>
            <w:tcW w:w="1728" w:type="dxa"/>
            <w:shd w:val="clear" w:color="auto" w:fill="auto"/>
          </w:tcPr>
          <w:p w14:paraId="4FF2C151" w14:textId="77777777" w:rsidR="00DE395C" w:rsidRPr="00DF191D" w:rsidRDefault="00DE395C" w:rsidP="0048149E">
            <w:pPr>
              <w:spacing w:after="0"/>
            </w:pPr>
            <w:r w:rsidRPr="00DF191D">
              <w:t>5,620,167</w:t>
            </w:r>
          </w:p>
        </w:tc>
        <w:tc>
          <w:tcPr>
            <w:tcW w:w="1728" w:type="dxa"/>
            <w:shd w:val="clear" w:color="auto" w:fill="auto"/>
          </w:tcPr>
          <w:p w14:paraId="2EEF176B" w14:textId="77777777" w:rsidR="00DE395C" w:rsidRPr="00DF191D" w:rsidRDefault="00DE395C" w:rsidP="0048149E">
            <w:pPr>
              <w:spacing w:after="0"/>
            </w:pPr>
            <w:r w:rsidRPr="00DF191D">
              <w:t>1,473,136</w:t>
            </w:r>
          </w:p>
        </w:tc>
        <w:tc>
          <w:tcPr>
            <w:tcW w:w="1728" w:type="dxa"/>
          </w:tcPr>
          <w:p w14:paraId="2562394B" w14:textId="77777777" w:rsidR="00DE395C" w:rsidRPr="00DF191D" w:rsidRDefault="00DE395C" w:rsidP="0048149E">
            <w:pPr>
              <w:spacing w:after="0"/>
            </w:pPr>
            <w:r w:rsidRPr="00DF191D">
              <w:t>2,605,368</w:t>
            </w:r>
          </w:p>
        </w:tc>
        <w:tc>
          <w:tcPr>
            <w:tcW w:w="1728" w:type="dxa"/>
          </w:tcPr>
          <w:p w14:paraId="443CA86B" w14:textId="77777777" w:rsidR="00DE395C" w:rsidRPr="00DF191D" w:rsidRDefault="00DE395C" w:rsidP="0048149E">
            <w:pPr>
              <w:spacing w:after="0"/>
            </w:pPr>
            <w:r w:rsidRPr="00DF191D">
              <w:t>1,575,142</w:t>
            </w:r>
          </w:p>
        </w:tc>
      </w:tr>
    </w:tbl>
    <w:p w14:paraId="73BA2430" w14:textId="77777777" w:rsidR="007A5FFF" w:rsidRPr="00DF191D" w:rsidRDefault="007A5FFF" w:rsidP="0048149E">
      <w:pPr>
        <w:adjustRightInd w:val="0"/>
        <w:snapToGrid w:val="0"/>
        <w:spacing w:after="0"/>
        <w:rPr>
          <w:u w:val="single"/>
        </w:rPr>
        <w:sectPr w:rsidR="007A5FFF" w:rsidRPr="00DF191D" w:rsidSect="00C3799A">
          <w:pgSz w:w="11907" w:h="16839" w:code="9"/>
          <w:pgMar w:top="1440" w:right="1440" w:bottom="1440" w:left="1440" w:header="720" w:footer="720" w:gutter="0"/>
          <w:cols w:space="720"/>
          <w:docGrid w:linePitch="360"/>
        </w:sectPr>
      </w:pPr>
    </w:p>
    <w:p w14:paraId="470B4783" w14:textId="77777777" w:rsidR="00DE395C" w:rsidRPr="00DF191D" w:rsidRDefault="00DE395C" w:rsidP="0048149E">
      <w:pPr>
        <w:adjustRightInd w:val="0"/>
        <w:snapToGrid w:val="0"/>
        <w:spacing w:after="0"/>
        <w:rPr>
          <w:u w:val="single"/>
        </w:rPr>
      </w:pPr>
    </w:p>
    <w:p w14:paraId="5E54A5E8" w14:textId="77777777"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Under consumption, It has been included also the electricity used by TEC. Their consumption cannot be assimilated to a generation loss, like the electricity used to operate all the auxiliary equipment to the diesel generators. In fact, if the electricity generation would be switched to another source of energy, the electricity consumed by the auxiliary equipment would not be required, but the electricity necessary to operate the TEC offices should still be generated.</w:t>
      </w:r>
    </w:p>
    <w:p w14:paraId="706D8CDF" w14:textId="77777777" w:rsidR="004F20AC" w:rsidRPr="00DF191D" w:rsidRDefault="004F20AC" w:rsidP="0048149E">
      <w:pPr>
        <w:pStyle w:val="Default"/>
        <w:jc w:val="both"/>
        <w:rPr>
          <w:rFonts w:ascii="Calibri" w:eastAsiaTheme="majorEastAsia" w:hAnsi="Calibri" w:cs="Times New Roman"/>
          <w:bCs/>
          <w:color w:val="auto"/>
          <w:sz w:val="22"/>
          <w:szCs w:val="26"/>
        </w:rPr>
      </w:pPr>
    </w:p>
    <w:p w14:paraId="35C22DD0" w14:textId="77777777" w:rsidR="00CC0EDC" w:rsidRPr="00DF191D" w:rsidRDefault="00CC0EDC" w:rsidP="0048149E">
      <w:pPr>
        <w:numPr>
          <w:ilvl w:val="0"/>
          <w:numId w:val="20"/>
        </w:numPr>
        <w:spacing w:after="0"/>
        <w:ind w:left="360"/>
        <w:rPr>
          <w:rFonts w:cs="Arial"/>
          <w:bCs/>
          <w:szCs w:val="22"/>
        </w:rPr>
      </w:pPr>
      <w:r w:rsidRPr="00DF191D">
        <w:rPr>
          <w:rFonts w:cs="Calibri"/>
          <w:b/>
          <w:bCs/>
          <w:i/>
          <w:sz w:val="22"/>
          <w:szCs w:val="22"/>
        </w:rPr>
        <w:t>Estimated Emission Factor</w:t>
      </w:r>
    </w:p>
    <w:p w14:paraId="7564667E" w14:textId="77777777" w:rsidR="00CC0EDC" w:rsidRPr="00DF191D" w:rsidRDefault="00CC0EDC" w:rsidP="0048149E">
      <w:pPr>
        <w:spacing w:after="0"/>
        <w:rPr>
          <w:rFonts w:cs="Arial"/>
          <w:bCs/>
          <w:szCs w:val="22"/>
        </w:rPr>
      </w:pPr>
    </w:p>
    <w:p w14:paraId="27BCD920" w14:textId="77777777" w:rsidR="00CC0EDC" w:rsidRPr="00DF191D" w:rsidRDefault="00CC0EDC" w:rsidP="0048149E">
      <w:pPr>
        <w:spacing w:after="0"/>
        <w:rPr>
          <w:rFonts w:cs="Arial"/>
          <w:bCs/>
          <w:sz w:val="22"/>
          <w:szCs w:val="22"/>
        </w:rPr>
      </w:pPr>
      <w:r w:rsidRPr="00DF191D">
        <w:rPr>
          <w:rFonts w:cs="Arial"/>
          <w:bCs/>
          <w:sz w:val="22"/>
          <w:szCs w:val="22"/>
        </w:rPr>
        <w:t>The estimated emission factor (EF) for the whole of Tuvalu is to be calculated based on the generation profile of the country using actual sources of energy comparatively between Funafuti, as the main island, and the Outer Islands.</w:t>
      </w:r>
    </w:p>
    <w:p w14:paraId="07880AFD" w14:textId="3B3C6F1A" w:rsidR="00D63487" w:rsidRPr="00DF191D" w:rsidRDefault="00D63487" w:rsidP="0048149E">
      <w:pPr>
        <w:spacing w:after="0"/>
        <w:jc w:val="center"/>
        <w:rPr>
          <w:rFonts w:cs="Arial"/>
          <w:b/>
          <w:bCs/>
          <w:sz w:val="22"/>
          <w:szCs w:val="22"/>
        </w:rPr>
      </w:pPr>
      <w:r w:rsidRPr="00DF191D">
        <w:rPr>
          <w:rFonts w:cs="Arial"/>
          <w:b/>
          <w:bCs/>
          <w:sz w:val="22"/>
          <w:szCs w:val="22"/>
        </w:rPr>
        <w:t>Table K.3</w:t>
      </w:r>
      <w:r w:rsidR="007A4799" w:rsidRPr="00DF191D">
        <w:rPr>
          <w:rFonts w:cs="Arial"/>
          <w:b/>
          <w:bCs/>
          <w:sz w:val="22"/>
          <w:szCs w:val="22"/>
        </w:rPr>
        <w:t>b</w:t>
      </w:r>
    </w:p>
    <w:p w14:paraId="091A4E86" w14:textId="77777777" w:rsidR="00D63487" w:rsidRPr="00DF191D" w:rsidRDefault="00D63487" w:rsidP="0048149E">
      <w:pPr>
        <w:spacing w:after="0"/>
        <w:rPr>
          <w:rFonts w:cs="Arial"/>
          <w:bCs/>
          <w:szCs w:val="22"/>
        </w:rPr>
      </w:pPr>
    </w:p>
    <w:tbl>
      <w:tblPr>
        <w:tblW w:w="4590" w:type="dxa"/>
        <w:jc w:val="center"/>
        <w:tblLook w:val="04A0" w:firstRow="1" w:lastRow="0" w:firstColumn="1" w:lastColumn="0" w:noHBand="0" w:noVBand="1"/>
      </w:tblPr>
      <w:tblGrid>
        <w:gridCol w:w="2700"/>
        <w:gridCol w:w="1890"/>
      </w:tblGrid>
      <w:tr w:rsidR="00CC0EDC" w:rsidRPr="00DF191D" w14:paraId="2359D8AA" w14:textId="77777777" w:rsidTr="007A4799">
        <w:trPr>
          <w:trHeight w:val="615"/>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02141" w14:textId="77777777" w:rsidR="00CC0EDC" w:rsidRPr="00DF191D" w:rsidRDefault="00CC0EDC" w:rsidP="0048149E">
            <w:pPr>
              <w:spacing w:after="0"/>
              <w:jc w:val="left"/>
              <w:rPr>
                <w:rFonts w:eastAsia="Times New Roman"/>
                <w:b/>
                <w:bCs/>
                <w:color w:val="000000"/>
                <w:szCs w:val="22"/>
              </w:rPr>
            </w:pPr>
            <w:r w:rsidRPr="00DF191D">
              <w:rPr>
                <w:rFonts w:eastAsia="Times New Roman"/>
                <w:b/>
                <w:bCs/>
                <w:color w:val="000000"/>
              </w:rPr>
              <w:t>EE Savings/RE generation</w:t>
            </w:r>
          </w:p>
        </w:tc>
        <w:tc>
          <w:tcPr>
            <w:tcW w:w="189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A08816C" w14:textId="77777777" w:rsidR="00CC0EDC" w:rsidRPr="00DF191D" w:rsidRDefault="00CC0EDC" w:rsidP="0048149E">
            <w:pPr>
              <w:spacing w:after="0"/>
              <w:jc w:val="center"/>
              <w:rPr>
                <w:rFonts w:eastAsia="Times New Roman"/>
                <w:b/>
                <w:bCs/>
                <w:color w:val="000000"/>
                <w:szCs w:val="22"/>
              </w:rPr>
            </w:pPr>
            <w:r w:rsidRPr="00DF191D">
              <w:rPr>
                <w:rFonts w:eastAsia="Times New Roman"/>
                <w:b/>
                <w:bCs/>
                <w:color w:val="000000"/>
                <w:szCs w:val="22"/>
              </w:rPr>
              <w:t>Emission Factors, ton CO</w:t>
            </w:r>
            <w:r w:rsidRPr="00DF191D">
              <w:rPr>
                <w:rFonts w:eastAsia="Times New Roman"/>
                <w:b/>
                <w:bCs/>
                <w:color w:val="000000"/>
                <w:szCs w:val="22"/>
                <w:vertAlign w:val="subscript"/>
              </w:rPr>
              <w:t>2</w:t>
            </w:r>
            <w:r w:rsidRPr="00DF191D">
              <w:rPr>
                <w:rFonts w:eastAsia="Times New Roman"/>
                <w:b/>
                <w:bCs/>
                <w:color w:val="000000"/>
                <w:szCs w:val="22"/>
              </w:rPr>
              <w:t>/MWh)</w:t>
            </w:r>
          </w:p>
        </w:tc>
      </w:tr>
      <w:tr w:rsidR="00CC0EDC" w:rsidRPr="00DF191D" w14:paraId="79FA7DAC" w14:textId="77777777" w:rsidTr="00D63487">
        <w:trPr>
          <w:trHeight w:val="30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14:paraId="48D9AFB9" w14:textId="77777777" w:rsidR="00CC0EDC" w:rsidRPr="00DF191D" w:rsidRDefault="00CC0EDC" w:rsidP="0048149E">
            <w:pPr>
              <w:spacing w:after="0"/>
              <w:ind w:firstLineChars="200" w:firstLine="400"/>
              <w:jc w:val="left"/>
              <w:rPr>
                <w:rFonts w:eastAsia="Times New Roman"/>
                <w:color w:val="000000"/>
                <w:szCs w:val="22"/>
              </w:rPr>
            </w:pPr>
            <w:r w:rsidRPr="00DF191D">
              <w:rPr>
                <w:rFonts w:eastAsia="Times New Roman"/>
                <w:color w:val="000000"/>
                <w:szCs w:val="22"/>
              </w:rPr>
              <w:t>Funafuti</w:t>
            </w:r>
          </w:p>
        </w:tc>
        <w:tc>
          <w:tcPr>
            <w:tcW w:w="1890" w:type="dxa"/>
            <w:tcBorders>
              <w:top w:val="nil"/>
              <w:left w:val="nil"/>
              <w:bottom w:val="single" w:sz="4" w:space="0" w:color="auto"/>
              <w:right w:val="single" w:sz="4" w:space="0" w:color="auto"/>
            </w:tcBorders>
            <w:shd w:val="clear" w:color="000000" w:fill="EAF1DD"/>
            <w:noWrap/>
            <w:vAlign w:val="bottom"/>
            <w:hideMark/>
          </w:tcPr>
          <w:p w14:paraId="62372E5D" w14:textId="77777777" w:rsidR="00CC0EDC" w:rsidRPr="00DF191D" w:rsidRDefault="00CC0EDC" w:rsidP="0048149E">
            <w:pPr>
              <w:spacing w:after="0"/>
              <w:jc w:val="center"/>
              <w:rPr>
                <w:rFonts w:eastAsia="Times New Roman"/>
                <w:b/>
                <w:bCs/>
                <w:i/>
                <w:iCs/>
                <w:color w:val="000000"/>
                <w:szCs w:val="20"/>
              </w:rPr>
            </w:pPr>
            <w:r w:rsidRPr="00DF191D">
              <w:rPr>
                <w:rFonts w:eastAsia="Times New Roman"/>
                <w:b/>
                <w:bCs/>
                <w:i/>
                <w:iCs/>
                <w:color w:val="000000"/>
                <w:szCs w:val="20"/>
              </w:rPr>
              <w:t>0.627</w:t>
            </w:r>
          </w:p>
        </w:tc>
      </w:tr>
      <w:tr w:rsidR="00CC0EDC" w:rsidRPr="00DF191D" w14:paraId="46E69474" w14:textId="77777777" w:rsidTr="00D63487">
        <w:trPr>
          <w:trHeight w:val="30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14:paraId="19B43229" w14:textId="77777777" w:rsidR="00CC0EDC" w:rsidRPr="00DF191D" w:rsidRDefault="00CC0EDC" w:rsidP="0048149E">
            <w:pPr>
              <w:spacing w:after="0"/>
              <w:ind w:firstLineChars="200" w:firstLine="400"/>
              <w:jc w:val="left"/>
              <w:rPr>
                <w:rFonts w:eastAsia="Times New Roman"/>
                <w:color w:val="000000"/>
                <w:szCs w:val="22"/>
              </w:rPr>
            </w:pPr>
            <w:r w:rsidRPr="00DF191D">
              <w:rPr>
                <w:rFonts w:eastAsia="Times New Roman"/>
                <w:color w:val="000000"/>
                <w:szCs w:val="22"/>
              </w:rPr>
              <w:t>Outer Islands</w:t>
            </w:r>
          </w:p>
        </w:tc>
        <w:tc>
          <w:tcPr>
            <w:tcW w:w="1890" w:type="dxa"/>
            <w:tcBorders>
              <w:top w:val="nil"/>
              <w:left w:val="nil"/>
              <w:bottom w:val="single" w:sz="4" w:space="0" w:color="auto"/>
              <w:right w:val="single" w:sz="4" w:space="0" w:color="auto"/>
            </w:tcBorders>
            <w:shd w:val="clear" w:color="000000" w:fill="EAF1DD"/>
            <w:noWrap/>
            <w:vAlign w:val="bottom"/>
            <w:hideMark/>
          </w:tcPr>
          <w:p w14:paraId="30F52058" w14:textId="77777777" w:rsidR="00CC0EDC" w:rsidRPr="00DF191D" w:rsidRDefault="00CC0EDC" w:rsidP="0048149E">
            <w:pPr>
              <w:spacing w:after="0"/>
              <w:jc w:val="center"/>
              <w:rPr>
                <w:rFonts w:eastAsia="Times New Roman"/>
                <w:b/>
                <w:bCs/>
                <w:i/>
                <w:iCs/>
                <w:color w:val="000000"/>
                <w:szCs w:val="20"/>
              </w:rPr>
            </w:pPr>
            <w:r w:rsidRPr="00DF191D">
              <w:rPr>
                <w:rFonts w:eastAsia="Times New Roman"/>
                <w:b/>
                <w:bCs/>
                <w:i/>
                <w:iCs/>
                <w:color w:val="000000"/>
                <w:szCs w:val="20"/>
              </w:rPr>
              <w:t>0.221</w:t>
            </w:r>
          </w:p>
        </w:tc>
      </w:tr>
      <w:tr w:rsidR="00CC0EDC" w:rsidRPr="00DF191D" w14:paraId="6AFFFADA" w14:textId="77777777" w:rsidTr="00D63487">
        <w:trPr>
          <w:trHeight w:val="300"/>
          <w:jc w:val="center"/>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14:paraId="16DA00BB" w14:textId="77777777" w:rsidR="00CC0EDC" w:rsidRPr="00DF191D" w:rsidRDefault="00CC0EDC" w:rsidP="0048149E">
            <w:pPr>
              <w:spacing w:after="0"/>
              <w:ind w:firstLineChars="200" w:firstLine="400"/>
              <w:jc w:val="left"/>
              <w:rPr>
                <w:rFonts w:eastAsia="Times New Roman"/>
                <w:color w:val="000000"/>
                <w:szCs w:val="22"/>
              </w:rPr>
            </w:pPr>
            <w:r w:rsidRPr="00DF191D">
              <w:rPr>
                <w:rFonts w:eastAsia="Times New Roman"/>
                <w:color w:val="000000"/>
                <w:szCs w:val="22"/>
              </w:rPr>
              <w:t>Total Tuvalu</w:t>
            </w:r>
          </w:p>
        </w:tc>
        <w:tc>
          <w:tcPr>
            <w:tcW w:w="1890" w:type="dxa"/>
            <w:tcBorders>
              <w:top w:val="nil"/>
              <w:left w:val="nil"/>
              <w:bottom w:val="single" w:sz="4" w:space="0" w:color="auto"/>
              <w:right w:val="single" w:sz="4" w:space="0" w:color="auto"/>
            </w:tcBorders>
            <w:shd w:val="clear" w:color="000000" w:fill="EAF1DD"/>
            <w:noWrap/>
            <w:vAlign w:val="bottom"/>
            <w:hideMark/>
          </w:tcPr>
          <w:p w14:paraId="445AD090" w14:textId="77777777" w:rsidR="00CC0EDC" w:rsidRPr="00DF191D" w:rsidRDefault="00CC0EDC" w:rsidP="0048149E">
            <w:pPr>
              <w:spacing w:after="0"/>
              <w:jc w:val="center"/>
              <w:rPr>
                <w:rFonts w:eastAsia="Times New Roman"/>
                <w:b/>
                <w:bCs/>
                <w:color w:val="000000"/>
                <w:szCs w:val="20"/>
              </w:rPr>
            </w:pPr>
            <w:r w:rsidRPr="00DF191D">
              <w:rPr>
                <w:rFonts w:eastAsia="Times New Roman"/>
                <w:b/>
                <w:bCs/>
                <w:color w:val="000000"/>
                <w:szCs w:val="20"/>
              </w:rPr>
              <w:t>0.573</w:t>
            </w:r>
          </w:p>
        </w:tc>
      </w:tr>
    </w:tbl>
    <w:p w14:paraId="79477587" w14:textId="77777777" w:rsidR="00CC0EDC" w:rsidRPr="00DF191D" w:rsidRDefault="00CC0EDC" w:rsidP="0048149E">
      <w:pPr>
        <w:pStyle w:val="Default"/>
        <w:jc w:val="both"/>
        <w:rPr>
          <w:rFonts w:ascii="Calibri" w:eastAsiaTheme="majorEastAsia" w:hAnsi="Calibri" w:cs="Times New Roman"/>
          <w:bCs/>
          <w:color w:val="auto"/>
          <w:sz w:val="22"/>
          <w:szCs w:val="26"/>
        </w:rPr>
      </w:pPr>
    </w:p>
    <w:p w14:paraId="4574B175" w14:textId="1267246E" w:rsidR="00CC0EDC" w:rsidRPr="00DF191D" w:rsidRDefault="00CC0EDC" w:rsidP="0048149E">
      <w:pPr>
        <w:numPr>
          <w:ilvl w:val="0"/>
          <w:numId w:val="20"/>
        </w:numPr>
        <w:spacing w:after="0"/>
        <w:ind w:left="360"/>
        <w:rPr>
          <w:rFonts w:cs="Calibri"/>
          <w:b/>
          <w:bCs/>
          <w:i/>
          <w:sz w:val="22"/>
          <w:szCs w:val="22"/>
        </w:rPr>
      </w:pPr>
      <w:r w:rsidRPr="00DF191D">
        <w:rPr>
          <w:rFonts w:cs="Calibri"/>
          <w:b/>
          <w:bCs/>
          <w:i/>
          <w:sz w:val="22"/>
          <w:szCs w:val="22"/>
        </w:rPr>
        <w:t>Estimated Energy Demand Growth Rate</w:t>
      </w:r>
    </w:p>
    <w:p w14:paraId="28C8A142" w14:textId="77777777" w:rsidR="00CC0EDC" w:rsidRPr="00DF191D" w:rsidRDefault="00CC0EDC" w:rsidP="0048149E">
      <w:pPr>
        <w:pStyle w:val="Default"/>
        <w:jc w:val="both"/>
        <w:rPr>
          <w:rFonts w:ascii="Calibri" w:eastAsiaTheme="majorEastAsia" w:hAnsi="Calibri" w:cs="Times New Roman"/>
          <w:bCs/>
          <w:color w:val="auto"/>
          <w:sz w:val="22"/>
          <w:szCs w:val="26"/>
        </w:rPr>
      </w:pPr>
    </w:p>
    <w:p w14:paraId="33DF2CF4" w14:textId="77777777" w:rsidR="00AD02DC" w:rsidRPr="00DF191D" w:rsidRDefault="00CC0EDC"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T</w:t>
      </w:r>
      <w:r w:rsidR="00AD02DC" w:rsidRPr="00DF191D">
        <w:rPr>
          <w:rFonts w:ascii="Calibri" w:eastAsiaTheme="majorEastAsia" w:hAnsi="Calibri" w:cs="Times New Roman"/>
          <w:bCs/>
          <w:color w:val="auto"/>
          <w:sz w:val="22"/>
          <w:szCs w:val="26"/>
        </w:rPr>
        <w:t xml:space="preserve">he </w:t>
      </w:r>
      <w:r w:rsidRPr="00DF191D">
        <w:rPr>
          <w:rFonts w:ascii="Calibri" w:eastAsiaTheme="majorEastAsia" w:hAnsi="Calibri" w:cs="Times New Roman"/>
          <w:bCs/>
          <w:color w:val="auto"/>
          <w:sz w:val="22"/>
          <w:szCs w:val="26"/>
        </w:rPr>
        <w:t xml:space="preserve">usual </w:t>
      </w:r>
      <w:r w:rsidR="00AD02DC" w:rsidRPr="00DF191D">
        <w:rPr>
          <w:rFonts w:ascii="Calibri" w:eastAsiaTheme="majorEastAsia" w:hAnsi="Calibri" w:cs="Times New Roman"/>
          <w:bCs/>
          <w:color w:val="auto"/>
          <w:sz w:val="22"/>
          <w:szCs w:val="26"/>
        </w:rPr>
        <w:t xml:space="preserve">0% growth </w:t>
      </w:r>
      <w:r w:rsidRPr="00DF191D">
        <w:rPr>
          <w:rFonts w:ascii="Calibri" w:eastAsiaTheme="majorEastAsia" w:hAnsi="Calibri" w:cs="Times New Roman"/>
          <w:bCs/>
          <w:color w:val="auto"/>
          <w:sz w:val="22"/>
          <w:szCs w:val="26"/>
        </w:rPr>
        <w:t xml:space="preserve">rate </w:t>
      </w:r>
      <w:r w:rsidR="00AD02DC" w:rsidRPr="00DF191D">
        <w:rPr>
          <w:rFonts w:ascii="Calibri" w:eastAsiaTheme="majorEastAsia" w:hAnsi="Calibri" w:cs="Times New Roman"/>
          <w:bCs/>
          <w:color w:val="auto"/>
          <w:sz w:val="22"/>
          <w:szCs w:val="26"/>
        </w:rPr>
        <w:t xml:space="preserve">assumption throughout 2020 that is being assumed previously by TEC needs to be updated. In fact, based on the data provided by TEC, the year-to-year growth in electricity consumption for the period from 2012-2015 (which was part of the period estimated at 0% growth scenario) has been higher than estimated in the Energy Master Plan and has averaged 4.8%, as shown in </w:t>
      </w:r>
      <w:r w:rsidR="00AD02DC" w:rsidRPr="00DF191D">
        <w:rPr>
          <w:rFonts w:ascii="Calibri" w:eastAsiaTheme="majorEastAsia" w:hAnsi="Calibri" w:cs="Times New Roman"/>
          <w:b/>
          <w:bCs/>
          <w:color w:val="auto"/>
          <w:sz w:val="22"/>
          <w:szCs w:val="26"/>
        </w:rPr>
        <w:t xml:space="preserve">Table </w:t>
      </w:r>
      <w:r w:rsidRPr="00DF191D">
        <w:rPr>
          <w:rFonts w:ascii="Calibri" w:eastAsiaTheme="majorEastAsia" w:hAnsi="Calibri" w:cs="Times New Roman"/>
          <w:b/>
          <w:bCs/>
          <w:color w:val="auto"/>
          <w:sz w:val="22"/>
          <w:szCs w:val="26"/>
        </w:rPr>
        <w:t>K.</w:t>
      </w:r>
      <w:r w:rsidR="00AD02DC" w:rsidRPr="00DF191D">
        <w:rPr>
          <w:rFonts w:ascii="Calibri" w:eastAsiaTheme="majorEastAsia" w:hAnsi="Calibri" w:cs="Times New Roman"/>
          <w:b/>
          <w:bCs/>
          <w:color w:val="auto"/>
          <w:sz w:val="22"/>
          <w:szCs w:val="26"/>
        </w:rPr>
        <w:t>4</w:t>
      </w:r>
      <w:r w:rsidR="00AD02DC" w:rsidRPr="00DF191D">
        <w:rPr>
          <w:rFonts w:ascii="Calibri" w:eastAsiaTheme="majorEastAsia" w:hAnsi="Calibri" w:cs="Times New Roman"/>
          <w:bCs/>
          <w:color w:val="auto"/>
          <w:sz w:val="22"/>
          <w:szCs w:val="26"/>
        </w:rPr>
        <w:t xml:space="preserve">. Furthermore, the forecasted consumption for 2016, based on the January-September 2016 data, also provided by TEC, is expected to grow about 20% compared to 2015. The main reason for this extremely high growth is due to the fact that while between 2015 and 2016 many new PV plants have been installed and are now operating at full capacity providing air conditioning to all public offices. Efforts aiming to improve the electricity consumption efficiency have not been as aggressive. </w:t>
      </w:r>
    </w:p>
    <w:p w14:paraId="13CC6D87" w14:textId="77777777" w:rsidR="00AD02DC" w:rsidRPr="00DF191D" w:rsidRDefault="00AD02DC" w:rsidP="0048149E">
      <w:pPr>
        <w:spacing w:after="0"/>
        <w:jc w:val="center"/>
        <w:rPr>
          <w:b/>
        </w:rPr>
      </w:pPr>
    </w:p>
    <w:p w14:paraId="24928233" w14:textId="77777777" w:rsidR="00AD02DC" w:rsidRPr="00DF191D" w:rsidRDefault="00AD02DC" w:rsidP="0048149E">
      <w:pPr>
        <w:spacing w:after="0"/>
        <w:jc w:val="center"/>
        <w:rPr>
          <w:b/>
          <w:sz w:val="22"/>
          <w:szCs w:val="22"/>
        </w:rPr>
      </w:pPr>
      <w:r w:rsidRPr="00DF191D">
        <w:rPr>
          <w:b/>
          <w:sz w:val="22"/>
          <w:szCs w:val="22"/>
        </w:rPr>
        <w:t xml:space="preserve">Table </w:t>
      </w:r>
      <w:r w:rsidR="00CC0EDC" w:rsidRPr="00DF191D">
        <w:rPr>
          <w:b/>
          <w:sz w:val="22"/>
          <w:szCs w:val="22"/>
        </w:rPr>
        <w:t>K.</w:t>
      </w:r>
      <w:r w:rsidRPr="00DF191D">
        <w:rPr>
          <w:b/>
          <w:sz w:val="22"/>
          <w:szCs w:val="22"/>
        </w:rPr>
        <w:t>4: Year-to-Year Electricity Consumption Growth</w:t>
      </w:r>
    </w:p>
    <w:p w14:paraId="2399B42C" w14:textId="77777777" w:rsidR="00AD02DC" w:rsidRPr="00DF191D" w:rsidRDefault="00AD02DC" w:rsidP="0048149E">
      <w:pPr>
        <w:spacing w:after="0"/>
        <w:jc w:val="center"/>
        <w:rPr>
          <w:b/>
        </w:rPr>
      </w:pPr>
    </w:p>
    <w:tbl>
      <w:tblPr>
        <w:tblW w:w="6660" w:type="dxa"/>
        <w:jc w:val="center"/>
        <w:tblLook w:val="04A0" w:firstRow="1" w:lastRow="0" w:firstColumn="1" w:lastColumn="0" w:noHBand="0" w:noVBand="1"/>
      </w:tblPr>
      <w:tblGrid>
        <w:gridCol w:w="2660"/>
        <w:gridCol w:w="2640"/>
        <w:gridCol w:w="1360"/>
      </w:tblGrid>
      <w:tr w:rsidR="00AD02DC" w:rsidRPr="00DF191D" w14:paraId="219288C7" w14:textId="77777777" w:rsidTr="00CC0EDC">
        <w:trPr>
          <w:trHeight w:val="337"/>
          <w:jc w:val="center"/>
        </w:trPr>
        <w:tc>
          <w:tcPr>
            <w:tcW w:w="2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A1C710"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Year</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14:paraId="0B5E8ACE"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Tuvalu Total Electricity Consumption (kWh)</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14:paraId="44FFBA15"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Y/Y Growth (%)</w:t>
            </w:r>
          </w:p>
        </w:tc>
      </w:tr>
      <w:tr w:rsidR="00AD02DC" w:rsidRPr="00DF191D" w14:paraId="2BA2C2DD" w14:textId="77777777" w:rsidTr="00CC0EDC">
        <w:trPr>
          <w:trHeight w:val="16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0D960945"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2012</w:t>
            </w:r>
          </w:p>
        </w:tc>
        <w:tc>
          <w:tcPr>
            <w:tcW w:w="2640" w:type="dxa"/>
            <w:tcBorders>
              <w:top w:val="nil"/>
              <w:left w:val="nil"/>
              <w:bottom w:val="single" w:sz="4" w:space="0" w:color="auto"/>
              <w:right w:val="single" w:sz="4" w:space="0" w:color="auto"/>
            </w:tcBorders>
            <w:shd w:val="clear" w:color="000000" w:fill="FFFFFF"/>
            <w:vAlign w:val="center"/>
            <w:hideMark/>
          </w:tcPr>
          <w:p w14:paraId="4FEE60C6"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4,893,280</w:t>
            </w:r>
          </w:p>
        </w:tc>
        <w:tc>
          <w:tcPr>
            <w:tcW w:w="1360" w:type="dxa"/>
            <w:tcBorders>
              <w:top w:val="nil"/>
              <w:left w:val="nil"/>
              <w:bottom w:val="single" w:sz="4" w:space="0" w:color="auto"/>
              <w:right w:val="single" w:sz="4" w:space="0" w:color="auto"/>
            </w:tcBorders>
            <w:shd w:val="clear" w:color="000000" w:fill="FFFFFF"/>
            <w:noWrap/>
            <w:vAlign w:val="bottom"/>
            <w:hideMark/>
          </w:tcPr>
          <w:p w14:paraId="07037B6D"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 </w:t>
            </w:r>
          </w:p>
        </w:tc>
      </w:tr>
      <w:tr w:rsidR="00AD02DC" w:rsidRPr="00DF191D" w14:paraId="46956058" w14:textId="77777777" w:rsidTr="00CC0EDC">
        <w:trPr>
          <w:trHeight w:val="220"/>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1E1A6FF4"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2013</w:t>
            </w:r>
          </w:p>
        </w:tc>
        <w:tc>
          <w:tcPr>
            <w:tcW w:w="2640" w:type="dxa"/>
            <w:tcBorders>
              <w:top w:val="nil"/>
              <w:left w:val="nil"/>
              <w:bottom w:val="single" w:sz="4" w:space="0" w:color="auto"/>
              <w:right w:val="single" w:sz="4" w:space="0" w:color="auto"/>
            </w:tcBorders>
            <w:shd w:val="clear" w:color="000000" w:fill="FFFFFF"/>
            <w:vAlign w:val="center"/>
            <w:hideMark/>
          </w:tcPr>
          <w:p w14:paraId="7745AB0B"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5,153,317</w:t>
            </w:r>
          </w:p>
        </w:tc>
        <w:tc>
          <w:tcPr>
            <w:tcW w:w="1360" w:type="dxa"/>
            <w:tcBorders>
              <w:top w:val="nil"/>
              <w:left w:val="nil"/>
              <w:bottom w:val="single" w:sz="4" w:space="0" w:color="auto"/>
              <w:right w:val="single" w:sz="4" w:space="0" w:color="auto"/>
            </w:tcBorders>
            <w:shd w:val="clear" w:color="000000" w:fill="FFFFFF"/>
            <w:noWrap/>
            <w:vAlign w:val="bottom"/>
            <w:hideMark/>
          </w:tcPr>
          <w:p w14:paraId="46BFC92B"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5.3%</w:t>
            </w:r>
          </w:p>
        </w:tc>
      </w:tr>
      <w:tr w:rsidR="00AD02DC" w:rsidRPr="00DF191D" w14:paraId="2A8FB322" w14:textId="77777777" w:rsidTr="00CC0EDC">
        <w:trPr>
          <w:trHeight w:val="16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6B9DF51F"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2014</w:t>
            </w:r>
          </w:p>
        </w:tc>
        <w:tc>
          <w:tcPr>
            <w:tcW w:w="2640" w:type="dxa"/>
            <w:tcBorders>
              <w:top w:val="nil"/>
              <w:left w:val="nil"/>
              <w:bottom w:val="single" w:sz="4" w:space="0" w:color="auto"/>
              <w:right w:val="single" w:sz="4" w:space="0" w:color="auto"/>
            </w:tcBorders>
            <w:shd w:val="clear" w:color="000000" w:fill="FFFFFF"/>
            <w:vAlign w:val="center"/>
            <w:hideMark/>
          </w:tcPr>
          <w:p w14:paraId="25D18858"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5,214,047</w:t>
            </w:r>
          </w:p>
        </w:tc>
        <w:tc>
          <w:tcPr>
            <w:tcW w:w="1360" w:type="dxa"/>
            <w:tcBorders>
              <w:top w:val="nil"/>
              <w:left w:val="nil"/>
              <w:bottom w:val="single" w:sz="4" w:space="0" w:color="auto"/>
              <w:right w:val="single" w:sz="4" w:space="0" w:color="auto"/>
            </w:tcBorders>
            <w:shd w:val="clear" w:color="000000" w:fill="FFFFFF"/>
            <w:noWrap/>
            <w:vAlign w:val="bottom"/>
            <w:hideMark/>
          </w:tcPr>
          <w:p w14:paraId="726868F7"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1.2%</w:t>
            </w:r>
          </w:p>
        </w:tc>
      </w:tr>
      <w:tr w:rsidR="00AD02DC" w:rsidRPr="00DF191D" w14:paraId="06307EAF" w14:textId="77777777" w:rsidTr="00CC0EDC">
        <w:trPr>
          <w:trHeight w:val="229"/>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65D7EC4D"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2015</w:t>
            </w:r>
          </w:p>
        </w:tc>
        <w:tc>
          <w:tcPr>
            <w:tcW w:w="2640" w:type="dxa"/>
            <w:tcBorders>
              <w:top w:val="nil"/>
              <w:left w:val="nil"/>
              <w:bottom w:val="single" w:sz="4" w:space="0" w:color="auto"/>
              <w:right w:val="single" w:sz="4" w:space="0" w:color="auto"/>
            </w:tcBorders>
            <w:shd w:val="clear" w:color="000000" w:fill="FFFFFF"/>
            <w:vAlign w:val="center"/>
            <w:hideMark/>
          </w:tcPr>
          <w:p w14:paraId="279134B8"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5,620,167</w:t>
            </w:r>
          </w:p>
        </w:tc>
        <w:tc>
          <w:tcPr>
            <w:tcW w:w="1360" w:type="dxa"/>
            <w:tcBorders>
              <w:top w:val="nil"/>
              <w:left w:val="nil"/>
              <w:bottom w:val="single" w:sz="4" w:space="0" w:color="auto"/>
              <w:right w:val="single" w:sz="4" w:space="0" w:color="auto"/>
            </w:tcBorders>
            <w:shd w:val="clear" w:color="000000" w:fill="FFFFFF"/>
            <w:noWrap/>
            <w:vAlign w:val="bottom"/>
            <w:hideMark/>
          </w:tcPr>
          <w:p w14:paraId="08A03C28"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7.8%</w:t>
            </w:r>
          </w:p>
        </w:tc>
      </w:tr>
      <w:tr w:rsidR="00AD02DC" w:rsidRPr="00DF191D" w14:paraId="5D858EBA" w14:textId="77777777" w:rsidTr="00CC0EDC">
        <w:trPr>
          <w:trHeight w:val="16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0D78C33D"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2016</w:t>
            </w:r>
            <w:r w:rsidRPr="00DF191D">
              <w:rPr>
                <w:rFonts w:eastAsia="Times New Roman"/>
                <w:b/>
                <w:bCs/>
                <w:color w:val="000000"/>
                <w:szCs w:val="20"/>
                <w:vertAlign w:val="superscript"/>
              </w:rPr>
              <w:t>a</w:t>
            </w:r>
          </w:p>
        </w:tc>
        <w:tc>
          <w:tcPr>
            <w:tcW w:w="2640" w:type="dxa"/>
            <w:tcBorders>
              <w:top w:val="nil"/>
              <w:left w:val="nil"/>
              <w:bottom w:val="single" w:sz="4" w:space="0" w:color="auto"/>
              <w:right w:val="single" w:sz="4" w:space="0" w:color="auto"/>
            </w:tcBorders>
            <w:shd w:val="clear" w:color="000000" w:fill="FFFFFF"/>
            <w:vAlign w:val="center"/>
            <w:hideMark/>
          </w:tcPr>
          <w:p w14:paraId="6CE6AF75"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6,730,387</w:t>
            </w:r>
          </w:p>
        </w:tc>
        <w:tc>
          <w:tcPr>
            <w:tcW w:w="1360" w:type="dxa"/>
            <w:tcBorders>
              <w:top w:val="nil"/>
              <w:left w:val="nil"/>
              <w:bottom w:val="single" w:sz="4" w:space="0" w:color="auto"/>
              <w:right w:val="single" w:sz="4" w:space="0" w:color="auto"/>
            </w:tcBorders>
            <w:shd w:val="clear" w:color="000000" w:fill="FFFFFF"/>
            <w:noWrap/>
            <w:vAlign w:val="bottom"/>
            <w:hideMark/>
          </w:tcPr>
          <w:p w14:paraId="68E61376"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19.8%</w:t>
            </w:r>
          </w:p>
        </w:tc>
      </w:tr>
      <w:tr w:rsidR="00AD02DC" w:rsidRPr="00DF191D" w14:paraId="2B729F62" w14:textId="77777777" w:rsidTr="00CC0EDC">
        <w:trPr>
          <w:trHeight w:val="94"/>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14:paraId="67C14EE2" w14:textId="77777777" w:rsidR="00AD02DC" w:rsidRPr="00DF191D" w:rsidRDefault="00AD02DC" w:rsidP="0048149E">
            <w:pPr>
              <w:spacing w:after="0"/>
              <w:rPr>
                <w:rFonts w:eastAsia="Times New Roman"/>
                <w:color w:val="000000"/>
                <w:szCs w:val="20"/>
              </w:rPr>
            </w:pPr>
            <w:r w:rsidRPr="00DF191D">
              <w:rPr>
                <w:rFonts w:eastAsia="Times New Roman"/>
                <w:color w:val="000000"/>
                <w:szCs w:val="20"/>
              </w:rPr>
              <w:t> </w:t>
            </w:r>
          </w:p>
        </w:tc>
        <w:tc>
          <w:tcPr>
            <w:tcW w:w="2640" w:type="dxa"/>
            <w:tcBorders>
              <w:top w:val="nil"/>
              <w:left w:val="nil"/>
              <w:bottom w:val="single" w:sz="4" w:space="0" w:color="auto"/>
              <w:right w:val="single" w:sz="4" w:space="0" w:color="auto"/>
            </w:tcBorders>
            <w:shd w:val="clear" w:color="000000" w:fill="FFFFFF"/>
            <w:noWrap/>
            <w:vAlign w:val="bottom"/>
            <w:hideMark/>
          </w:tcPr>
          <w:p w14:paraId="7DFC21B8" w14:textId="77777777" w:rsidR="00AD02DC" w:rsidRPr="00DF191D" w:rsidRDefault="00AD02DC" w:rsidP="0048149E">
            <w:pPr>
              <w:spacing w:after="0"/>
              <w:rPr>
                <w:rFonts w:eastAsia="Times New Roman"/>
                <w:color w:val="000000"/>
                <w:szCs w:val="20"/>
              </w:rPr>
            </w:pPr>
            <w:r w:rsidRPr="00DF191D">
              <w:rPr>
                <w:rFonts w:eastAsia="Times New Roman"/>
                <w:color w:val="000000"/>
                <w:szCs w:val="20"/>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4CA68615" w14:textId="77777777" w:rsidR="00AD02DC" w:rsidRPr="00DF191D" w:rsidRDefault="00AD02DC" w:rsidP="0048149E">
            <w:pPr>
              <w:spacing w:after="0"/>
              <w:jc w:val="center"/>
              <w:rPr>
                <w:rFonts w:eastAsia="Times New Roman"/>
                <w:color w:val="000000"/>
                <w:szCs w:val="20"/>
              </w:rPr>
            </w:pPr>
            <w:r w:rsidRPr="00DF191D">
              <w:rPr>
                <w:rFonts w:eastAsia="Times New Roman"/>
                <w:color w:val="000000"/>
                <w:szCs w:val="20"/>
              </w:rPr>
              <w:t> </w:t>
            </w:r>
          </w:p>
        </w:tc>
      </w:tr>
      <w:tr w:rsidR="00AD02DC" w:rsidRPr="00DF191D" w14:paraId="09A10C4D" w14:textId="77777777" w:rsidTr="00CC0EDC">
        <w:trPr>
          <w:trHeight w:val="16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67593E94"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Average Growth 2012-2015</w:t>
            </w:r>
          </w:p>
        </w:tc>
        <w:tc>
          <w:tcPr>
            <w:tcW w:w="2640" w:type="dxa"/>
            <w:tcBorders>
              <w:top w:val="nil"/>
              <w:left w:val="nil"/>
              <w:bottom w:val="single" w:sz="4" w:space="0" w:color="auto"/>
              <w:right w:val="single" w:sz="4" w:space="0" w:color="auto"/>
            </w:tcBorders>
            <w:shd w:val="clear" w:color="000000" w:fill="FFFFFF"/>
            <w:noWrap/>
            <w:vAlign w:val="bottom"/>
            <w:hideMark/>
          </w:tcPr>
          <w:p w14:paraId="65C294A5" w14:textId="77777777" w:rsidR="00AD02DC" w:rsidRPr="00DF191D" w:rsidRDefault="00AD02DC" w:rsidP="0048149E">
            <w:pPr>
              <w:spacing w:after="0"/>
              <w:rPr>
                <w:rFonts w:eastAsia="Times New Roman"/>
                <w:color w:val="000000"/>
                <w:szCs w:val="20"/>
              </w:rPr>
            </w:pPr>
            <w:r w:rsidRPr="00DF191D">
              <w:rPr>
                <w:rFonts w:eastAsia="Times New Roman"/>
                <w:color w:val="000000"/>
                <w:szCs w:val="20"/>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74CD78D2"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4.8%</w:t>
            </w:r>
          </w:p>
        </w:tc>
      </w:tr>
      <w:tr w:rsidR="00AD02DC" w:rsidRPr="00DF191D" w14:paraId="7952C21B" w14:textId="77777777" w:rsidTr="00CC0EDC">
        <w:trPr>
          <w:trHeight w:val="50"/>
          <w:jc w:val="center"/>
        </w:trPr>
        <w:tc>
          <w:tcPr>
            <w:tcW w:w="2660" w:type="dxa"/>
            <w:tcBorders>
              <w:top w:val="nil"/>
              <w:left w:val="single" w:sz="4" w:space="0" w:color="auto"/>
              <w:bottom w:val="single" w:sz="4" w:space="0" w:color="auto"/>
              <w:right w:val="single" w:sz="4" w:space="0" w:color="auto"/>
            </w:tcBorders>
            <w:shd w:val="clear" w:color="000000" w:fill="FFFFFF"/>
            <w:vAlign w:val="center"/>
          </w:tcPr>
          <w:p w14:paraId="02618AC4" w14:textId="77777777" w:rsidR="00AD02DC" w:rsidRPr="00DF191D" w:rsidRDefault="00AD02DC" w:rsidP="0048149E">
            <w:pPr>
              <w:spacing w:after="0"/>
              <w:jc w:val="center"/>
              <w:rPr>
                <w:rFonts w:eastAsia="Times New Roman"/>
                <w:b/>
                <w:bCs/>
                <w:color w:val="000000"/>
                <w:szCs w:val="20"/>
              </w:rPr>
            </w:pPr>
          </w:p>
        </w:tc>
        <w:tc>
          <w:tcPr>
            <w:tcW w:w="2640" w:type="dxa"/>
            <w:tcBorders>
              <w:top w:val="nil"/>
              <w:left w:val="nil"/>
              <w:bottom w:val="single" w:sz="4" w:space="0" w:color="auto"/>
              <w:right w:val="single" w:sz="4" w:space="0" w:color="auto"/>
            </w:tcBorders>
            <w:shd w:val="clear" w:color="000000" w:fill="FFFFFF"/>
            <w:noWrap/>
            <w:vAlign w:val="bottom"/>
          </w:tcPr>
          <w:p w14:paraId="73153BCB" w14:textId="77777777" w:rsidR="00AD02DC" w:rsidRPr="00DF191D" w:rsidRDefault="00AD02DC" w:rsidP="0048149E">
            <w:pPr>
              <w:spacing w:after="0"/>
              <w:rPr>
                <w:rFonts w:eastAsia="Times New Roman"/>
                <w:color w:val="000000"/>
                <w:szCs w:val="20"/>
              </w:rPr>
            </w:pPr>
          </w:p>
        </w:tc>
        <w:tc>
          <w:tcPr>
            <w:tcW w:w="1360" w:type="dxa"/>
            <w:tcBorders>
              <w:top w:val="nil"/>
              <w:left w:val="nil"/>
              <w:bottom w:val="single" w:sz="4" w:space="0" w:color="auto"/>
              <w:right w:val="single" w:sz="4" w:space="0" w:color="auto"/>
            </w:tcBorders>
            <w:shd w:val="clear" w:color="000000" w:fill="FFFFFF"/>
            <w:noWrap/>
            <w:vAlign w:val="center"/>
          </w:tcPr>
          <w:p w14:paraId="10A3DC9A" w14:textId="77777777" w:rsidR="00AD02DC" w:rsidRPr="00DF191D" w:rsidRDefault="00AD02DC" w:rsidP="0048149E">
            <w:pPr>
              <w:spacing w:after="0"/>
              <w:jc w:val="center"/>
              <w:rPr>
                <w:rFonts w:eastAsia="Times New Roman"/>
                <w:b/>
                <w:bCs/>
                <w:color w:val="000000"/>
                <w:szCs w:val="20"/>
              </w:rPr>
            </w:pPr>
          </w:p>
        </w:tc>
      </w:tr>
      <w:tr w:rsidR="00AD02DC" w:rsidRPr="00DF191D" w14:paraId="263DD5D9" w14:textId="77777777" w:rsidTr="00CC0EDC">
        <w:trPr>
          <w:trHeight w:val="256"/>
          <w:jc w:val="center"/>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76ED6E8E"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Average Growth 2012-2016</w:t>
            </w:r>
          </w:p>
        </w:tc>
        <w:tc>
          <w:tcPr>
            <w:tcW w:w="2640" w:type="dxa"/>
            <w:tcBorders>
              <w:top w:val="nil"/>
              <w:left w:val="nil"/>
              <w:bottom w:val="single" w:sz="4" w:space="0" w:color="auto"/>
              <w:right w:val="single" w:sz="4" w:space="0" w:color="auto"/>
            </w:tcBorders>
            <w:shd w:val="clear" w:color="000000" w:fill="FFFFFF"/>
            <w:noWrap/>
            <w:vAlign w:val="bottom"/>
            <w:hideMark/>
          </w:tcPr>
          <w:p w14:paraId="0DB73B65" w14:textId="77777777" w:rsidR="00AD02DC" w:rsidRPr="00DF191D" w:rsidRDefault="00AD02DC" w:rsidP="0048149E">
            <w:pPr>
              <w:spacing w:after="0"/>
              <w:rPr>
                <w:rFonts w:eastAsia="Times New Roman"/>
                <w:color w:val="000000"/>
                <w:szCs w:val="20"/>
              </w:rPr>
            </w:pPr>
            <w:r w:rsidRPr="00DF191D">
              <w:rPr>
                <w:rFonts w:eastAsia="Times New Roman"/>
                <w:color w:val="000000"/>
                <w:szCs w:val="20"/>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496E4445" w14:textId="77777777" w:rsidR="00AD02DC" w:rsidRPr="00DF191D" w:rsidRDefault="00AD02DC" w:rsidP="0048149E">
            <w:pPr>
              <w:spacing w:after="0"/>
              <w:jc w:val="center"/>
              <w:rPr>
                <w:rFonts w:eastAsia="Times New Roman"/>
                <w:b/>
                <w:bCs/>
                <w:color w:val="000000"/>
                <w:szCs w:val="20"/>
              </w:rPr>
            </w:pPr>
            <w:r w:rsidRPr="00DF191D">
              <w:rPr>
                <w:rFonts w:eastAsia="Times New Roman"/>
                <w:b/>
                <w:bCs/>
                <w:color w:val="000000"/>
                <w:szCs w:val="20"/>
              </w:rPr>
              <w:t>8.5%</w:t>
            </w:r>
          </w:p>
        </w:tc>
      </w:tr>
    </w:tbl>
    <w:p w14:paraId="2D41A3F3" w14:textId="77777777" w:rsidR="00AD02DC" w:rsidRPr="00DF191D" w:rsidRDefault="00AD02DC" w:rsidP="0048149E">
      <w:pPr>
        <w:pStyle w:val="Default"/>
        <w:jc w:val="both"/>
        <w:rPr>
          <w:rFonts w:ascii="Calibri" w:eastAsiaTheme="majorEastAsia" w:hAnsi="Calibri" w:cs="Times New Roman"/>
          <w:b/>
          <w:bCs/>
          <w:color w:val="auto"/>
          <w:sz w:val="22"/>
          <w:szCs w:val="26"/>
        </w:rPr>
      </w:pPr>
    </w:p>
    <w:p w14:paraId="4A3B6B02" w14:textId="60A14EC7" w:rsidR="00AD02DC" w:rsidRPr="00DF191D" w:rsidRDefault="00AD02DC"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This aggressive growth is not expected to continue for the future</w:t>
      </w:r>
      <w:r w:rsidR="002F5768" w:rsidRPr="00DF191D">
        <w:rPr>
          <w:rFonts w:ascii="Calibri" w:eastAsiaTheme="majorEastAsia" w:hAnsi="Calibri" w:cs="Times New Roman"/>
          <w:bCs/>
          <w:color w:val="auto"/>
          <w:sz w:val="22"/>
          <w:szCs w:val="26"/>
        </w:rPr>
        <w:t>. T</w:t>
      </w:r>
      <w:r w:rsidRPr="00DF191D">
        <w:rPr>
          <w:rFonts w:ascii="Calibri" w:eastAsiaTheme="majorEastAsia" w:hAnsi="Calibri" w:cs="Times New Roman"/>
          <w:bCs/>
          <w:color w:val="auto"/>
          <w:sz w:val="22"/>
          <w:szCs w:val="26"/>
        </w:rPr>
        <w:t>herefore, the conservative 2% growth, matching Tuvalu’s GDP growth, has been considered starting from 2017, and until 2025, but only for Funafuti. For the Outer Islands</w:t>
      </w:r>
      <w:r w:rsidR="002F5768" w:rsidRPr="00DF191D">
        <w:rPr>
          <w:rFonts w:ascii="Calibri" w:eastAsiaTheme="majorEastAsia" w:hAnsi="Calibri" w:cs="Times New Roman"/>
          <w:bCs/>
          <w:color w:val="auto"/>
          <w:sz w:val="22"/>
          <w:szCs w:val="26"/>
        </w:rPr>
        <w:t>,</w:t>
      </w:r>
      <w:r w:rsidRPr="00DF191D">
        <w:rPr>
          <w:rFonts w:ascii="Calibri" w:eastAsiaTheme="majorEastAsia" w:hAnsi="Calibri" w:cs="Times New Roman"/>
          <w:bCs/>
          <w:color w:val="auto"/>
          <w:sz w:val="22"/>
          <w:szCs w:val="26"/>
        </w:rPr>
        <w:t xml:space="preserve"> a more aggressive and perhaps realistic 4% annual growth rate has been considered to take into consideration that the outer islands only account for 15% of the total electricity consumption in Tuvalu and their inhabitants are more likely to acquire more appliances similarly to Funafuti.</w:t>
      </w:r>
    </w:p>
    <w:p w14:paraId="5CAC6EEF" w14:textId="77777777"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Assuming a 2% growth for Funafuti from 2017 until the target year 2025, and 4% growth for the Outer Islands over the same period, the electricity consumption will increase as shown in </w:t>
      </w: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K.5</w:t>
      </w:r>
      <w:r w:rsidRPr="00DF191D">
        <w:rPr>
          <w:rFonts w:ascii="Calibri" w:eastAsiaTheme="majorEastAsia" w:hAnsi="Calibri" w:cs="Times New Roman"/>
          <w:bCs/>
          <w:color w:val="auto"/>
          <w:sz w:val="22"/>
          <w:szCs w:val="26"/>
        </w:rPr>
        <w:t>.</w:t>
      </w:r>
    </w:p>
    <w:p w14:paraId="5E28B797" w14:textId="77777777" w:rsidR="009E34C4" w:rsidRPr="00DF191D" w:rsidRDefault="009E34C4" w:rsidP="0048149E">
      <w:pPr>
        <w:spacing w:after="0"/>
        <w:rPr>
          <w:b/>
          <w:sz w:val="22"/>
          <w:szCs w:val="22"/>
        </w:rPr>
      </w:pPr>
    </w:p>
    <w:p w14:paraId="5B1803DB" w14:textId="77777777" w:rsidR="009E34C4" w:rsidRPr="00DF191D" w:rsidRDefault="009E34C4" w:rsidP="0048149E">
      <w:pPr>
        <w:spacing w:after="0"/>
        <w:ind w:left="1410" w:hanging="1410"/>
        <w:rPr>
          <w:b/>
          <w:sz w:val="22"/>
          <w:szCs w:val="22"/>
        </w:rPr>
      </w:pPr>
      <w:r w:rsidRPr="00DF191D">
        <w:rPr>
          <w:b/>
          <w:sz w:val="22"/>
          <w:szCs w:val="22"/>
        </w:rPr>
        <w:t xml:space="preserve">Table </w:t>
      </w:r>
      <w:r w:rsidR="00125053" w:rsidRPr="00DF191D">
        <w:rPr>
          <w:b/>
          <w:sz w:val="22"/>
          <w:szCs w:val="22"/>
        </w:rPr>
        <w:t>K.5</w:t>
      </w:r>
      <w:r w:rsidRPr="00DF191D">
        <w:rPr>
          <w:b/>
          <w:sz w:val="22"/>
          <w:szCs w:val="22"/>
        </w:rPr>
        <w:t>.</w:t>
      </w:r>
      <w:r w:rsidRPr="00DF191D">
        <w:rPr>
          <w:b/>
          <w:sz w:val="22"/>
          <w:szCs w:val="22"/>
        </w:rPr>
        <w:tab/>
        <w:t>Total Estimated Electricity Consumption at 2% Annual Growth for Funafuti and 4% Annual Growth for the Outer Islands</w:t>
      </w:r>
    </w:p>
    <w:p w14:paraId="4358C6E5" w14:textId="77777777" w:rsidR="00CC0EDC" w:rsidRPr="00DF191D" w:rsidRDefault="00CC0EDC" w:rsidP="0048149E">
      <w:pPr>
        <w:spacing w:after="0"/>
        <w:ind w:left="1410" w:hanging="1410"/>
        <w:rPr>
          <w:b/>
          <w:sz w:val="22"/>
          <w:szCs w:val="22"/>
        </w:rPr>
      </w:pP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936"/>
        <w:gridCol w:w="936"/>
        <w:gridCol w:w="936"/>
        <w:gridCol w:w="936"/>
        <w:gridCol w:w="936"/>
        <w:gridCol w:w="936"/>
        <w:gridCol w:w="936"/>
        <w:gridCol w:w="936"/>
        <w:gridCol w:w="936"/>
        <w:gridCol w:w="836"/>
      </w:tblGrid>
      <w:tr w:rsidR="009E34C4" w:rsidRPr="00DF191D" w14:paraId="65EB5479" w14:textId="77777777" w:rsidTr="004E339C">
        <w:trPr>
          <w:trHeight w:val="553"/>
          <w:jc w:val="center"/>
        </w:trPr>
        <w:tc>
          <w:tcPr>
            <w:tcW w:w="1427" w:type="dxa"/>
            <w:shd w:val="clear" w:color="000000" w:fill="FFFFFF"/>
            <w:vAlign w:val="center"/>
            <w:hideMark/>
          </w:tcPr>
          <w:p w14:paraId="3FD30CF8"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Island</w:t>
            </w:r>
          </w:p>
        </w:tc>
        <w:tc>
          <w:tcPr>
            <w:tcW w:w="936" w:type="dxa"/>
            <w:shd w:val="clear" w:color="000000" w:fill="FFFFFF"/>
            <w:vAlign w:val="center"/>
            <w:hideMark/>
          </w:tcPr>
          <w:p w14:paraId="1EA54E67"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2016 (kWh)</w:t>
            </w:r>
          </w:p>
        </w:tc>
        <w:tc>
          <w:tcPr>
            <w:tcW w:w="936" w:type="dxa"/>
            <w:shd w:val="clear" w:color="000000" w:fill="FFFFFF"/>
            <w:vAlign w:val="center"/>
            <w:hideMark/>
          </w:tcPr>
          <w:p w14:paraId="46BD83C2"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2017 (kWh)</w:t>
            </w:r>
          </w:p>
        </w:tc>
        <w:tc>
          <w:tcPr>
            <w:tcW w:w="936" w:type="dxa"/>
            <w:shd w:val="clear" w:color="000000" w:fill="FFFFFF"/>
            <w:vAlign w:val="center"/>
            <w:hideMark/>
          </w:tcPr>
          <w:p w14:paraId="6F74881C"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2018 (kWh)</w:t>
            </w:r>
          </w:p>
        </w:tc>
        <w:tc>
          <w:tcPr>
            <w:tcW w:w="936" w:type="dxa"/>
            <w:shd w:val="clear" w:color="000000" w:fill="FFFFFF"/>
            <w:vAlign w:val="center"/>
            <w:hideMark/>
          </w:tcPr>
          <w:p w14:paraId="649683D2"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2019 (kWh)</w:t>
            </w:r>
          </w:p>
        </w:tc>
        <w:tc>
          <w:tcPr>
            <w:tcW w:w="936" w:type="dxa"/>
            <w:shd w:val="clear" w:color="000000" w:fill="FFFFFF"/>
            <w:vAlign w:val="center"/>
            <w:hideMark/>
          </w:tcPr>
          <w:p w14:paraId="7D4BED9F"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2020 (kWh)</w:t>
            </w:r>
          </w:p>
        </w:tc>
        <w:tc>
          <w:tcPr>
            <w:tcW w:w="936" w:type="dxa"/>
            <w:shd w:val="clear" w:color="000000" w:fill="FFFFFF"/>
            <w:vAlign w:val="center"/>
            <w:hideMark/>
          </w:tcPr>
          <w:p w14:paraId="64E7E0E6"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2021 (kWh)</w:t>
            </w:r>
          </w:p>
        </w:tc>
        <w:tc>
          <w:tcPr>
            <w:tcW w:w="936" w:type="dxa"/>
            <w:shd w:val="clear" w:color="000000" w:fill="FFFFFF"/>
            <w:vAlign w:val="center"/>
            <w:hideMark/>
          </w:tcPr>
          <w:p w14:paraId="2EABC660"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2022 (kWh)</w:t>
            </w:r>
          </w:p>
        </w:tc>
        <w:tc>
          <w:tcPr>
            <w:tcW w:w="936" w:type="dxa"/>
            <w:shd w:val="clear" w:color="000000" w:fill="FFFFFF"/>
            <w:vAlign w:val="center"/>
            <w:hideMark/>
          </w:tcPr>
          <w:p w14:paraId="0EE61D28"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2023 (kWh)</w:t>
            </w:r>
          </w:p>
        </w:tc>
        <w:tc>
          <w:tcPr>
            <w:tcW w:w="936" w:type="dxa"/>
            <w:shd w:val="clear" w:color="000000" w:fill="FFFFFF"/>
            <w:vAlign w:val="center"/>
            <w:hideMark/>
          </w:tcPr>
          <w:p w14:paraId="2CF93790"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2024 (kWh)</w:t>
            </w:r>
          </w:p>
        </w:tc>
        <w:tc>
          <w:tcPr>
            <w:tcW w:w="836" w:type="dxa"/>
            <w:shd w:val="clear" w:color="000000" w:fill="FFFFFF"/>
            <w:vAlign w:val="center"/>
            <w:hideMark/>
          </w:tcPr>
          <w:p w14:paraId="6FD55358"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2025 (kWh)</w:t>
            </w:r>
          </w:p>
        </w:tc>
      </w:tr>
      <w:tr w:rsidR="009E34C4" w:rsidRPr="00DF191D" w14:paraId="3AF11E1D" w14:textId="77777777" w:rsidTr="004E339C">
        <w:trPr>
          <w:trHeight w:val="315"/>
          <w:jc w:val="center"/>
        </w:trPr>
        <w:tc>
          <w:tcPr>
            <w:tcW w:w="1427" w:type="dxa"/>
            <w:shd w:val="clear" w:color="000000" w:fill="FFFFFF"/>
            <w:noWrap/>
            <w:vAlign w:val="center"/>
            <w:hideMark/>
          </w:tcPr>
          <w:p w14:paraId="10148964" w14:textId="77777777" w:rsidR="009E34C4" w:rsidRPr="00DF191D" w:rsidRDefault="009E34C4" w:rsidP="0048149E">
            <w:pPr>
              <w:spacing w:after="0"/>
              <w:jc w:val="center"/>
              <w:rPr>
                <w:rFonts w:ascii="Arial Narrow" w:eastAsia="Times New Roman" w:hAnsi="Arial Narrow" w:cs="Calibri"/>
                <w:bCs/>
                <w:iCs/>
                <w:color w:val="000000"/>
                <w:sz w:val="16"/>
                <w:szCs w:val="16"/>
              </w:rPr>
            </w:pPr>
            <w:r w:rsidRPr="00DF191D">
              <w:rPr>
                <w:rFonts w:ascii="Arial Narrow" w:eastAsia="Times New Roman" w:hAnsi="Arial Narrow" w:cs="Calibri"/>
                <w:bCs/>
                <w:iCs/>
                <w:color w:val="000000"/>
                <w:sz w:val="16"/>
                <w:szCs w:val="16"/>
              </w:rPr>
              <w:t>Funafuti</w:t>
            </w:r>
            <w:r w:rsidRPr="00DF191D">
              <w:rPr>
                <w:rFonts w:ascii="Arial Narrow" w:eastAsia="Times New Roman" w:hAnsi="Arial Narrow" w:cs="Calibri"/>
                <w:bCs/>
                <w:iCs/>
                <w:color w:val="000000"/>
                <w:sz w:val="16"/>
                <w:szCs w:val="16"/>
                <w:vertAlign w:val="superscript"/>
              </w:rPr>
              <w:t>a</w:t>
            </w:r>
          </w:p>
        </w:tc>
        <w:tc>
          <w:tcPr>
            <w:tcW w:w="936" w:type="dxa"/>
            <w:shd w:val="clear" w:color="000000" w:fill="FFFFFF"/>
            <w:noWrap/>
            <w:vAlign w:val="center"/>
            <w:hideMark/>
          </w:tcPr>
          <w:p w14:paraId="7EE77639" w14:textId="2758056E"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6,185,671</w:t>
            </w:r>
          </w:p>
        </w:tc>
        <w:tc>
          <w:tcPr>
            <w:tcW w:w="936" w:type="dxa"/>
            <w:shd w:val="clear" w:color="000000" w:fill="FFFFFF"/>
            <w:noWrap/>
            <w:vAlign w:val="center"/>
            <w:hideMark/>
          </w:tcPr>
          <w:p w14:paraId="10AF720E" w14:textId="76D51E54"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6,309,384</w:t>
            </w:r>
          </w:p>
        </w:tc>
        <w:tc>
          <w:tcPr>
            <w:tcW w:w="936" w:type="dxa"/>
            <w:shd w:val="clear" w:color="000000" w:fill="FFFFFF"/>
            <w:noWrap/>
            <w:vAlign w:val="center"/>
            <w:hideMark/>
          </w:tcPr>
          <w:p w14:paraId="35B7349D" w14:textId="68F986C2"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6,435,572</w:t>
            </w:r>
          </w:p>
        </w:tc>
        <w:tc>
          <w:tcPr>
            <w:tcW w:w="936" w:type="dxa"/>
            <w:shd w:val="clear" w:color="000000" w:fill="FFFFFF"/>
            <w:noWrap/>
            <w:vAlign w:val="center"/>
            <w:hideMark/>
          </w:tcPr>
          <w:p w14:paraId="506A4759" w14:textId="47B39F43"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6,564,283</w:t>
            </w:r>
          </w:p>
        </w:tc>
        <w:tc>
          <w:tcPr>
            <w:tcW w:w="936" w:type="dxa"/>
            <w:shd w:val="clear" w:color="000000" w:fill="FFFFFF"/>
            <w:noWrap/>
            <w:vAlign w:val="center"/>
            <w:hideMark/>
          </w:tcPr>
          <w:p w14:paraId="183FF2C8" w14:textId="50F19E90"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6,695,569</w:t>
            </w:r>
          </w:p>
        </w:tc>
        <w:tc>
          <w:tcPr>
            <w:tcW w:w="936" w:type="dxa"/>
            <w:shd w:val="clear" w:color="000000" w:fill="FFFFFF"/>
            <w:noWrap/>
            <w:vAlign w:val="center"/>
            <w:hideMark/>
          </w:tcPr>
          <w:p w14:paraId="6851A723" w14:textId="605CD041"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6,829,480</w:t>
            </w:r>
          </w:p>
        </w:tc>
        <w:tc>
          <w:tcPr>
            <w:tcW w:w="936" w:type="dxa"/>
            <w:shd w:val="clear" w:color="000000" w:fill="FFFFFF"/>
            <w:noWrap/>
            <w:vAlign w:val="center"/>
            <w:hideMark/>
          </w:tcPr>
          <w:p w14:paraId="1F85EAAB" w14:textId="63AE3490"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6,966,070</w:t>
            </w:r>
          </w:p>
        </w:tc>
        <w:tc>
          <w:tcPr>
            <w:tcW w:w="936" w:type="dxa"/>
            <w:shd w:val="clear" w:color="000000" w:fill="FFFFFF"/>
            <w:noWrap/>
            <w:vAlign w:val="center"/>
            <w:hideMark/>
          </w:tcPr>
          <w:p w14:paraId="6F886CBF" w14:textId="2D23682F"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7,105,391</w:t>
            </w:r>
          </w:p>
        </w:tc>
        <w:tc>
          <w:tcPr>
            <w:tcW w:w="936" w:type="dxa"/>
            <w:shd w:val="clear" w:color="000000" w:fill="FFFFFF"/>
            <w:noWrap/>
            <w:vAlign w:val="center"/>
            <w:hideMark/>
          </w:tcPr>
          <w:p w14:paraId="5FC0D84A" w14:textId="42608DD1"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7,247,499</w:t>
            </w:r>
          </w:p>
        </w:tc>
        <w:tc>
          <w:tcPr>
            <w:tcW w:w="836" w:type="dxa"/>
            <w:shd w:val="clear" w:color="000000" w:fill="FFFFFF"/>
            <w:noWrap/>
            <w:vAlign w:val="center"/>
            <w:hideMark/>
          </w:tcPr>
          <w:p w14:paraId="0436874C" w14:textId="0D2D745A"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7,392,449</w:t>
            </w:r>
          </w:p>
        </w:tc>
      </w:tr>
      <w:tr w:rsidR="009E34C4" w:rsidRPr="00DF191D" w14:paraId="2B28A1F2" w14:textId="77777777" w:rsidTr="004E339C">
        <w:trPr>
          <w:trHeight w:val="67"/>
          <w:jc w:val="center"/>
        </w:trPr>
        <w:tc>
          <w:tcPr>
            <w:tcW w:w="10687" w:type="dxa"/>
            <w:gridSpan w:val="11"/>
            <w:shd w:val="clear" w:color="000000" w:fill="FFFFFF"/>
            <w:noWrap/>
            <w:vAlign w:val="center"/>
            <w:hideMark/>
          </w:tcPr>
          <w:p w14:paraId="4F1D1E85" w14:textId="23D569FA" w:rsidR="009E34C4" w:rsidRPr="00DF191D" w:rsidRDefault="009E34C4" w:rsidP="0048149E">
            <w:pPr>
              <w:spacing w:after="0"/>
              <w:jc w:val="center"/>
              <w:rPr>
                <w:rFonts w:ascii="Arial Narrow" w:eastAsia="Times New Roman" w:hAnsi="Arial Narrow" w:cs="Calibri"/>
                <w:bCs/>
                <w:iCs/>
                <w:color w:val="000000"/>
                <w:sz w:val="16"/>
                <w:szCs w:val="16"/>
              </w:rPr>
            </w:pPr>
          </w:p>
        </w:tc>
      </w:tr>
      <w:tr w:rsidR="009E34C4" w:rsidRPr="00DF191D" w14:paraId="670EE25C" w14:textId="77777777" w:rsidTr="004E339C">
        <w:trPr>
          <w:trHeight w:val="300"/>
          <w:jc w:val="center"/>
        </w:trPr>
        <w:tc>
          <w:tcPr>
            <w:tcW w:w="1427" w:type="dxa"/>
            <w:shd w:val="clear" w:color="000000" w:fill="FFFFFF"/>
            <w:noWrap/>
            <w:vAlign w:val="center"/>
            <w:hideMark/>
          </w:tcPr>
          <w:p w14:paraId="50D97B48" w14:textId="77777777" w:rsidR="009E34C4" w:rsidRPr="00DF191D" w:rsidRDefault="009E34C4" w:rsidP="0048149E">
            <w:pPr>
              <w:spacing w:after="0"/>
              <w:jc w:val="center"/>
              <w:rPr>
                <w:rFonts w:ascii="Arial Narrow" w:eastAsia="Times New Roman" w:hAnsi="Arial Narrow" w:cs="Calibri"/>
                <w:bCs/>
                <w:iCs/>
                <w:sz w:val="16"/>
                <w:szCs w:val="16"/>
              </w:rPr>
            </w:pPr>
            <w:r w:rsidRPr="00DF191D">
              <w:rPr>
                <w:rFonts w:ascii="Arial Narrow" w:eastAsia="Times New Roman" w:hAnsi="Arial Narrow" w:cs="Calibri"/>
                <w:bCs/>
                <w:iCs/>
                <w:sz w:val="16"/>
                <w:szCs w:val="16"/>
              </w:rPr>
              <w:t>Nanumaga</w:t>
            </w:r>
          </w:p>
        </w:tc>
        <w:tc>
          <w:tcPr>
            <w:tcW w:w="936" w:type="dxa"/>
            <w:shd w:val="clear" w:color="000000" w:fill="FFFFFF"/>
            <w:noWrap/>
            <w:vAlign w:val="center"/>
            <w:hideMark/>
          </w:tcPr>
          <w:p w14:paraId="425B661A" w14:textId="4D4F6806"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131,627</w:t>
            </w:r>
          </w:p>
        </w:tc>
        <w:tc>
          <w:tcPr>
            <w:tcW w:w="936" w:type="dxa"/>
            <w:shd w:val="clear" w:color="000000" w:fill="FFFFFF"/>
            <w:noWrap/>
            <w:vAlign w:val="center"/>
            <w:hideMark/>
          </w:tcPr>
          <w:p w14:paraId="4768D155" w14:textId="7A567D9A"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136,892</w:t>
            </w:r>
          </w:p>
        </w:tc>
        <w:tc>
          <w:tcPr>
            <w:tcW w:w="936" w:type="dxa"/>
            <w:shd w:val="clear" w:color="000000" w:fill="FFFFFF"/>
            <w:noWrap/>
            <w:vAlign w:val="center"/>
            <w:hideMark/>
          </w:tcPr>
          <w:p w14:paraId="1B337436" w14:textId="631D6B76"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142,367</w:t>
            </w:r>
          </w:p>
        </w:tc>
        <w:tc>
          <w:tcPr>
            <w:tcW w:w="936" w:type="dxa"/>
            <w:shd w:val="clear" w:color="000000" w:fill="FFFFFF"/>
            <w:noWrap/>
            <w:vAlign w:val="center"/>
            <w:hideMark/>
          </w:tcPr>
          <w:p w14:paraId="1FFDF64A" w14:textId="7AB08B12"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148,062</w:t>
            </w:r>
          </w:p>
        </w:tc>
        <w:tc>
          <w:tcPr>
            <w:tcW w:w="936" w:type="dxa"/>
            <w:shd w:val="clear" w:color="000000" w:fill="FFFFFF"/>
            <w:noWrap/>
            <w:vAlign w:val="center"/>
            <w:hideMark/>
          </w:tcPr>
          <w:p w14:paraId="6CDE30F9" w14:textId="61D41F62"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153,985</w:t>
            </w:r>
          </w:p>
        </w:tc>
        <w:tc>
          <w:tcPr>
            <w:tcW w:w="936" w:type="dxa"/>
            <w:shd w:val="clear" w:color="000000" w:fill="FFFFFF"/>
            <w:noWrap/>
            <w:vAlign w:val="center"/>
            <w:hideMark/>
          </w:tcPr>
          <w:p w14:paraId="2309B439" w14:textId="21C4D788"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160,144</w:t>
            </w:r>
          </w:p>
        </w:tc>
        <w:tc>
          <w:tcPr>
            <w:tcW w:w="936" w:type="dxa"/>
            <w:shd w:val="clear" w:color="000000" w:fill="FFFFFF"/>
            <w:noWrap/>
            <w:vAlign w:val="center"/>
            <w:hideMark/>
          </w:tcPr>
          <w:p w14:paraId="4653BA9C" w14:textId="178D4996"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166,550</w:t>
            </w:r>
          </w:p>
        </w:tc>
        <w:tc>
          <w:tcPr>
            <w:tcW w:w="936" w:type="dxa"/>
            <w:shd w:val="clear" w:color="000000" w:fill="FFFFFF"/>
            <w:noWrap/>
            <w:vAlign w:val="center"/>
            <w:hideMark/>
          </w:tcPr>
          <w:p w14:paraId="152ACC97" w14:textId="224CB66B"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173,212</w:t>
            </w:r>
          </w:p>
        </w:tc>
        <w:tc>
          <w:tcPr>
            <w:tcW w:w="936" w:type="dxa"/>
            <w:shd w:val="clear" w:color="000000" w:fill="FFFFFF"/>
            <w:noWrap/>
            <w:vAlign w:val="center"/>
            <w:hideMark/>
          </w:tcPr>
          <w:p w14:paraId="25F76F22" w14:textId="73FEDFD0"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180,140</w:t>
            </w:r>
          </w:p>
        </w:tc>
        <w:tc>
          <w:tcPr>
            <w:tcW w:w="836" w:type="dxa"/>
            <w:shd w:val="clear" w:color="000000" w:fill="FFFFFF"/>
            <w:noWrap/>
            <w:vAlign w:val="center"/>
            <w:hideMark/>
          </w:tcPr>
          <w:p w14:paraId="206F409F" w14:textId="13DD3091"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187,346</w:t>
            </w:r>
          </w:p>
        </w:tc>
      </w:tr>
      <w:tr w:rsidR="009E34C4" w:rsidRPr="00DF191D" w14:paraId="0D2E4FCB" w14:textId="77777777" w:rsidTr="004E339C">
        <w:trPr>
          <w:trHeight w:val="300"/>
          <w:jc w:val="center"/>
        </w:trPr>
        <w:tc>
          <w:tcPr>
            <w:tcW w:w="1427" w:type="dxa"/>
            <w:shd w:val="clear" w:color="000000" w:fill="FFFFFF"/>
            <w:noWrap/>
            <w:vAlign w:val="center"/>
            <w:hideMark/>
          </w:tcPr>
          <w:p w14:paraId="410ED204" w14:textId="77777777" w:rsidR="009E34C4" w:rsidRPr="00DF191D" w:rsidRDefault="009E34C4" w:rsidP="0048149E">
            <w:pPr>
              <w:spacing w:after="0"/>
              <w:jc w:val="center"/>
              <w:rPr>
                <w:rFonts w:ascii="Arial Narrow" w:eastAsia="Times New Roman" w:hAnsi="Arial Narrow" w:cs="Calibri"/>
                <w:bCs/>
                <w:iCs/>
                <w:sz w:val="16"/>
                <w:szCs w:val="16"/>
              </w:rPr>
            </w:pPr>
            <w:r w:rsidRPr="00DF191D">
              <w:rPr>
                <w:rFonts w:ascii="Arial Narrow" w:eastAsia="Times New Roman" w:hAnsi="Arial Narrow" w:cs="Calibri"/>
                <w:bCs/>
                <w:iCs/>
                <w:sz w:val="16"/>
                <w:szCs w:val="16"/>
              </w:rPr>
              <w:t>Nanumea</w:t>
            </w:r>
          </w:p>
        </w:tc>
        <w:tc>
          <w:tcPr>
            <w:tcW w:w="936" w:type="dxa"/>
            <w:shd w:val="clear" w:color="000000" w:fill="FFFFFF"/>
            <w:noWrap/>
            <w:vAlign w:val="center"/>
            <w:hideMark/>
          </w:tcPr>
          <w:p w14:paraId="709BC130" w14:textId="279CE3D9"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132,788</w:t>
            </w:r>
          </w:p>
        </w:tc>
        <w:tc>
          <w:tcPr>
            <w:tcW w:w="936" w:type="dxa"/>
            <w:shd w:val="clear" w:color="000000" w:fill="FFFFFF"/>
            <w:noWrap/>
            <w:vAlign w:val="center"/>
            <w:hideMark/>
          </w:tcPr>
          <w:p w14:paraId="224F3132" w14:textId="48DDC603"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138,100</w:t>
            </w:r>
          </w:p>
        </w:tc>
        <w:tc>
          <w:tcPr>
            <w:tcW w:w="936" w:type="dxa"/>
            <w:shd w:val="clear" w:color="000000" w:fill="FFFFFF"/>
            <w:noWrap/>
            <w:vAlign w:val="center"/>
            <w:hideMark/>
          </w:tcPr>
          <w:p w14:paraId="531F0E39" w14:textId="7F02342F"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143,624</w:t>
            </w:r>
          </w:p>
        </w:tc>
        <w:tc>
          <w:tcPr>
            <w:tcW w:w="936" w:type="dxa"/>
            <w:shd w:val="clear" w:color="000000" w:fill="FFFFFF"/>
            <w:noWrap/>
            <w:vAlign w:val="center"/>
            <w:hideMark/>
          </w:tcPr>
          <w:p w14:paraId="69719059" w14:textId="1298D9C6"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149,368</w:t>
            </w:r>
          </w:p>
        </w:tc>
        <w:tc>
          <w:tcPr>
            <w:tcW w:w="936" w:type="dxa"/>
            <w:shd w:val="clear" w:color="000000" w:fill="FFFFFF"/>
            <w:noWrap/>
            <w:vAlign w:val="center"/>
            <w:hideMark/>
          </w:tcPr>
          <w:p w14:paraId="44BB98E6" w14:textId="0CE74D96"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155,343</w:t>
            </w:r>
          </w:p>
        </w:tc>
        <w:tc>
          <w:tcPr>
            <w:tcW w:w="936" w:type="dxa"/>
            <w:shd w:val="clear" w:color="000000" w:fill="FFFFFF"/>
            <w:noWrap/>
            <w:vAlign w:val="center"/>
            <w:hideMark/>
          </w:tcPr>
          <w:p w14:paraId="6BE57EFA" w14:textId="20982000"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161,557</w:t>
            </w:r>
          </w:p>
        </w:tc>
        <w:tc>
          <w:tcPr>
            <w:tcW w:w="936" w:type="dxa"/>
            <w:shd w:val="clear" w:color="000000" w:fill="FFFFFF"/>
            <w:noWrap/>
            <w:vAlign w:val="center"/>
            <w:hideMark/>
          </w:tcPr>
          <w:p w14:paraId="5E452B57" w14:textId="071075CC"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168,019</w:t>
            </w:r>
          </w:p>
        </w:tc>
        <w:tc>
          <w:tcPr>
            <w:tcW w:w="936" w:type="dxa"/>
            <w:shd w:val="clear" w:color="000000" w:fill="FFFFFF"/>
            <w:noWrap/>
            <w:vAlign w:val="center"/>
            <w:hideMark/>
          </w:tcPr>
          <w:p w14:paraId="1E9C7F73" w14:textId="1D83C5C3"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174,740</w:t>
            </w:r>
          </w:p>
        </w:tc>
        <w:tc>
          <w:tcPr>
            <w:tcW w:w="936" w:type="dxa"/>
            <w:shd w:val="clear" w:color="000000" w:fill="FFFFFF"/>
            <w:noWrap/>
            <w:vAlign w:val="center"/>
            <w:hideMark/>
          </w:tcPr>
          <w:p w14:paraId="74D22642" w14:textId="63469B96"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181,730</w:t>
            </w:r>
          </w:p>
        </w:tc>
        <w:tc>
          <w:tcPr>
            <w:tcW w:w="836" w:type="dxa"/>
            <w:shd w:val="clear" w:color="000000" w:fill="FFFFFF"/>
            <w:noWrap/>
            <w:vAlign w:val="center"/>
            <w:hideMark/>
          </w:tcPr>
          <w:p w14:paraId="3D1296C1" w14:textId="26CBA9DA"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188,999</w:t>
            </w:r>
          </w:p>
        </w:tc>
      </w:tr>
      <w:tr w:rsidR="009E34C4" w:rsidRPr="00DF191D" w14:paraId="4AAA1876" w14:textId="77777777" w:rsidTr="004E339C">
        <w:trPr>
          <w:trHeight w:val="300"/>
          <w:jc w:val="center"/>
        </w:trPr>
        <w:tc>
          <w:tcPr>
            <w:tcW w:w="1427" w:type="dxa"/>
            <w:shd w:val="clear" w:color="000000" w:fill="FFFFFF"/>
            <w:noWrap/>
            <w:vAlign w:val="center"/>
            <w:hideMark/>
          </w:tcPr>
          <w:p w14:paraId="44B7E4E1" w14:textId="77777777" w:rsidR="009E34C4" w:rsidRPr="00DF191D" w:rsidRDefault="009E34C4" w:rsidP="0048149E">
            <w:pPr>
              <w:spacing w:after="0"/>
              <w:jc w:val="center"/>
              <w:rPr>
                <w:rFonts w:ascii="Arial Narrow" w:eastAsia="Times New Roman" w:hAnsi="Arial Narrow" w:cs="Calibri"/>
                <w:bCs/>
                <w:iCs/>
                <w:sz w:val="16"/>
                <w:szCs w:val="16"/>
              </w:rPr>
            </w:pPr>
            <w:r w:rsidRPr="00DF191D">
              <w:rPr>
                <w:rFonts w:ascii="Arial Narrow" w:eastAsia="Times New Roman" w:hAnsi="Arial Narrow" w:cs="Calibri"/>
                <w:bCs/>
                <w:iCs/>
                <w:sz w:val="16"/>
                <w:szCs w:val="16"/>
              </w:rPr>
              <w:t>Niutao</w:t>
            </w:r>
          </w:p>
        </w:tc>
        <w:tc>
          <w:tcPr>
            <w:tcW w:w="936" w:type="dxa"/>
            <w:shd w:val="clear" w:color="000000" w:fill="FFFFFF"/>
            <w:noWrap/>
            <w:vAlign w:val="center"/>
            <w:hideMark/>
          </w:tcPr>
          <w:p w14:paraId="5DD4662D" w14:textId="6E3FDA4C"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166,304</w:t>
            </w:r>
          </w:p>
        </w:tc>
        <w:tc>
          <w:tcPr>
            <w:tcW w:w="936" w:type="dxa"/>
            <w:shd w:val="clear" w:color="000000" w:fill="FFFFFF"/>
            <w:noWrap/>
            <w:vAlign w:val="center"/>
            <w:hideMark/>
          </w:tcPr>
          <w:p w14:paraId="3860AF67" w14:textId="22A6881A"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172,956</w:t>
            </w:r>
          </w:p>
        </w:tc>
        <w:tc>
          <w:tcPr>
            <w:tcW w:w="936" w:type="dxa"/>
            <w:shd w:val="clear" w:color="000000" w:fill="FFFFFF"/>
            <w:noWrap/>
            <w:vAlign w:val="center"/>
            <w:hideMark/>
          </w:tcPr>
          <w:p w14:paraId="7035E133" w14:textId="69C015E6"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179,874</w:t>
            </w:r>
          </w:p>
        </w:tc>
        <w:tc>
          <w:tcPr>
            <w:tcW w:w="936" w:type="dxa"/>
            <w:shd w:val="clear" w:color="000000" w:fill="FFFFFF"/>
            <w:noWrap/>
            <w:vAlign w:val="center"/>
            <w:hideMark/>
          </w:tcPr>
          <w:p w14:paraId="5E0D591D" w14:textId="09150B33"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187,069</w:t>
            </w:r>
          </w:p>
        </w:tc>
        <w:tc>
          <w:tcPr>
            <w:tcW w:w="936" w:type="dxa"/>
            <w:shd w:val="clear" w:color="000000" w:fill="FFFFFF"/>
            <w:noWrap/>
            <w:vAlign w:val="center"/>
            <w:hideMark/>
          </w:tcPr>
          <w:p w14:paraId="4120837A" w14:textId="075B538F"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194,552</w:t>
            </w:r>
          </w:p>
        </w:tc>
        <w:tc>
          <w:tcPr>
            <w:tcW w:w="936" w:type="dxa"/>
            <w:shd w:val="clear" w:color="000000" w:fill="FFFFFF"/>
            <w:noWrap/>
            <w:vAlign w:val="center"/>
            <w:hideMark/>
          </w:tcPr>
          <w:p w14:paraId="1760C646" w14:textId="55A158FC"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202,334</w:t>
            </w:r>
          </w:p>
        </w:tc>
        <w:tc>
          <w:tcPr>
            <w:tcW w:w="936" w:type="dxa"/>
            <w:shd w:val="clear" w:color="000000" w:fill="FFFFFF"/>
            <w:noWrap/>
            <w:vAlign w:val="center"/>
            <w:hideMark/>
          </w:tcPr>
          <w:p w14:paraId="76A334EE" w14:textId="29DF92B1"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210,428</w:t>
            </w:r>
          </w:p>
        </w:tc>
        <w:tc>
          <w:tcPr>
            <w:tcW w:w="936" w:type="dxa"/>
            <w:shd w:val="clear" w:color="000000" w:fill="FFFFFF"/>
            <w:noWrap/>
            <w:vAlign w:val="center"/>
            <w:hideMark/>
          </w:tcPr>
          <w:p w14:paraId="6E3295EE" w14:textId="010B4D4C"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218,845</w:t>
            </w:r>
          </w:p>
        </w:tc>
        <w:tc>
          <w:tcPr>
            <w:tcW w:w="936" w:type="dxa"/>
            <w:shd w:val="clear" w:color="000000" w:fill="FFFFFF"/>
            <w:noWrap/>
            <w:vAlign w:val="center"/>
            <w:hideMark/>
          </w:tcPr>
          <w:p w14:paraId="25AEB4E3" w14:textId="29A10A8B"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227,599</w:t>
            </w:r>
          </w:p>
        </w:tc>
        <w:tc>
          <w:tcPr>
            <w:tcW w:w="836" w:type="dxa"/>
            <w:shd w:val="clear" w:color="000000" w:fill="FFFFFF"/>
            <w:noWrap/>
            <w:vAlign w:val="center"/>
            <w:hideMark/>
          </w:tcPr>
          <w:p w14:paraId="3A5E31D2" w14:textId="221E373D"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236,702</w:t>
            </w:r>
          </w:p>
        </w:tc>
      </w:tr>
      <w:tr w:rsidR="009E34C4" w:rsidRPr="00DF191D" w14:paraId="5AB52CF6" w14:textId="77777777" w:rsidTr="004E339C">
        <w:trPr>
          <w:trHeight w:val="300"/>
          <w:jc w:val="center"/>
        </w:trPr>
        <w:tc>
          <w:tcPr>
            <w:tcW w:w="1427" w:type="dxa"/>
            <w:shd w:val="clear" w:color="000000" w:fill="FFFFFF"/>
            <w:noWrap/>
            <w:vAlign w:val="center"/>
            <w:hideMark/>
          </w:tcPr>
          <w:p w14:paraId="7A79322B" w14:textId="77777777" w:rsidR="009E34C4" w:rsidRPr="00DF191D" w:rsidRDefault="009E34C4" w:rsidP="0048149E">
            <w:pPr>
              <w:spacing w:after="0"/>
              <w:jc w:val="center"/>
              <w:rPr>
                <w:rFonts w:ascii="Arial Narrow" w:eastAsia="Times New Roman" w:hAnsi="Arial Narrow" w:cs="Calibri"/>
                <w:bCs/>
                <w:iCs/>
                <w:sz w:val="16"/>
                <w:szCs w:val="16"/>
              </w:rPr>
            </w:pPr>
            <w:r w:rsidRPr="00DF191D">
              <w:rPr>
                <w:rFonts w:ascii="Arial Narrow" w:eastAsia="Times New Roman" w:hAnsi="Arial Narrow" w:cs="Calibri"/>
                <w:bCs/>
                <w:iCs/>
                <w:sz w:val="16"/>
                <w:szCs w:val="16"/>
              </w:rPr>
              <w:t>Nui</w:t>
            </w:r>
          </w:p>
        </w:tc>
        <w:tc>
          <w:tcPr>
            <w:tcW w:w="936" w:type="dxa"/>
            <w:shd w:val="clear" w:color="000000" w:fill="FFFFFF"/>
            <w:noWrap/>
            <w:vAlign w:val="center"/>
            <w:hideMark/>
          </w:tcPr>
          <w:p w14:paraId="16868A85" w14:textId="7C39DBBD"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158,127</w:t>
            </w:r>
          </w:p>
        </w:tc>
        <w:tc>
          <w:tcPr>
            <w:tcW w:w="936" w:type="dxa"/>
            <w:shd w:val="clear" w:color="000000" w:fill="FFFFFF"/>
            <w:noWrap/>
            <w:vAlign w:val="center"/>
            <w:hideMark/>
          </w:tcPr>
          <w:p w14:paraId="427CBD33" w14:textId="52AFC92C"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164,452</w:t>
            </w:r>
          </w:p>
        </w:tc>
        <w:tc>
          <w:tcPr>
            <w:tcW w:w="936" w:type="dxa"/>
            <w:shd w:val="clear" w:color="000000" w:fill="FFFFFF"/>
            <w:noWrap/>
            <w:vAlign w:val="center"/>
            <w:hideMark/>
          </w:tcPr>
          <w:p w14:paraId="46731FCC" w14:textId="3CC5879C"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171,030</w:t>
            </w:r>
          </w:p>
        </w:tc>
        <w:tc>
          <w:tcPr>
            <w:tcW w:w="936" w:type="dxa"/>
            <w:shd w:val="clear" w:color="000000" w:fill="FFFFFF"/>
            <w:noWrap/>
            <w:vAlign w:val="center"/>
            <w:hideMark/>
          </w:tcPr>
          <w:p w14:paraId="4997BFE2" w14:textId="00F0315C"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177,871</w:t>
            </w:r>
          </w:p>
        </w:tc>
        <w:tc>
          <w:tcPr>
            <w:tcW w:w="936" w:type="dxa"/>
            <w:shd w:val="clear" w:color="000000" w:fill="FFFFFF"/>
            <w:noWrap/>
            <w:vAlign w:val="center"/>
            <w:hideMark/>
          </w:tcPr>
          <w:p w14:paraId="5DA914B8" w14:textId="19A2470E"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184,986</w:t>
            </w:r>
          </w:p>
        </w:tc>
        <w:tc>
          <w:tcPr>
            <w:tcW w:w="936" w:type="dxa"/>
            <w:shd w:val="clear" w:color="000000" w:fill="FFFFFF"/>
            <w:noWrap/>
            <w:vAlign w:val="center"/>
            <w:hideMark/>
          </w:tcPr>
          <w:p w14:paraId="3A8CCBF5" w14:textId="018C9325"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192,385</w:t>
            </w:r>
          </w:p>
        </w:tc>
        <w:tc>
          <w:tcPr>
            <w:tcW w:w="936" w:type="dxa"/>
            <w:shd w:val="clear" w:color="000000" w:fill="FFFFFF"/>
            <w:noWrap/>
            <w:vAlign w:val="center"/>
            <w:hideMark/>
          </w:tcPr>
          <w:p w14:paraId="46794C2C" w14:textId="08F5B41F"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200,081</w:t>
            </w:r>
          </w:p>
        </w:tc>
        <w:tc>
          <w:tcPr>
            <w:tcW w:w="936" w:type="dxa"/>
            <w:shd w:val="clear" w:color="000000" w:fill="FFFFFF"/>
            <w:noWrap/>
            <w:vAlign w:val="center"/>
            <w:hideMark/>
          </w:tcPr>
          <w:p w14:paraId="366C097A" w14:textId="550BB189"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208,084</w:t>
            </w:r>
          </w:p>
        </w:tc>
        <w:tc>
          <w:tcPr>
            <w:tcW w:w="936" w:type="dxa"/>
            <w:shd w:val="clear" w:color="000000" w:fill="FFFFFF"/>
            <w:noWrap/>
            <w:vAlign w:val="center"/>
            <w:hideMark/>
          </w:tcPr>
          <w:p w14:paraId="69B470D3" w14:textId="3CA6BF2B"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216,407</w:t>
            </w:r>
          </w:p>
        </w:tc>
        <w:tc>
          <w:tcPr>
            <w:tcW w:w="836" w:type="dxa"/>
            <w:shd w:val="clear" w:color="000000" w:fill="FFFFFF"/>
            <w:noWrap/>
            <w:vAlign w:val="center"/>
            <w:hideMark/>
          </w:tcPr>
          <w:p w14:paraId="4A5930E2" w14:textId="6400ABC3"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225,064</w:t>
            </w:r>
          </w:p>
        </w:tc>
      </w:tr>
      <w:tr w:rsidR="009E34C4" w:rsidRPr="00DF191D" w14:paraId="106FDC09" w14:textId="77777777" w:rsidTr="004E339C">
        <w:trPr>
          <w:trHeight w:val="300"/>
          <w:jc w:val="center"/>
        </w:trPr>
        <w:tc>
          <w:tcPr>
            <w:tcW w:w="1427" w:type="dxa"/>
            <w:shd w:val="clear" w:color="000000" w:fill="FFFFFF"/>
            <w:noWrap/>
            <w:vAlign w:val="center"/>
            <w:hideMark/>
          </w:tcPr>
          <w:p w14:paraId="738AB18E" w14:textId="77777777" w:rsidR="009E34C4" w:rsidRPr="00DF191D" w:rsidRDefault="009E34C4" w:rsidP="0048149E">
            <w:pPr>
              <w:spacing w:after="0"/>
              <w:jc w:val="center"/>
              <w:rPr>
                <w:rFonts w:ascii="Arial Narrow" w:eastAsia="Times New Roman" w:hAnsi="Arial Narrow" w:cs="Calibri"/>
                <w:bCs/>
                <w:iCs/>
                <w:sz w:val="16"/>
                <w:szCs w:val="16"/>
              </w:rPr>
            </w:pPr>
            <w:r w:rsidRPr="00DF191D">
              <w:rPr>
                <w:rFonts w:ascii="Arial Narrow" w:eastAsia="Times New Roman" w:hAnsi="Arial Narrow" w:cs="Calibri"/>
                <w:bCs/>
                <w:iCs/>
                <w:sz w:val="16"/>
                <w:szCs w:val="16"/>
              </w:rPr>
              <w:t>Nukufetau</w:t>
            </w:r>
          </w:p>
        </w:tc>
        <w:tc>
          <w:tcPr>
            <w:tcW w:w="936" w:type="dxa"/>
            <w:shd w:val="clear" w:color="000000" w:fill="FFFFFF"/>
            <w:noWrap/>
            <w:vAlign w:val="center"/>
            <w:hideMark/>
          </w:tcPr>
          <w:p w14:paraId="2ACA8CC6" w14:textId="08CA3B33"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168,995</w:t>
            </w:r>
          </w:p>
        </w:tc>
        <w:tc>
          <w:tcPr>
            <w:tcW w:w="936" w:type="dxa"/>
            <w:shd w:val="clear" w:color="000000" w:fill="FFFFFF"/>
            <w:noWrap/>
            <w:vAlign w:val="center"/>
            <w:hideMark/>
          </w:tcPr>
          <w:p w14:paraId="378748E5" w14:textId="514DC175"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175,754</w:t>
            </w:r>
          </w:p>
        </w:tc>
        <w:tc>
          <w:tcPr>
            <w:tcW w:w="936" w:type="dxa"/>
            <w:shd w:val="clear" w:color="000000" w:fill="FFFFFF"/>
            <w:noWrap/>
            <w:vAlign w:val="center"/>
            <w:hideMark/>
          </w:tcPr>
          <w:p w14:paraId="5C043F2C" w14:textId="2F038C9B"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182,785</w:t>
            </w:r>
          </w:p>
        </w:tc>
        <w:tc>
          <w:tcPr>
            <w:tcW w:w="936" w:type="dxa"/>
            <w:shd w:val="clear" w:color="000000" w:fill="FFFFFF"/>
            <w:noWrap/>
            <w:vAlign w:val="center"/>
            <w:hideMark/>
          </w:tcPr>
          <w:p w14:paraId="29F86DDA" w14:textId="3635EDC0"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190,096</w:t>
            </w:r>
          </w:p>
        </w:tc>
        <w:tc>
          <w:tcPr>
            <w:tcW w:w="936" w:type="dxa"/>
            <w:shd w:val="clear" w:color="000000" w:fill="FFFFFF"/>
            <w:noWrap/>
            <w:vAlign w:val="center"/>
            <w:hideMark/>
          </w:tcPr>
          <w:p w14:paraId="3A9B0921" w14:textId="4DEEB79D"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197,700</w:t>
            </w:r>
          </w:p>
        </w:tc>
        <w:tc>
          <w:tcPr>
            <w:tcW w:w="936" w:type="dxa"/>
            <w:shd w:val="clear" w:color="000000" w:fill="FFFFFF"/>
            <w:noWrap/>
            <w:vAlign w:val="center"/>
            <w:hideMark/>
          </w:tcPr>
          <w:p w14:paraId="68BA1505" w14:textId="5A06EC35"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205,608</w:t>
            </w:r>
          </w:p>
        </w:tc>
        <w:tc>
          <w:tcPr>
            <w:tcW w:w="936" w:type="dxa"/>
            <w:shd w:val="clear" w:color="000000" w:fill="FFFFFF"/>
            <w:noWrap/>
            <w:vAlign w:val="center"/>
            <w:hideMark/>
          </w:tcPr>
          <w:p w14:paraId="45C55F72" w14:textId="56A095DA"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213,832</w:t>
            </w:r>
          </w:p>
        </w:tc>
        <w:tc>
          <w:tcPr>
            <w:tcW w:w="936" w:type="dxa"/>
            <w:shd w:val="clear" w:color="000000" w:fill="FFFFFF"/>
            <w:noWrap/>
            <w:vAlign w:val="center"/>
            <w:hideMark/>
          </w:tcPr>
          <w:p w14:paraId="3FEB7134" w14:textId="69A1BBE9"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222,385</w:t>
            </w:r>
          </w:p>
        </w:tc>
        <w:tc>
          <w:tcPr>
            <w:tcW w:w="936" w:type="dxa"/>
            <w:shd w:val="clear" w:color="000000" w:fill="FFFFFF"/>
            <w:noWrap/>
            <w:vAlign w:val="center"/>
            <w:hideMark/>
          </w:tcPr>
          <w:p w14:paraId="4662BB18" w14:textId="7CB2D32D"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231,281</w:t>
            </w:r>
          </w:p>
        </w:tc>
        <w:tc>
          <w:tcPr>
            <w:tcW w:w="836" w:type="dxa"/>
            <w:shd w:val="clear" w:color="000000" w:fill="FFFFFF"/>
            <w:noWrap/>
            <w:vAlign w:val="center"/>
            <w:hideMark/>
          </w:tcPr>
          <w:p w14:paraId="54B07470" w14:textId="735C5703"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240,532</w:t>
            </w:r>
          </w:p>
        </w:tc>
      </w:tr>
      <w:tr w:rsidR="009E34C4" w:rsidRPr="00DF191D" w14:paraId="0FB52CA2" w14:textId="77777777" w:rsidTr="004E339C">
        <w:trPr>
          <w:trHeight w:val="300"/>
          <w:jc w:val="center"/>
        </w:trPr>
        <w:tc>
          <w:tcPr>
            <w:tcW w:w="1427" w:type="dxa"/>
            <w:shd w:val="clear" w:color="000000" w:fill="FFFFFF"/>
            <w:noWrap/>
            <w:vAlign w:val="center"/>
            <w:hideMark/>
          </w:tcPr>
          <w:p w14:paraId="2E58F59A" w14:textId="77777777" w:rsidR="009E34C4" w:rsidRPr="00DF191D" w:rsidRDefault="009E34C4" w:rsidP="0048149E">
            <w:pPr>
              <w:spacing w:after="0"/>
              <w:jc w:val="center"/>
              <w:rPr>
                <w:rFonts w:ascii="Arial Narrow" w:eastAsia="Times New Roman" w:hAnsi="Arial Narrow" w:cs="Calibri"/>
                <w:bCs/>
                <w:iCs/>
                <w:sz w:val="16"/>
                <w:szCs w:val="16"/>
              </w:rPr>
            </w:pPr>
            <w:r w:rsidRPr="00DF191D">
              <w:rPr>
                <w:rFonts w:ascii="Arial Narrow" w:eastAsia="Times New Roman" w:hAnsi="Arial Narrow" w:cs="Calibri"/>
                <w:bCs/>
                <w:iCs/>
                <w:sz w:val="16"/>
                <w:szCs w:val="16"/>
              </w:rPr>
              <w:t>Nukulaelae</w:t>
            </w:r>
          </w:p>
        </w:tc>
        <w:tc>
          <w:tcPr>
            <w:tcW w:w="936" w:type="dxa"/>
            <w:shd w:val="clear" w:color="000000" w:fill="FFFFFF"/>
            <w:noWrap/>
            <w:vAlign w:val="center"/>
            <w:hideMark/>
          </w:tcPr>
          <w:p w14:paraId="25D2CE7E" w14:textId="3882FD0F"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84,979</w:t>
            </w:r>
          </w:p>
        </w:tc>
        <w:tc>
          <w:tcPr>
            <w:tcW w:w="936" w:type="dxa"/>
            <w:shd w:val="clear" w:color="000000" w:fill="FFFFFF"/>
            <w:noWrap/>
            <w:vAlign w:val="center"/>
            <w:hideMark/>
          </w:tcPr>
          <w:p w14:paraId="23487E6F" w14:textId="143302BE"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88,378</w:t>
            </w:r>
          </w:p>
        </w:tc>
        <w:tc>
          <w:tcPr>
            <w:tcW w:w="936" w:type="dxa"/>
            <w:shd w:val="clear" w:color="000000" w:fill="FFFFFF"/>
            <w:noWrap/>
            <w:vAlign w:val="center"/>
            <w:hideMark/>
          </w:tcPr>
          <w:p w14:paraId="2F2726D1" w14:textId="03FCE1C8"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91,913</w:t>
            </w:r>
          </w:p>
        </w:tc>
        <w:tc>
          <w:tcPr>
            <w:tcW w:w="936" w:type="dxa"/>
            <w:shd w:val="clear" w:color="000000" w:fill="FFFFFF"/>
            <w:noWrap/>
            <w:vAlign w:val="center"/>
            <w:hideMark/>
          </w:tcPr>
          <w:p w14:paraId="0C08E623" w14:textId="176E7652"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95,589</w:t>
            </w:r>
          </w:p>
        </w:tc>
        <w:tc>
          <w:tcPr>
            <w:tcW w:w="936" w:type="dxa"/>
            <w:shd w:val="clear" w:color="000000" w:fill="FFFFFF"/>
            <w:noWrap/>
            <w:vAlign w:val="center"/>
            <w:hideMark/>
          </w:tcPr>
          <w:p w14:paraId="4C7187C2" w14:textId="03BDF844"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99,413</w:t>
            </w:r>
          </w:p>
        </w:tc>
        <w:tc>
          <w:tcPr>
            <w:tcW w:w="936" w:type="dxa"/>
            <w:shd w:val="clear" w:color="000000" w:fill="FFFFFF"/>
            <w:noWrap/>
            <w:vAlign w:val="center"/>
            <w:hideMark/>
          </w:tcPr>
          <w:p w14:paraId="3A71FC69" w14:textId="29E9FF54"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103,390</w:t>
            </w:r>
          </w:p>
        </w:tc>
        <w:tc>
          <w:tcPr>
            <w:tcW w:w="936" w:type="dxa"/>
            <w:shd w:val="clear" w:color="000000" w:fill="FFFFFF"/>
            <w:noWrap/>
            <w:vAlign w:val="center"/>
            <w:hideMark/>
          </w:tcPr>
          <w:p w14:paraId="41ED274E" w14:textId="10F4FCF4"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107,525</w:t>
            </w:r>
          </w:p>
        </w:tc>
        <w:tc>
          <w:tcPr>
            <w:tcW w:w="936" w:type="dxa"/>
            <w:shd w:val="clear" w:color="000000" w:fill="FFFFFF"/>
            <w:noWrap/>
            <w:vAlign w:val="center"/>
            <w:hideMark/>
          </w:tcPr>
          <w:p w14:paraId="4209A909" w14:textId="2198E267"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111,826</w:t>
            </w:r>
          </w:p>
        </w:tc>
        <w:tc>
          <w:tcPr>
            <w:tcW w:w="936" w:type="dxa"/>
            <w:shd w:val="clear" w:color="000000" w:fill="FFFFFF"/>
            <w:noWrap/>
            <w:vAlign w:val="center"/>
            <w:hideMark/>
          </w:tcPr>
          <w:p w14:paraId="07A6A5F9" w14:textId="01324105"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116,299</w:t>
            </w:r>
          </w:p>
        </w:tc>
        <w:tc>
          <w:tcPr>
            <w:tcW w:w="836" w:type="dxa"/>
            <w:shd w:val="clear" w:color="000000" w:fill="FFFFFF"/>
            <w:noWrap/>
            <w:vAlign w:val="center"/>
            <w:hideMark/>
          </w:tcPr>
          <w:p w14:paraId="1F3A03EC" w14:textId="7FF507BF"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120,951</w:t>
            </w:r>
          </w:p>
        </w:tc>
      </w:tr>
      <w:tr w:rsidR="009E34C4" w:rsidRPr="00DF191D" w14:paraId="6546DD58" w14:textId="77777777" w:rsidTr="004E339C">
        <w:trPr>
          <w:trHeight w:val="300"/>
          <w:jc w:val="center"/>
        </w:trPr>
        <w:tc>
          <w:tcPr>
            <w:tcW w:w="1427" w:type="dxa"/>
            <w:shd w:val="clear" w:color="000000" w:fill="FFFFFF"/>
            <w:noWrap/>
            <w:vAlign w:val="center"/>
            <w:hideMark/>
          </w:tcPr>
          <w:p w14:paraId="347E09A9" w14:textId="77777777" w:rsidR="009E34C4" w:rsidRPr="00DF191D" w:rsidRDefault="009E34C4" w:rsidP="0048149E">
            <w:pPr>
              <w:spacing w:after="0"/>
              <w:jc w:val="center"/>
              <w:rPr>
                <w:rFonts w:ascii="Arial Narrow" w:eastAsia="Times New Roman" w:hAnsi="Arial Narrow" w:cs="Calibri"/>
                <w:bCs/>
                <w:iCs/>
                <w:sz w:val="16"/>
                <w:szCs w:val="16"/>
              </w:rPr>
            </w:pPr>
            <w:r w:rsidRPr="00DF191D">
              <w:rPr>
                <w:rFonts w:ascii="Arial Narrow" w:eastAsia="Times New Roman" w:hAnsi="Arial Narrow" w:cs="Calibri"/>
                <w:bCs/>
                <w:iCs/>
                <w:sz w:val="16"/>
                <w:szCs w:val="16"/>
              </w:rPr>
              <w:t>Vaitupu</w:t>
            </w:r>
          </w:p>
        </w:tc>
        <w:tc>
          <w:tcPr>
            <w:tcW w:w="936" w:type="dxa"/>
            <w:shd w:val="clear" w:color="000000" w:fill="FFFFFF"/>
            <w:noWrap/>
            <w:vAlign w:val="center"/>
            <w:hideMark/>
          </w:tcPr>
          <w:p w14:paraId="624564D2" w14:textId="76372DA9"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434,308</w:t>
            </w:r>
          </w:p>
        </w:tc>
        <w:tc>
          <w:tcPr>
            <w:tcW w:w="936" w:type="dxa"/>
            <w:shd w:val="clear" w:color="000000" w:fill="FFFFFF"/>
            <w:noWrap/>
            <w:vAlign w:val="center"/>
            <w:hideMark/>
          </w:tcPr>
          <w:p w14:paraId="1B39B09F" w14:textId="3DDF9AC4"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451,680</w:t>
            </w:r>
          </w:p>
        </w:tc>
        <w:tc>
          <w:tcPr>
            <w:tcW w:w="936" w:type="dxa"/>
            <w:shd w:val="clear" w:color="000000" w:fill="FFFFFF"/>
            <w:noWrap/>
            <w:vAlign w:val="center"/>
            <w:hideMark/>
          </w:tcPr>
          <w:p w14:paraId="0F397F8F" w14:textId="46411A1C"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469,748</w:t>
            </w:r>
          </w:p>
        </w:tc>
        <w:tc>
          <w:tcPr>
            <w:tcW w:w="936" w:type="dxa"/>
            <w:shd w:val="clear" w:color="000000" w:fill="FFFFFF"/>
            <w:noWrap/>
            <w:vAlign w:val="center"/>
            <w:hideMark/>
          </w:tcPr>
          <w:p w14:paraId="2BDF427A" w14:textId="4A9373E5"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488,537</w:t>
            </w:r>
          </w:p>
        </w:tc>
        <w:tc>
          <w:tcPr>
            <w:tcW w:w="936" w:type="dxa"/>
            <w:shd w:val="clear" w:color="000000" w:fill="FFFFFF"/>
            <w:noWrap/>
            <w:vAlign w:val="center"/>
            <w:hideMark/>
          </w:tcPr>
          <w:p w14:paraId="2F061EA2" w14:textId="15D1FC39"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508,079</w:t>
            </w:r>
          </w:p>
        </w:tc>
        <w:tc>
          <w:tcPr>
            <w:tcW w:w="936" w:type="dxa"/>
            <w:shd w:val="clear" w:color="000000" w:fill="FFFFFF"/>
            <w:noWrap/>
            <w:vAlign w:val="center"/>
            <w:hideMark/>
          </w:tcPr>
          <w:p w14:paraId="18D1FE4D" w14:textId="33C5DCFE"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528,402</w:t>
            </w:r>
          </w:p>
        </w:tc>
        <w:tc>
          <w:tcPr>
            <w:tcW w:w="936" w:type="dxa"/>
            <w:shd w:val="clear" w:color="000000" w:fill="FFFFFF"/>
            <w:noWrap/>
            <w:vAlign w:val="center"/>
            <w:hideMark/>
          </w:tcPr>
          <w:p w14:paraId="4B159475" w14:textId="48BBBE49"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549,538</w:t>
            </w:r>
          </w:p>
        </w:tc>
        <w:tc>
          <w:tcPr>
            <w:tcW w:w="936" w:type="dxa"/>
            <w:shd w:val="clear" w:color="000000" w:fill="FFFFFF"/>
            <w:noWrap/>
            <w:vAlign w:val="center"/>
            <w:hideMark/>
          </w:tcPr>
          <w:p w14:paraId="15ED2718" w14:textId="657FD155"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571,520</w:t>
            </w:r>
          </w:p>
        </w:tc>
        <w:tc>
          <w:tcPr>
            <w:tcW w:w="936" w:type="dxa"/>
            <w:shd w:val="clear" w:color="000000" w:fill="FFFFFF"/>
            <w:noWrap/>
            <w:vAlign w:val="center"/>
            <w:hideMark/>
          </w:tcPr>
          <w:p w14:paraId="46018E59" w14:textId="738E8969"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594,380</w:t>
            </w:r>
          </w:p>
        </w:tc>
        <w:tc>
          <w:tcPr>
            <w:tcW w:w="836" w:type="dxa"/>
            <w:shd w:val="clear" w:color="000000" w:fill="FFFFFF"/>
            <w:noWrap/>
            <w:vAlign w:val="center"/>
            <w:hideMark/>
          </w:tcPr>
          <w:p w14:paraId="44BEC2E0" w14:textId="3E3A71B0"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618,156</w:t>
            </w:r>
          </w:p>
        </w:tc>
      </w:tr>
      <w:tr w:rsidR="009E34C4" w:rsidRPr="00DF191D" w14:paraId="2F30FA64" w14:textId="77777777" w:rsidTr="004E339C">
        <w:trPr>
          <w:trHeight w:val="300"/>
          <w:jc w:val="center"/>
        </w:trPr>
        <w:tc>
          <w:tcPr>
            <w:tcW w:w="1427" w:type="dxa"/>
            <w:shd w:val="clear" w:color="000000" w:fill="FFFFFF"/>
            <w:noWrap/>
            <w:vAlign w:val="center"/>
            <w:hideMark/>
          </w:tcPr>
          <w:p w14:paraId="6AA66E3B" w14:textId="77777777" w:rsidR="009E34C4" w:rsidRPr="00DF191D" w:rsidRDefault="009E34C4" w:rsidP="0048149E">
            <w:pPr>
              <w:spacing w:after="0"/>
              <w:jc w:val="center"/>
              <w:rPr>
                <w:rFonts w:ascii="Arial Narrow" w:eastAsia="Times New Roman" w:hAnsi="Arial Narrow" w:cs="Calibri"/>
                <w:bCs/>
                <w:iCs/>
                <w:sz w:val="16"/>
                <w:szCs w:val="16"/>
              </w:rPr>
            </w:pPr>
            <w:r w:rsidRPr="00DF191D">
              <w:rPr>
                <w:rFonts w:ascii="Arial Narrow" w:eastAsia="Times New Roman" w:hAnsi="Arial Narrow" w:cs="Calibri"/>
                <w:bCs/>
                <w:iCs/>
                <w:sz w:val="16"/>
                <w:szCs w:val="16"/>
              </w:rPr>
              <w:t>Vaitupu MSS</w:t>
            </w:r>
          </w:p>
        </w:tc>
        <w:tc>
          <w:tcPr>
            <w:tcW w:w="936" w:type="dxa"/>
            <w:shd w:val="clear" w:color="000000" w:fill="FFFFFF"/>
            <w:noWrap/>
            <w:vAlign w:val="center"/>
            <w:hideMark/>
          </w:tcPr>
          <w:p w14:paraId="0DDFB18B" w14:textId="6328402E"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16,724</w:t>
            </w:r>
          </w:p>
        </w:tc>
        <w:tc>
          <w:tcPr>
            <w:tcW w:w="936" w:type="dxa"/>
            <w:shd w:val="clear" w:color="000000" w:fill="FFFFFF"/>
            <w:noWrap/>
            <w:vAlign w:val="center"/>
            <w:hideMark/>
          </w:tcPr>
          <w:p w14:paraId="59AAC862" w14:textId="1A331D59"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17,393</w:t>
            </w:r>
          </w:p>
        </w:tc>
        <w:tc>
          <w:tcPr>
            <w:tcW w:w="936" w:type="dxa"/>
            <w:shd w:val="clear" w:color="000000" w:fill="FFFFFF"/>
            <w:noWrap/>
            <w:vAlign w:val="center"/>
            <w:hideMark/>
          </w:tcPr>
          <w:p w14:paraId="07D63BDC" w14:textId="35F9A3BE"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18,089</w:t>
            </w:r>
          </w:p>
        </w:tc>
        <w:tc>
          <w:tcPr>
            <w:tcW w:w="936" w:type="dxa"/>
            <w:shd w:val="clear" w:color="000000" w:fill="FFFFFF"/>
            <w:noWrap/>
            <w:vAlign w:val="center"/>
            <w:hideMark/>
          </w:tcPr>
          <w:p w14:paraId="40C31BBF" w14:textId="450B83A5"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18,812</w:t>
            </w:r>
          </w:p>
        </w:tc>
        <w:tc>
          <w:tcPr>
            <w:tcW w:w="936" w:type="dxa"/>
            <w:shd w:val="clear" w:color="000000" w:fill="FFFFFF"/>
            <w:noWrap/>
            <w:vAlign w:val="center"/>
            <w:hideMark/>
          </w:tcPr>
          <w:p w14:paraId="180C4A67" w14:textId="65C61FB0"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19,565</w:t>
            </w:r>
          </w:p>
        </w:tc>
        <w:tc>
          <w:tcPr>
            <w:tcW w:w="936" w:type="dxa"/>
            <w:shd w:val="clear" w:color="000000" w:fill="FFFFFF"/>
            <w:noWrap/>
            <w:vAlign w:val="center"/>
            <w:hideMark/>
          </w:tcPr>
          <w:p w14:paraId="2A8F06FE" w14:textId="7CBA9F77"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20,347</w:t>
            </w:r>
          </w:p>
        </w:tc>
        <w:tc>
          <w:tcPr>
            <w:tcW w:w="936" w:type="dxa"/>
            <w:shd w:val="clear" w:color="000000" w:fill="FFFFFF"/>
            <w:noWrap/>
            <w:vAlign w:val="center"/>
            <w:hideMark/>
          </w:tcPr>
          <w:p w14:paraId="4C0C133E" w14:textId="1E849417"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21,161</w:t>
            </w:r>
          </w:p>
        </w:tc>
        <w:tc>
          <w:tcPr>
            <w:tcW w:w="936" w:type="dxa"/>
            <w:shd w:val="clear" w:color="000000" w:fill="FFFFFF"/>
            <w:noWrap/>
            <w:vAlign w:val="center"/>
            <w:hideMark/>
          </w:tcPr>
          <w:p w14:paraId="064B0A9E" w14:textId="5F31F392"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22,008</w:t>
            </w:r>
          </w:p>
        </w:tc>
        <w:tc>
          <w:tcPr>
            <w:tcW w:w="936" w:type="dxa"/>
            <w:shd w:val="clear" w:color="000000" w:fill="FFFFFF"/>
            <w:noWrap/>
            <w:vAlign w:val="center"/>
            <w:hideMark/>
          </w:tcPr>
          <w:p w14:paraId="07E301C1" w14:textId="1A5A113E"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22,888</w:t>
            </w:r>
          </w:p>
        </w:tc>
        <w:tc>
          <w:tcPr>
            <w:tcW w:w="836" w:type="dxa"/>
            <w:shd w:val="clear" w:color="000000" w:fill="FFFFFF"/>
            <w:noWrap/>
            <w:vAlign w:val="center"/>
            <w:hideMark/>
          </w:tcPr>
          <w:p w14:paraId="2AC6FEFD" w14:textId="0C542BE7" w:rsidR="009E34C4" w:rsidRPr="00DF191D" w:rsidRDefault="009E34C4" w:rsidP="0048149E">
            <w:pPr>
              <w:spacing w:after="0"/>
              <w:jc w:val="center"/>
              <w:rPr>
                <w:rFonts w:ascii="Arial Narrow" w:eastAsia="Times New Roman" w:hAnsi="Arial Narrow" w:cs="Calibri"/>
                <w:sz w:val="16"/>
                <w:szCs w:val="16"/>
              </w:rPr>
            </w:pPr>
            <w:r w:rsidRPr="00DF191D">
              <w:rPr>
                <w:rFonts w:ascii="Arial Narrow" w:eastAsia="Times New Roman" w:hAnsi="Arial Narrow" w:cs="Calibri"/>
                <w:sz w:val="16"/>
                <w:szCs w:val="16"/>
              </w:rPr>
              <w:t>23,803</w:t>
            </w:r>
          </w:p>
        </w:tc>
      </w:tr>
      <w:tr w:rsidR="009E34C4" w:rsidRPr="00DF191D" w14:paraId="4F65290A" w14:textId="77777777" w:rsidTr="004E339C">
        <w:trPr>
          <w:trHeight w:val="58"/>
          <w:jc w:val="center"/>
        </w:trPr>
        <w:tc>
          <w:tcPr>
            <w:tcW w:w="10687" w:type="dxa"/>
            <w:gridSpan w:val="11"/>
            <w:shd w:val="clear" w:color="000000" w:fill="FFFFFF"/>
            <w:noWrap/>
            <w:vAlign w:val="center"/>
            <w:hideMark/>
          </w:tcPr>
          <w:p w14:paraId="050296F0" w14:textId="1424EF1F" w:rsidR="009E34C4" w:rsidRPr="00DF191D" w:rsidRDefault="009E34C4" w:rsidP="0048149E">
            <w:pPr>
              <w:spacing w:after="0"/>
              <w:jc w:val="center"/>
              <w:rPr>
                <w:rFonts w:ascii="Arial Narrow" w:eastAsia="Times New Roman" w:hAnsi="Arial Narrow" w:cs="Calibri"/>
                <w:b/>
                <w:bCs/>
                <w:i/>
                <w:iCs/>
                <w:color w:val="000000"/>
                <w:sz w:val="16"/>
                <w:szCs w:val="16"/>
              </w:rPr>
            </w:pPr>
          </w:p>
        </w:tc>
      </w:tr>
      <w:tr w:rsidR="009E34C4" w:rsidRPr="00DF191D" w14:paraId="49DF775B" w14:textId="77777777" w:rsidTr="004E339C">
        <w:trPr>
          <w:trHeight w:val="300"/>
          <w:jc w:val="center"/>
        </w:trPr>
        <w:tc>
          <w:tcPr>
            <w:tcW w:w="1427" w:type="dxa"/>
            <w:shd w:val="clear" w:color="000000" w:fill="FFFFFF"/>
            <w:noWrap/>
            <w:vAlign w:val="center"/>
            <w:hideMark/>
          </w:tcPr>
          <w:p w14:paraId="76E432C8" w14:textId="77777777" w:rsidR="009E34C4" w:rsidRPr="00DF191D" w:rsidRDefault="009E34C4" w:rsidP="0048149E">
            <w:pPr>
              <w:spacing w:after="0"/>
              <w:jc w:val="center"/>
              <w:rPr>
                <w:rFonts w:ascii="Arial Narrow" w:eastAsia="Times New Roman" w:hAnsi="Arial Narrow" w:cs="Calibri"/>
                <w:b/>
                <w:bCs/>
                <w:i/>
                <w:iCs/>
                <w:color w:val="000000"/>
                <w:sz w:val="16"/>
                <w:szCs w:val="16"/>
              </w:rPr>
            </w:pPr>
            <w:r w:rsidRPr="00DF191D">
              <w:rPr>
                <w:rFonts w:ascii="Arial Narrow" w:eastAsia="Times New Roman" w:hAnsi="Arial Narrow" w:cs="Calibri"/>
                <w:b/>
                <w:bCs/>
                <w:i/>
                <w:iCs/>
                <w:color w:val="000000"/>
                <w:sz w:val="16"/>
                <w:szCs w:val="16"/>
              </w:rPr>
              <w:t>Outer Islands</w:t>
            </w:r>
          </w:p>
        </w:tc>
        <w:tc>
          <w:tcPr>
            <w:tcW w:w="936" w:type="dxa"/>
            <w:shd w:val="clear" w:color="000000" w:fill="FFFFFF"/>
            <w:noWrap/>
            <w:vAlign w:val="center"/>
            <w:hideMark/>
          </w:tcPr>
          <w:p w14:paraId="2B7D0DCE" w14:textId="67F6468F"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1,293,851</w:t>
            </w:r>
          </w:p>
        </w:tc>
        <w:tc>
          <w:tcPr>
            <w:tcW w:w="936" w:type="dxa"/>
            <w:shd w:val="clear" w:color="000000" w:fill="FFFFFF"/>
            <w:noWrap/>
            <w:vAlign w:val="center"/>
            <w:hideMark/>
          </w:tcPr>
          <w:p w14:paraId="77876815" w14:textId="6DFDD508"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1,345,605</w:t>
            </w:r>
          </w:p>
        </w:tc>
        <w:tc>
          <w:tcPr>
            <w:tcW w:w="936" w:type="dxa"/>
            <w:shd w:val="clear" w:color="000000" w:fill="FFFFFF"/>
            <w:noWrap/>
            <w:vAlign w:val="center"/>
            <w:hideMark/>
          </w:tcPr>
          <w:p w14:paraId="20B0DC13" w14:textId="3DE28220"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1,399,429</w:t>
            </w:r>
          </w:p>
        </w:tc>
        <w:tc>
          <w:tcPr>
            <w:tcW w:w="936" w:type="dxa"/>
            <w:shd w:val="clear" w:color="000000" w:fill="FFFFFF"/>
            <w:noWrap/>
            <w:vAlign w:val="center"/>
            <w:hideMark/>
          </w:tcPr>
          <w:p w14:paraId="3BF794DA" w14:textId="35A6E6F5"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1,455,406</w:t>
            </w:r>
          </w:p>
        </w:tc>
        <w:tc>
          <w:tcPr>
            <w:tcW w:w="936" w:type="dxa"/>
            <w:shd w:val="clear" w:color="000000" w:fill="FFFFFF"/>
            <w:noWrap/>
            <w:vAlign w:val="center"/>
            <w:hideMark/>
          </w:tcPr>
          <w:p w14:paraId="241641C5" w14:textId="5EF71CF8"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1,513,622</w:t>
            </w:r>
          </w:p>
        </w:tc>
        <w:tc>
          <w:tcPr>
            <w:tcW w:w="936" w:type="dxa"/>
            <w:shd w:val="clear" w:color="000000" w:fill="FFFFFF"/>
            <w:noWrap/>
            <w:vAlign w:val="center"/>
            <w:hideMark/>
          </w:tcPr>
          <w:p w14:paraId="04E5DC7D" w14:textId="491F3960"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1,574,167</w:t>
            </w:r>
          </w:p>
        </w:tc>
        <w:tc>
          <w:tcPr>
            <w:tcW w:w="936" w:type="dxa"/>
            <w:shd w:val="clear" w:color="000000" w:fill="FFFFFF"/>
            <w:noWrap/>
            <w:vAlign w:val="center"/>
            <w:hideMark/>
          </w:tcPr>
          <w:p w14:paraId="01486A8D" w14:textId="4DE8E533"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1,637,134</w:t>
            </w:r>
          </w:p>
        </w:tc>
        <w:tc>
          <w:tcPr>
            <w:tcW w:w="936" w:type="dxa"/>
            <w:shd w:val="clear" w:color="000000" w:fill="FFFFFF"/>
            <w:noWrap/>
            <w:vAlign w:val="center"/>
            <w:hideMark/>
          </w:tcPr>
          <w:p w14:paraId="522C4D1B" w14:textId="7AADC0BF"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1,702,619</w:t>
            </w:r>
          </w:p>
        </w:tc>
        <w:tc>
          <w:tcPr>
            <w:tcW w:w="936" w:type="dxa"/>
            <w:shd w:val="clear" w:color="000000" w:fill="FFFFFF"/>
            <w:noWrap/>
            <w:vAlign w:val="center"/>
            <w:hideMark/>
          </w:tcPr>
          <w:p w14:paraId="0896F342" w14:textId="76C85CD0"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1,770,724</w:t>
            </w:r>
          </w:p>
        </w:tc>
        <w:tc>
          <w:tcPr>
            <w:tcW w:w="836" w:type="dxa"/>
            <w:shd w:val="clear" w:color="000000" w:fill="FFFFFF"/>
            <w:noWrap/>
            <w:vAlign w:val="center"/>
            <w:hideMark/>
          </w:tcPr>
          <w:p w14:paraId="21FEDFE1" w14:textId="7F9D9A75" w:rsidR="009E34C4" w:rsidRPr="00DF191D" w:rsidRDefault="009E34C4" w:rsidP="0048149E">
            <w:pPr>
              <w:spacing w:after="0"/>
              <w:jc w:val="center"/>
              <w:rPr>
                <w:rFonts w:ascii="Arial Narrow" w:eastAsia="Times New Roman" w:hAnsi="Arial Narrow" w:cs="Calibri"/>
                <w:b/>
                <w:i/>
                <w:color w:val="000000"/>
                <w:sz w:val="16"/>
                <w:szCs w:val="16"/>
              </w:rPr>
            </w:pPr>
            <w:r w:rsidRPr="00DF191D">
              <w:rPr>
                <w:rFonts w:ascii="Arial Narrow" w:eastAsia="Times New Roman" w:hAnsi="Arial Narrow" w:cs="Calibri"/>
                <w:b/>
                <w:i/>
                <w:color w:val="000000"/>
                <w:sz w:val="16"/>
                <w:szCs w:val="16"/>
              </w:rPr>
              <w:t>1,841,553</w:t>
            </w:r>
          </w:p>
        </w:tc>
      </w:tr>
      <w:tr w:rsidR="009E34C4" w:rsidRPr="00DF191D" w14:paraId="263827B8" w14:textId="77777777" w:rsidTr="004E339C">
        <w:trPr>
          <w:trHeight w:val="94"/>
          <w:jc w:val="center"/>
        </w:trPr>
        <w:tc>
          <w:tcPr>
            <w:tcW w:w="10687" w:type="dxa"/>
            <w:gridSpan w:val="11"/>
            <w:shd w:val="clear" w:color="000000" w:fill="FFFFFF"/>
            <w:noWrap/>
            <w:vAlign w:val="center"/>
            <w:hideMark/>
          </w:tcPr>
          <w:p w14:paraId="1CF2B5E1" w14:textId="5C3B874B" w:rsidR="009E34C4" w:rsidRPr="00DF191D" w:rsidRDefault="009E34C4" w:rsidP="0048149E">
            <w:pPr>
              <w:spacing w:after="0"/>
              <w:jc w:val="center"/>
              <w:rPr>
                <w:rFonts w:ascii="Arial Narrow" w:eastAsia="Times New Roman" w:hAnsi="Arial Narrow" w:cs="Calibri"/>
                <w:color w:val="000000"/>
                <w:sz w:val="16"/>
                <w:szCs w:val="16"/>
              </w:rPr>
            </w:pPr>
          </w:p>
        </w:tc>
      </w:tr>
      <w:tr w:rsidR="009E34C4" w:rsidRPr="00DF191D" w14:paraId="19687190" w14:textId="77777777" w:rsidTr="004E339C">
        <w:trPr>
          <w:trHeight w:val="285"/>
          <w:jc w:val="center"/>
        </w:trPr>
        <w:tc>
          <w:tcPr>
            <w:tcW w:w="1427" w:type="dxa"/>
            <w:shd w:val="clear" w:color="000000" w:fill="FFFFFF"/>
            <w:noWrap/>
            <w:vAlign w:val="center"/>
            <w:hideMark/>
          </w:tcPr>
          <w:p w14:paraId="53589369" w14:textId="7777777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Total Tuvalu</w:t>
            </w:r>
          </w:p>
        </w:tc>
        <w:tc>
          <w:tcPr>
            <w:tcW w:w="936" w:type="dxa"/>
            <w:shd w:val="clear" w:color="000000" w:fill="FFFFFF"/>
            <w:noWrap/>
            <w:vAlign w:val="center"/>
            <w:hideMark/>
          </w:tcPr>
          <w:p w14:paraId="081C0D9F" w14:textId="72C22DC5"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7,479,521</w:t>
            </w:r>
          </w:p>
        </w:tc>
        <w:tc>
          <w:tcPr>
            <w:tcW w:w="936" w:type="dxa"/>
            <w:shd w:val="clear" w:color="000000" w:fill="FFFFFF"/>
            <w:noWrap/>
            <w:vAlign w:val="center"/>
            <w:hideMark/>
          </w:tcPr>
          <w:p w14:paraId="37434482" w14:textId="1E62E37E"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7,654,989</w:t>
            </w:r>
          </w:p>
        </w:tc>
        <w:tc>
          <w:tcPr>
            <w:tcW w:w="936" w:type="dxa"/>
            <w:shd w:val="clear" w:color="000000" w:fill="FFFFFF"/>
            <w:noWrap/>
            <w:vAlign w:val="center"/>
            <w:hideMark/>
          </w:tcPr>
          <w:p w14:paraId="2AA80E76" w14:textId="52BE153D"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7,835,001</w:t>
            </w:r>
          </w:p>
        </w:tc>
        <w:tc>
          <w:tcPr>
            <w:tcW w:w="936" w:type="dxa"/>
            <w:shd w:val="clear" w:color="000000" w:fill="FFFFFF"/>
            <w:noWrap/>
            <w:vAlign w:val="center"/>
            <w:hideMark/>
          </w:tcPr>
          <w:p w14:paraId="0C3F998A" w14:textId="6141B567"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8,019,689</w:t>
            </w:r>
          </w:p>
        </w:tc>
        <w:tc>
          <w:tcPr>
            <w:tcW w:w="936" w:type="dxa"/>
            <w:shd w:val="clear" w:color="000000" w:fill="FFFFFF"/>
            <w:noWrap/>
            <w:vAlign w:val="center"/>
            <w:hideMark/>
          </w:tcPr>
          <w:p w14:paraId="7EF20059" w14:textId="30D90E01"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8,209,191</w:t>
            </w:r>
          </w:p>
        </w:tc>
        <w:tc>
          <w:tcPr>
            <w:tcW w:w="936" w:type="dxa"/>
            <w:shd w:val="clear" w:color="000000" w:fill="FFFFFF"/>
            <w:noWrap/>
            <w:vAlign w:val="center"/>
            <w:hideMark/>
          </w:tcPr>
          <w:p w14:paraId="25043F89" w14:textId="11FB112F"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8,403,647</w:t>
            </w:r>
          </w:p>
        </w:tc>
        <w:tc>
          <w:tcPr>
            <w:tcW w:w="936" w:type="dxa"/>
            <w:shd w:val="clear" w:color="000000" w:fill="FFFFFF"/>
            <w:noWrap/>
            <w:vAlign w:val="center"/>
            <w:hideMark/>
          </w:tcPr>
          <w:p w14:paraId="2F061F25" w14:textId="67CF033A"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8,603,204</w:t>
            </w:r>
          </w:p>
        </w:tc>
        <w:tc>
          <w:tcPr>
            <w:tcW w:w="936" w:type="dxa"/>
            <w:shd w:val="clear" w:color="000000" w:fill="FFFFFF"/>
            <w:noWrap/>
            <w:vAlign w:val="center"/>
            <w:hideMark/>
          </w:tcPr>
          <w:p w14:paraId="18E5A702" w14:textId="0BBBA908"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8,808,010</w:t>
            </w:r>
          </w:p>
        </w:tc>
        <w:tc>
          <w:tcPr>
            <w:tcW w:w="936" w:type="dxa"/>
            <w:shd w:val="clear" w:color="000000" w:fill="FFFFFF"/>
            <w:noWrap/>
            <w:vAlign w:val="center"/>
            <w:hideMark/>
          </w:tcPr>
          <w:p w14:paraId="3D44C607" w14:textId="39504D08"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9,018,223</w:t>
            </w:r>
          </w:p>
        </w:tc>
        <w:tc>
          <w:tcPr>
            <w:tcW w:w="836" w:type="dxa"/>
            <w:shd w:val="clear" w:color="000000" w:fill="FFFFFF"/>
            <w:noWrap/>
            <w:vAlign w:val="center"/>
            <w:hideMark/>
          </w:tcPr>
          <w:p w14:paraId="126DCD44" w14:textId="58A7FD6D" w:rsidR="009E34C4" w:rsidRPr="00DF191D" w:rsidRDefault="009E34C4"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9,234,002</w:t>
            </w:r>
          </w:p>
        </w:tc>
      </w:tr>
      <w:tr w:rsidR="009E34C4" w:rsidRPr="00DF191D" w14:paraId="6BB32E40" w14:textId="77777777" w:rsidTr="004E339C">
        <w:trPr>
          <w:trHeight w:val="310"/>
          <w:jc w:val="center"/>
        </w:trPr>
        <w:tc>
          <w:tcPr>
            <w:tcW w:w="10687" w:type="dxa"/>
            <w:gridSpan w:val="11"/>
            <w:shd w:val="clear" w:color="auto" w:fill="auto"/>
            <w:noWrap/>
            <w:vAlign w:val="center"/>
            <w:hideMark/>
          </w:tcPr>
          <w:p w14:paraId="56D95C34" w14:textId="77777777" w:rsidR="009E34C4" w:rsidRPr="00DF191D" w:rsidRDefault="009E34C4"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vertAlign w:val="superscript"/>
              </w:rPr>
              <w:t>a</w:t>
            </w:r>
            <w:r w:rsidRPr="00DF191D">
              <w:rPr>
                <w:rFonts w:ascii="Arial Narrow" w:eastAsia="Times New Roman" w:hAnsi="Arial Narrow" w:cs="Calibri"/>
                <w:color w:val="000000"/>
                <w:sz w:val="16"/>
                <w:szCs w:val="16"/>
              </w:rPr>
              <w:t>: Includes electricity used by the TEC</w:t>
            </w:r>
          </w:p>
        </w:tc>
      </w:tr>
    </w:tbl>
    <w:p w14:paraId="73AAB79E" w14:textId="521EEA68"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 </w:t>
      </w:r>
    </w:p>
    <w:p w14:paraId="77531724" w14:textId="77777777" w:rsidR="009E34C4" w:rsidRPr="00DF191D" w:rsidRDefault="009E34C4" w:rsidP="0048149E">
      <w:pPr>
        <w:numPr>
          <w:ilvl w:val="0"/>
          <w:numId w:val="20"/>
        </w:numPr>
        <w:spacing w:after="0"/>
        <w:ind w:left="360"/>
        <w:rPr>
          <w:rFonts w:cs="Calibri"/>
          <w:b/>
          <w:bCs/>
          <w:i/>
          <w:sz w:val="22"/>
          <w:szCs w:val="22"/>
        </w:rPr>
      </w:pPr>
      <w:r w:rsidRPr="00DF191D">
        <w:rPr>
          <w:rFonts w:cs="Calibri"/>
          <w:b/>
          <w:bCs/>
          <w:i/>
          <w:sz w:val="22"/>
          <w:szCs w:val="22"/>
        </w:rPr>
        <w:t>Growth Estimates Assuming the GoT Mandates a Switch to Electric Vehicles by 2025</w:t>
      </w:r>
    </w:p>
    <w:p w14:paraId="49ABABE6" w14:textId="77777777" w:rsidR="00FA239A" w:rsidRPr="00DF191D" w:rsidRDefault="00FA239A" w:rsidP="0048149E">
      <w:pPr>
        <w:spacing w:after="0"/>
        <w:ind w:left="360"/>
        <w:rPr>
          <w:rFonts w:cs="Calibri"/>
          <w:b/>
          <w:bCs/>
          <w:i/>
          <w:sz w:val="22"/>
          <w:szCs w:val="22"/>
        </w:rPr>
      </w:pPr>
    </w:p>
    <w:p w14:paraId="59EE7F14" w14:textId="77777777" w:rsidR="00FA239A" w:rsidRPr="00DF191D" w:rsidRDefault="00FA239A" w:rsidP="0048149E">
      <w:pPr>
        <w:spacing w:after="0"/>
        <w:rPr>
          <w:rFonts w:eastAsiaTheme="majorEastAsia"/>
          <w:bCs/>
          <w:sz w:val="22"/>
          <w:szCs w:val="26"/>
        </w:rPr>
      </w:pPr>
      <w:r w:rsidRPr="00DF191D">
        <w:rPr>
          <w:rFonts w:eastAsiaTheme="majorEastAsia"/>
          <w:bCs/>
          <w:sz w:val="22"/>
          <w:szCs w:val="26"/>
        </w:rPr>
        <w:t xml:space="preserve">The growth estimate should be completely revised if the GoT decides to convert the entire motor-vehicle fleet in Tuvalu to electric vehicles. </w:t>
      </w:r>
    </w:p>
    <w:p w14:paraId="2D8E0B04" w14:textId="77777777" w:rsidR="00FA239A" w:rsidRPr="00DF191D" w:rsidRDefault="00FA239A" w:rsidP="0048149E">
      <w:pPr>
        <w:pStyle w:val="Default"/>
        <w:jc w:val="both"/>
        <w:rPr>
          <w:rFonts w:ascii="Calibri" w:eastAsiaTheme="majorEastAsia" w:hAnsi="Calibri" w:cs="Times New Roman"/>
          <w:bCs/>
          <w:color w:val="auto"/>
          <w:sz w:val="22"/>
          <w:szCs w:val="26"/>
        </w:rPr>
      </w:pPr>
    </w:p>
    <w:p w14:paraId="3D496FBF" w14:textId="13C2D3F2"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In this section, Electricity Consumption Growth will be estimated after making the assumption that the GoT will mandate a complete switch of the entire Tuvalu motor vehicle fleet to Electric Vehicles (EV’s) by the end of year 2025. Based on the data provided by the </w:t>
      </w:r>
      <w:r w:rsidR="00713C6E" w:rsidRPr="00DF191D">
        <w:rPr>
          <w:rFonts w:ascii="Calibri" w:eastAsiaTheme="majorEastAsia" w:hAnsi="Calibri" w:cs="Times New Roman"/>
          <w:bCs/>
          <w:color w:val="auto"/>
          <w:sz w:val="22"/>
          <w:szCs w:val="26"/>
        </w:rPr>
        <w:t>ED/MPUI</w:t>
      </w:r>
      <w:r w:rsidRPr="00DF191D">
        <w:rPr>
          <w:rFonts w:ascii="Calibri" w:eastAsiaTheme="majorEastAsia" w:hAnsi="Calibri" w:cs="Times New Roman"/>
          <w:bCs/>
          <w:color w:val="auto"/>
          <w:sz w:val="22"/>
          <w:szCs w:val="26"/>
        </w:rPr>
        <w:t xml:space="preserve"> for the period 2013-2015, it is obvious that there is not a clear trend for the consumption of transportation fuel; therefore, in order to minimize errors, an average of the available three-year period 2013-2015 is considered as a base for future estimates. </w:t>
      </w: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 xml:space="preserve">K.6a </w:t>
      </w:r>
      <w:r w:rsidRPr="00DF191D">
        <w:rPr>
          <w:rFonts w:ascii="Calibri" w:eastAsiaTheme="majorEastAsia" w:hAnsi="Calibri" w:cs="Times New Roman"/>
          <w:bCs/>
          <w:color w:val="auto"/>
          <w:sz w:val="22"/>
          <w:szCs w:val="26"/>
        </w:rPr>
        <w:t>summarizes these figures.</w:t>
      </w:r>
    </w:p>
    <w:p w14:paraId="4550BD51" w14:textId="77777777" w:rsidR="0079492A" w:rsidRPr="00DF191D" w:rsidRDefault="0079492A" w:rsidP="0048149E">
      <w:pPr>
        <w:pStyle w:val="Default"/>
        <w:jc w:val="both"/>
        <w:rPr>
          <w:rFonts w:ascii="Calibri" w:eastAsiaTheme="majorEastAsia" w:hAnsi="Calibri" w:cs="Times New Roman"/>
          <w:bCs/>
          <w:color w:val="auto"/>
          <w:sz w:val="22"/>
          <w:szCs w:val="26"/>
        </w:rPr>
      </w:pPr>
    </w:p>
    <w:p w14:paraId="457B987A" w14:textId="77777777"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All the estimates for future growth over the period 2016-2025 are based on the calculated average. To be conservative three assumptions are made: (1) the replacement will have the following pace: 5% in each of the years 2017 and 2018, 10% in each of the years 2019-2021, and 15% in each of the years 2022-2025; (2) for simplicity, each year the replacement will be accounted for at the beginning of the year, this would assure that enough electricity is available regardless of when the actual replacements take place; and (3) similarly to the GDP, a 2% year-over-year growth will be considered for the transportation sector as well. These estimates are shown in </w:t>
      </w: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K.6b</w:t>
      </w:r>
      <w:r w:rsidRPr="00DF191D">
        <w:rPr>
          <w:rFonts w:ascii="Calibri" w:eastAsiaTheme="majorEastAsia" w:hAnsi="Calibri" w:cs="Times New Roman"/>
          <w:bCs/>
          <w:color w:val="auto"/>
          <w:sz w:val="22"/>
          <w:szCs w:val="26"/>
        </w:rPr>
        <w:t>.</w:t>
      </w:r>
    </w:p>
    <w:p w14:paraId="4BCA3062" w14:textId="77777777" w:rsidR="004C14A9" w:rsidRPr="00DF191D" w:rsidRDefault="009E34C4" w:rsidP="0048149E">
      <w:pPr>
        <w:spacing w:after="0"/>
        <w:jc w:val="center"/>
        <w:rPr>
          <w:b/>
        </w:rPr>
      </w:pPr>
      <w:r w:rsidRPr="00DF191D">
        <w:rPr>
          <w:b/>
        </w:rPr>
        <w:t xml:space="preserve">Table </w:t>
      </w:r>
      <w:r w:rsidR="00125053" w:rsidRPr="00DF191D">
        <w:rPr>
          <w:b/>
        </w:rPr>
        <w:t>K.6a</w:t>
      </w:r>
      <w:r w:rsidRPr="00DF191D">
        <w:rPr>
          <w:b/>
        </w:rPr>
        <w:t>.</w:t>
      </w:r>
      <w:r w:rsidRPr="00DF191D">
        <w:rPr>
          <w:b/>
        </w:rPr>
        <w:tab/>
        <w:t>Average Transportation Fuel Consumption for the 3-Year Period 2013-2015</w:t>
      </w:r>
    </w:p>
    <w:p w14:paraId="26AEF59F" w14:textId="77777777" w:rsidR="0079492A" w:rsidRPr="00DF191D" w:rsidRDefault="0079492A" w:rsidP="0048149E">
      <w:pPr>
        <w:spacing w:after="0"/>
        <w:jc w:val="center"/>
        <w:rPr>
          <w:b/>
        </w:rPr>
      </w:pPr>
    </w:p>
    <w:tbl>
      <w:tblPr>
        <w:tblW w:w="3335" w:type="dxa"/>
        <w:jc w:val="center"/>
        <w:tblLook w:val="04A0" w:firstRow="1" w:lastRow="0" w:firstColumn="1" w:lastColumn="0" w:noHBand="0" w:noVBand="1"/>
      </w:tblPr>
      <w:tblGrid>
        <w:gridCol w:w="1125"/>
        <w:gridCol w:w="1080"/>
        <w:gridCol w:w="1130"/>
      </w:tblGrid>
      <w:tr w:rsidR="009E34C4" w:rsidRPr="00DF191D" w14:paraId="481F8322" w14:textId="77777777" w:rsidTr="0079492A">
        <w:trPr>
          <w:trHeight w:val="589"/>
          <w:jc w:val="center"/>
        </w:trPr>
        <w:tc>
          <w:tcPr>
            <w:tcW w:w="11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19C52"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Year</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3BA6BB2C" w14:textId="20CD25F6"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ADF (L</w:t>
            </w:r>
            <w:r w:rsidR="00811444" w:rsidRPr="00DF191D">
              <w:rPr>
                <w:rFonts w:eastAsia="Times New Roman"/>
                <w:b/>
                <w:bCs/>
                <w:color w:val="000000"/>
                <w:szCs w:val="20"/>
              </w:rPr>
              <w:t>it</w:t>
            </w:r>
            <w:r w:rsidR="0048149E" w:rsidRPr="00DF191D">
              <w:rPr>
                <w:rFonts w:eastAsia="Times New Roman"/>
                <w:b/>
                <w:bCs/>
                <w:color w:val="000000"/>
                <w:szCs w:val="20"/>
              </w:rPr>
              <w:t>er</w:t>
            </w:r>
            <w:r w:rsidR="00811444" w:rsidRPr="00DF191D">
              <w:rPr>
                <w:rFonts w:eastAsia="Times New Roman"/>
                <w:b/>
                <w:bCs/>
                <w:color w:val="000000"/>
                <w:szCs w:val="20"/>
              </w:rPr>
              <w:t>s</w:t>
            </w:r>
            <w:r w:rsidRPr="00DF191D">
              <w:rPr>
                <w:rFonts w:eastAsia="Times New Roman"/>
                <w:b/>
                <w:bCs/>
                <w:color w:val="000000"/>
                <w:szCs w:val="20"/>
              </w:rPr>
              <w:t>)</w:t>
            </w:r>
          </w:p>
        </w:tc>
        <w:tc>
          <w:tcPr>
            <w:tcW w:w="1130" w:type="dxa"/>
            <w:tcBorders>
              <w:top w:val="single" w:sz="4" w:space="0" w:color="auto"/>
              <w:left w:val="nil"/>
              <w:bottom w:val="single" w:sz="4" w:space="0" w:color="auto"/>
              <w:right w:val="single" w:sz="4" w:space="0" w:color="auto"/>
            </w:tcBorders>
            <w:shd w:val="clear" w:color="000000" w:fill="FFFFFF"/>
            <w:noWrap/>
            <w:vAlign w:val="center"/>
            <w:hideMark/>
          </w:tcPr>
          <w:p w14:paraId="06676878" w14:textId="793603CA"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ULP (L</w:t>
            </w:r>
            <w:r w:rsidR="00811444" w:rsidRPr="00DF191D">
              <w:rPr>
                <w:rFonts w:eastAsia="Times New Roman"/>
                <w:b/>
                <w:bCs/>
                <w:color w:val="000000"/>
                <w:szCs w:val="20"/>
              </w:rPr>
              <w:t>it</w:t>
            </w:r>
            <w:r w:rsidR="0048149E" w:rsidRPr="00DF191D">
              <w:rPr>
                <w:rFonts w:eastAsia="Times New Roman"/>
                <w:b/>
                <w:bCs/>
                <w:color w:val="000000"/>
                <w:szCs w:val="20"/>
              </w:rPr>
              <w:t>er</w:t>
            </w:r>
            <w:r w:rsidR="00811444" w:rsidRPr="00DF191D">
              <w:rPr>
                <w:rFonts w:eastAsia="Times New Roman"/>
                <w:b/>
                <w:bCs/>
                <w:color w:val="000000"/>
                <w:szCs w:val="20"/>
              </w:rPr>
              <w:t>s</w:t>
            </w:r>
            <w:r w:rsidRPr="00DF191D">
              <w:rPr>
                <w:rFonts w:eastAsia="Times New Roman"/>
                <w:b/>
                <w:bCs/>
                <w:color w:val="000000"/>
                <w:szCs w:val="20"/>
              </w:rPr>
              <w:t>)</w:t>
            </w:r>
          </w:p>
        </w:tc>
      </w:tr>
      <w:tr w:rsidR="009E34C4" w:rsidRPr="00DF191D" w14:paraId="7159F48A" w14:textId="77777777" w:rsidTr="00521711">
        <w:trPr>
          <w:trHeight w:val="270"/>
          <w:jc w:val="center"/>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7BF68A63"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2013</w:t>
            </w:r>
          </w:p>
        </w:tc>
        <w:tc>
          <w:tcPr>
            <w:tcW w:w="1080" w:type="dxa"/>
            <w:tcBorders>
              <w:top w:val="nil"/>
              <w:left w:val="nil"/>
              <w:bottom w:val="single" w:sz="4" w:space="0" w:color="auto"/>
              <w:right w:val="single" w:sz="4" w:space="0" w:color="auto"/>
            </w:tcBorders>
            <w:shd w:val="clear" w:color="000000" w:fill="FFFFFF"/>
            <w:noWrap/>
            <w:vAlign w:val="center"/>
            <w:hideMark/>
          </w:tcPr>
          <w:p w14:paraId="3C27EC67" w14:textId="47883E03" w:rsidR="009E34C4" w:rsidRPr="00DF191D" w:rsidRDefault="009E34C4" w:rsidP="0048149E">
            <w:pPr>
              <w:spacing w:after="0"/>
              <w:jc w:val="center"/>
              <w:rPr>
                <w:rFonts w:eastAsia="Times New Roman"/>
                <w:color w:val="000000"/>
                <w:szCs w:val="20"/>
              </w:rPr>
            </w:pPr>
            <w:r w:rsidRPr="00DF191D">
              <w:rPr>
                <w:rFonts w:eastAsia="Times New Roman"/>
                <w:color w:val="000000"/>
                <w:szCs w:val="20"/>
              </w:rPr>
              <w:t>69,892</w:t>
            </w:r>
          </w:p>
        </w:tc>
        <w:tc>
          <w:tcPr>
            <w:tcW w:w="1130" w:type="dxa"/>
            <w:tcBorders>
              <w:top w:val="nil"/>
              <w:left w:val="nil"/>
              <w:bottom w:val="single" w:sz="4" w:space="0" w:color="auto"/>
              <w:right w:val="single" w:sz="4" w:space="0" w:color="auto"/>
            </w:tcBorders>
            <w:shd w:val="clear" w:color="000000" w:fill="FFFFFF"/>
            <w:noWrap/>
            <w:vAlign w:val="center"/>
            <w:hideMark/>
          </w:tcPr>
          <w:p w14:paraId="62A50FBF" w14:textId="50BFDF11" w:rsidR="009E34C4" w:rsidRPr="00DF191D" w:rsidRDefault="009E34C4" w:rsidP="0048149E">
            <w:pPr>
              <w:spacing w:after="0"/>
              <w:jc w:val="center"/>
              <w:rPr>
                <w:rFonts w:eastAsia="Times New Roman"/>
                <w:color w:val="000000"/>
                <w:szCs w:val="20"/>
              </w:rPr>
            </w:pPr>
            <w:r w:rsidRPr="00DF191D">
              <w:rPr>
                <w:rFonts w:eastAsia="Times New Roman"/>
                <w:color w:val="000000"/>
                <w:szCs w:val="20"/>
              </w:rPr>
              <w:t>349,206</w:t>
            </w:r>
          </w:p>
        </w:tc>
      </w:tr>
      <w:tr w:rsidR="009E34C4" w:rsidRPr="00DF191D" w14:paraId="3B0D4BE6" w14:textId="77777777" w:rsidTr="00521711">
        <w:trPr>
          <w:trHeight w:val="270"/>
          <w:jc w:val="center"/>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23075064"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2014</w:t>
            </w:r>
          </w:p>
        </w:tc>
        <w:tc>
          <w:tcPr>
            <w:tcW w:w="1080" w:type="dxa"/>
            <w:tcBorders>
              <w:top w:val="nil"/>
              <w:left w:val="nil"/>
              <w:bottom w:val="single" w:sz="4" w:space="0" w:color="auto"/>
              <w:right w:val="single" w:sz="4" w:space="0" w:color="auto"/>
            </w:tcBorders>
            <w:shd w:val="clear" w:color="000000" w:fill="FFFFFF"/>
            <w:noWrap/>
            <w:vAlign w:val="center"/>
            <w:hideMark/>
          </w:tcPr>
          <w:p w14:paraId="6AA3C259" w14:textId="6BDD712E" w:rsidR="009E34C4" w:rsidRPr="00DF191D" w:rsidRDefault="009E34C4" w:rsidP="0048149E">
            <w:pPr>
              <w:spacing w:after="0"/>
              <w:jc w:val="center"/>
              <w:rPr>
                <w:rFonts w:eastAsia="Times New Roman"/>
                <w:color w:val="000000"/>
                <w:szCs w:val="20"/>
              </w:rPr>
            </w:pPr>
            <w:r w:rsidRPr="00DF191D">
              <w:rPr>
                <w:rFonts w:eastAsia="Times New Roman"/>
                <w:color w:val="000000"/>
                <w:szCs w:val="20"/>
              </w:rPr>
              <w:t>68,616</w:t>
            </w:r>
          </w:p>
        </w:tc>
        <w:tc>
          <w:tcPr>
            <w:tcW w:w="1130" w:type="dxa"/>
            <w:tcBorders>
              <w:top w:val="nil"/>
              <w:left w:val="nil"/>
              <w:bottom w:val="single" w:sz="4" w:space="0" w:color="auto"/>
              <w:right w:val="single" w:sz="4" w:space="0" w:color="auto"/>
            </w:tcBorders>
            <w:shd w:val="clear" w:color="000000" w:fill="FFFFFF"/>
            <w:noWrap/>
            <w:vAlign w:val="center"/>
            <w:hideMark/>
          </w:tcPr>
          <w:p w14:paraId="2763CF1D" w14:textId="294BE208" w:rsidR="009E34C4" w:rsidRPr="00DF191D" w:rsidRDefault="009E34C4" w:rsidP="0048149E">
            <w:pPr>
              <w:spacing w:after="0"/>
              <w:jc w:val="center"/>
              <w:rPr>
                <w:rFonts w:eastAsia="Times New Roman"/>
                <w:color w:val="000000"/>
                <w:szCs w:val="20"/>
              </w:rPr>
            </w:pPr>
            <w:r w:rsidRPr="00DF191D">
              <w:rPr>
                <w:rFonts w:eastAsia="Times New Roman"/>
                <w:color w:val="000000"/>
                <w:szCs w:val="20"/>
              </w:rPr>
              <w:t>552,344</w:t>
            </w:r>
          </w:p>
        </w:tc>
      </w:tr>
      <w:tr w:rsidR="009E34C4" w:rsidRPr="00DF191D" w14:paraId="486FA89D" w14:textId="77777777" w:rsidTr="00521711">
        <w:trPr>
          <w:trHeight w:val="270"/>
          <w:jc w:val="center"/>
        </w:trPr>
        <w:tc>
          <w:tcPr>
            <w:tcW w:w="1125" w:type="dxa"/>
            <w:tcBorders>
              <w:top w:val="nil"/>
              <w:left w:val="single" w:sz="4" w:space="0" w:color="auto"/>
              <w:bottom w:val="single" w:sz="4" w:space="0" w:color="auto"/>
              <w:right w:val="single" w:sz="4" w:space="0" w:color="auto"/>
            </w:tcBorders>
            <w:shd w:val="clear" w:color="000000" w:fill="FFFFFF"/>
            <w:noWrap/>
            <w:vAlign w:val="center"/>
            <w:hideMark/>
          </w:tcPr>
          <w:p w14:paraId="08259185"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2015</w:t>
            </w:r>
          </w:p>
        </w:tc>
        <w:tc>
          <w:tcPr>
            <w:tcW w:w="1080" w:type="dxa"/>
            <w:tcBorders>
              <w:top w:val="nil"/>
              <w:left w:val="nil"/>
              <w:bottom w:val="single" w:sz="4" w:space="0" w:color="auto"/>
              <w:right w:val="single" w:sz="4" w:space="0" w:color="auto"/>
            </w:tcBorders>
            <w:shd w:val="clear" w:color="000000" w:fill="FFFFFF"/>
            <w:noWrap/>
            <w:vAlign w:val="center"/>
            <w:hideMark/>
          </w:tcPr>
          <w:p w14:paraId="244C626D" w14:textId="5F2B0B2C" w:rsidR="009E34C4" w:rsidRPr="00DF191D" w:rsidRDefault="009E34C4" w:rsidP="0048149E">
            <w:pPr>
              <w:spacing w:after="0"/>
              <w:jc w:val="center"/>
              <w:rPr>
                <w:rFonts w:eastAsia="Times New Roman"/>
                <w:color w:val="000000"/>
                <w:szCs w:val="20"/>
              </w:rPr>
            </w:pPr>
            <w:r w:rsidRPr="00DF191D">
              <w:rPr>
                <w:rFonts w:eastAsia="Times New Roman"/>
                <w:color w:val="000000"/>
                <w:szCs w:val="20"/>
              </w:rPr>
              <w:t>49,224</w:t>
            </w:r>
          </w:p>
        </w:tc>
        <w:tc>
          <w:tcPr>
            <w:tcW w:w="1130" w:type="dxa"/>
            <w:tcBorders>
              <w:top w:val="nil"/>
              <w:left w:val="nil"/>
              <w:bottom w:val="single" w:sz="4" w:space="0" w:color="auto"/>
              <w:right w:val="single" w:sz="4" w:space="0" w:color="auto"/>
            </w:tcBorders>
            <w:shd w:val="clear" w:color="000000" w:fill="FFFFFF"/>
            <w:noWrap/>
            <w:vAlign w:val="center"/>
            <w:hideMark/>
          </w:tcPr>
          <w:p w14:paraId="2168B189" w14:textId="11586EA7" w:rsidR="009E34C4" w:rsidRPr="00DF191D" w:rsidRDefault="009E34C4" w:rsidP="0048149E">
            <w:pPr>
              <w:spacing w:after="0"/>
              <w:jc w:val="center"/>
              <w:rPr>
                <w:rFonts w:eastAsia="Times New Roman"/>
                <w:color w:val="000000"/>
                <w:szCs w:val="20"/>
              </w:rPr>
            </w:pPr>
            <w:r w:rsidRPr="00DF191D">
              <w:rPr>
                <w:rFonts w:eastAsia="Times New Roman"/>
                <w:color w:val="000000"/>
                <w:szCs w:val="20"/>
              </w:rPr>
              <w:t>438,062</w:t>
            </w:r>
          </w:p>
        </w:tc>
      </w:tr>
      <w:tr w:rsidR="009E34C4" w:rsidRPr="00DF191D" w14:paraId="05D0BA1C" w14:textId="77777777" w:rsidTr="00521711">
        <w:trPr>
          <w:trHeight w:val="150"/>
          <w:jc w:val="center"/>
        </w:trPr>
        <w:tc>
          <w:tcPr>
            <w:tcW w:w="3335" w:type="dxa"/>
            <w:gridSpan w:val="3"/>
            <w:tcBorders>
              <w:top w:val="nil"/>
              <w:left w:val="single" w:sz="4" w:space="0" w:color="auto"/>
              <w:bottom w:val="single" w:sz="4" w:space="0" w:color="auto"/>
              <w:right w:val="single" w:sz="4" w:space="0" w:color="auto"/>
            </w:tcBorders>
            <w:shd w:val="clear" w:color="auto" w:fill="auto"/>
            <w:noWrap/>
            <w:vAlign w:val="center"/>
            <w:hideMark/>
          </w:tcPr>
          <w:p w14:paraId="7EA472B0" w14:textId="0899C414" w:rsidR="009E34C4" w:rsidRPr="00DF191D" w:rsidRDefault="009E34C4" w:rsidP="0048149E">
            <w:pPr>
              <w:spacing w:after="0"/>
              <w:jc w:val="center"/>
              <w:rPr>
                <w:rFonts w:eastAsia="Times New Roman"/>
                <w:color w:val="000000"/>
                <w:sz w:val="16"/>
                <w:szCs w:val="20"/>
              </w:rPr>
            </w:pPr>
          </w:p>
        </w:tc>
      </w:tr>
      <w:tr w:rsidR="009E34C4" w:rsidRPr="00DF191D" w14:paraId="10761954" w14:textId="77777777" w:rsidTr="00521711">
        <w:trPr>
          <w:trHeight w:val="315"/>
          <w:jc w:val="center"/>
        </w:trPr>
        <w:tc>
          <w:tcPr>
            <w:tcW w:w="11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07480"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Average 2013-2015</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62023268" w14:textId="0E03EAB7" w:rsidR="009E34C4" w:rsidRPr="00DF191D" w:rsidRDefault="009E34C4" w:rsidP="0048149E">
            <w:pPr>
              <w:spacing w:after="0"/>
              <w:jc w:val="center"/>
              <w:rPr>
                <w:rFonts w:eastAsia="Times New Roman"/>
                <w:color w:val="000000"/>
                <w:szCs w:val="20"/>
              </w:rPr>
            </w:pPr>
            <w:r w:rsidRPr="00DF191D">
              <w:rPr>
                <w:rFonts w:eastAsia="Times New Roman"/>
                <w:color w:val="000000"/>
                <w:szCs w:val="20"/>
              </w:rPr>
              <w:t>62,577</w:t>
            </w:r>
          </w:p>
        </w:tc>
        <w:tc>
          <w:tcPr>
            <w:tcW w:w="1130" w:type="dxa"/>
            <w:tcBorders>
              <w:top w:val="single" w:sz="4" w:space="0" w:color="auto"/>
              <w:left w:val="nil"/>
              <w:bottom w:val="single" w:sz="4" w:space="0" w:color="auto"/>
              <w:right w:val="single" w:sz="4" w:space="0" w:color="auto"/>
            </w:tcBorders>
            <w:shd w:val="clear" w:color="000000" w:fill="FFFFFF"/>
            <w:noWrap/>
            <w:vAlign w:val="center"/>
            <w:hideMark/>
          </w:tcPr>
          <w:p w14:paraId="0954ACCE" w14:textId="475031D7" w:rsidR="009E34C4" w:rsidRPr="00DF191D" w:rsidRDefault="009E34C4" w:rsidP="0048149E">
            <w:pPr>
              <w:spacing w:after="0"/>
              <w:jc w:val="center"/>
              <w:rPr>
                <w:rFonts w:eastAsia="Times New Roman"/>
                <w:color w:val="000000"/>
                <w:szCs w:val="20"/>
              </w:rPr>
            </w:pPr>
            <w:r w:rsidRPr="00DF191D">
              <w:rPr>
                <w:rFonts w:eastAsia="Times New Roman"/>
                <w:color w:val="000000"/>
                <w:szCs w:val="20"/>
              </w:rPr>
              <w:t>446,537</w:t>
            </w:r>
          </w:p>
        </w:tc>
      </w:tr>
      <w:tr w:rsidR="009E34C4" w:rsidRPr="00DF191D" w14:paraId="7B35A79C" w14:textId="77777777" w:rsidTr="0079492A">
        <w:trPr>
          <w:trHeight w:val="328"/>
          <w:jc w:val="center"/>
        </w:trPr>
        <w:tc>
          <w:tcPr>
            <w:tcW w:w="3335" w:type="dxa"/>
            <w:gridSpan w:val="3"/>
            <w:tcBorders>
              <w:top w:val="single" w:sz="4" w:space="0" w:color="auto"/>
            </w:tcBorders>
            <w:shd w:val="clear" w:color="auto" w:fill="auto"/>
            <w:noWrap/>
            <w:vAlign w:val="bottom"/>
            <w:hideMark/>
          </w:tcPr>
          <w:p w14:paraId="1DB671BA" w14:textId="77777777" w:rsidR="009E34C4" w:rsidRPr="00DF191D" w:rsidRDefault="009E34C4" w:rsidP="0048149E">
            <w:pPr>
              <w:spacing w:after="0"/>
              <w:ind w:left="-108"/>
              <w:rPr>
                <w:rFonts w:eastAsia="Times New Roman"/>
                <w:color w:val="000000"/>
                <w:szCs w:val="20"/>
              </w:rPr>
            </w:pPr>
            <w:r w:rsidRPr="00DF191D">
              <w:rPr>
                <w:rFonts w:eastAsia="Times New Roman"/>
                <w:color w:val="000000"/>
                <w:szCs w:val="20"/>
              </w:rPr>
              <w:t> </w:t>
            </w:r>
            <w:r w:rsidRPr="00DF191D">
              <w:rPr>
                <w:rFonts w:eastAsia="Times New Roman"/>
                <w:color w:val="000000"/>
                <w:sz w:val="16"/>
                <w:szCs w:val="20"/>
              </w:rPr>
              <w:t xml:space="preserve">ADF: Automotive Diesel Fuel – used for cars </w:t>
            </w:r>
            <w:r w:rsidRPr="00DF191D">
              <w:rPr>
                <w:rFonts w:eastAsia="Times New Roman"/>
                <w:color w:val="000000"/>
                <w:szCs w:val="20"/>
              </w:rPr>
              <w:t>    </w:t>
            </w:r>
          </w:p>
        </w:tc>
      </w:tr>
      <w:tr w:rsidR="009E34C4" w:rsidRPr="00DF191D" w14:paraId="50D3D954" w14:textId="77777777" w:rsidTr="0079492A">
        <w:trPr>
          <w:trHeight w:val="315"/>
          <w:jc w:val="center"/>
        </w:trPr>
        <w:tc>
          <w:tcPr>
            <w:tcW w:w="3335" w:type="dxa"/>
            <w:gridSpan w:val="3"/>
            <w:shd w:val="clear" w:color="000000" w:fill="FFFFFF"/>
            <w:noWrap/>
            <w:vAlign w:val="center"/>
            <w:hideMark/>
          </w:tcPr>
          <w:p w14:paraId="546C10F8" w14:textId="77777777" w:rsidR="009E34C4" w:rsidRPr="00DF191D" w:rsidRDefault="009E34C4" w:rsidP="0048149E">
            <w:pPr>
              <w:spacing w:after="0"/>
              <w:ind w:left="-108"/>
              <w:rPr>
                <w:rFonts w:eastAsia="Times New Roman"/>
                <w:color w:val="000000"/>
                <w:szCs w:val="20"/>
              </w:rPr>
            </w:pPr>
            <w:r w:rsidRPr="00DF191D">
              <w:rPr>
                <w:rFonts w:eastAsia="Times New Roman"/>
                <w:color w:val="000000"/>
                <w:szCs w:val="20"/>
              </w:rPr>
              <w:t> </w:t>
            </w:r>
            <w:r w:rsidRPr="00DF191D">
              <w:rPr>
                <w:rFonts w:eastAsia="Times New Roman"/>
                <w:color w:val="000000"/>
                <w:sz w:val="16"/>
                <w:szCs w:val="20"/>
              </w:rPr>
              <w:t>ULP: Un-Leaded Petrol – used for scooters</w:t>
            </w:r>
          </w:p>
        </w:tc>
      </w:tr>
    </w:tbl>
    <w:p w14:paraId="6A45402F"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7DBC2EA7" w14:textId="77777777" w:rsidR="009E34C4" w:rsidRPr="00DF191D" w:rsidRDefault="009E34C4" w:rsidP="0048149E">
      <w:pPr>
        <w:spacing w:after="0"/>
        <w:ind w:left="1410" w:hanging="1410"/>
        <w:rPr>
          <w:b/>
        </w:rPr>
      </w:pPr>
      <w:r w:rsidRPr="00DF191D">
        <w:rPr>
          <w:b/>
        </w:rPr>
        <w:t xml:space="preserve">Table </w:t>
      </w:r>
      <w:r w:rsidR="00125053" w:rsidRPr="00DF191D">
        <w:rPr>
          <w:b/>
        </w:rPr>
        <w:t>K.6b</w:t>
      </w:r>
      <w:r w:rsidRPr="00DF191D">
        <w:rPr>
          <w:b/>
        </w:rPr>
        <w:t>.</w:t>
      </w:r>
      <w:r w:rsidRPr="00DF191D">
        <w:rPr>
          <w:b/>
        </w:rPr>
        <w:tab/>
        <w:t>Estimated Transportation Fuel Consumption 2016-2025 (2% Y/Y Growth) &amp; Fuel Replacement Rates</w:t>
      </w:r>
    </w:p>
    <w:tbl>
      <w:tblPr>
        <w:tblW w:w="8100" w:type="dxa"/>
        <w:jc w:val="center"/>
        <w:tblLayout w:type="fixed"/>
        <w:tblLook w:val="04A0" w:firstRow="1" w:lastRow="0" w:firstColumn="1" w:lastColumn="0" w:noHBand="0" w:noVBand="1"/>
      </w:tblPr>
      <w:tblGrid>
        <w:gridCol w:w="1305"/>
        <w:gridCol w:w="1080"/>
        <w:gridCol w:w="1130"/>
        <w:gridCol w:w="1615"/>
        <w:gridCol w:w="1620"/>
        <w:gridCol w:w="1350"/>
      </w:tblGrid>
      <w:tr w:rsidR="009E34C4" w:rsidRPr="00DF191D" w14:paraId="46B93A9B" w14:textId="77777777" w:rsidTr="002F5768">
        <w:trPr>
          <w:trHeight w:val="508"/>
          <w:jc w:val="center"/>
        </w:trPr>
        <w:tc>
          <w:tcPr>
            <w:tcW w:w="13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5DE"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Year</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12261064" w14:textId="283C49C8"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ADF (</w:t>
            </w:r>
            <w:r w:rsidR="00BB0C16" w:rsidRPr="00DF191D">
              <w:rPr>
                <w:rFonts w:eastAsia="Times New Roman"/>
                <w:b/>
                <w:bCs/>
                <w:color w:val="000000"/>
                <w:szCs w:val="20"/>
              </w:rPr>
              <w:t>Lit</w:t>
            </w:r>
            <w:r w:rsidR="0048149E" w:rsidRPr="00DF191D">
              <w:rPr>
                <w:rFonts w:eastAsia="Times New Roman"/>
                <w:b/>
                <w:bCs/>
                <w:color w:val="000000"/>
                <w:szCs w:val="20"/>
              </w:rPr>
              <w:t>er</w:t>
            </w:r>
            <w:r w:rsidR="00BB0C16" w:rsidRPr="00DF191D">
              <w:rPr>
                <w:rFonts w:eastAsia="Times New Roman"/>
                <w:b/>
                <w:bCs/>
                <w:color w:val="000000"/>
                <w:szCs w:val="20"/>
              </w:rPr>
              <w:t>s</w:t>
            </w:r>
            <w:r w:rsidRPr="00DF191D">
              <w:rPr>
                <w:rFonts w:eastAsia="Times New Roman"/>
                <w:b/>
                <w:bCs/>
                <w:color w:val="000000"/>
                <w:szCs w:val="20"/>
              </w:rPr>
              <w:t>)</w:t>
            </w:r>
          </w:p>
        </w:tc>
        <w:tc>
          <w:tcPr>
            <w:tcW w:w="1130" w:type="dxa"/>
            <w:tcBorders>
              <w:top w:val="single" w:sz="4" w:space="0" w:color="auto"/>
              <w:left w:val="nil"/>
              <w:bottom w:val="single" w:sz="4" w:space="0" w:color="auto"/>
              <w:right w:val="single" w:sz="4" w:space="0" w:color="auto"/>
            </w:tcBorders>
            <w:shd w:val="clear" w:color="000000" w:fill="FFFFFF"/>
            <w:noWrap/>
            <w:vAlign w:val="center"/>
            <w:hideMark/>
          </w:tcPr>
          <w:p w14:paraId="594F7E87" w14:textId="2BE738A0"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ULP (</w:t>
            </w:r>
            <w:r w:rsidR="00BB0C16" w:rsidRPr="00DF191D">
              <w:rPr>
                <w:rFonts w:eastAsia="Times New Roman"/>
                <w:b/>
                <w:bCs/>
                <w:color w:val="000000"/>
                <w:szCs w:val="20"/>
              </w:rPr>
              <w:t>Lit</w:t>
            </w:r>
            <w:r w:rsidR="0048149E" w:rsidRPr="00DF191D">
              <w:rPr>
                <w:rFonts w:eastAsia="Times New Roman"/>
                <w:b/>
                <w:bCs/>
                <w:color w:val="000000"/>
                <w:szCs w:val="20"/>
              </w:rPr>
              <w:t>er</w:t>
            </w:r>
            <w:r w:rsidR="00BB0C16" w:rsidRPr="00DF191D">
              <w:rPr>
                <w:rFonts w:eastAsia="Times New Roman"/>
                <w:b/>
                <w:bCs/>
                <w:color w:val="000000"/>
                <w:szCs w:val="20"/>
              </w:rPr>
              <w:t>s</w:t>
            </w:r>
            <w:r w:rsidRPr="00DF191D">
              <w:rPr>
                <w:rFonts w:eastAsia="Times New Roman"/>
                <w:b/>
                <w:bCs/>
                <w:color w:val="000000"/>
                <w:szCs w:val="20"/>
              </w:rPr>
              <w:t>)</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14:paraId="59B5F5B4" w14:textId="60742A1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Cumulative Replaced ADF (</w:t>
            </w:r>
            <w:r w:rsidR="00BB0C16" w:rsidRPr="00DF191D">
              <w:rPr>
                <w:rFonts w:eastAsia="Times New Roman"/>
                <w:b/>
                <w:bCs/>
                <w:color w:val="000000"/>
                <w:szCs w:val="20"/>
              </w:rPr>
              <w:t>Lit</w:t>
            </w:r>
            <w:r w:rsidR="0048149E" w:rsidRPr="00DF191D">
              <w:rPr>
                <w:rFonts w:eastAsia="Times New Roman"/>
                <w:b/>
                <w:bCs/>
                <w:color w:val="000000"/>
                <w:szCs w:val="20"/>
              </w:rPr>
              <w:t>er</w:t>
            </w:r>
            <w:r w:rsidR="00BB0C16" w:rsidRPr="00DF191D">
              <w:rPr>
                <w:rFonts w:eastAsia="Times New Roman"/>
                <w:b/>
                <w:bCs/>
                <w:color w:val="000000"/>
                <w:szCs w:val="20"/>
              </w:rPr>
              <w:t>s</w:t>
            </w:r>
            <w:r w:rsidRPr="00DF191D">
              <w:rPr>
                <w:rFonts w:eastAsia="Times New Roman"/>
                <w:b/>
                <w:bCs/>
                <w:color w:val="000000"/>
                <w:szCs w:val="20"/>
              </w:rPr>
              <w:t>)</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349FF37A" w14:textId="637F97A2"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Cumulative Replaced ULP (</w:t>
            </w:r>
            <w:r w:rsidR="00BB0C16" w:rsidRPr="00DF191D">
              <w:rPr>
                <w:rFonts w:eastAsia="Times New Roman"/>
                <w:b/>
                <w:bCs/>
                <w:color w:val="000000"/>
                <w:szCs w:val="20"/>
              </w:rPr>
              <w:t>Lit</w:t>
            </w:r>
            <w:r w:rsidR="0048149E" w:rsidRPr="00DF191D">
              <w:rPr>
                <w:rFonts w:eastAsia="Times New Roman"/>
                <w:b/>
                <w:bCs/>
                <w:color w:val="000000"/>
                <w:szCs w:val="20"/>
              </w:rPr>
              <w:t>er</w:t>
            </w:r>
            <w:r w:rsidR="00BB0C16" w:rsidRPr="00DF191D">
              <w:rPr>
                <w:rFonts w:eastAsia="Times New Roman"/>
                <w:b/>
                <w:bCs/>
                <w:color w:val="000000"/>
                <w:szCs w:val="20"/>
              </w:rPr>
              <w:t>s</w:t>
            </w:r>
            <w:r w:rsidRPr="00DF191D">
              <w:rPr>
                <w:rFonts w:eastAsia="Times New Roman"/>
                <w:b/>
                <w:bCs/>
                <w:color w:val="000000"/>
                <w:szCs w:val="20"/>
              </w:rPr>
              <w:t>)</w:t>
            </w:r>
          </w:p>
        </w:tc>
        <w:tc>
          <w:tcPr>
            <w:tcW w:w="1350" w:type="dxa"/>
            <w:tcBorders>
              <w:top w:val="single" w:sz="4" w:space="0" w:color="auto"/>
              <w:left w:val="nil"/>
              <w:bottom w:val="single" w:sz="4" w:space="0" w:color="auto"/>
              <w:right w:val="single" w:sz="4" w:space="0" w:color="auto"/>
            </w:tcBorders>
            <w:shd w:val="clear" w:color="000000" w:fill="FFFFFF"/>
          </w:tcPr>
          <w:p w14:paraId="774C572C"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Annual Replacement (%)</w:t>
            </w:r>
          </w:p>
        </w:tc>
      </w:tr>
      <w:tr w:rsidR="009E34C4" w:rsidRPr="00DF191D" w14:paraId="0F42DD1E" w14:textId="77777777" w:rsidTr="002F5768">
        <w:trPr>
          <w:trHeight w:val="315"/>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4B0A1D75"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Average 2013-2015</w:t>
            </w:r>
          </w:p>
        </w:tc>
        <w:tc>
          <w:tcPr>
            <w:tcW w:w="1080" w:type="dxa"/>
            <w:tcBorders>
              <w:top w:val="nil"/>
              <w:left w:val="nil"/>
              <w:bottom w:val="single" w:sz="4" w:space="0" w:color="auto"/>
              <w:right w:val="single" w:sz="4" w:space="0" w:color="auto"/>
            </w:tcBorders>
            <w:shd w:val="clear" w:color="000000" w:fill="FFFFFF"/>
            <w:noWrap/>
            <w:vAlign w:val="center"/>
            <w:hideMark/>
          </w:tcPr>
          <w:p w14:paraId="5E18E07A"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62,577 </w:t>
            </w:r>
          </w:p>
        </w:tc>
        <w:tc>
          <w:tcPr>
            <w:tcW w:w="1130" w:type="dxa"/>
            <w:tcBorders>
              <w:top w:val="nil"/>
              <w:left w:val="nil"/>
              <w:bottom w:val="single" w:sz="4" w:space="0" w:color="auto"/>
              <w:right w:val="single" w:sz="4" w:space="0" w:color="auto"/>
            </w:tcBorders>
            <w:shd w:val="clear" w:color="000000" w:fill="FFFFFF"/>
            <w:noWrap/>
            <w:vAlign w:val="center"/>
            <w:hideMark/>
          </w:tcPr>
          <w:p w14:paraId="7B689364"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446,537 </w:t>
            </w:r>
          </w:p>
        </w:tc>
        <w:tc>
          <w:tcPr>
            <w:tcW w:w="4585" w:type="dxa"/>
            <w:gridSpan w:val="3"/>
            <w:tcBorders>
              <w:top w:val="nil"/>
              <w:left w:val="nil"/>
              <w:bottom w:val="single" w:sz="4" w:space="0" w:color="auto"/>
              <w:right w:val="single" w:sz="4" w:space="0" w:color="auto"/>
            </w:tcBorders>
            <w:shd w:val="clear" w:color="000000" w:fill="FFFFFF"/>
            <w:noWrap/>
            <w:vAlign w:val="center"/>
            <w:hideMark/>
          </w:tcPr>
          <w:p w14:paraId="75EB52D2"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w:t>
            </w:r>
          </w:p>
          <w:p w14:paraId="5FD526EB"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w:t>
            </w:r>
          </w:p>
        </w:tc>
      </w:tr>
      <w:tr w:rsidR="009E34C4" w:rsidRPr="00DF191D" w14:paraId="37B71756" w14:textId="77777777" w:rsidTr="002F5768">
        <w:trPr>
          <w:trHeight w:val="150"/>
          <w:jc w:val="center"/>
        </w:trPr>
        <w:tc>
          <w:tcPr>
            <w:tcW w:w="8100" w:type="dxa"/>
            <w:gridSpan w:val="6"/>
            <w:tcBorders>
              <w:top w:val="nil"/>
              <w:left w:val="single" w:sz="4" w:space="0" w:color="auto"/>
              <w:bottom w:val="single" w:sz="4" w:space="0" w:color="auto"/>
              <w:right w:val="single" w:sz="4" w:space="0" w:color="auto"/>
            </w:tcBorders>
            <w:shd w:val="clear" w:color="auto" w:fill="auto"/>
            <w:noWrap/>
            <w:vAlign w:val="bottom"/>
            <w:hideMark/>
          </w:tcPr>
          <w:p w14:paraId="13296FEA" w14:textId="77777777" w:rsidR="009E34C4" w:rsidRPr="00DF191D" w:rsidRDefault="009E34C4" w:rsidP="0048149E">
            <w:pPr>
              <w:spacing w:after="0"/>
              <w:rPr>
                <w:rFonts w:eastAsia="Times New Roman"/>
                <w:color w:val="000000"/>
                <w:szCs w:val="20"/>
              </w:rPr>
            </w:pPr>
            <w:r w:rsidRPr="00DF191D">
              <w:rPr>
                <w:rFonts w:eastAsia="Times New Roman"/>
                <w:color w:val="000000"/>
                <w:szCs w:val="20"/>
              </w:rPr>
              <w:t>     </w:t>
            </w:r>
          </w:p>
        </w:tc>
      </w:tr>
      <w:tr w:rsidR="009E34C4" w:rsidRPr="00DF191D" w14:paraId="701504BB"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060701FB"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2016</w:t>
            </w:r>
          </w:p>
        </w:tc>
        <w:tc>
          <w:tcPr>
            <w:tcW w:w="1080" w:type="dxa"/>
            <w:tcBorders>
              <w:top w:val="nil"/>
              <w:left w:val="nil"/>
              <w:bottom w:val="single" w:sz="4" w:space="0" w:color="auto"/>
              <w:right w:val="single" w:sz="4" w:space="0" w:color="auto"/>
            </w:tcBorders>
            <w:shd w:val="clear" w:color="000000" w:fill="FFFFFF"/>
            <w:noWrap/>
            <w:vAlign w:val="center"/>
            <w:hideMark/>
          </w:tcPr>
          <w:p w14:paraId="55E3B573"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63,829 </w:t>
            </w:r>
          </w:p>
        </w:tc>
        <w:tc>
          <w:tcPr>
            <w:tcW w:w="1130" w:type="dxa"/>
            <w:tcBorders>
              <w:top w:val="nil"/>
              <w:left w:val="nil"/>
              <w:bottom w:val="single" w:sz="4" w:space="0" w:color="auto"/>
              <w:right w:val="single" w:sz="4" w:space="0" w:color="auto"/>
            </w:tcBorders>
            <w:shd w:val="clear" w:color="000000" w:fill="FFFFFF"/>
            <w:noWrap/>
            <w:vAlign w:val="center"/>
            <w:hideMark/>
          </w:tcPr>
          <w:p w14:paraId="1BB4F09E"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455,468 </w:t>
            </w:r>
          </w:p>
        </w:tc>
        <w:tc>
          <w:tcPr>
            <w:tcW w:w="1615" w:type="dxa"/>
            <w:tcBorders>
              <w:top w:val="nil"/>
              <w:left w:val="nil"/>
              <w:bottom w:val="single" w:sz="4" w:space="0" w:color="auto"/>
              <w:right w:val="single" w:sz="4" w:space="0" w:color="auto"/>
            </w:tcBorders>
            <w:shd w:val="clear" w:color="000000" w:fill="FFFFFF"/>
            <w:noWrap/>
            <w:vAlign w:val="bottom"/>
            <w:hideMark/>
          </w:tcPr>
          <w:p w14:paraId="077FB033" w14:textId="77777777" w:rsidR="009E34C4" w:rsidRPr="00DF191D" w:rsidRDefault="009E34C4" w:rsidP="0048149E">
            <w:pPr>
              <w:spacing w:after="0"/>
              <w:jc w:val="right"/>
              <w:rPr>
                <w:rFonts w:eastAsia="Times New Roman"/>
                <w:color w:val="000000"/>
                <w:szCs w:val="20"/>
              </w:rPr>
            </w:pPr>
            <w:r w:rsidRPr="00DF191D">
              <w:rPr>
                <w:color w:val="000000"/>
                <w:szCs w:val="20"/>
              </w:rPr>
              <w:t>-</w:t>
            </w:r>
          </w:p>
        </w:tc>
        <w:tc>
          <w:tcPr>
            <w:tcW w:w="1620" w:type="dxa"/>
            <w:tcBorders>
              <w:top w:val="nil"/>
              <w:left w:val="nil"/>
              <w:bottom w:val="single" w:sz="4" w:space="0" w:color="auto"/>
              <w:right w:val="single" w:sz="4" w:space="0" w:color="auto"/>
            </w:tcBorders>
            <w:shd w:val="clear" w:color="000000" w:fill="FFFFFF"/>
            <w:noWrap/>
            <w:vAlign w:val="bottom"/>
            <w:hideMark/>
          </w:tcPr>
          <w:p w14:paraId="48973CFD" w14:textId="77777777" w:rsidR="009E34C4" w:rsidRPr="00DF191D" w:rsidRDefault="009E34C4" w:rsidP="0048149E">
            <w:pPr>
              <w:spacing w:after="0"/>
              <w:jc w:val="right"/>
              <w:rPr>
                <w:rFonts w:eastAsia="Times New Roman"/>
                <w:color w:val="000000"/>
                <w:szCs w:val="20"/>
              </w:rPr>
            </w:pPr>
            <w:r w:rsidRPr="00DF191D">
              <w:rPr>
                <w:color w:val="000000"/>
                <w:szCs w:val="20"/>
              </w:rPr>
              <w:t>-</w:t>
            </w:r>
          </w:p>
        </w:tc>
        <w:tc>
          <w:tcPr>
            <w:tcW w:w="1350" w:type="dxa"/>
            <w:tcBorders>
              <w:top w:val="nil"/>
              <w:left w:val="nil"/>
              <w:bottom w:val="single" w:sz="4" w:space="0" w:color="auto"/>
              <w:right w:val="single" w:sz="4" w:space="0" w:color="auto"/>
            </w:tcBorders>
            <w:shd w:val="clear" w:color="000000" w:fill="FFFFFF"/>
            <w:vAlign w:val="bottom"/>
          </w:tcPr>
          <w:p w14:paraId="6D0B930B" w14:textId="77777777" w:rsidR="009E34C4" w:rsidRPr="00DF191D" w:rsidRDefault="009E34C4" w:rsidP="0048149E">
            <w:pPr>
              <w:spacing w:after="0"/>
              <w:jc w:val="right"/>
              <w:rPr>
                <w:color w:val="000000"/>
                <w:szCs w:val="20"/>
              </w:rPr>
            </w:pPr>
            <w:r w:rsidRPr="00DF191D">
              <w:rPr>
                <w:color w:val="000000"/>
                <w:szCs w:val="20"/>
              </w:rPr>
              <w:t>-</w:t>
            </w:r>
          </w:p>
        </w:tc>
      </w:tr>
      <w:tr w:rsidR="009E34C4" w:rsidRPr="00DF191D" w14:paraId="728245DC"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71635DF6"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2017</w:t>
            </w:r>
          </w:p>
        </w:tc>
        <w:tc>
          <w:tcPr>
            <w:tcW w:w="1080" w:type="dxa"/>
            <w:tcBorders>
              <w:top w:val="nil"/>
              <w:left w:val="nil"/>
              <w:bottom w:val="single" w:sz="4" w:space="0" w:color="auto"/>
              <w:right w:val="single" w:sz="4" w:space="0" w:color="auto"/>
            </w:tcBorders>
            <w:shd w:val="clear" w:color="000000" w:fill="FFFFFF"/>
            <w:noWrap/>
            <w:vAlign w:val="center"/>
            <w:hideMark/>
          </w:tcPr>
          <w:p w14:paraId="0C189317"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65,105 </w:t>
            </w:r>
          </w:p>
        </w:tc>
        <w:tc>
          <w:tcPr>
            <w:tcW w:w="1130" w:type="dxa"/>
            <w:tcBorders>
              <w:top w:val="nil"/>
              <w:left w:val="nil"/>
              <w:bottom w:val="single" w:sz="4" w:space="0" w:color="auto"/>
              <w:right w:val="single" w:sz="4" w:space="0" w:color="auto"/>
            </w:tcBorders>
            <w:shd w:val="clear" w:color="000000" w:fill="FFFFFF"/>
            <w:noWrap/>
            <w:vAlign w:val="center"/>
            <w:hideMark/>
          </w:tcPr>
          <w:p w14:paraId="25CFA26A"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464,577 </w:t>
            </w:r>
          </w:p>
        </w:tc>
        <w:tc>
          <w:tcPr>
            <w:tcW w:w="1615" w:type="dxa"/>
            <w:tcBorders>
              <w:top w:val="nil"/>
              <w:left w:val="nil"/>
              <w:bottom w:val="single" w:sz="4" w:space="0" w:color="auto"/>
              <w:right w:val="single" w:sz="4" w:space="0" w:color="auto"/>
            </w:tcBorders>
            <w:shd w:val="clear" w:color="000000" w:fill="FFFFFF"/>
            <w:noWrap/>
            <w:vAlign w:val="center"/>
            <w:hideMark/>
          </w:tcPr>
          <w:p w14:paraId="299673CE"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3,320 </w:t>
            </w:r>
          </w:p>
        </w:tc>
        <w:tc>
          <w:tcPr>
            <w:tcW w:w="1620" w:type="dxa"/>
            <w:tcBorders>
              <w:top w:val="nil"/>
              <w:left w:val="nil"/>
              <w:bottom w:val="single" w:sz="4" w:space="0" w:color="auto"/>
              <w:right w:val="single" w:sz="4" w:space="0" w:color="auto"/>
            </w:tcBorders>
            <w:shd w:val="clear" w:color="000000" w:fill="FFFFFF"/>
            <w:noWrap/>
            <w:vAlign w:val="center"/>
            <w:hideMark/>
          </w:tcPr>
          <w:p w14:paraId="0BE581A0"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23,693 </w:t>
            </w:r>
          </w:p>
        </w:tc>
        <w:tc>
          <w:tcPr>
            <w:tcW w:w="1350" w:type="dxa"/>
            <w:tcBorders>
              <w:top w:val="nil"/>
              <w:left w:val="nil"/>
              <w:bottom w:val="single" w:sz="4" w:space="0" w:color="auto"/>
              <w:right w:val="single" w:sz="4" w:space="0" w:color="auto"/>
            </w:tcBorders>
            <w:shd w:val="clear" w:color="000000" w:fill="FFFFFF"/>
            <w:vAlign w:val="center"/>
          </w:tcPr>
          <w:p w14:paraId="7EAA9E27" w14:textId="77777777" w:rsidR="009E34C4" w:rsidRPr="00DF191D" w:rsidRDefault="009E34C4" w:rsidP="0048149E">
            <w:pPr>
              <w:spacing w:after="0"/>
              <w:jc w:val="right"/>
              <w:rPr>
                <w:color w:val="000000"/>
                <w:szCs w:val="20"/>
              </w:rPr>
            </w:pPr>
            <w:r w:rsidRPr="00DF191D">
              <w:rPr>
                <w:color w:val="000000"/>
                <w:szCs w:val="20"/>
              </w:rPr>
              <w:t>5</w:t>
            </w:r>
          </w:p>
        </w:tc>
      </w:tr>
      <w:tr w:rsidR="009E34C4" w:rsidRPr="00DF191D" w14:paraId="6BF92B91"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0ABF0754"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2018</w:t>
            </w:r>
          </w:p>
        </w:tc>
        <w:tc>
          <w:tcPr>
            <w:tcW w:w="1080" w:type="dxa"/>
            <w:tcBorders>
              <w:top w:val="nil"/>
              <w:left w:val="nil"/>
              <w:bottom w:val="single" w:sz="4" w:space="0" w:color="auto"/>
              <w:right w:val="single" w:sz="4" w:space="0" w:color="auto"/>
            </w:tcBorders>
            <w:shd w:val="clear" w:color="000000" w:fill="FFFFFF"/>
            <w:noWrap/>
            <w:vAlign w:val="center"/>
            <w:hideMark/>
          </w:tcPr>
          <w:p w14:paraId="5D88E579"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66,408 </w:t>
            </w:r>
          </w:p>
        </w:tc>
        <w:tc>
          <w:tcPr>
            <w:tcW w:w="1130" w:type="dxa"/>
            <w:tcBorders>
              <w:top w:val="nil"/>
              <w:left w:val="nil"/>
              <w:bottom w:val="single" w:sz="4" w:space="0" w:color="auto"/>
              <w:right w:val="single" w:sz="4" w:space="0" w:color="auto"/>
            </w:tcBorders>
            <w:shd w:val="clear" w:color="000000" w:fill="FFFFFF"/>
            <w:noWrap/>
            <w:vAlign w:val="center"/>
            <w:hideMark/>
          </w:tcPr>
          <w:p w14:paraId="67D8497E"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473,869 </w:t>
            </w:r>
          </w:p>
        </w:tc>
        <w:tc>
          <w:tcPr>
            <w:tcW w:w="1615" w:type="dxa"/>
            <w:tcBorders>
              <w:top w:val="nil"/>
              <w:left w:val="nil"/>
              <w:bottom w:val="single" w:sz="4" w:space="0" w:color="auto"/>
              <w:right w:val="single" w:sz="4" w:space="0" w:color="auto"/>
            </w:tcBorders>
            <w:shd w:val="clear" w:color="000000" w:fill="FFFFFF"/>
            <w:noWrap/>
            <w:vAlign w:val="center"/>
            <w:hideMark/>
          </w:tcPr>
          <w:p w14:paraId="6F884E3F"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6,774 </w:t>
            </w:r>
          </w:p>
        </w:tc>
        <w:tc>
          <w:tcPr>
            <w:tcW w:w="1620" w:type="dxa"/>
            <w:tcBorders>
              <w:top w:val="nil"/>
              <w:left w:val="nil"/>
              <w:bottom w:val="single" w:sz="4" w:space="0" w:color="auto"/>
              <w:right w:val="single" w:sz="4" w:space="0" w:color="auto"/>
            </w:tcBorders>
            <w:shd w:val="clear" w:color="000000" w:fill="FFFFFF"/>
            <w:noWrap/>
            <w:vAlign w:val="center"/>
            <w:hideMark/>
          </w:tcPr>
          <w:p w14:paraId="5B2EC12B"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48,335 </w:t>
            </w:r>
          </w:p>
        </w:tc>
        <w:tc>
          <w:tcPr>
            <w:tcW w:w="1350" w:type="dxa"/>
            <w:tcBorders>
              <w:top w:val="nil"/>
              <w:left w:val="nil"/>
              <w:bottom w:val="single" w:sz="4" w:space="0" w:color="auto"/>
              <w:right w:val="single" w:sz="4" w:space="0" w:color="auto"/>
            </w:tcBorders>
            <w:shd w:val="clear" w:color="000000" w:fill="FFFFFF"/>
            <w:vAlign w:val="center"/>
          </w:tcPr>
          <w:p w14:paraId="2BB5793F" w14:textId="77777777" w:rsidR="009E34C4" w:rsidRPr="00DF191D" w:rsidRDefault="009E34C4" w:rsidP="0048149E">
            <w:pPr>
              <w:spacing w:after="0"/>
              <w:jc w:val="right"/>
              <w:rPr>
                <w:color w:val="000000"/>
                <w:szCs w:val="20"/>
              </w:rPr>
            </w:pPr>
            <w:r w:rsidRPr="00DF191D">
              <w:rPr>
                <w:color w:val="000000"/>
                <w:szCs w:val="20"/>
              </w:rPr>
              <w:t>5</w:t>
            </w:r>
          </w:p>
        </w:tc>
      </w:tr>
      <w:tr w:rsidR="009E34C4" w:rsidRPr="00DF191D" w14:paraId="1E40C626"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51095708"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2019</w:t>
            </w:r>
          </w:p>
        </w:tc>
        <w:tc>
          <w:tcPr>
            <w:tcW w:w="1080" w:type="dxa"/>
            <w:tcBorders>
              <w:top w:val="nil"/>
              <w:left w:val="nil"/>
              <w:bottom w:val="single" w:sz="4" w:space="0" w:color="auto"/>
              <w:right w:val="single" w:sz="4" w:space="0" w:color="auto"/>
            </w:tcBorders>
            <w:shd w:val="clear" w:color="000000" w:fill="FFFFFF"/>
            <w:noWrap/>
            <w:vAlign w:val="center"/>
            <w:hideMark/>
          </w:tcPr>
          <w:p w14:paraId="6E5CA366"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67,736 </w:t>
            </w:r>
          </w:p>
        </w:tc>
        <w:tc>
          <w:tcPr>
            <w:tcW w:w="1130" w:type="dxa"/>
            <w:tcBorders>
              <w:top w:val="nil"/>
              <w:left w:val="nil"/>
              <w:bottom w:val="single" w:sz="4" w:space="0" w:color="auto"/>
              <w:right w:val="single" w:sz="4" w:space="0" w:color="auto"/>
            </w:tcBorders>
            <w:shd w:val="clear" w:color="000000" w:fill="FFFFFF"/>
            <w:noWrap/>
            <w:vAlign w:val="center"/>
            <w:hideMark/>
          </w:tcPr>
          <w:p w14:paraId="72F5638F"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483,346 </w:t>
            </w:r>
          </w:p>
        </w:tc>
        <w:tc>
          <w:tcPr>
            <w:tcW w:w="1615" w:type="dxa"/>
            <w:tcBorders>
              <w:top w:val="nil"/>
              <w:left w:val="nil"/>
              <w:bottom w:val="single" w:sz="4" w:space="0" w:color="auto"/>
              <w:right w:val="single" w:sz="4" w:space="0" w:color="auto"/>
            </w:tcBorders>
            <w:shd w:val="clear" w:color="000000" w:fill="FFFFFF"/>
            <w:noWrap/>
            <w:vAlign w:val="center"/>
            <w:hideMark/>
          </w:tcPr>
          <w:p w14:paraId="4AF9472E"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13,818 </w:t>
            </w:r>
          </w:p>
        </w:tc>
        <w:tc>
          <w:tcPr>
            <w:tcW w:w="1620" w:type="dxa"/>
            <w:tcBorders>
              <w:top w:val="nil"/>
              <w:left w:val="nil"/>
              <w:bottom w:val="single" w:sz="4" w:space="0" w:color="auto"/>
              <w:right w:val="single" w:sz="4" w:space="0" w:color="auto"/>
            </w:tcBorders>
            <w:shd w:val="clear" w:color="000000" w:fill="FFFFFF"/>
            <w:noWrap/>
            <w:vAlign w:val="center"/>
            <w:hideMark/>
          </w:tcPr>
          <w:p w14:paraId="582C8EA5"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98,603 </w:t>
            </w:r>
          </w:p>
        </w:tc>
        <w:tc>
          <w:tcPr>
            <w:tcW w:w="1350" w:type="dxa"/>
            <w:tcBorders>
              <w:top w:val="nil"/>
              <w:left w:val="nil"/>
              <w:bottom w:val="single" w:sz="4" w:space="0" w:color="auto"/>
              <w:right w:val="single" w:sz="4" w:space="0" w:color="auto"/>
            </w:tcBorders>
            <w:shd w:val="clear" w:color="000000" w:fill="FFFFFF"/>
            <w:vAlign w:val="center"/>
          </w:tcPr>
          <w:p w14:paraId="40692F1A" w14:textId="77777777" w:rsidR="009E34C4" w:rsidRPr="00DF191D" w:rsidRDefault="009E34C4" w:rsidP="0048149E">
            <w:pPr>
              <w:spacing w:after="0"/>
              <w:jc w:val="right"/>
              <w:rPr>
                <w:color w:val="000000"/>
                <w:szCs w:val="20"/>
              </w:rPr>
            </w:pPr>
            <w:r w:rsidRPr="00DF191D">
              <w:rPr>
                <w:color w:val="000000"/>
                <w:szCs w:val="20"/>
              </w:rPr>
              <w:t>10</w:t>
            </w:r>
          </w:p>
        </w:tc>
      </w:tr>
      <w:tr w:rsidR="009E34C4" w:rsidRPr="00DF191D" w14:paraId="3258E700"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35FE6125"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2020</w:t>
            </w:r>
          </w:p>
        </w:tc>
        <w:tc>
          <w:tcPr>
            <w:tcW w:w="1080" w:type="dxa"/>
            <w:tcBorders>
              <w:top w:val="nil"/>
              <w:left w:val="nil"/>
              <w:bottom w:val="single" w:sz="4" w:space="0" w:color="auto"/>
              <w:right w:val="single" w:sz="4" w:space="0" w:color="auto"/>
            </w:tcBorders>
            <w:shd w:val="clear" w:color="000000" w:fill="FFFFFF"/>
            <w:noWrap/>
            <w:vAlign w:val="center"/>
            <w:hideMark/>
          </w:tcPr>
          <w:p w14:paraId="7AE18AE6"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69,090 </w:t>
            </w:r>
          </w:p>
        </w:tc>
        <w:tc>
          <w:tcPr>
            <w:tcW w:w="1130" w:type="dxa"/>
            <w:tcBorders>
              <w:top w:val="nil"/>
              <w:left w:val="nil"/>
              <w:bottom w:val="single" w:sz="4" w:space="0" w:color="auto"/>
              <w:right w:val="single" w:sz="4" w:space="0" w:color="auto"/>
            </w:tcBorders>
            <w:shd w:val="clear" w:color="000000" w:fill="FFFFFF"/>
            <w:noWrap/>
            <w:vAlign w:val="center"/>
            <w:hideMark/>
          </w:tcPr>
          <w:p w14:paraId="399A9E2E"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493,013 </w:t>
            </w:r>
          </w:p>
        </w:tc>
        <w:tc>
          <w:tcPr>
            <w:tcW w:w="1615" w:type="dxa"/>
            <w:tcBorders>
              <w:top w:val="nil"/>
              <w:left w:val="nil"/>
              <w:bottom w:val="single" w:sz="4" w:space="0" w:color="auto"/>
              <w:right w:val="single" w:sz="4" w:space="0" w:color="auto"/>
            </w:tcBorders>
            <w:shd w:val="clear" w:color="000000" w:fill="FFFFFF"/>
            <w:noWrap/>
            <w:vAlign w:val="center"/>
            <w:hideMark/>
          </w:tcPr>
          <w:p w14:paraId="7BB311AA"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21,142 </w:t>
            </w:r>
          </w:p>
        </w:tc>
        <w:tc>
          <w:tcPr>
            <w:tcW w:w="1620" w:type="dxa"/>
            <w:tcBorders>
              <w:top w:val="nil"/>
              <w:left w:val="nil"/>
              <w:bottom w:val="single" w:sz="4" w:space="0" w:color="auto"/>
              <w:right w:val="single" w:sz="4" w:space="0" w:color="auto"/>
            </w:tcBorders>
            <w:shd w:val="clear" w:color="000000" w:fill="FFFFFF"/>
            <w:noWrap/>
            <w:vAlign w:val="center"/>
            <w:hideMark/>
          </w:tcPr>
          <w:p w14:paraId="1FB9A77D"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150,862 </w:t>
            </w:r>
          </w:p>
        </w:tc>
        <w:tc>
          <w:tcPr>
            <w:tcW w:w="1350" w:type="dxa"/>
            <w:tcBorders>
              <w:top w:val="nil"/>
              <w:left w:val="nil"/>
              <w:bottom w:val="single" w:sz="4" w:space="0" w:color="auto"/>
              <w:right w:val="single" w:sz="4" w:space="0" w:color="auto"/>
            </w:tcBorders>
            <w:shd w:val="clear" w:color="000000" w:fill="FFFFFF"/>
            <w:vAlign w:val="center"/>
          </w:tcPr>
          <w:p w14:paraId="305B1C49" w14:textId="77777777" w:rsidR="009E34C4" w:rsidRPr="00DF191D" w:rsidRDefault="009E34C4" w:rsidP="0048149E">
            <w:pPr>
              <w:spacing w:after="0"/>
              <w:jc w:val="right"/>
              <w:rPr>
                <w:color w:val="000000"/>
                <w:szCs w:val="20"/>
              </w:rPr>
            </w:pPr>
            <w:r w:rsidRPr="00DF191D">
              <w:rPr>
                <w:color w:val="000000"/>
                <w:szCs w:val="20"/>
              </w:rPr>
              <w:t>10</w:t>
            </w:r>
          </w:p>
        </w:tc>
      </w:tr>
      <w:tr w:rsidR="009E34C4" w:rsidRPr="00DF191D" w14:paraId="3DB54DB8" w14:textId="77777777" w:rsidTr="002F5768">
        <w:trPr>
          <w:trHeight w:val="315"/>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17A2B39C"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2021</w:t>
            </w:r>
          </w:p>
        </w:tc>
        <w:tc>
          <w:tcPr>
            <w:tcW w:w="1080" w:type="dxa"/>
            <w:tcBorders>
              <w:top w:val="nil"/>
              <w:left w:val="nil"/>
              <w:bottom w:val="single" w:sz="4" w:space="0" w:color="auto"/>
              <w:right w:val="single" w:sz="4" w:space="0" w:color="auto"/>
            </w:tcBorders>
            <w:shd w:val="clear" w:color="000000" w:fill="FFFFFF"/>
            <w:noWrap/>
            <w:vAlign w:val="center"/>
            <w:hideMark/>
          </w:tcPr>
          <w:p w14:paraId="57D11B85"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70,472 </w:t>
            </w:r>
          </w:p>
        </w:tc>
        <w:tc>
          <w:tcPr>
            <w:tcW w:w="1130" w:type="dxa"/>
            <w:tcBorders>
              <w:top w:val="nil"/>
              <w:left w:val="nil"/>
              <w:bottom w:val="single" w:sz="4" w:space="0" w:color="auto"/>
              <w:right w:val="single" w:sz="4" w:space="0" w:color="auto"/>
            </w:tcBorders>
            <w:shd w:val="clear" w:color="000000" w:fill="FFFFFF"/>
            <w:noWrap/>
            <w:vAlign w:val="center"/>
            <w:hideMark/>
          </w:tcPr>
          <w:p w14:paraId="0C19B1D5"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502,874 </w:t>
            </w:r>
          </w:p>
        </w:tc>
        <w:tc>
          <w:tcPr>
            <w:tcW w:w="1615" w:type="dxa"/>
            <w:tcBorders>
              <w:top w:val="nil"/>
              <w:left w:val="nil"/>
              <w:bottom w:val="single" w:sz="4" w:space="0" w:color="auto"/>
              <w:right w:val="single" w:sz="4" w:space="0" w:color="auto"/>
            </w:tcBorders>
            <w:shd w:val="clear" w:color="000000" w:fill="FFFFFF"/>
            <w:noWrap/>
            <w:vAlign w:val="center"/>
            <w:hideMark/>
          </w:tcPr>
          <w:p w14:paraId="50C7FD2A"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28,753 </w:t>
            </w:r>
          </w:p>
        </w:tc>
        <w:tc>
          <w:tcPr>
            <w:tcW w:w="1620" w:type="dxa"/>
            <w:tcBorders>
              <w:top w:val="nil"/>
              <w:left w:val="nil"/>
              <w:bottom w:val="single" w:sz="4" w:space="0" w:color="auto"/>
              <w:right w:val="single" w:sz="4" w:space="0" w:color="auto"/>
            </w:tcBorders>
            <w:shd w:val="clear" w:color="000000" w:fill="FFFFFF"/>
            <w:noWrap/>
            <w:vAlign w:val="center"/>
            <w:hideMark/>
          </w:tcPr>
          <w:p w14:paraId="2348045C"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205,172 </w:t>
            </w:r>
          </w:p>
        </w:tc>
        <w:tc>
          <w:tcPr>
            <w:tcW w:w="1350" w:type="dxa"/>
            <w:tcBorders>
              <w:top w:val="nil"/>
              <w:left w:val="nil"/>
              <w:bottom w:val="single" w:sz="4" w:space="0" w:color="auto"/>
              <w:right w:val="single" w:sz="4" w:space="0" w:color="auto"/>
            </w:tcBorders>
            <w:shd w:val="clear" w:color="000000" w:fill="FFFFFF"/>
            <w:vAlign w:val="center"/>
          </w:tcPr>
          <w:p w14:paraId="1CDBF792" w14:textId="77777777" w:rsidR="009E34C4" w:rsidRPr="00DF191D" w:rsidRDefault="009E34C4" w:rsidP="0048149E">
            <w:pPr>
              <w:spacing w:after="0"/>
              <w:jc w:val="right"/>
              <w:rPr>
                <w:color w:val="000000"/>
                <w:szCs w:val="20"/>
              </w:rPr>
            </w:pPr>
            <w:r w:rsidRPr="00DF191D">
              <w:rPr>
                <w:color w:val="000000"/>
                <w:szCs w:val="20"/>
              </w:rPr>
              <w:t>10</w:t>
            </w:r>
          </w:p>
        </w:tc>
      </w:tr>
      <w:tr w:rsidR="009E34C4" w:rsidRPr="00DF191D" w14:paraId="40821073"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6F734FBA"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2022</w:t>
            </w:r>
          </w:p>
        </w:tc>
        <w:tc>
          <w:tcPr>
            <w:tcW w:w="1080" w:type="dxa"/>
            <w:tcBorders>
              <w:top w:val="nil"/>
              <w:left w:val="nil"/>
              <w:bottom w:val="single" w:sz="4" w:space="0" w:color="auto"/>
              <w:right w:val="single" w:sz="4" w:space="0" w:color="auto"/>
            </w:tcBorders>
            <w:shd w:val="clear" w:color="000000" w:fill="FFFFFF"/>
            <w:noWrap/>
            <w:vAlign w:val="center"/>
            <w:hideMark/>
          </w:tcPr>
          <w:p w14:paraId="35C68224"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71,882 </w:t>
            </w:r>
          </w:p>
        </w:tc>
        <w:tc>
          <w:tcPr>
            <w:tcW w:w="1130" w:type="dxa"/>
            <w:tcBorders>
              <w:top w:val="nil"/>
              <w:left w:val="nil"/>
              <w:bottom w:val="single" w:sz="4" w:space="0" w:color="auto"/>
              <w:right w:val="single" w:sz="4" w:space="0" w:color="auto"/>
            </w:tcBorders>
            <w:shd w:val="clear" w:color="000000" w:fill="FFFFFF"/>
            <w:noWrap/>
            <w:vAlign w:val="center"/>
            <w:hideMark/>
          </w:tcPr>
          <w:p w14:paraId="1B7B6464"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512,931 </w:t>
            </w:r>
          </w:p>
        </w:tc>
        <w:tc>
          <w:tcPr>
            <w:tcW w:w="1615" w:type="dxa"/>
            <w:tcBorders>
              <w:top w:val="nil"/>
              <w:left w:val="nil"/>
              <w:bottom w:val="single" w:sz="4" w:space="0" w:color="auto"/>
              <w:right w:val="single" w:sz="4" w:space="0" w:color="auto"/>
            </w:tcBorders>
            <w:shd w:val="clear" w:color="000000" w:fill="FFFFFF"/>
            <w:noWrap/>
            <w:vAlign w:val="center"/>
            <w:hideMark/>
          </w:tcPr>
          <w:p w14:paraId="67C7047A"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40,326 </w:t>
            </w:r>
          </w:p>
        </w:tc>
        <w:tc>
          <w:tcPr>
            <w:tcW w:w="1620" w:type="dxa"/>
            <w:tcBorders>
              <w:top w:val="nil"/>
              <w:left w:val="nil"/>
              <w:bottom w:val="single" w:sz="4" w:space="0" w:color="auto"/>
              <w:right w:val="single" w:sz="4" w:space="0" w:color="auto"/>
            </w:tcBorders>
            <w:shd w:val="clear" w:color="000000" w:fill="FFFFFF"/>
            <w:noWrap/>
            <w:vAlign w:val="center"/>
            <w:hideMark/>
          </w:tcPr>
          <w:p w14:paraId="5903A658"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287,754 </w:t>
            </w:r>
          </w:p>
        </w:tc>
        <w:tc>
          <w:tcPr>
            <w:tcW w:w="1350" w:type="dxa"/>
            <w:tcBorders>
              <w:top w:val="nil"/>
              <w:left w:val="nil"/>
              <w:bottom w:val="single" w:sz="4" w:space="0" w:color="auto"/>
              <w:right w:val="single" w:sz="4" w:space="0" w:color="auto"/>
            </w:tcBorders>
            <w:shd w:val="clear" w:color="000000" w:fill="FFFFFF"/>
            <w:vAlign w:val="center"/>
          </w:tcPr>
          <w:p w14:paraId="7C1158A1" w14:textId="77777777" w:rsidR="009E34C4" w:rsidRPr="00DF191D" w:rsidRDefault="009E34C4" w:rsidP="0048149E">
            <w:pPr>
              <w:spacing w:after="0"/>
              <w:jc w:val="right"/>
              <w:rPr>
                <w:color w:val="000000"/>
                <w:szCs w:val="20"/>
              </w:rPr>
            </w:pPr>
            <w:r w:rsidRPr="00DF191D">
              <w:rPr>
                <w:color w:val="000000"/>
                <w:szCs w:val="20"/>
              </w:rPr>
              <w:t>15</w:t>
            </w:r>
          </w:p>
        </w:tc>
      </w:tr>
      <w:tr w:rsidR="009E34C4" w:rsidRPr="00DF191D" w14:paraId="3613458A"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58BDDE46"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2023</w:t>
            </w:r>
          </w:p>
        </w:tc>
        <w:tc>
          <w:tcPr>
            <w:tcW w:w="1080" w:type="dxa"/>
            <w:tcBorders>
              <w:top w:val="nil"/>
              <w:left w:val="nil"/>
              <w:bottom w:val="single" w:sz="4" w:space="0" w:color="auto"/>
              <w:right w:val="single" w:sz="4" w:space="0" w:color="auto"/>
            </w:tcBorders>
            <w:shd w:val="clear" w:color="000000" w:fill="FFFFFF"/>
            <w:noWrap/>
            <w:vAlign w:val="center"/>
            <w:hideMark/>
          </w:tcPr>
          <w:p w14:paraId="0704FCBF"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73,319 </w:t>
            </w:r>
          </w:p>
        </w:tc>
        <w:tc>
          <w:tcPr>
            <w:tcW w:w="1130" w:type="dxa"/>
            <w:tcBorders>
              <w:top w:val="nil"/>
              <w:left w:val="nil"/>
              <w:bottom w:val="single" w:sz="4" w:space="0" w:color="auto"/>
              <w:right w:val="single" w:sz="4" w:space="0" w:color="auto"/>
            </w:tcBorders>
            <w:shd w:val="clear" w:color="000000" w:fill="FFFFFF"/>
            <w:noWrap/>
            <w:vAlign w:val="center"/>
            <w:hideMark/>
          </w:tcPr>
          <w:p w14:paraId="6560F2A4"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523,190 </w:t>
            </w:r>
          </w:p>
        </w:tc>
        <w:tc>
          <w:tcPr>
            <w:tcW w:w="1615" w:type="dxa"/>
            <w:tcBorders>
              <w:top w:val="nil"/>
              <w:left w:val="nil"/>
              <w:bottom w:val="single" w:sz="4" w:space="0" w:color="auto"/>
              <w:right w:val="single" w:sz="4" w:space="0" w:color="auto"/>
            </w:tcBorders>
            <w:shd w:val="clear" w:color="000000" w:fill="FFFFFF"/>
            <w:noWrap/>
            <w:vAlign w:val="center"/>
            <w:hideMark/>
          </w:tcPr>
          <w:p w14:paraId="534973D0"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52,350 </w:t>
            </w:r>
          </w:p>
        </w:tc>
        <w:tc>
          <w:tcPr>
            <w:tcW w:w="1620" w:type="dxa"/>
            <w:tcBorders>
              <w:top w:val="nil"/>
              <w:left w:val="nil"/>
              <w:bottom w:val="single" w:sz="4" w:space="0" w:color="auto"/>
              <w:right w:val="single" w:sz="4" w:space="0" w:color="auto"/>
            </w:tcBorders>
            <w:shd w:val="clear" w:color="000000" w:fill="FFFFFF"/>
            <w:noWrap/>
            <w:vAlign w:val="center"/>
            <w:hideMark/>
          </w:tcPr>
          <w:p w14:paraId="43ECE487"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373,557 </w:t>
            </w:r>
          </w:p>
        </w:tc>
        <w:tc>
          <w:tcPr>
            <w:tcW w:w="1350" w:type="dxa"/>
            <w:tcBorders>
              <w:top w:val="nil"/>
              <w:left w:val="nil"/>
              <w:bottom w:val="single" w:sz="4" w:space="0" w:color="auto"/>
              <w:right w:val="single" w:sz="4" w:space="0" w:color="auto"/>
            </w:tcBorders>
            <w:shd w:val="clear" w:color="000000" w:fill="FFFFFF"/>
            <w:vAlign w:val="center"/>
          </w:tcPr>
          <w:p w14:paraId="7207F372" w14:textId="77777777" w:rsidR="009E34C4" w:rsidRPr="00DF191D" w:rsidRDefault="009E34C4" w:rsidP="0048149E">
            <w:pPr>
              <w:spacing w:after="0"/>
              <w:jc w:val="right"/>
              <w:rPr>
                <w:color w:val="000000"/>
                <w:szCs w:val="20"/>
              </w:rPr>
            </w:pPr>
            <w:r w:rsidRPr="00DF191D">
              <w:rPr>
                <w:color w:val="000000"/>
                <w:szCs w:val="20"/>
              </w:rPr>
              <w:t>15</w:t>
            </w:r>
          </w:p>
        </w:tc>
      </w:tr>
      <w:tr w:rsidR="009E34C4" w:rsidRPr="00DF191D" w14:paraId="0C543C35"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1C5F92FB"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2024</w:t>
            </w:r>
          </w:p>
        </w:tc>
        <w:tc>
          <w:tcPr>
            <w:tcW w:w="1080" w:type="dxa"/>
            <w:tcBorders>
              <w:top w:val="nil"/>
              <w:left w:val="nil"/>
              <w:bottom w:val="single" w:sz="4" w:space="0" w:color="auto"/>
              <w:right w:val="single" w:sz="4" w:space="0" w:color="auto"/>
            </w:tcBorders>
            <w:shd w:val="clear" w:color="000000" w:fill="FFFFFF"/>
            <w:noWrap/>
            <w:vAlign w:val="center"/>
            <w:hideMark/>
          </w:tcPr>
          <w:p w14:paraId="1996647A"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74,786 </w:t>
            </w:r>
          </w:p>
        </w:tc>
        <w:tc>
          <w:tcPr>
            <w:tcW w:w="1130" w:type="dxa"/>
            <w:tcBorders>
              <w:top w:val="nil"/>
              <w:left w:val="nil"/>
              <w:bottom w:val="single" w:sz="4" w:space="0" w:color="auto"/>
              <w:right w:val="single" w:sz="4" w:space="0" w:color="auto"/>
            </w:tcBorders>
            <w:shd w:val="clear" w:color="000000" w:fill="FFFFFF"/>
            <w:noWrap/>
            <w:vAlign w:val="center"/>
            <w:hideMark/>
          </w:tcPr>
          <w:p w14:paraId="39996620"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533,653 </w:t>
            </w:r>
          </w:p>
        </w:tc>
        <w:tc>
          <w:tcPr>
            <w:tcW w:w="1615" w:type="dxa"/>
            <w:tcBorders>
              <w:top w:val="nil"/>
              <w:left w:val="nil"/>
              <w:bottom w:val="single" w:sz="4" w:space="0" w:color="auto"/>
              <w:right w:val="single" w:sz="4" w:space="0" w:color="auto"/>
            </w:tcBorders>
            <w:shd w:val="clear" w:color="000000" w:fill="FFFFFF"/>
            <w:noWrap/>
            <w:vAlign w:val="center"/>
            <w:hideMark/>
          </w:tcPr>
          <w:p w14:paraId="4CEFB03E"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64,839 </w:t>
            </w:r>
          </w:p>
        </w:tc>
        <w:tc>
          <w:tcPr>
            <w:tcW w:w="1620" w:type="dxa"/>
            <w:tcBorders>
              <w:top w:val="nil"/>
              <w:left w:val="nil"/>
              <w:bottom w:val="single" w:sz="4" w:space="0" w:color="auto"/>
              <w:right w:val="single" w:sz="4" w:space="0" w:color="auto"/>
            </w:tcBorders>
            <w:shd w:val="clear" w:color="000000" w:fill="FFFFFF"/>
            <w:noWrap/>
            <w:vAlign w:val="center"/>
            <w:hideMark/>
          </w:tcPr>
          <w:p w14:paraId="22491377" w14:textId="77777777" w:rsidR="009E34C4" w:rsidRPr="00DF191D" w:rsidRDefault="009E34C4" w:rsidP="0048149E">
            <w:pPr>
              <w:spacing w:after="0"/>
              <w:jc w:val="right"/>
              <w:rPr>
                <w:rFonts w:eastAsia="Times New Roman"/>
                <w:color w:val="000000"/>
                <w:szCs w:val="20"/>
              </w:rPr>
            </w:pPr>
            <w:r w:rsidRPr="00DF191D">
              <w:rPr>
                <w:color w:val="000000"/>
                <w:szCs w:val="20"/>
              </w:rPr>
              <w:t xml:space="preserve">         462,678 </w:t>
            </w:r>
          </w:p>
        </w:tc>
        <w:tc>
          <w:tcPr>
            <w:tcW w:w="1350" w:type="dxa"/>
            <w:tcBorders>
              <w:top w:val="nil"/>
              <w:left w:val="nil"/>
              <w:bottom w:val="single" w:sz="4" w:space="0" w:color="auto"/>
              <w:right w:val="single" w:sz="4" w:space="0" w:color="auto"/>
            </w:tcBorders>
            <w:shd w:val="clear" w:color="000000" w:fill="FFFFFF"/>
            <w:vAlign w:val="center"/>
          </w:tcPr>
          <w:p w14:paraId="687C8702" w14:textId="77777777" w:rsidR="009E34C4" w:rsidRPr="00DF191D" w:rsidRDefault="009E34C4" w:rsidP="0048149E">
            <w:pPr>
              <w:spacing w:after="0"/>
              <w:jc w:val="right"/>
              <w:rPr>
                <w:color w:val="000000"/>
                <w:szCs w:val="20"/>
              </w:rPr>
            </w:pPr>
            <w:r w:rsidRPr="00DF191D">
              <w:rPr>
                <w:color w:val="000000"/>
                <w:szCs w:val="20"/>
              </w:rPr>
              <w:t>15</w:t>
            </w:r>
          </w:p>
        </w:tc>
      </w:tr>
      <w:tr w:rsidR="009E34C4" w:rsidRPr="00DF191D" w14:paraId="7C55E861" w14:textId="77777777" w:rsidTr="002F5768">
        <w:trPr>
          <w:trHeight w:val="270"/>
          <w:jc w:val="center"/>
        </w:trPr>
        <w:tc>
          <w:tcPr>
            <w:tcW w:w="1305" w:type="dxa"/>
            <w:tcBorders>
              <w:top w:val="nil"/>
              <w:left w:val="single" w:sz="4" w:space="0" w:color="auto"/>
              <w:bottom w:val="single" w:sz="4" w:space="0" w:color="auto"/>
              <w:right w:val="single" w:sz="4" w:space="0" w:color="auto"/>
            </w:tcBorders>
            <w:shd w:val="clear" w:color="000000" w:fill="FFFFFF"/>
            <w:noWrap/>
            <w:vAlign w:val="center"/>
            <w:hideMark/>
          </w:tcPr>
          <w:p w14:paraId="169686FC" w14:textId="77777777" w:rsidR="009E34C4" w:rsidRPr="00DF191D" w:rsidRDefault="009E34C4" w:rsidP="0048149E">
            <w:pPr>
              <w:spacing w:after="0"/>
              <w:jc w:val="center"/>
              <w:rPr>
                <w:rFonts w:eastAsia="Times New Roman"/>
                <w:b/>
                <w:bCs/>
                <w:color w:val="000000"/>
                <w:szCs w:val="20"/>
              </w:rPr>
            </w:pPr>
            <w:r w:rsidRPr="00DF191D">
              <w:rPr>
                <w:b/>
                <w:bCs/>
                <w:color w:val="000000"/>
                <w:szCs w:val="20"/>
              </w:rPr>
              <w:t>2025</w:t>
            </w:r>
          </w:p>
        </w:tc>
        <w:tc>
          <w:tcPr>
            <w:tcW w:w="1080" w:type="dxa"/>
            <w:tcBorders>
              <w:top w:val="nil"/>
              <w:left w:val="nil"/>
              <w:bottom w:val="single" w:sz="4" w:space="0" w:color="auto"/>
              <w:right w:val="single" w:sz="4" w:space="0" w:color="auto"/>
            </w:tcBorders>
            <w:shd w:val="clear" w:color="000000" w:fill="FFFFFF"/>
            <w:noWrap/>
            <w:vAlign w:val="center"/>
            <w:hideMark/>
          </w:tcPr>
          <w:p w14:paraId="27C54133" w14:textId="77777777" w:rsidR="009E34C4" w:rsidRPr="00DF191D" w:rsidRDefault="009E34C4" w:rsidP="0048149E">
            <w:pPr>
              <w:spacing w:after="0"/>
              <w:jc w:val="right"/>
              <w:rPr>
                <w:rFonts w:eastAsia="Times New Roman"/>
                <w:b/>
                <w:bCs/>
                <w:color w:val="000000"/>
                <w:szCs w:val="20"/>
              </w:rPr>
            </w:pPr>
            <w:r w:rsidRPr="00DF191D">
              <w:rPr>
                <w:b/>
                <w:bCs/>
                <w:color w:val="000000"/>
                <w:szCs w:val="20"/>
              </w:rPr>
              <w:t xml:space="preserve">76,281 </w:t>
            </w:r>
          </w:p>
        </w:tc>
        <w:tc>
          <w:tcPr>
            <w:tcW w:w="1130" w:type="dxa"/>
            <w:tcBorders>
              <w:top w:val="nil"/>
              <w:left w:val="nil"/>
              <w:bottom w:val="single" w:sz="4" w:space="0" w:color="auto"/>
              <w:right w:val="single" w:sz="4" w:space="0" w:color="auto"/>
            </w:tcBorders>
            <w:shd w:val="clear" w:color="000000" w:fill="FFFFFF"/>
            <w:noWrap/>
            <w:vAlign w:val="center"/>
            <w:hideMark/>
          </w:tcPr>
          <w:p w14:paraId="5562F839" w14:textId="77777777" w:rsidR="009E34C4" w:rsidRPr="00DF191D" w:rsidRDefault="009E34C4" w:rsidP="0048149E">
            <w:pPr>
              <w:spacing w:after="0"/>
              <w:jc w:val="right"/>
              <w:rPr>
                <w:rFonts w:eastAsia="Times New Roman"/>
                <w:b/>
                <w:bCs/>
                <w:color w:val="000000"/>
                <w:szCs w:val="20"/>
              </w:rPr>
            </w:pPr>
            <w:r w:rsidRPr="00DF191D">
              <w:rPr>
                <w:b/>
                <w:bCs/>
                <w:color w:val="000000"/>
                <w:szCs w:val="20"/>
              </w:rPr>
              <w:t xml:space="preserve">544,327 </w:t>
            </w:r>
          </w:p>
        </w:tc>
        <w:tc>
          <w:tcPr>
            <w:tcW w:w="1615" w:type="dxa"/>
            <w:tcBorders>
              <w:top w:val="nil"/>
              <w:left w:val="nil"/>
              <w:bottom w:val="single" w:sz="4" w:space="0" w:color="auto"/>
              <w:right w:val="single" w:sz="4" w:space="0" w:color="auto"/>
            </w:tcBorders>
            <w:shd w:val="clear" w:color="000000" w:fill="FFFFFF"/>
            <w:noWrap/>
            <w:vAlign w:val="center"/>
            <w:hideMark/>
          </w:tcPr>
          <w:p w14:paraId="50D99379" w14:textId="77777777" w:rsidR="009E34C4" w:rsidRPr="00DF191D" w:rsidRDefault="009E34C4" w:rsidP="0048149E">
            <w:pPr>
              <w:spacing w:after="0"/>
              <w:jc w:val="right"/>
              <w:rPr>
                <w:rFonts w:eastAsia="Times New Roman"/>
                <w:color w:val="000000"/>
                <w:szCs w:val="20"/>
              </w:rPr>
            </w:pPr>
            <w:r w:rsidRPr="00DF191D">
              <w:rPr>
                <w:b/>
                <w:bCs/>
                <w:color w:val="000000"/>
                <w:szCs w:val="20"/>
              </w:rPr>
              <w:t xml:space="preserve">         76,281 </w:t>
            </w:r>
          </w:p>
        </w:tc>
        <w:tc>
          <w:tcPr>
            <w:tcW w:w="1620" w:type="dxa"/>
            <w:tcBorders>
              <w:top w:val="nil"/>
              <w:left w:val="nil"/>
              <w:bottom w:val="single" w:sz="4" w:space="0" w:color="auto"/>
              <w:right w:val="single" w:sz="4" w:space="0" w:color="auto"/>
            </w:tcBorders>
            <w:shd w:val="clear" w:color="000000" w:fill="FFFFFF"/>
            <w:noWrap/>
            <w:vAlign w:val="center"/>
            <w:hideMark/>
          </w:tcPr>
          <w:p w14:paraId="45FB70F5" w14:textId="77777777" w:rsidR="009E34C4" w:rsidRPr="00DF191D" w:rsidRDefault="009E34C4" w:rsidP="0048149E">
            <w:pPr>
              <w:spacing w:after="0"/>
              <w:jc w:val="right"/>
              <w:rPr>
                <w:rFonts w:eastAsia="Times New Roman"/>
                <w:color w:val="000000"/>
                <w:szCs w:val="20"/>
              </w:rPr>
            </w:pPr>
            <w:r w:rsidRPr="00DF191D">
              <w:rPr>
                <w:b/>
                <w:bCs/>
                <w:color w:val="000000"/>
                <w:szCs w:val="20"/>
              </w:rPr>
              <w:t xml:space="preserve">       544,327 </w:t>
            </w:r>
          </w:p>
        </w:tc>
        <w:tc>
          <w:tcPr>
            <w:tcW w:w="1350" w:type="dxa"/>
            <w:tcBorders>
              <w:top w:val="nil"/>
              <w:left w:val="nil"/>
              <w:bottom w:val="single" w:sz="4" w:space="0" w:color="auto"/>
              <w:right w:val="single" w:sz="4" w:space="0" w:color="auto"/>
            </w:tcBorders>
            <w:shd w:val="clear" w:color="000000" w:fill="FFFFFF"/>
            <w:vAlign w:val="center"/>
          </w:tcPr>
          <w:p w14:paraId="5A294556" w14:textId="77777777" w:rsidR="009E34C4" w:rsidRPr="00DF191D" w:rsidRDefault="009E34C4" w:rsidP="0048149E">
            <w:pPr>
              <w:spacing w:after="0"/>
              <w:jc w:val="right"/>
              <w:rPr>
                <w:color w:val="000000"/>
                <w:szCs w:val="20"/>
              </w:rPr>
            </w:pPr>
            <w:r w:rsidRPr="00DF191D">
              <w:rPr>
                <w:color w:val="000000"/>
                <w:szCs w:val="20"/>
              </w:rPr>
              <w:t>15</w:t>
            </w:r>
          </w:p>
        </w:tc>
      </w:tr>
    </w:tbl>
    <w:p w14:paraId="06C0BFE9"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2B8F0C10" w14:textId="77777777"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Fuel efficiencies are taken from the internet for both fossil fuels powered and electric vehicles</w:t>
      </w:r>
      <w:r w:rsidRPr="00DF191D">
        <w:rPr>
          <w:rFonts w:ascii="Calibri" w:eastAsiaTheme="majorEastAsia" w:hAnsi="Calibri" w:cs="Times New Roman"/>
          <w:bCs/>
          <w:color w:val="auto"/>
          <w:sz w:val="22"/>
          <w:szCs w:val="26"/>
          <w:vertAlign w:val="superscript"/>
        </w:rPr>
        <w:t>3-7</w:t>
      </w:r>
      <w:r w:rsidRPr="00DF191D">
        <w:rPr>
          <w:rFonts w:ascii="Calibri" w:eastAsiaTheme="majorEastAsia" w:hAnsi="Calibri" w:cs="Times New Roman"/>
          <w:bCs/>
          <w:color w:val="auto"/>
          <w:sz w:val="22"/>
          <w:szCs w:val="26"/>
        </w:rPr>
        <w:t>. Again a conservative approach has been chosen, leading to the following efficiencies: (1) for ULP scooters the range is 60-100+ miles per gallon (mpg), equivalent to 25-40+ km/L, a fuel efficiency of 40 km/L has been chosen; (2) for ADF cars the range is 12-45 mpg, equivalent to 5-19 km/l, a fuel efficiency of 18 km/L has been chosen; (3) for electric scooters rates of 20 mi/kWh are quoted, equivalent to 32 km/kWh, an efficiency of 25 km/kWh has been chosen; and finally (4) for electric cars rates of 3 mi/kWh are quoted, equivalent to 4.8 km/kWh, an efficiency of 4.0 km/kWh has been chosen.</w:t>
      </w:r>
    </w:p>
    <w:p w14:paraId="29CE810E" w14:textId="19ED45C3"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Under these assumptions, the additional electricity that will have to be generated every year for the entire country is summarized in </w:t>
      </w: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K.6c</w:t>
      </w:r>
      <w:r w:rsidRPr="00DF191D">
        <w:rPr>
          <w:rFonts w:ascii="Calibri" w:eastAsiaTheme="majorEastAsia" w:hAnsi="Calibri" w:cs="Times New Roman"/>
          <w:bCs/>
          <w:color w:val="auto"/>
          <w:sz w:val="22"/>
          <w:szCs w:val="26"/>
        </w:rPr>
        <w:t>.</w:t>
      </w:r>
    </w:p>
    <w:p w14:paraId="7239B53F" w14:textId="77777777" w:rsidR="009E34C4" w:rsidRPr="00DF191D" w:rsidRDefault="009E34C4" w:rsidP="0048149E">
      <w:pPr>
        <w:spacing w:after="0"/>
        <w:rPr>
          <w:b/>
        </w:rPr>
      </w:pPr>
    </w:p>
    <w:p w14:paraId="2AEB36D0" w14:textId="3FB2306A" w:rsidR="009E34C4" w:rsidRPr="00DF191D" w:rsidRDefault="009E34C4" w:rsidP="0048149E">
      <w:pPr>
        <w:spacing w:after="0"/>
        <w:ind w:left="1410" w:hanging="1410"/>
        <w:rPr>
          <w:b/>
        </w:rPr>
      </w:pPr>
      <w:r w:rsidRPr="00DF191D">
        <w:rPr>
          <w:b/>
        </w:rPr>
        <w:t xml:space="preserve">Table </w:t>
      </w:r>
      <w:r w:rsidR="00125053" w:rsidRPr="00DF191D">
        <w:rPr>
          <w:b/>
        </w:rPr>
        <w:t>K.6</w:t>
      </w:r>
      <w:r w:rsidRPr="00DF191D">
        <w:rPr>
          <w:b/>
        </w:rPr>
        <w:t>c.</w:t>
      </w:r>
      <w:r w:rsidRPr="00DF191D">
        <w:rPr>
          <w:b/>
        </w:rPr>
        <w:tab/>
        <w:t>Estimated Additional Electricity Generation 2017-2025 for Transportation Fuel Replacement</w:t>
      </w:r>
    </w:p>
    <w:p w14:paraId="1848C9D4" w14:textId="77777777" w:rsidR="002F5768" w:rsidRPr="00DF191D" w:rsidRDefault="002F5768" w:rsidP="0048149E">
      <w:pPr>
        <w:spacing w:after="0"/>
        <w:ind w:left="1410" w:hanging="1410"/>
        <w:rPr>
          <w:b/>
        </w:rPr>
      </w:pPr>
    </w:p>
    <w:tbl>
      <w:tblPr>
        <w:tblW w:w="9645" w:type="dxa"/>
        <w:jc w:val="center"/>
        <w:tblLook w:val="04A0" w:firstRow="1" w:lastRow="0" w:firstColumn="1" w:lastColumn="0" w:noHBand="0" w:noVBand="1"/>
      </w:tblPr>
      <w:tblGrid>
        <w:gridCol w:w="960"/>
        <w:gridCol w:w="1080"/>
        <w:gridCol w:w="1130"/>
        <w:gridCol w:w="1216"/>
        <w:gridCol w:w="1216"/>
        <w:gridCol w:w="1253"/>
        <w:gridCol w:w="1350"/>
        <w:gridCol w:w="1440"/>
      </w:tblGrid>
      <w:tr w:rsidR="009E34C4" w:rsidRPr="00DF191D" w14:paraId="23C18F74" w14:textId="77777777" w:rsidTr="002F5768">
        <w:trPr>
          <w:trHeight w:val="76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28608"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Year</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21FCAACA" w14:textId="30E9158B"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ADF (</w:t>
            </w:r>
            <w:r w:rsidR="00BB0C16" w:rsidRPr="00DF191D">
              <w:rPr>
                <w:rFonts w:eastAsia="Times New Roman"/>
                <w:b/>
                <w:bCs/>
                <w:color w:val="000000"/>
                <w:szCs w:val="20"/>
              </w:rPr>
              <w:t>Lit</w:t>
            </w:r>
            <w:r w:rsidR="0048149E" w:rsidRPr="00DF191D">
              <w:rPr>
                <w:rFonts w:eastAsia="Times New Roman"/>
                <w:b/>
                <w:bCs/>
                <w:color w:val="000000"/>
                <w:szCs w:val="20"/>
              </w:rPr>
              <w:t>er</w:t>
            </w:r>
            <w:r w:rsidR="00BB0C16" w:rsidRPr="00DF191D">
              <w:rPr>
                <w:rFonts w:eastAsia="Times New Roman"/>
                <w:b/>
                <w:bCs/>
                <w:color w:val="000000"/>
                <w:szCs w:val="20"/>
              </w:rPr>
              <w:t>s</w:t>
            </w:r>
            <w:r w:rsidRPr="00DF191D">
              <w:rPr>
                <w:rFonts w:eastAsia="Times New Roman"/>
                <w:b/>
                <w:bCs/>
                <w:color w:val="000000"/>
                <w:szCs w:val="20"/>
              </w:rPr>
              <w:t>)</w:t>
            </w:r>
          </w:p>
        </w:tc>
        <w:tc>
          <w:tcPr>
            <w:tcW w:w="1130" w:type="dxa"/>
            <w:tcBorders>
              <w:top w:val="single" w:sz="4" w:space="0" w:color="auto"/>
              <w:left w:val="nil"/>
              <w:bottom w:val="single" w:sz="4" w:space="0" w:color="auto"/>
              <w:right w:val="single" w:sz="4" w:space="0" w:color="auto"/>
            </w:tcBorders>
            <w:shd w:val="clear" w:color="000000" w:fill="FFFFFF"/>
            <w:noWrap/>
            <w:vAlign w:val="center"/>
            <w:hideMark/>
          </w:tcPr>
          <w:p w14:paraId="7530BE9A" w14:textId="78EC3A5A"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ULP (</w:t>
            </w:r>
            <w:r w:rsidR="00BB0C16" w:rsidRPr="00DF191D">
              <w:rPr>
                <w:rFonts w:eastAsia="Times New Roman"/>
                <w:b/>
                <w:bCs/>
                <w:color w:val="000000"/>
                <w:szCs w:val="20"/>
              </w:rPr>
              <w:t>Lit</w:t>
            </w:r>
            <w:r w:rsidR="0048149E" w:rsidRPr="00DF191D">
              <w:rPr>
                <w:rFonts w:eastAsia="Times New Roman"/>
                <w:b/>
                <w:bCs/>
                <w:color w:val="000000"/>
                <w:szCs w:val="20"/>
              </w:rPr>
              <w:t>er</w:t>
            </w:r>
            <w:r w:rsidR="00BB0C16" w:rsidRPr="00DF191D">
              <w:rPr>
                <w:rFonts w:eastAsia="Times New Roman"/>
                <w:b/>
                <w:bCs/>
                <w:color w:val="000000"/>
                <w:szCs w:val="20"/>
              </w:rPr>
              <w:t>s</w:t>
            </w:r>
            <w:r w:rsidRPr="00DF191D">
              <w:rPr>
                <w:rFonts w:eastAsia="Times New Roman"/>
                <w:b/>
                <w:bCs/>
                <w:color w:val="000000"/>
                <w:szCs w:val="20"/>
              </w:rPr>
              <w:t>)</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6A0D1520" w14:textId="19878C21"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Cumulative Replaced ADF (</w:t>
            </w:r>
            <w:r w:rsidR="00BB0C16" w:rsidRPr="00DF191D">
              <w:rPr>
                <w:rFonts w:eastAsia="Times New Roman"/>
                <w:b/>
                <w:bCs/>
                <w:color w:val="000000"/>
                <w:szCs w:val="20"/>
              </w:rPr>
              <w:t>Lit</w:t>
            </w:r>
            <w:r w:rsidR="0048149E" w:rsidRPr="00DF191D">
              <w:rPr>
                <w:rFonts w:eastAsia="Times New Roman"/>
                <w:b/>
                <w:bCs/>
                <w:color w:val="000000"/>
                <w:szCs w:val="20"/>
              </w:rPr>
              <w:t>er</w:t>
            </w:r>
            <w:r w:rsidR="00BB0C16" w:rsidRPr="00DF191D">
              <w:rPr>
                <w:rFonts w:eastAsia="Times New Roman"/>
                <w:b/>
                <w:bCs/>
                <w:color w:val="000000"/>
                <w:szCs w:val="20"/>
              </w:rPr>
              <w:t>s</w:t>
            </w:r>
            <w:r w:rsidRPr="00DF191D">
              <w:rPr>
                <w:rFonts w:eastAsia="Times New Roman"/>
                <w:b/>
                <w:bCs/>
                <w:color w:val="000000"/>
                <w:szCs w:val="20"/>
              </w:rPr>
              <w:t>)</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12F05E25" w14:textId="0017842A"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Cumulative Replaced ULP (</w:t>
            </w:r>
            <w:r w:rsidR="00BB0C16" w:rsidRPr="00DF191D">
              <w:rPr>
                <w:rFonts w:eastAsia="Times New Roman"/>
                <w:b/>
                <w:bCs/>
                <w:color w:val="000000"/>
                <w:szCs w:val="20"/>
              </w:rPr>
              <w:t>Lit</w:t>
            </w:r>
            <w:r w:rsidR="0048149E" w:rsidRPr="00DF191D">
              <w:rPr>
                <w:rFonts w:eastAsia="Times New Roman"/>
                <w:b/>
                <w:bCs/>
                <w:color w:val="000000"/>
                <w:szCs w:val="20"/>
              </w:rPr>
              <w:t>er</w:t>
            </w:r>
            <w:r w:rsidR="00BB0C16" w:rsidRPr="00DF191D">
              <w:rPr>
                <w:rFonts w:eastAsia="Times New Roman"/>
                <w:b/>
                <w:bCs/>
                <w:color w:val="000000"/>
                <w:szCs w:val="20"/>
              </w:rPr>
              <w:t>s</w:t>
            </w:r>
            <w:r w:rsidRPr="00DF191D">
              <w:rPr>
                <w:rFonts w:eastAsia="Times New Roman"/>
                <w:b/>
                <w:bCs/>
                <w:color w:val="000000"/>
                <w:szCs w:val="20"/>
              </w:rPr>
              <w:t>)</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2A586C09"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Electricity to Replace ADF (kWh)</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D3570C2"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Electricity to Replace ULP (kWh)</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14:paraId="26339400"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Total Electricity (kWh)</w:t>
            </w:r>
          </w:p>
        </w:tc>
      </w:tr>
      <w:tr w:rsidR="009E34C4" w:rsidRPr="00DF191D" w14:paraId="43A76A9E"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3A92B9B"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2016</w:t>
            </w:r>
          </w:p>
        </w:tc>
        <w:tc>
          <w:tcPr>
            <w:tcW w:w="1080" w:type="dxa"/>
            <w:tcBorders>
              <w:top w:val="nil"/>
              <w:left w:val="nil"/>
              <w:bottom w:val="single" w:sz="4" w:space="0" w:color="auto"/>
              <w:right w:val="single" w:sz="4" w:space="0" w:color="auto"/>
            </w:tcBorders>
            <w:shd w:val="clear" w:color="000000" w:fill="FFFFFF"/>
            <w:noWrap/>
            <w:vAlign w:val="center"/>
            <w:hideMark/>
          </w:tcPr>
          <w:p w14:paraId="1BFACAAD"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63,829 </w:t>
            </w:r>
          </w:p>
        </w:tc>
        <w:tc>
          <w:tcPr>
            <w:tcW w:w="1130" w:type="dxa"/>
            <w:tcBorders>
              <w:top w:val="nil"/>
              <w:left w:val="nil"/>
              <w:bottom w:val="single" w:sz="4" w:space="0" w:color="auto"/>
              <w:right w:val="single" w:sz="4" w:space="0" w:color="auto"/>
            </w:tcBorders>
            <w:shd w:val="clear" w:color="000000" w:fill="FFFFFF"/>
            <w:noWrap/>
            <w:vAlign w:val="center"/>
            <w:hideMark/>
          </w:tcPr>
          <w:p w14:paraId="7F3E21DD"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455,468 </w:t>
            </w:r>
          </w:p>
        </w:tc>
        <w:tc>
          <w:tcPr>
            <w:tcW w:w="1216" w:type="dxa"/>
            <w:tcBorders>
              <w:top w:val="nil"/>
              <w:left w:val="nil"/>
              <w:bottom w:val="single" w:sz="4" w:space="0" w:color="auto"/>
              <w:right w:val="single" w:sz="4" w:space="0" w:color="auto"/>
            </w:tcBorders>
            <w:shd w:val="clear" w:color="000000" w:fill="FFFFFF"/>
            <w:noWrap/>
            <w:vAlign w:val="center"/>
            <w:hideMark/>
          </w:tcPr>
          <w:p w14:paraId="0DA62562"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w:t>
            </w:r>
          </w:p>
        </w:tc>
        <w:tc>
          <w:tcPr>
            <w:tcW w:w="1216" w:type="dxa"/>
            <w:tcBorders>
              <w:top w:val="nil"/>
              <w:left w:val="nil"/>
              <w:bottom w:val="single" w:sz="4" w:space="0" w:color="auto"/>
              <w:right w:val="single" w:sz="4" w:space="0" w:color="auto"/>
            </w:tcBorders>
            <w:shd w:val="clear" w:color="000000" w:fill="FFFFFF"/>
            <w:noWrap/>
            <w:vAlign w:val="center"/>
            <w:hideMark/>
          </w:tcPr>
          <w:p w14:paraId="39F4CB16"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w:t>
            </w:r>
          </w:p>
        </w:tc>
        <w:tc>
          <w:tcPr>
            <w:tcW w:w="1253" w:type="dxa"/>
            <w:tcBorders>
              <w:top w:val="nil"/>
              <w:left w:val="nil"/>
              <w:bottom w:val="single" w:sz="4" w:space="0" w:color="auto"/>
              <w:right w:val="single" w:sz="4" w:space="0" w:color="auto"/>
            </w:tcBorders>
            <w:shd w:val="clear" w:color="000000" w:fill="FFFFFF"/>
            <w:noWrap/>
            <w:vAlign w:val="center"/>
            <w:hideMark/>
          </w:tcPr>
          <w:p w14:paraId="7F1FE474"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w:t>
            </w:r>
          </w:p>
        </w:tc>
        <w:tc>
          <w:tcPr>
            <w:tcW w:w="1350" w:type="dxa"/>
            <w:tcBorders>
              <w:top w:val="nil"/>
              <w:left w:val="nil"/>
              <w:bottom w:val="single" w:sz="4" w:space="0" w:color="auto"/>
              <w:right w:val="single" w:sz="4" w:space="0" w:color="auto"/>
            </w:tcBorders>
            <w:shd w:val="clear" w:color="000000" w:fill="FFFFFF"/>
            <w:noWrap/>
            <w:vAlign w:val="center"/>
            <w:hideMark/>
          </w:tcPr>
          <w:p w14:paraId="058C31B4"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w:t>
            </w:r>
          </w:p>
        </w:tc>
        <w:tc>
          <w:tcPr>
            <w:tcW w:w="1440" w:type="dxa"/>
            <w:tcBorders>
              <w:top w:val="nil"/>
              <w:left w:val="nil"/>
              <w:bottom w:val="single" w:sz="4" w:space="0" w:color="auto"/>
              <w:right w:val="single" w:sz="4" w:space="0" w:color="auto"/>
            </w:tcBorders>
            <w:shd w:val="clear" w:color="000000" w:fill="FFFFFF"/>
            <w:noWrap/>
            <w:vAlign w:val="center"/>
            <w:hideMark/>
          </w:tcPr>
          <w:p w14:paraId="6E5B67BB"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w:t>
            </w:r>
          </w:p>
        </w:tc>
      </w:tr>
      <w:tr w:rsidR="009E34C4" w:rsidRPr="00DF191D" w14:paraId="77682D9B"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8B208A4"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2017</w:t>
            </w:r>
          </w:p>
        </w:tc>
        <w:tc>
          <w:tcPr>
            <w:tcW w:w="1080" w:type="dxa"/>
            <w:tcBorders>
              <w:top w:val="nil"/>
              <w:left w:val="nil"/>
              <w:bottom w:val="single" w:sz="4" w:space="0" w:color="auto"/>
              <w:right w:val="single" w:sz="4" w:space="0" w:color="auto"/>
            </w:tcBorders>
            <w:shd w:val="clear" w:color="000000" w:fill="FFFFFF"/>
            <w:noWrap/>
            <w:vAlign w:val="center"/>
            <w:hideMark/>
          </w:tcPr>
          <w:p w14:paraId="31023BDE"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65,105 </w:t>
            </w:r>
          </w:p>
        </w:tc>
        <w:tc>
          <w:tcPr>
            <w:tcW w:w="1130" w:type="dxa"/>
            <w:tcBorders>
              <w:top w:val="nil"/>
              <w:left w:val="nil"/>
              <w:bottom w:val="single" w:sz="4" w:space="0" w:color="auto"/>
              <w:right w:val="single" w:sz="4" w:space="0" w:color="auto"/>
            </w:tcBorders>
            <w:shd w:val="clear" w:color="000000" w:fill="FFFFFF"/>
            <w:noWrap/>
            <w:vAlign w:val="center"/>
            <w:hideMark/>
          </w:tcPr>
          <w:p w14:paraId="3DBF87A5"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464,577 </w:t>
            </w:r>
          </w:p>
        </w:tc>
        <w:tc>
          <w:tcPr>
            <w:tcW w:w="1216" w:type="dxa"/>
            <w:tcBorders>
              <w:top w:val="nil"/>
              <w:left w:val="nil"/>
              <w:bottom w:val="single" w:sz="4" w:space="0" w:color="auto"/>
              <w:right w:val="single" w:sz="4" w:space="0" w:color="auto"/>
            </w:tcBorders>
            <w:shd w:val="clear" w:color="000000" w:fill="FFFFFF"/>
            <w:noWrap/>
            <w:vAlign w:val="center"/>
            <w:hideMark/>
          </w:tcPr>
          <w:p w14:paraId="77C3902B"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3,320 </w:t>
            </w:r>
          </w:p>
        </w:tc>
        <w:tc>
          <w:tcPr>
            <w:tcW w:w="1216" w:type="dxa"/>
            <w:tcBorders>
              <w:top w:val="nil"/>
              <w:left w:val="nil"/>
              <w:bottom w:val="single" w:sz="4" w:space="0" w:color="auto"/>
              <w:right w:val="single" w:sz="4" w:space="0" w:color="auto"/>
            </w:tcBorders>
            <w:shd w:val="clear" w:color="000000" w:fill="FFFFFF"/>
            <w:noWrap/>
            <w:vAlign w:val="center"/>
            <w:hideMark/>
          </w:tcPr>
          <w:p w14:paraId="247EA98C"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23,693 </w:t>
            </w:r>
          </w:p>
        </w:tc>
        <w:tc>
          <w:tcPr>
            <w:tcW w:w="1253" w:type="dxa"/>
            <w:tcBorders>
              <w:top w:val="nil"/>
              <w:left w:val="nil"/>
              <w:bottom w:val="single" w:sz="4" w:space="0" w:color="auto"/>
              <w:right w:val="single" w:sz="4" w:space="0" w:color="auto"/>
            </w:tcBorders>
            <w:shd w:val="clear" w:color="000000" w:fill="FFFFFF"/>
            <w:noWrap/>
            <w:vAlign w:val="center"/>
            <w:hideMark/>
          </w:tcPr>
          <w:p w14:paraId="2A3B374D"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14,942 </w:t>
            </w:r>
          </w:p>
        </w:tc>
        <w:tc>
          <w:tcPr>
            <w:tcW w:w="1350" w:type="dxa"/>
            <w:tcBorders>
              <w:top w:val="nil"/>
              <w:left w:val="nil"/>
              <w:bottom w:val="single" w:sz="4" w:space="0" w:color="auto"/>
              <w:right w:val="single" w:sz="4" w:space="0" w:color="auto"/>
            </w:tcBorders>
            <w:shd w:val="clear" w:color="000000" w:fill="FFFFFF"/>
            <w:noWrap/>
            <w:vAlign w:val="center"/>
            <w:hideMark/>
          </w:tcPr>
          <w:p w14:paraId="3CC55DD7"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37,910 </w:t>
            </w:r>
          </w:p>
        </w:tc>
        <w:tc>
          <w:tcPr>
            <w:tcW w:w="1440" w:type="dxa"/>
            <w:tcBorders>
              <w:top w:val="nil"/>
              <w:left w:val="nil"/>
              <w:bottom w:val="single" w:sz="4" w:space="0" w:color="auto"/>
              <w:right w:val="single" w:sz="4" w:space="0" w:color="auto"/>
            </w:tcBorders>
            <w:shd w:val="clear" w:color="000000" w:fill="FFFFFF"/>
            <w:noWrap/>
            <w:vAlign w:val="center"/>
            <w:hideMark/>
          </w:tcPr>
          <w:p w14:paraId="7AADC4EA"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52,851 </w:t>
            </w:r>
          </w:p>
        </w:tc>
      </w:tr>
      <w:tr w:rsidR="009E34C4" w:rsidRPr="00DF191D" w14:paraId="73A2035D"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2AA8306"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2018</w:t>
            </w:r>
          </w:p>
        </w:tc>
        <w:tc>
          <w:tcPr>
            <w:tcW w:w="1080" w:type="dxa"/>
            <w:tcBorders>
              <w:top w:val="nil"/>
              <w:left w:val="nil"/>
              <w:bottom w:val="single" w:sz="4" w:space="0" w:color="auto"/>
              <w:right w:val="single" w:sz="4" w:space="0" w:color="auto"/>
            </w:tcBorders>
            <w:shd w:val="clear" w:color="000000" w:fill="FFFFFF"/>
            <w:noWrap/>
            <w:vAlign w:val="center"/>
            <w:hideMark/>
          </w:tcPr>
          <w:p w14:paraId="127176CB"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66,408 </w:t>
            </w:r>
          </w:p>
        </w:tc>
        <w:tc>
          <w:tcPr>
            <w:tcW w:w="1130" w:type="dxa"/>
            <w:tcBorders>
              <w:top w:val="nil"/>
              <w:left w:val="nil"/>
              <w:bottom w:val="single" w:sz="4" w:space="0" w:color="auto"/>
              <w:right w:val="single" w:sz="4" w:space="0" w:color="auto"/>
            </w:tcBorders>
            <w:shd w:val="clear" w:color="000000" w:fill="FFFFFF"/>
            <w:noWrap/>
            <w:vAlign w:val="center"/>
            <w:hideMark/>
          </w:tcPr>
          <w:p w14:paraId="25E6F5BB"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473,869 </w:t>
            </w:r>
          </w:p>
        </w:tc>
        <w:tc>
          <w:tcPr>
            <w:tcW w:w="1216" w:type="dxa"/>
            <w:tcBorders>
              <w:top w:val="nil"/>
              <w:left w:val="nil"/>
              <w:bottom w:val="single" w:sz="4" w:space="0" w:color="auto"/>
              <w:right w:val="single" w:sz="4" w:space="0" w:color="auto"/>
            </w:tcBorders>
            <w:shd w:val="clear" w:color="000000" w:fill="FFFFFF"/>
            <w:noWrap/>
            <w:vAlign w:val="center"/>
            <w:hideMark/>
          </w:tcPr>
          <w:p w14:paraId="286DD250"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6,774 </w:t>
            </w:r>
          </w:p>
        </w:tc>
        <w:tc>
          <w:tcPr>
            <w:tcW w:w="1216" w:type="dxa"/>
            <w:tcBorders>
              <w:top w:val="nil"/>
              <w:left w:val="nil"/>
              <w:bottom w:val="single" w:sz="4" w:space="0" w:color="auto"/>
              <w:right w:val="single" w:sz="4" w:space="0" w:color="auto"/>
            </w:tcBorders>
            <w:shd w:val="clear" w:color="000000" w:fill="FFFFFF"/>
            <w:noWrap/>
            <w:vAlign w:val="center"/>
            <w:hideMark/>
          </w:tcPr>
          <w:p w14:paraId="182A1690"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48,335 </w:t>
            </w:r>
          </w:p>
        </w:tc>
        <w:tc>
          <w:tcPr>
            <w:tcW w:w="1253" w:type="dxa"/>
            <w:tcBorders>
              <w:top w:val="nil"/>
              <w:left w:val="nil"/>
              <w:bottom w:val="single" w:sz="4" w:space="0" w:color="auto"/>
              <w:right w:val="single" w:sz="4" w:space="0" w:color="auto"/>
            </w:tcBorders>
            <w:shd w:val="clear" w:color="000000" w:fill="FFFFFF"/>
            <w:noWrap/>
            <w:vAlign w:val="center"/>
            <w:hideMark/>
          </w:tcPr>
          <w:p w14:paraId="21B06170"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30,481 </w:t>
            </w:r>
          </w:p>
        </w:tc>
        <w:tc>
          <w:tcPr>
            <w:tcW w:w="1350" w:type="dxa"/>
            <w:tcBorders>
              <w:top w:val="nil"/>
              <w:left w:val="nil"/>
              <w:bottom w:val="single" w:sz="4" w:space="0" w:color="auto"/>
              <w:right w:val="single" w:sz="4" w:space="0" w:color="auto"/>
            </w:tcBorders>
            <w:shd w:val="clear" w:color="000000" w:fill="FFFFFF"/>
            <w:noWrap/>
            <w:vAlign w:val="center"/>
            <w:hideMark/>
          </w:tcPr>
          <w:p w14:paraId="0696D856"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77,335 </w:t>
            </w:r>
          </w:p>
        </w:tc>
        <w:tc>
          <w:tcPr>
            <w:tcW w:w="1440" w:type="dxa"/>
            <w:tcBorders>
              <w:top w:val="nil"/>
              <w:left w:val="nil"/>
              <w:bottom w:val="single" w:sz="4" w:space="0" w:color="auto"/>
              <w:right w:val="single" w:sz="4" w:space="0" w:color="auto"/>
            </w:tcBorders>
            <w:shd w:val="clear" w:color="000000" w:fill="FFFFFF"/>
            <w:noWrap/>
            <w:vAlign w:val="center"/>
            <w:hideMark/>
          </w:tcPr>
          <w:p w14:paraId="63F61C21"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107,816 </w:t>
            </w:r>
          </w:p>
        </w:tc>
      </w:tr>
      <w:tr w:rsidR="009E34C4" w:rsidRPr="00DF191D" w14:paraId="1AAF3868"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67FDC6"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2019</w:t>
            </w:r>
          </w:p>
        </w:tc>
        <w:tc>
          <w:tcPr>
            <w:tcW w:w="1080" w:type="dxa"/>
            <w:tcBorders>
              <w:top w:val="nil"/>
              <w:left w:val="nil"/>
              <w:bottom w:val="single" w:sz="4" w:space="0" w:color="auto"/>
              <w:right w:val="single" w:sz="4" w:space="0" w:color="auto"/>
            </w:tcBorders>
            <w:shd w:val="clear" w:color="000000" w:fill="FFFFFF"/>
            <w:noWrap/>
            <w:vAlign w:val="center"/>
            <w:hideMark/>
          </w:tcPr>
          <w:p w14:paraId="157F597E"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67,736 </w:t>
            </w:r>
          </w:p>
        </w:tc>
        <w:tc>
          <w:tcPr>
            <w:tcW w:w="1130" w:type="dxa"/>
            <w:tcBorders>
              <w:top w:val="nil"/>
              <w:left w:val="nil"/>
              <w:bottom w:val="single" w:sz="4" w:space="0" w:color="auto"/>
              <w:right w:val="single" w:sz="4" w:space="0" w:color="auto"/>
            </w:tcBorders>
            <w:shd w:val="clear" w:color="000000" w:fill="FFFFFF"/>
            <w:noWrap/>
            <w:vAlign w:val="center"/>
            <w:hideMark/>
          </w:tcPr>
          <w:p w14:paraId="5198F1F7"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483,346 </w:t>
            </w:r>
          </w:p>
        </w:tc>
        <w:tc>
          <w:tcPr>
            <w:tcW w:w="1216" w:type="dxa"/>
            <w:tcBorders>
              <w:top w:val="nil"/>
              <w:left w:val="nil"/>
              <w:bottom w:val="single" w:sz="4" w:space="0" w:color="auto"/>
              <w:right w:val="single" w:sz="4" w:space="0" w:color="auto"/>
            </w:tcBorders>
            <w:shd w:val="clear" w:color="000000" w:fill="FFFFFF"/>
            <w:noWrap/>
            <w:vAlign w:val="center"/>
            <w:hideMark/>
          </w:tcPr>
          <w:p w14:paraId="73877D99"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13,818 </w:t>
            </w:r>
          </w:p>
        </w:tc>
        <w:tc>
          <w:tcPr>
            <w:tcW w:w="1216" w:type="dxa"/>
            <w:tcBorders>
              <w:top w:val="nil"/>
              <w:left w:val="nil"/>
              <w:bottom w:val="single" w:sz="4" w:space="0" w:color="auto"/>
              <w:right w:val="single" w:sz="4" w:space="0" w:color="auto"/>
            </w:tcBorders>
            <w:shd w:val="clear" w:color="000000" w:fill="FFFFFF"/>
            <w:noWrap/>
            <w:vAlign w:val="center"/>
            <w:hideMark/>
          </w:tcPr>
          <w:p w14:paraId="2FEA53DD"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98,603 </w:t>
            </w:r>
          </w:p>
        </w:tc>
        <w:tc>
          <w:tcPr>
            <w:tcW w:w="1253" w:type="dxa"/>
            <w:tcBorders>
              <w:top w:val="nil"/>
              <w:left w:val="nil"/>
              <w:bottom w:val="single" w:sz="4" w:space="0" w:color="auto"/>
              <w:right w:val="single" w:sz="4" w:space="0" w:color="auto"/>
            </w:tcBorders>
            <w:shd w:val="clear" w:color="000000" w:fill="FFFFFF"/>
            <w:noWrap/>
            <w:vAlign w:val="center"/>
            <w:hideMark/>
          </w:tcPr>
          <w:p w14:paraId="4BA013BC"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62,181 </w:t>
            </w:r>
          </w:p>
        </w:tc>
        <w:tc>
          <w:tcPr>
            <w:tcW w:w="1350" w:type="dxa"/>
            <w:tcBorders>
              <w:top w:val="nil"/>
              <w:left w:val="nil"/>
              <w:bottom w:val="single" w:sz="4" w:space="0" w:color="auto"/>
              <w:right w:val="single" w:sz="4" w:space="0" w:color="auto"/>
            </w:tcBorders>
            <w:shd w:val="clear" w:color="000000" w:fill="FFFFFF"/>
            <w:noWrap/>
            <w:vAlign w:val="center"/>
            <w:hideMark/>
          </w:tcPr>
          <w:p w14:paraId="5721F3F4"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157,764 </w:t>
            </w:r>
          </w:p>
        </w:tc>
        <w:tc>
          <w:tcPr>
            <w:tcW w:w="1440" w:type="dxa"/>
            <w:tcBorders>
              <w:top w:val="nil"/>
              <w:left w:val="nil"/>
              <w:bottom w:val="single" w:sz="4" w:space="0" w:color="auto"/>
              <w:right w:val="single" w:sz="4" w:space="0" w:color="auto"/>
            </w:tcBorders>
            <w:shd w:val="clear" w:color="000000" w:fill="FFFFFF"/>
            <w:noWrap/>
            <w:vAlign w:val="center"/>
            <w:hideMark/>
          </w:tcPr>
          <w:p w14:paraId="4C98BD9E"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219,946 </w:t>
            </w:r>
          </w:p>
        </w:tc>
      </w:tr>
      <w:tr w:rsidR="009E34C4" w:rsidRPr="00DF191D" w14:paraId="54422A48"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F13B7BC"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2020</w:t>
            </w:r>
          </w:p>
        </w:tc>
        <w:tc>
          <w:tcPr>
            <w:tcW w:w="1080" w:type="dxa"/>
            <w:tcBorders>
              <w:top w:val="nil"/>
              <w:left w:val="nil"/>
              <w:bottom w:val="single" w:sz="4" w:space="0" w:color="auto"/>
              <w:right w:val="single" w:sz="4" w:space="0" w:color="auto"/>
            </w:tcBorders>
            <w:shd w:val="clear" w:color="000000" w:fill="FFFFFF"/>
            <w:noWrap/>
            <w:vAlign w:val="center"/>
            <w:hideMark/>
          </w:tcPr>
          <w:p w14:paraId="427C8BDA"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69,090 </w:t>
            </w:r>
          </w:p>
        </w:tc>
        <w:tc>
          <w:tcPr>
            <w:tcW w:w="1130" w:type="dxa"/>
            <w:tcBorders>
              <w:top w:val="nil"/>
              <w:left w:val="nil"/>
              <w:bottom w:val="single" w:sz="4" w:space="0" w:color="auto"/>
              <w:right w:val="single" w:sz="4" w:space="0" w:color="auto"/>
            </w:tcBorders>
            <w:shd w:val="clear" w:color="000000" w:fill="FFFFFF"/>
            <w:noWrap/>
            <w:vAlign w:val="center"/>
            <w:hideMark/>
          </w:tcPr>
          <w:p w14:paraId="3F0DFAE5"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493,013 </w:t>
            </w:r>
          </w:p>
        </w:tc>
        <w:tc>
          <w:tcPr>
            <w:tcW w:w="1216" w:type="dxa"/>
            <w:tcBorders>
              <w:top w:val="nil"/>
              <w:left w:val="nil"/>
              <w:bottom w:val="single" w:sz="4" w:space="0" w:color="auto"/>
              <w:right w:val="single" w:sz="4" w:space="0" w:color="auto"/>
            </w:tcBorders>
            <w:shd w:val="clear" w:color="000000" w:fill="FFFFFF"/>
            <w:noWrap/>
            <w:vAlign w:val="center"/>
            <w:hideMark/>
          </w:tcPr>
          <w:p w14:paraId="165EEEB9"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21,142 </w:t>
            </w:r>
          </w:p>
        </w:tc>
        <w:tc>
          <w:tcPr>
            <w:tcW w:w="1216" w:type="dxa"/>
            <w:tcBorders>
              <w:top w:val="nil"/>
              <w:left w:val="nil"/>
              <w:bottom w:val="single" w:sz="4" w:space="0" w:color="auto"/>
              <w:right w:val="single" w:sz="4" w:space="0" w:color="auto"/>
            </w:tcBorders>
            <w:shd w:val="clear" w:color="000000" w:fill="FFFFFF"/>
            <w:noWrap/>
            <w:vAlign w:val="center"/>
            <w:hideMark/>
          </w:tcPr>
          <w:p w14:paraId="52F8E647"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150,862 </w:t>
            </w:r>
          </w:p>
        </w:tc>
        <w:tc>
          <w:tcPr>
            <w:tcW w:w="1253" w:type="dxa"/>
            <w:tcBorders>
              <w:top w:val="nil"/>
              <w:left w:val="nil"/>
              <w:bottom w:val="single" w:sz="4" w:space="0" w:color="auto"/>
              <w:right w:val="single" w:sz="4" w:space="0" w:color="auto"/>
            </w:tcBorders>
            <w:shd w:val="clear" w:color="000000" w:fill="FFFFFF"/>
            <w:noWrap/>
            <w:vAlign w:val="center"/>
            <w:hideMark/>
          </w:tcPr>
          <w:p w14:paraId="31A71F0A"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95,138 </w:t>
            </w:r>
          </w:p>
        </w:tc>
        <w:tc>
          <w:tcPr>
            <w:tcW w:w="1350" w:type="dxa"/>
            <w:tcBorders>
              <w:top w:val="nil"/>
              <w:left w:val="nil"/>
              <w:bottom w:val="single" w:sz="4" w:space="0" w:color="auto"/>
              <w:right w:val="single" w:sz="4" w:space="0" w:color="auto"/>
            </w:tcBorders>
            <w:shd w:val="clear" w:color="000000" w:fill="FFFFFF"/>
            <w:noWrap/>
            <w:vAlign w:val="center"/>
            <w:hideMark/>
          </w:tcPr>
          <w:p w14:paraId="735E9606"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241,379 </w:t>
            </w:r>
          </w:p>
        </w:tc>
        <w:tc>
          <w:tcPr>
            <w:tcW w:w="1440" w:type="dxa"/>
            <w:tcBorders>
              <w:top w:val="nil"/>
              <w:left w:val="nil"/>
              <w:bottom w:val="single" w:sz="4" w:space="0" w:color="auto"/>
              <w:right w:val="single" w:sz="4" w:space="0" w:color="auto"/>
            </w:tcBorders>
            <w:shd w:val="clear" w:color="000000" w:fill="FFFFFF"/>
            <w:noWrap/>
            <w:vAlign w:val="center"/>
            <w:hideMark/>
          </w:tcPr>
          <w:p w14:paraId="0EAE6AC1"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336,517 </w:t>
            </w:r>
          </w:p>
        </w:tc>
      </w:tr>
      <w:tr w:rsidR="009E34C4" w:rsidRPr="00DF191D" w14:paraId="17B00A8F" w14:textId="77777777" w:rsidTr="002F5768">
        <w:trPr>
          <w:trHeight w:val="274"/>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95CE087"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2021</w:t>
            </w:r>
          </w:p>
        </w:tc>
        <w:tc>
          <w:tcPr>
            <w:tcW w:w="1080" w:type="dxa"/>
            <w:tcBorders>
              <w:top w:val="nil"/>
              <w:left w:val="nil"/>
              <w:bottom w:val="single" w:sz="4" w:space="0" w:color="auto"/>
              <w:right w:val="single" w:sz="4" w:space="0" w:color="auto"/>
            </w:tcBorders>
            <w:shd w:val="clear" w:color="000000" w:fill="FFFFFF"/>
            <w:noWrap/>
            <w:vAlign w:val="center"/>
            <w:hideMark/>
          </w:tcPr>
          <w:p w14:paraId="4B1E62C0"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70,472 </w:t>
            </w:r>
          </w:p>
        </w:tc>
        <w:tc>
          <w:tcPr>
            <w:tcW w:w="1130" w:type="dxa"/>
            <w:tcBorders>
              <w:top w:val="nil"/>
              <w:left w:val="nil"/>
              <w:bottom w:val="single" w:sz="4" w:space="0" w:color="auto"/>
              <w:right w:val="single" w:sz="4" w:space="0" w:color="auto"/>
            </w:tcBorders>
            <w:shd w:val="clear" w:color="000000" w:fill="FFFFFF"/>
            <w:noWrap/>
            <w:vAlign w:val="center"/>
            <w:hideMark/>
          </w:tcPr>
          <w:p w14:paraId="67BF3311"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502,874 </w:t>
            </w:r>
          </w:p>
        </w:tc>
        <w:tc>
          <w:tcPr>
            <w:tcW w:w="1216" w:type="dxa"/>
            <w:tcBorders>
              <w:top w:val="nil"/>
              <w:left w:val="nil"/>
              <w:bottom w:val="single" w:sz="4" w:space="0" w:color="auto"/>
              <w:right w:val="single" w:sz="4" w:space="0" w:color="auto"/>
            </w:tcBorders>
            <w:shd w:val="clear" w:color="000000" w:fill="FFFFFF"/>
            <w:noWrap/>
            <w:vAlign w:val="center"/>
            <w:hideMark/>
          </w:tcPr>
          <w:p w14:paraId="2D1712C8"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28,753 </w:t>
            </w:r>
          </w:p>
        </w:tc>
        <w:tc>
          <w:tcPr>
            <w:tcW w:w="1216" w:type="dxa"/>
            <w:tcBorders>
              <w:top w:val="nil"/>
              <w:left w:val="nil"/>
              <w:bottom w:val="single" w:sz="4" w:space="0" w:color="auto"/>
              <w:right w:val="single" w:sz="4" w:space="0" w:color="auto"/>
            </w:tcBorders>
            <w:shd w:val="clear" w:color="000000" w:fill="FFFFFF"/>
            <w:noWrap/>
            <w:vAlign w:val="center"/>
            <w:hideMark/>
          </w:tcPr>
          <w:p w14:paraId="693842F1"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205,172 </w:t>
            </w:r>
          </w:p>
        </w:tc>
        <w:tc>
          <w:tcPr>
            <w:tcW w:w="1253" w:type="dxa"/>
            <w:tcBorders>
              <w:top w:val="nil"/>
              <w:left w:val="nil"/>
              <w:bottom w:val="single" w:sz="4" w:space="0" w:color="auto"/>
              <w:right w:val="single" w:sz="4" w:space="0" w:color="auto"/>
            </w:tcBorders>
            <w:shd w:val="clear" w:color="000000" w:fill="FFFFFF"/>
            <w:noWrap/>
            <w:vAlign w:val="center"/>
            <w:hideMark/>
          </w:tcPr>
          <w:p w14:paraId="2E6D11E9"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129,387 </w:t>
            </w:r>
          </w:p>
        </w:tc>
        <w:tc>
          <w:tcPr>
            <w:tcW w:w="1350" w:type="dxa"/>
            <w:tcBorders>
              <w:top w:val="nil"/>
              <w:left w:val="nil"/>
              <w:bottom w:val="single" w:sz="4" w:space="0" w:color="auto"/>
              <w:right w:val="single" w:sz="4" w:space="0" w:color="auto"/>
            </w:tcBorders>
            <w:shd w:val="clear" w:color="000000" w:fill="FFFFFF"/>
            <w:noWrap/>
            <w:vAlign w:val="center"/>
            <w:hideMark/>
          </w:tcPr>
          <w:p w14:paraId="2954E2E0"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328,276 </w:t>
            </w:r>
          </w:p>
        </w:tc>
        <w:tc>
          <w:tcPr>
            <w:tcW w:w="1440" w:type="dxa"/>
            <w:tcBorders>
              <w:top w:val="nil"/>
              <w:left w:val="nil"/>
              <w:bottom w:val="single" w:sz="4" w:space="0" w:color="auto"/>
              <w:right w:val="single" w:sz="4" w:space="0" w:color="auto"/>
            </w:tcBorders>
            <w:shd w:val="clear" w:color="000000" w:fill="FFFFFF"/>
            <w:noWrap/>
            <w:vAlign w:val="center"/>
            <w:hideMark/>
          </w:tcPr>
          <w:p w14:paraId="38906CF0"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457,663 </w:t>
            </w:r>
          </w:p>
        </w:tc>
      </w:tr>
      <w:tr w:rsidR="009E34C4" w:rsidRPr="00DF191D" w14:paraId="184A37AF"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791BB7B"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2022</w:t>
            </w:r>
          </w:p>
        </w:tc>
        <w:tc>
          <w:tcPr>
            <w:tcW w:w="1080" w:type="dxa"/>
            <w:tcBorders>
              <w:top w:val="nil"/>
              <w:left w:val="nil"/>
              <w:bottom w:val="single" w:sz="4" w:space="0" w:color="auto"/>
              <w:right w:val="single" w:sz="4" w:space="0" w:color="auto"/>
            </w:tcBorders>
            <w:shd w:val="clear" w:color="000000" w:fill="FFFFFF"/>
            <w:noWrap/>
            <w:vAlign w:val="center"/>
            <w:hideMark/>
          </w:tcPr>
          <w:p w14:paraId="0CD24BFB"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71,882 </w:t>
            </w:r>
          </w:p>
        </w:tc>
        <w:tc>
          <w:tcPr>
            <w:tcW w:w="1130" w:type="dxa"/>
            <w:tcBorders>
              <w:top w:val="nil"/>
              <w:left w:val="nil"/>
              <w:bottom w:val="single" w:sz="4" w:space="0" w:color="auto"/>
              <w:right w:val="single" w:sz="4" w:space="0" w:color="auto"/>
            </w:tcBorders>
            <w:shd w:val="clear" w:color="000000" w:fill="FFFFFF"/>
            <w:noWrap/>
            <w:vAlign w:val="center"/>
            <w:hideMark/>
          </w:tcPr>
          <w:p w14:paraId="7AB99E0B"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512,931 </w:t>
            </w:r>
          </w:p>
        </w:tc>
        <w:tc>
          <w:tcPr>
            <w:tcW w:w="1216" w:type="dxa"/>
            <w:tcBorders>
              <w:top w:val="nil"/>
              <w:left w:val="nil"/>
              <w:bottom w:val="single" w:sz="4" w:space="0" w:color="auto"/>
              <w:right w:val="single" w:sz="4" w:space="0" w:color="auto"/>
            </w:tcBorders>
            <w:shd w:val="clear" w:color="000000" w:fill="FFFFFF"/>
            <w:noWrap/>
            <w:vAlign w:val="center"/>
            <w:hideMark/>
          </w:tcPr>
          <w:p w14:paraId="3DF0FF3C"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40,326 </w:t>
            </w:r>
          </w:p>
        </w:tc>
        <w:tc>
          <w:tcPr>
            <w:tcW w:w="1216" w:type="dxa"/>
            <w:tcBorders>
              <w:top w:val="nil"/>
              <w:left w:val="nil"/>
              <w:bottom w:val="single" w:sz="4" w:space="0" w:color="auto"/>
              <w:right w:val="single" w:sz="4" w:space="0" w:color="auto"/>
            </w:tcBorders>
            <w:shd w:val="clear" w:color="000000" w:fill="FFFFFF"/>
            <w:noWrap/>
            <w:vAlign w:val="center"/>
            <w:hideMark/>
          </w:tcPr>
          <w:p w14:paraId="617C88B8"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287,754 </w:t>
            </w:r>
          </w:p>
        </w:tc>
        <w:tc>
          <w:tcPr>
            <w:tcW w:w="1253" w:type="dxa"/>
            <w:tcBorders>
              <w:top w:val="nil"/>
              <w:left w:val="nil"/>
              <w:bottom w:val="single" w:sz="4" w:space="0" w:color="auto"/>
              <w:right w:val="single" w:sz="4" w:space="0" w:color="auto"/>
            </w:tcBorders>
            <w:shd w:val="clear" w:color="000000" w:fill="FFFFFF"/>
            <w:noWrap/>
            <w:vAlign w:val="center"/>
            <w:hideMark/>
          </w:tcPr>
          <w:p w14:paraId="0195F894"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181,465 </w:t>
            </w:r>
          </w:p>
        </w:tc>
        <w:tc>
          <w:tcPr>
            <w:tcW w:w="1350" w:type="dxa"/>
            <w:tcBorders>
              <w:top w:val="nil"/>
              <w:left w:val="nil"/>
              <w:bottom w:val="single" w:sz="4" w:space="0" w:color="auto"/>
              <w:right w:val="single" w:sz="4" w:space="0" w:color="auto"/>
            </w:tcBorders>
            <w:shd w:val="clear" w:color="000000" w:fill="FFFFFF"/>
            <w:noWrap/>
            <w:vAlign w:val="center"/>
            <w:hideMark/>
          </w:tcPr>
          <w:p w14:paraId="716DF14C"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460,407 </w:t>
            </w:r>
          </w:p>
        </w:tc>
        <w:tc>
          <w:tcPr>
            <w:tcW w:w="1440" w:type="dxa"/>
            <w:tcBorders>
              <w:top w:val="nil"/>
              <w:left w:val="nil"/>
              <w:bottom w:val="single" w:sz="4" w:space="0" w:color="auto"/>
              <w:right w:val="single" w:sz="4" w:space="0" w:color="auto"/>
            </w:tcBorders>
            <w:shd w:val="clear" w:color="000000" w:fill="FFFFFF"/>
            <w:noWrap/>
            <w:vAlign w:val="center"/>
            <w:hideMark/>
          </w:tcPr>
          <w:p w14:paraId="21CEDEE8"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641,872 </w:t>
            </w:r>
          </w:p>
        </w:tc>
      </w:tr>
      <w:tr w:rsidR="009E34C4" w:rsidRPr="00DF191D" w14:paraId="48F7290C"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2470066"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2023</w:t>
            </w:r>
          </w:p>
        </w:tc>
        <w:tc>
          <w:tcPr>
            <w:tcW w:w="1080" w:type="dxa"/>
            <w:tcBorders>
              <w:top w:val="nil"/>
              <w:left w:val="nil"/>
              <w:bottom w:val="single" w:sz="4" w:space="0" w:color="auto"/>
              <w:right w:val="single" w:sz="4" w:space="0" w:color="auto"/>
            </w:tcBorders>
            <w:shd w:val="clear" w:color="000000" w:fill="FFFFFF"/>
            <w:noWrap/>
            <w:vAlign w:val="center"/>
            <w:hideMark/>
          </w:tcPr>
          <w:p w14:paraId="28E7425E"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73,319 </w:t>
            </w:r>
          </w:p>
        </w:tc>
        <w:tc>
          <w:tcPr>
            <w:tcW w:w="1130" w:type="dxa"/>
            <w:tcBorders>
              <w:top w:val="nil"/>
              <w:left w:val="nil"/>
              <w:bottom w:val="single" w:sz="4" w:space="0" w:color="auto"/>
              <w:right w:val="single" w:sz="4" w:space="0" w:color="auto"/>
            </w:tcBorders>
            <w:shd w:val="clear" w:color="000000" w:fill="FFFFFF"/>
            <w:noWrap/>
            <w:vAlign w:val="center"/>
            <w:hideMark/>
          </w:tcPr>
          <w:p w14:paraId="4AE9C69F"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523,190 </w:t>
            </w:r>
          </w:p>
        </w:tc>
        <w:tc>
          <w:tcPr>
            <w:tcW w:w="1216" w:type="dxa"/>
            <w:tcBorders>
              <w:top w:val="nil"/>
              <w:left w:val="nil"/>
              <w:bottom w:val="single" w:sz="4" w:space="0" w:color="auto"/>
              <w:right w:val="single" w:sz="4" w:space="0" w:color="auto"/>
            </w:tcBorders>
            <w:shd w:val="clear" w:color="000000" w:fill="FFFFFF"/>
            <w:noWrap/>
            <w:vAlign w:val="center"/>
            <w:hideMark/>
          </w:tcPr>
          <w:p w14:paraId="05759DA1"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52,350 </w:t>
            </w:r>
          </w:p>
        </w:tc>
        <w:tc>
          <w:tcPr>
            <w:tcW w:w="1216" w:type="dxa"/>
            <w:tcBorders>
              <w:top w:val="nil"/>
              <w:left w:val="nil"/>
              <w:bottom w:val="single" w:sz="4" w:space="0" w:color="auto"/>
              <w:right w:val="single" w:sz="4" w:space="0" w:color="auto"/>
            </w:tcBorders>
            <w:shd w:val="clear" w:color="000000" w:fill="FFFFFF"/>
            <w:noWrap/>
            <w:vAlign w:val="center"/>
            <w:hideMark/>
          </w:tcPr>
          <w:p w14:paraId="0C2CD121"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373,557 </w:t>
            </w:r>
          </w:p>
        </w:tc>
        <w:tc>
          <w:tcPr>
            <w:tcW w:w="1253" w:type="dxa"/>
            <w:tcBorders>
              <w:top w:val="nil"/>
              <w:left w:val="nil"/>
              <w:bottom w:val="single" w:sz="4" w:space="0" w:color="auto"/>
              <w:right w:val="single" w:sz="4" w:space="0" w:color="auto"/>
            </w:tcBorders>
            <w:shd w:val="clear" w:color="000000" w:fill="FFFFFF"/>
            <w:noWrap/>
            <w:vAlign w:val="center"/>
            <w:hideMark/>
          </w:tcPr>
          <w:p w14:paraId="2E5F95D6"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235,575 </w:t>
            </w:r>
          </w:p>
        </w:tc>
        <w:tc>
          <w:tcPr>
            <w:tcW w:w="1350" w:type="dxa"/>
            <w:tcBorders>
              <w:top w:val="nil"/>
              <w:left w:val="nil"/>
              <w:bottom w:val="single" w:sz="4" w:space="0" w:color="auto"/>
              <w:right w:val="single" w:sz="4" w:space="0" w:color="auto"/>
            </w:tcBorders>
            <w:shd w:val="clear" w:color="000000" w:fill="FFFFFF"/>
            <w:noWrap/>
            <w:vAlign w:val="center"/>
            <w:hideMark/>
          </w:tcPr>
          <w:p w14:paraId="24040B16"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597,692 </w:t>
            </w:r>
          </w:p>
        </w:tc>
        <w:tc>
          <w:tcPr>
            <w:tcW w:w="1440" w:type="dxa"/>
            <w:tcBorders>
              <w:top w:val="nil"/>
              <w:left w:val="nil"/>
              <w:bottom w:val="single" w:sz="4" w:space="0" w:color="auto"/>
              <w:right w:val="single" w:sz="4" w:space="0" w:color="auto"/>
            </w:tcBorders>
            <w:shd w:val="clear" w:color="000000" w:fill="FFFFFF"/>
            <w:noWrap/>
            <w:vAlign w:val="center"/>
            <w:hideMark/>
          </w:tcPr>
          <w:p w14:paraId="4A2A0463"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833,267 </w:t>
            </w:r>
          </w:p>
        </w:tc>
      </w:tr>
      <w:tr w:rsidR="009E34C4" w:rsidRPr="00DF191D" w14:paraId="2D4D8F5B"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CEE9E74"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2024</w:t>
            </w:r>
          </w:p>
        </w:tc>
        <w:tc>
          <w:tcPr>
            <w:tcW w:w="1080" w:type="dxa"/>
            <w:tcBorders>
              <w:top w:val="nil"/>
              <w:left w:val="nil"/>
              <w:bottom w:val="single" w:sz="4" w:space="0" w:color="auto"/>
              <w:right w:val="single" w:sz="4" w:space="0" w:color="auto"/>
            </w:tcBorders>
            <w:shd w:val="clear" w:color="000000" w:fill="FFFFFF"/>
            <w:noWrap/>
            <w:vAlign w:val="center"/>
            <w:hideMark/>
          </w:tcPr>
          <w:p w14:paraId="7941B3F6"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74,786 </w:t>
            </w:r>
          </w:p>
        </w:tc>
        <w:tc>
          <w:tcPr>
            <w:tcW w:w="1130" w:type="dxa"/>
            <w:tcBorders>
              <w:top w:val="nil"/>
              <w:left w:val="nil"/>
              <w:bottom w:val="single" w:sz="4" w:space="0" w:color="auto"/>
              <w:right w:val="single" w:sz="4" w:space="0" w:color="auto"/>
            </w:tcBorders>
            <w:shd w:val="clear" w:color="000000" w:fill="FFFFFF"/>
            <w:noWrap/>
            <w:vAlign w:val="center"/>
            <w:hideMark/>
          </w:tcPr>
          <w:p w14:paraId="68A1CCD1"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533,653 </w:t>
            </w:r>
          </w:p>
        </w:tc>
        <w:tc>
          <w:tcPr>
            <w:tcW w:w="1216" w:type="dxa"/>
            <w:tcBorders>
              <w:top w:val="nil"/>
              <w:left w:val="nil"/>
              <w:bottom w:val="single" w:sz="4" w:space="0" w:color="auto"/>
              <w:right w:val="single" w:sz="4" w:space="0" w:color="auto"/>
            </w:tcBorders>
            <w:shd w:val="clear" w:color="000000" w:fill="FFFFFF"/>
            <w:noWrap/>
            <w:vAlign w:val="center"/>
            <w:hideMark/>
          </w:tcPr>
          <w:p w14:paraId="223B4FDC"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64,839 </w:t>
            </w:r>
          </w:p>
        </w:tc>
        <w:tc>
          <w:tcPr>
            <w:tcW w:w="1216" w:type="dxa"/>
            <w:tcBorders>
              <w:top w:val="nil"/>
              <w:left w:val="nil"/>
              <w:bottom w:val="single" w:sz="4" w:space="0" w:color="auto"/>
              <w:right w:val="single" w:sz="4" w:space="0" w:color="auto"/>
            </w:tcBorders>
            <w:shd w:val="clear" w:color="000000" w:fill="FFFFFF"/>
            <w:noWrap/>
            <w:vAlign w:val="center"/>
            <w:hideMark/>
          </w:tcPr>
          <w:p w14:paraId="58736DE8"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462,678 </w:t>
            </w:r>
          </w:p>
        </w:tc>
        <w:tc>
          <w:tcPr>
            <w:tcW w:w="1253" w:type="dxa"/>
            <w:tcBorders>
              <w:top w:val="nil"/>
              <w:left w:val="nil"/>
              <w:bottom w:val="single" w:sz="4" w:space="0" w:color="auto"/>
              <w:right w:val="single" w:sz="4" w:space="0" w:color="auto"/>
            </w:tcBorders>
            <w:shd w:val="clear" w:color="000000" w:fill="FFFFFF"/>
            <w:noWrap/>
            <w:vAlign w:val="center"/>
            <w:hideMark/>
          </w:tcPr>
          <w:p w14:paraId="5F4C45F4"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291,776 </w:t>
            </w:r>
          </w:p>
        </w:tc>
        <w:tc>
          <w:tcPr>
            <w:tcW w:w="1350" w:type="dxa"/>
            <w:tcBorders>
              <w:top w:val="nil"/>
              <w:left w:val="nil"/>
              <w:bottom w:val="single" w:sz="4" w:space="0" w:color="auto"/>
              <w:right w:val="single" w:sz="4" w:space="0" w:color="auto"/>
            </w:tcBorders>
            <w:shd w:val="clear" w:color="000000" w:fill="FFFFFF"/>
            <w:noWrap/>
            <w:vAlign w:val="center"/>
            <w:hideMark/>
          </w:tcPr>
          <w:p w14:paraId="0C249855"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740,284 </w:t>
            </w:r>
          </w:p>
        </w:tc>
        <w:tc>
          <w:tcPr>
            <w:tcW w:w="1440" w:type="dxa"/>
            <w:tcBorders>
              <w:top w:val="nil"/>
              <w:left w:val="nil"/>
              <w:bottom w:val="single" w:sz="4" w:space="0" w:color="auto"/>
              <w:right w:val="single" w:sz="4" w:space="0" w:color="auto"/>
            </w:tcBorders>
            <w:shd w:val="clear" w:color="000000" w:fill="FFFFFF"/>
            <w:noWrap/>
            <w:vAlign w:val="center"/>
            <w:hideMark/>
          </w:tcPr>
          <w:p w14:paraId="72F49D90"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1,032,060 </w:t>
            </w:r>
          </w:p>
        </w:tc>
      </w:tr>
      <w:tr w:rsidR="009E34C4" w:rsidRPr="00DF191D" w14:paraId="423747CE" w14:textId="77777777" w:rsidTr="002F5768">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3815B38"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2025</w:t>
            </w:r>
          </w:p>
        </w:tc>
        <w:tc>
          <w:tcPr>
            <w:tcW w:w="1080" w:type="dxa"/>
            <w:tcBorders>
              <w:top w:val="nil"/>
              <w:left w:val="nil"/>
              <w:bottom w:val="single" w:sz="4" w:space="0" w:color="auto"/>
              <w:right w:val="single" w:sz="4" w:space="0" w:color="auto"/>
            </w:tcBorders>
            <w:shd w:val="clear" w:color="000000" w:fill="FFFFFF"/>
            <w:noWrap/>
            <w:vAlign w:val="center"/>
            <w:hideMark/>
          </w:tcPr>
          <w:p w14:paraId="64953FEB"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76,281 </w:t>
            </w:r>
          </w:p>
        </w:tc>
        <w:tc>
          <w:tcPr>
            <w:tcW w:w="1130" w:type="dxa"/>
            <w:tcBorders>
              <w:top w:val="nil"/>
              <w:left w:val="nil"/>
              <w:bottom w:val="single" w:sz="4" w:space="0" w:color="auto"/>
              <w:right w:val="single" w:sz="4" w:space="0" w:color="auto"/>
            </w:tcBorders>
            <w:shd w:val="clear" w:color="000000" w:fill="FFFFFF"/>
            <w:noWrap/>
            <w:vAlign w:val="center"/>
            <w:hideMark/>
          </w:tcPr>
          <w:p w14:paraId="4CC20CA3"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544,327 </w:t>
            </w:r>
          </w:p>
        </w:tc>
        <w:tc>
          <w:tcPr>
            <w:tcW w:w="1216" w:type="dxa"/>
            <w:tcBorders>
              <w:top w:val="nil"/>
              <w:left w:val="nil"/>
              <w:bottom w:val="single" w:sz="4" w:space="0" w:color="auto"/>
              <w:right w:val="single" w:sz="4" w:space="0" w:color="auto"/>
            </w:tcBorders>
            <w:shd w:val="clear" w:color="000000" w:fill="FFFFFF"/>
            <w:noWrap/>
            <w:vAlign w:val="center"/>
            <w:hideMark/>
          </w:tcPr>
          <w:p w14:paraId="4B6BA321"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76,281 </w:t>
            </w:r>
          </w:p>
        </w:tc>
        <w:tc>
          <w:tcPr>
            <w:tcW w:w="1216" w:type="dxa"/>
            <w:tcBorders>
              <w:top w:val="nil"/>
              <w:left w:val="nil"/>
              <w:bottom w:val="single" w:sz="4" w:space="0" w:color="auto"/>
              <w:right w:val="single" w:sz="4" w:space="0" w:color="auto"/>
            </w:tcBorders>
            <w:shd w:val="clear" w:color="000000" w:fill="FFFFFF"/>
            <w:noWrap/>
            <w:vAlign w:val="center"/>
            <w:hideMark/>
          </w:tcPr>
          <w:p w14:paraId="7B5E01A0"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       544,327 </w:t>
            </w:r>
          </w:p>
        </w:tc>
        <w:tc>
          <w:tcPr>
            <w:tcW w:w="1253" w:type="dxa"/>
            <w:tcBorders>
              <w:top w:val="nil"/>
              <w:left w:val="nil"/>
              <w:bottom w:val="single" w:sz="4" w:space="0" w:color="auto"/>
              <w:right w:val="single" w:sz="4" w:space="0" w:color="auto"/>
            </w:tcBorders>
            <w:shd w:val="clear" w:color="000000" w:fill="FFFFFF"/>
            <w:noWrap/>
            <w:vAlign w:val="center"/>
            <w:hideMark/>
          </w:tcPr>
          <w:p w14:paraId="607152C1"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343,266 </w:t>
            </w:r>
          </w:p>
        </w:tc>
        <w:tc>
          <w:tcPr>
            <w:tcW w:w="1350" w:type="dxa"/>
            <w:tcBorders>
              <w:top w:val="nil"/>
              <w:left w:val="nil"/>
              <w:bottom w:val="single" w:sz="4" w:space="0" w:color="auto"/>
              <w:right w:val="single" w:sz="4" w:space="0" w:color="auto"/>
            </w:tcBorders>
            <w:shd w:val="clear" w:color="000000" w:fill="FFFFFF"/>
            <w:noWrap/>
            <w:vAlign w:val="center"/>
            <w:hideMark/>
          </w:tcPr>
          <w:p w14:paraId="7680AB39" w14:textId="77777777"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 xml:space="preserve">870,922 </w:t>
            </w:r>
          </w:p>
        </w:tc>
        <w:tc>
          <w:tcPr>
            <w:tcW w:w="1440" w:type="dxa"/>
            <w:tcBorders>
              <w:top w:val="nil"/>
              <w:left w:val="nil"/>
              <w:bottom w:val="single" w:sz="4" w:space="0" w:color="auto"/>
              <w:right w:val="single" w:sz="4" w:space="0" w:color="auto"/>
            </w:tcBorders>
            <w:shd w:val="clear" w:color="000000" w:fill="FFFFFF"/>
            <w:noWrap/>
            <w:vAlign w:val="center"/>
            <w:hideMark/>
          </w:tcPr>
          <w:p w14:paraId="4135A63D"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 xml:space="preserve">1,214,189 </w:t>
            </w:r>
          </w:p>
        </w:tc>
      </w:tr>
    </w:tbl>
    <w:p w14:paraId="5DCA74EA"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3AF40EFF"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3FF02C3F" w14:textId="1330CD73"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The additional electricity that needs to be generated can be distributed over Tuvalu’s eight islands by using the same proportionality of the electricity generation for the period Jan-Sep 2016. </w:t>
      </w:r>
      <w:r w:rsidRPr="00DF191D">
        <w:rPr>
          <w:rFonts w:ascii="Calibri" w:eastAsiaTheme="majorEastAsia" w:hAnsi="Calibri" w:cs="Times New Roman"/>
          <w:b/>
          <w:bCs/>
          <w:color w:val="auto"/>
          <w:sz w:val="22"/>
          <w:szCs w:val="26"/>
        </w:rPr>
        <w:t xml:space="preserve">Table </w:t>
      </w:r>
      <w:r w:rsidR="00F86ADE" w:rsidRPr="00DF191D">
        <w:rPr>
          <w:rFonts w:ascii="Calibri" w:eastAsiaTheme="majorEastAsia" w:hAnsi="Calibri" w:cs="Times New Roman"/>
          <w:b/>
          <w:bCs/>
          <w:color w:val="auto"/>
          <w:sz w:val="22"/>
          <w:szCs w:val="26"/>
        </w:rPr>
        <w:t>K.7</w:t>
      </w:r>
      <w:r w:rsidR="00F86ADE" w:rsidRPr="00DF191D">
        <w:rPr>
          <w:rFonts w:ascii="Calibri" w:eastAsiaTheme="majorEastAsia" w:hAnsi="Calibri" w:cs="Times New Roman"/>
          <w:bCs/>
          <w:color w:val="auto"/>
          <w:sz w:val="22"/>
          <w:szCs w:val="26"/>
        </w:rPr>
        <w:t xml:space="preserve"> </w:t>
      </w:r>
      <w:r w:rsidRPr="00DF191D">
        <w:rPr>
          <w:rFonts w:ascii="Calibri" w:eastAsiaTheme="majorEastAsia" w:hAnsi="Calibri" w:cs="Times New Roman"/>
          <w:bCs/>
          <w:color w:val="auto"/>
          <w:sz w:val="22"/>
          <w:szCs w:val="26"/>
        </w:rPr>
        <w:t>shows the new growth estimates under this new scenario.</w:t>
      </w:r>
    </w:p>
    <w:p w14:paraId="7BDE3E08"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17FEAE3F" w14:textId="77777777" w:rsidR="009E34C4" w:rsidRPr="00DF191D" w:rsidRDefault="009E34C4" w:rsidP="0048149E">
      <w:pPr>
        <w:spacing w:after="0"/>
        <w:ind w:left="1410" w:hanging="1410"/>
        <w:rPr>
          <w:b/>
        </w:rPr>
      </w:pPr>
    </w:p>
    <w:p w14:paraId="206F6BC0" w14:textId="31F828FA" w:rsidR="009E34C4" w:rsidRPr="00DF191D" w:rsidRDefault="009E34C4" w:rsidP="0048149E">
      <w:pPr>
        <w:spacing w:after="0"/>
        <w:ind w:left="1410" w:hanging="1410"/>
        <w:rPr>
          <w:b/>
          <w:sz w:val="22"/>
          <w:szCs w:val="22"/>
        </w:rPr>
      </w:pPr>
      <w:r w:rsidRPr="00DF191D">
        <w:rPr>
          <w:b/>
          <w:szCs w:val="22"/>
        </w:rPr>
        <w:t xml:space="preserve">Table </w:t>
      </w:r>
      <w:r w:rsidR="00125053" w:rsidRPr="00DF191D">
        <w:rPr>
          <w:b/>
          <w:szCs w:val="22"/>
        </w:rPr>
        <w:t>K.7</w:t>
      </w:r>
      <w:r w:rsidRPr="00DF191D">
        <w:rPr>
          <w:b/>
          <w:szCs w:val="22"/>
        </w:rPr>
        <w:t>.</w:t>
      </w:r>
      <w:r w:rsidRPr="00DF191D">
        <w:rPr>
          <w:b/>
          <w:szCs w:val="22"/>
        </w:rPr>
        <w:tab/>
        <w:t>Total Estimated Electricity Consumption if GoT Mandates the Switch to EV’s for All Motor Vehicles by 2025</w:t>
      </w:r>
    </w:p>
    <w:p w14:paraId="6D855573" w14:textId="77777777" w:rsidR="00CC0EDC" w:rsidRPr="00DF191D" w:rsidRDefault="00CC0EDC" w:rsidP="0048149E">
      <w:pPr>
        <w:spacing w:after="0"/>
        <w:ind w:left="1410" w:hanging="1410"/>
        <w:rPr>
          <w:b/>
        </w:rPr>
      </w:pPr>
    </w:p>
    <w:tbl>
      <w:tblPr>
        <w:tblW w:w="10772" w:type="dxa"/>
        <w:jc w:val="center"/>
        <w:tblLook w:val="04A0" w:firstRow="1" w:lastRow="0" w:firstColumn="1" w:lastColumn="0" w:noHBand="0" w:noVBand="1"/>
      </w:tblPr>
      <w:tblGrid>
        <w:gridCol w:w="1322"/>
        <w:gridCol w:w="948"/>
        <w:gridCol w:w="948"/>
        <w:gridCol w:w="948"/>
        <w:gridCol w:w="948"/>
        <w:gridCol w:w="948"/>
        <w:gridCol w:w="948"/>
        <w:gridCol w:w="948"/>
        <w:gridCol w:w="948"/>
        <w:gridCol w:w="1039"/>
        <w:gridCol w:w="1039"/>
      </w:tblGrid>
      <w:tr w:rsidR="009E34C4" w:rsidRPr="00DF191D" w14:paraId="2A416E27" w14:textId="77777777" w:rsidTr="002F5768">
        <w:trPr>
          <w:trHeight w:val="600"/>
          <w:jc w:val="center"/>
        </w:trPr>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C1F87"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Island</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4AC25688"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2016 (kWh)</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1C7E8D1B"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2017 (kWh)</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3DF7F54A"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2018 (kWh)</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6C89DF5D"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2019 (kWh)</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004AD791"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2020 (kWh)</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523C94FD"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2021 (kWh)</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792C9A68"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2022 (kWh)</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3F2C709B"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2023 (kWh)</w:t>
            </w:r>
          </w:p>
        </w:tc>
        <w:tc>
          <w:tcPr>
            <w:tcW w:w="936" w:type="dxa"/>
            <w:tcBorders>
              <w:top w:val="single" w:sz="4" w:space="0" w:color="auto"/>
              <w:left w:val="nil"/>
              <w:bottom w:val="single" w:sz="4" w:space="0" w:color="auto"/>
              <w:right w:val="single" w:sz="4" w:space="0" w:color="auto"/>
            </w:tcBorders>
            <w:shd w:val="clear" w:color="000000" w:fill="FFFFFF"/>
            <w:vAlign w:val="center"/>
            <w:hideMark/>
          </w:tcPr>
          <w:p w14:paraId="26E8C8A5"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2024 (kWh)</w:t>
            </w:r>
          </w:p>
        </w:tc>
        <w:tc>
          <w:tcPr>
            <w:tcW w:w="1026" w:type="dxa"/>
            <w:tcBorders>
              <w:top w:val="single" w:sz="4" w:space="0" w:color="auto"/>
              <w:left w:val="nil"/>
              <w:bottom w:val="single" w:sz="4" w:space="0" w:color="auto"/>
              <w:right w:val="single" w:sz="4" w:space="0" w:color="auto"/>
            </w:tcBorders>
            <w:shd w:val="clear" w:color="000000" w:fill="FFFFFF"/>
            <w:vAlign w:val="center"/>
            <w:hideMark/>
          </w:tcPr>
          <w:p w14:paraId="4B662FB7"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2025 (kWh)</w:t>
            </w:r>
          </w:p>
        </w:tc>
      </w:tr>
      <w:tr w:rsidR="009E34C4" w:rsidRPr="00DF191D" w14:paraId="3B82CE5A" w14:textId="77777777" w:rsidTr="002F5768">
        <w:trPr>
          <w:trHeight w:val="315"/>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2B2B8C83" w14:textId="77777777" w:rsidR="009E34C4" w:rsidRPr="00DF191D" w:rsidRDefault="009E34C4" w:rsidP="0048149E">
            <w:pPr>
              <w:spacing w:after="0"/>
              <w:jc w:val="left"/>
              <w:rPr>
                <w:rFonts w:eastAsia="Times New Roman"/>
                <w:bCs/>
                <w:i/>
                <w:iCs/>
                <w:color w:val="000000"/>
                <w:sz w:val="18"/>
                <w:szCs w:val="20"/>
              </w:rPr>
            </w:pPr>
            <w:r w:rsidRPr="00DF191D">
              <w:rPr>
                <w:rFonts w:eastAsia="Times New Roman"/>
                <w:bCs/>
                <w:i/>
                <w:iCs/>
                <w:color w:val="000000"/>
                <w:sz w:val="18"/>
                <w:szCs w:val="20"/>
              </w:rPr>
              <w:t>Funafuti</w:t>
            </w:r>
            <w:r w:rsidRPr="00DF191D">
              <w:rPr>
                <w:rFonts w:eastAsia="Times New Roman"/>
                <w:bCs/>
                <w:i/>
                <w:iCs/>
                <w:color w:val="000000"/>
                <w:sz w:val="18"/>
                <w:szCs w:val="20"/>
                <w:vertAlign w:val="superscript"/>
              </w:rPr>
              <w:t>a</w:t>
            </w:r>
          </w:p>
        </w:tc>
        <w:tc>
          <w:tcPr>
            <w:tcW w:w="936" w:type="dxa"/>
            <w:tcBorders>
              <w:top w:val="nil"/>
              <w:left w:val="nil"/>
              <w:bottom w:val="single" w:sz="4" w:space="0" w:color="auto"/>
              <w:right w:val="single" w:sz="4" w:space="0" w:color="auto"/>
            </w:tcBorders>
            <w:shd w:val="clear" w:color="000000" w:fill="FFFFFF"/>
            <w:noWrap/>
            <w:vAlign w:val="center"/>
            <w:hideMark/>
          </w:tcPr>
          <w:p w14:paraId="40BA35DC"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6,185,671 </w:t>
            </w:r>
          </w:p>
        </w:tc>
        <w:tc>
          <w:tcPr>
            <w:tcW w:w="936" w:type="dxa"/>
            <w:tcBorders>
              <w:top w:val="nil"/>
              <w:left w:val="nil"/>
              <w:bottom w:val="single" w:sz="4" w:space="0" w:color="auto"/>
              <w:right w:val="single" w:sz="4" w:space="0" w:color="auto"/>
            </w:tcBorders>
            <w:shd w:val="clear" w:color="000000" w:fill="FFFFFF"/>
            <w:noWrap/>
            <w:vAlign w:val="center"/>
            <w:hideMark/>
          </w:tcPr>
          <w:p w14:paraId="42B12292"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6,352,945 </w:t>
            </w:r>
          </w:p>
        </w:tc>
        <w:tc>
          <w:tcPr>
            <w:tcW w:w="936" w:type="dxa"/>
            <w:tcBorders>
              <w:top w:val="nil"/>
              <w:left w:val="nil"/>
              <w:bottom w:val="single" w:sz="4" w:space="0" w:color="auto"/>
              <w:right w:val="single" w:sz="4" w:space="0" w:color="auto"/>
            </w:tcBorders>
            <w:shd w:val="clear" w:color="000000" w:fill="FFFFFF"/>
            <w:noWrap/>
            <w:vAlign w:val="center"/>
            <w:hideMark/>
          </w:tcPr>
          <w:p w14:paraId="2088193A"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6,524,131 </w:t>
            </w:r>
          </w:p>
        </w:tc>
        <w:tc>
          <w:tcPr>
            <w:tcW w:w="936" w:type="dxa"/>
            <w:tcBorders>
              <w:top w:val="nil"/>
              <w:left w:val="nil"/>
              <w:bottom w:val="single" w:sz="4" w:space="0" w:color="auto"/>
              <w:right w:val="single" w:sz="4" w:space="0" w:color="auto"/>
            </w:tcBorders>
            <w:shd w:val="clear" w:color="000000" w:fill="FFFFFF"/>
            <w:noWrap/>
            <w:vAlign w:val="center"/>
            <w:hideMark/>
          </w:tcPr>
          <w:p w14:paraId="203C85E9"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6,744,313 </w:t>
            </w:r>
          </w:p>
        </w:tc>
        <w:tc>
          <w:tcPr>
            <w:tcW w:w="936" w:type="dxa"/>
            <w:tcBorders>
              <w:top w:val="nil"/>
              <w:left w:val="nil"/>
              <w:bottom w:val="single" w:sz="4" w:space="0" w:color="auto"/>
              <w:right w:val="single" w:sz="4" w:space="0" w:color="auto"/>
            </w:tcBorders>
            <w:shd w:val="clear" w:color="000000" w:fill="FFFFFF"/>
            <w:noWrap/>
            <w:vAlign w:val="center"/>
            <w:hideMark/>
          </w:tcPr>
          <w:p w14:paraId="4CEA0C31"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6,970,038 </w:t>
            </w:r>
          </w:p>
        </w:tc>
        <w:tc>
          <w:tcPr>
            <w:tcW w:w="936" w:type="dxa"/>
            <w:tcBorders>
              <w:top w:val="nil"/>
              <w:left w:val="nil"/>
              <w:bottom w:val="single" w:sz="4" w:space="0" w:color="auto"/>
              <w:right w:val="single" w:sz="4" w:space="0" w:color="auto"/>
            </w:tcBorders>
            <w:shd w:val="clear" w:color="000000" w:fill="FFFFFF"/>
            <w:noWrap/>
            <w:vAlign w:val="center"/>
            <w:hideMark/>
          </w:tcPr>
          <w:p w14:paraId="49E297C1"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7,201,414 </w:t>
            </w:r>
          </w:p>
        </w:tc>
        <w:tc>
          <w:tcPr>
            <w:tcW w:w="936" w:type="dxa"/>
            <w:tcBorders>
              <w:top w:val="nil"/>
              <w:left w:val="nil"/>
              <w:bottom w:val="single" w:sz="4" w:space="0" w:color="auto"/>
              <w:right w:val="single" w:sz="4" w:space="0" w:color="auto"/>
            </w:tcBorders>
            <w:shd w:val="clear" w:color="000000" w:fill="FFFFFF"/>
            <w:noWrap/>
            <w:vAlign w:val="center"/>
            <w:hideMark/>
          </w:tcPr>
          <w:p w14:paraId="14E4ACCB"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7,485,798 </w:t>
            </w:r>
          </w:p>
        </w:tc>
        <w:tc>
          <w:tcPr>
            <w:tcW w:w="936" w:type="dxa"/>
            <w:tcBorders>
              <w:top w:val="nil"/>
              <w:left w:val="nil"/>
              <w:bottom w:val="single" w:sz="4" w:space="0" w:color="auto"/>
              <w:right w:val="single" w:sz="4" w:space="0" w:color="auto"/>
            </w:tcBorders>
            <w:shd w:val="clear" w:color="000000" w:fill="FFFFFF"/>
            <w:noWrap/>
            <w:vAlign w:val="center"/>
            <w:hideMark/>
          </w:tcPr>
          <w:p w14:paraId="23C5ADE2"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7,777,585 </w:t>
            </w:r>
          </w:p>
        </w:tc>
        <w:tc>
          <w:tcPr>
            <w:tcW w:w="936" w:type="dxa"/>
            <w:tcBorders>
              <w:top w:val="nil"/>
              <w:left w:val="nil"/>
              <w:bottom w:val="single" w:sz="4" w:space="0" w:color="auto"/>
              <w:right w:val="single" w:sz="4" w:space="0" w:color="auto"/>
            </w:tcBorders>
            <w:shd w:val="clear" w:color="000000" w:fill="FFFFFF"/>
            <w:noWrap/>
            <w:vAlign w:val="center"/>
            <w:hideMark/>
          </w:tcPr>
          <w:p w14:paraId="71AC6B2D"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8,076,915 </w:t>
            </w:r>
          </w:p>
        </w:tc>
        <w:tc>
          <w:tcPr>
            <w:tcW w:w="1026" w:type="dxa"/>
            <w:tcBorders>
              <w:top w:val="nil"/>
              <w:left w:val="nil"/>
              <w:bottom w:val="single" w:sz="4" w:space="0" w:color="auto"/>
              <w:right w:val="single" w:sz="4" w:space="0" w:color="auto"/>
            </w:tcBorders>
            <w:shd w:val="clear" w:color="000000" w:fill="FFFFFF"/>
            <w:noWrap/>
            <w:vAlign w:val="center"/>
            <w:hideMark/>
          </w:tcPr>
          <w:p w14:paraId="7E988066"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8,364,490 </w:t>
            </w:r>
          </w:p>
        </w:tc>
      </w:tr>
      <w:tr w:rsidR="009E34C4" w:rsidRPr="00DF191D" w14:paraId="5B0F4C21" w14:textId="77777777" w:rsidTr="002F5768">
        <w:trPr>
          <w:trHeight w:val="150"/>
          <w:jc w:val="center"/>
        </w:trPr>
        <w:tc>
          <w:tcPr>
            <w:tcW w:w="10772" w:type="dxa"/>
            <w:gridSpan w:val="11"/>
            <w:tcBorders>
              <w:top w:val="nil"/>
              <w:left w:val="single" w:sz="4" w:space="0" w:color="auto"/>
              <w:bottom w:val="single" w:sz="4" w:space="0" w:color="auto"/>
              <w:right w:val="single" w:sz="4" w:space="0" w:color="auto"/>
            </w:tcBorders>
            <w:shd w:val="clear" w:color="000000" w:fill="FFFFFF"/>
            <w:noWrap/>
            <w:vAlign w:val="center"/>
            <w:hideMark/>
          </w:tcPr>
          <w:p w14:paraId="243331EE" w14:textId="77777777" w:rsidR="009E34C4" w:rsidRPr="00DF191D" w:rsidRDefault="009E34C4" w:rsidP="0048149E">
            <w:pPr>
              <w:spacing w:after="0"/>
              <w:jc w:val="left"/>
              <w:rPr>
                <w:rFonts w:eastAsia="Times New Roman"/>
                <w:bCs/>
                <w:i/>
                <w:iCs/>
                <w:color w:val="000000"/>
                <w:sz w:val="16"/>
                <w:szCs w:val="20"/>
              </w:rPr>
            </w:pPr>
            <w:r w:rsidRPr="00DF191D">
              <w:rPr>
                <w:rFonts w:eastAsia="Times New Roman"/>
                <w:bCs/>
                <w:i/>
                <w:iCs/>
                <w:color w:val="000000"/>
                <w:sz w:val="16"/>
                <w:szCs w:val="20"/>
              </w:rPr>
              <w:t> </w:t>
            </w:r>
          </w:p>
        </w:tc>
      </w:tr>
      <w:tr w:rsidR="009E34C4" w:rsidRPr="00DF191D" w14:paraId="76D5F39A" w14:textId="77777777" w:rsidTr="002F5768">
        <w:trPr>
          <w:trHeight w:val="300"/>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74E87191" w14:textId="77777777" w:rsidR="009E34C4" w:rsidRPr="00DF191D" w:rsidRDefault="009E34C4" w:rsidP="0048149E">
            <w:pPr>
              <w:spacing w:after="0"/>
              <w:jc w:val="left"/>
              <w:rPr>
                <w:rFonts w:eastAsia="Times New Roman"/>
                <w:bCs/>
                <w:i/>
                <w:iCs/>
                <w:sz w:val="18"/>
                <w:szCs w:val="18"/>
              </w:rPr>
            </w:pPr>
            <w:r w:rsidRPr="00DF191D">
              <w:rPr>
                <w:rFonts w:eastAsia="Times New Roman"/>
                <w:bCs/>
                <w:i/>
                <w:iCs/>
                <w:sz w:val="18"/>
                <w:szCs w:val="18"/>
              </w:rPr>
              <w:t>Nanumaga</w:t>
            </w:r>
          </w:p>
        </w:tc>
        <w:tc>
          <w:tcPr>
            <w:tcW w:w="936" w:type="dxa"/>
            <w:tcBorders>
              <w:top w:val="nil"/>
              <w:left w:val="nil"/>
              <w:bottom w:val="single" w:sz="4" w:space="0" w:color="auto"/>
              <w:right w:val="single" w:sz="4" w:space="0" w:color="auto"/>
            </w:tcBorders>
            <w:shd w:val="clear" w:color="000000" w:fill="FFFFFF"/>
            <w:noWrap/>
            <w:vAlign w:val="center"/>
            <w:hideMark/>
          </w:tcPr>
          <w:p w14:paraId="1459B0E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131,627 </w:t>
            </w:r>
          </w:p>
        </w:tc>
        <w:tc>
          <w:tcPr>
            <w:tcW w:w="936" w:type="dxa"/>
            <w:tcBorders>
              <w:top w:val="nil"/>
              <w:left w:val="nil"/>
              <w:bottom w:val="single" w:sz="4" w:space="0" w:color="auto"/>
              <w:right w:val="single" w:sz="4" w:space="0" w:color="auto"/>
            </w:tcBorders>
            <w:shd w:val="clear" w:color="000000" w:fill="FFFFFF"/>
            <w:noWrap/>
            <w:vAlign w:val="center"/>
            <w:hideMark/>
          </w:tcPr>
          <w:p w14:paraId="4FE35C1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137,837 </w:t>
            </w:r>
          </w:p>
        </w:tc>
        <w:tc>
          <w:tcPr>
            <w:tcW w:w="936" w:type="dxa"/>
            <w:tcBorders>
              <w:top w:val="nil"/>
              <w:left w:val="nil"/>
              <w:bottom w:val="single" w:sz="4" w:space="0" w:color="auto"/>
              <w:right w:val="single" w:sz="4" w:space="0" w:color="auto"/>
            </w:tcBorders>
            <w:shd w:val="clear" w:color="000000" w:fill="FFFFFF"/>
            <w:noWrap/>
            <w:vAlign w:val="center"/>
            <w:hideMark/>
          </w:tcPr>
          <w:p w14:paraId="60519D1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144,327 </w:t>
            </w:r>
          </w:p>
        </w:tc>
        <w:tc>
          <w:tcPr>
            <w:tcW w:w="936" w:type="dxa"/>
            <w:tcBorders>
              <w:top w:val="nil"/>
              <w:left w:val="nil"/>
              <w:bottom w:val="single" w:sz="4" w:space="0" w:color="auto"/>
              <w:right w:val="single" w:sz="4" w:space="0" w:color="auto"/>
            </w:tcBorders>
            <w:shd w:val="clear" w:color="000000" w:fill="FFFFFF"/>
            <w:noWrap/>
            <w:vAlign w:val="center"/>
            <w:hideMark/>
          </w:tcPr>
          <w:p w14:paraId="3604BCB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152,123 </w:t>
            </w:r>
          </w:p>
        </w:tc>
        <w:tc>
          <w:tcPr>
            <w:tcW w:w="936" w:type="dxa"/>
            <w:tcBorders>
              <w:top w:val="nil"/>
              <w:left w:val="nil"/>
              <w:bottom w:val="single" w:sz="4" w:space="0" w:color="auto"/>
              <w:right w:val="single" w:sz="4" w:space="0" w:color="auto"/>
            </w:tcBorders>
            <w:shd w:val="clear" w:color="000000" w:fill="FFFFFF"/>
            <w:noWrap/>
            <w:vAlign w:val="center"/>
            <w:hideMark/>
          </w:tcPr>
          <w:p w14:paraId="6EC9BE1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160,297 </w:t>
            </w:r>
          </w:p>
        </w:tc>
        <w:tc>
          <w:tcPr>
            <w:tcW w:w="936" w:type="dxa"/>
            <w:tcBorders>
              <w:top w:val="nil"/>
              <w:left w:val="nil"/>
              <w:bottom w:val="single" w:sz="4" w:space="0" w:color="auto"/>
              <w:right w:val="single" w:sz="4" w:space="0" w:color="auto"/>
            </w:tcBorders>
            <w:shd w:val="clear" w:color="000000" w:fill="FFFFFF"/>
            <w:noWrap/>
            <w:vAlign w:val="center"/>
            <w:hideMark/>
          </w:tcPr>
          <w:p w14:paraId="4C8F000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168,865 </w:t>
            </w:r>
          </w:p>
        </w:tc>
        <w:tc>
          <w:tcPr>
            <w:tcW w:w="936" w:type="dxa"/>
            <w:tcBorders>
              <w:top w:val="nil"/>
              <w:left w:val="nil"/>
              <w:bottom w:val="single" w:sz="4" w:space="0" w:color="auto"/>
              <w:right w:val="single" w:sz="4" w:space="0" w:color="auto"/>
            </w:tcBorders>
            <w:shd w:val="clear" w:color="000000" w:fill="FFFFFF"/>
            <w:noWrap/>
            <w:vAlign w:val="center"/>
            <w:hideMark/>
          </w:tcPr>
          <w:p w14:paraId="2500EDE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178,976 </w:t>
            </w:r>
          </w:p>
        </w:tc>
        <w:tc>
          <w:tcPr>
            <w:tcW w:w="936" w:type="dxa"/>
            <w:tcBorders>
              <w:top w:val="nil"/>
              <w:left w:val="nil"/>
              <w:bottom w:val="single" w:sz="4" w:space="0" w:color="auto"/>
              <w:right w:val="single" w:sz="4" w:space="0" w:color="auto"/>
            </w:tcBorders>
            <w:shd w:val="clear" w:color="000000" w:fill="FFFFFF"/>
            <w:noWrap/>
            <w:vAlign w:val="center"/>
            <w:hideMark/>
          </w:tcPr>
          <w:p w14:paraId="2FB2825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189,598 </w:t>
            </w:r>
          </w:p>
        </w:tc>
        <w:tc>
          <w:tcPr>
            <w:tcW w:w="936" w:type="dxa"/>
            <w:tcBorders>
              <w:top w:val="nil"/>
              <w:left w:val="nil"/>
              <w:bottom w:val="single" w:sz="4" w:space="0" w:color="auto"/>
              <w:right w:val="single" w:sz="4" w:space="0" w:color="auto"/>
            </w:tcBorders>
            <w:shd w:val="clear" w:color="000000" w:fill="FFFFFF"/>
            <w:noWrap/>
            <w:vAlign w:val="center"/>
            <w:hideMark/>
          </w:tcPr>
          <w:p w14:paraId="6E3F26E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200,756 </w:t>
            </w:r>
          </w:p>
        </w:tc>
        <w:tc>
          <w:tcPr>
            <w:tcW w:w="1026" w:type="dxa"/>
            <w:tcBorders>
              <w:top w:val="nil"/>
              <w:left w:val="nil"/>
              <w:bottom w:val="single" w:sz="4" w:space="0" w:color="auto"/>
              <w:right w:val="single" w:sz="4" w:space="0" w:color="auto"/>
            </w:tcBorders>
            <w:shd w:val="clear" w:color="000000" w:fill="FFFFFF"/>
            <w:noWrap/>
            <w:vAlign w:val="center"/>
            <w:hideMark/>
          </w:tcPr>
          <w:p w14:paraId="07C39FC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211,980 </w:t>
            </w:r>
          </w:p>
        </w:tc>
      </w:tr>
      <w:tr w:rsidR="009E34C4" w:rsidRPr="00DF191D" w14:paraId="023D7353" w14:textId="77777777" w:rsidTr="002F5768">
        <w:trPr>
          <w:trHeight w:val="300"/>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08EF5861" w14:textId="77777777" w:rsidR="009E34C4" w:rsidRPr="00DF191D" w:rsidRDefault="009E34C4" w:rsidP="0048149E">
            <w:pPr>
              <w:spacing w:after="0"/>
              <w:jc w:val="left"/>
              <w:rPr>
                <w:rFonts w:eastAsia="Times New Roman"/>
                <w:bCs/>
                <w:i/>
                <w:iCs/>
                <w:sz w:val="18"/>
                <w:szCs w:val="18"/>
              </w:rPr>
            </w:pPr>
            <w:r w:rsidRPr="00DF191D">
              <w:rPr>
                <w:rFonts w:eastAsia="Times New Roman"/>
                <w:bCs/>
                <w:i/>
                <w:iCs/>
                <w:sz w:val="18"/>
                <w:szCs w:val="18"/>
              </w:rPr>
              <w:t>Nanumea</w:t>
            </w:r>
          </w:p>
        </w:tc>
        <w:tc>
          <w:tcPr>
            <w:tcW w:w="936" w:type="dxa"/>
            <w:tcBorders>
              <w:top w:val="nil"/>
              <w:left w:val="nil"/>
              <w:bottom w:val="single" w:sz="4" w:space="0" w:color="auto"/>
              <w:right w:val="single" w:sz="4" w:space="0" w:color="auto"/>
            </w:tcBorders>
            <w:shd w:val="clear" w:color="000000" w:fill="FFFFFF"/>
            <w:noWrap/>
            <w:vAlign w:val="center"/>
            <w:hideMark/>
          </w:tcPr>
          <w:p w14:paraId="611E376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132,788 </w:t>
            </w:r>
          </w:p>
        </w:tc>
        <w:tc>
          <w:tcPr>
            <w:tcW w:w="936" w:type="dxa"/>
            <w:tcBorders>
              <w:top w:val="nil"/>
              <w:left w:val="nil"/>
              <w:bottom w:val="single" w:sz="4" w:space="0" w:color="auto"/>
              <w:right w:val="single" w:sz="4" w:space="0" w:color="auto"/>
            </w:tcBorders>
            <w:shd w:val="clear" w:color="000000" w:fill="FFFFFF"/>
            <w:noWrap/>
            <w:vAlign w:val="center"/>
            <w:hideMark/>
          </w:tcPr>
          <w:p w14:paraId="5F409D7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139,053 </w:t>
            </w:r>
          </w:p>
        </w:tc>
        <w:tc>
          <w:tcPr>
            <w:tcW w:w="936" w:type="dxa"/>
            <w:tcBorders>
              <w:top w:val="nil"/>
              <w:left w:val="nil"/>
              <w:bottom w:val="single" w:sz="4" w:space="0" w:color="auto"/>
              <w:right w:val="single" w:sz="4" w:space="0" w:color="auto"/>
            </w:tcBorders>
            <w:shd w:val="clear" w:color="000000" w:fill="FFFFFF"/>
            <w:noWrap/>
            <w:vAlign w:val="center"/>
            <w:hideMark/>
          </w:tcPr>
          <w:p w14:paraId="4CE6EF9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145,600 </w:t>
            </w:r>
          </w:p>
        </w:tc>
        <w:tc>
          <w:tcPr>
            <w:tcW w:w="936" w:type="dxa"/>
            <w:tcBorders>
              <w:top w:val="nil"/>
              <w:left w:val="nil"/>
              <w:bottom w:val="single" w:sz="4" w:space="0" w:color="auto"/>
              <w:right w:val="single" w:sz="4" w:space="0" w:color="auto"/>
            </w:tcBorders>
            <w:shd w:val="clear" w:color="000000" w:fill="FFFFFF"/>
            <w:noWrap/>
            <w:vAlign w:val="center"/>
            <w:hideMark/>
          </w:tcPr>
          <w:p w14:paraId="5283827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153,465 </w:t>
            </w:r>
          </w:p>
        </w:tc>
        <w:tc>
          <w:tcPr>
            <w:tcW w:w="936" w:type="dxa"/>
            <w:tcBorders>
              <w:top w:val="nil"/>
              <w:left w:val="nil"/>
              <w:bottom w:val="single" w:sz="4" w:space="0" w:color="auto"/>
              <w:right w:val="single" w:sz="4" w:space="0" w:color="auto"/>
            </w:tcBorders>
            <w:shd w:val="clear" w:color="000000" w:fill="FFFFFF"/>
            <w:noWrap/>
            <w:vAlign w:val="center"/>
            <w:hideMark/>
          </w:tcPr>
          <w:p w14:paraId="1A31426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161,711 </w:t>
            </w:r>
          </w:p>
        </w:tc>
        <w:tc>
          <w:tcPr>
            <w:tcW w:w="936" w:type="dxa"/>
            <w:tcBorders>
              <w:top w:val="nil"/>
              <w:left w:val="nil"/>
              <w:bottom w:val="single" w:sz="4" w:space="0" w:color="auto"/>
              <w:right w:val="single" w:sz="4" w:space="0" w:color="auto"/>
            </w:tcBorders>
            <w:shd w:val="clear" w:color="000000" w:fill="FFFFFF"/>
            <w:noWrap/>
            <w:vAlign w:val="center"/>
            <w:hideMark/>
          </w:tcPr>
          <w:p w14:paraId="6ECC8F0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170,355 </w:t>
            </w:r>
          </w:p>
        </w:tc>
        <w:tc>
          <w:tcPr>
            <w:tcW w:w="936" w:type="dxa"/>
            <w:tcBorders>
              <w:top w:val="nil"/>
              <w:left w:val="nil"/>
              <w:bottom w:val="single" w:sz="4" w:space="0" w:color="auto"/>
              <w:right w:val="single" w:sz="4" w:space="0" w:color="auto"/>
            </w:tcBorders>
            <w:shd w:val="clear" w:color="000000" w:fill="FFFFFF"/>
            <w:noWrap/>
            <w:vAlign w:val="center"/>
            <w:hideMark/>
          </w:tcPr>
          <w:p w14:paraId="3898E3A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180,555 </w:t>
            </w:r>
          </w:p>
        </w:tc>
        <w:tc>
          <w:tcPr>
            <w:tcW w:w="936" w:type="dxa"/>
            <w:tcBorders>
              <w:top w:val="nil"/>
              <w:left w:val="nil"/>
              <w:bottom w:val="single" w:sz="4" w:space="0" w:color="auto"/>
              <w:right w:val="single" w:sz="4" w:space="0" w:color="auto"/>
            </w:tcBorders>
            <w:shd w:val="clear" w:color="000000" w:fill="FFFFFF"/>
            <w:noWrap/>
            <w:vAlign w:val="center"/>
            <w:hideMark/>
          </w:tcPr>
          <w:p w14:paraId="5C634AB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191,271 </w:t>
            </w:r>
          </w:p>
        </w:tc>
        <w:tc>
          <w:tcPr>
            <w:tcW w:w="936" w:type="dxa"/>
            <w:tcBorders>
              <w:top w:val="nil"/>
              <w:left w:val="nil"/>
              <w:bottom w:val="single" w:sz="4" w:space="0" w:color="auto"/>
              <w:right w:val="single" w:sz="4" w:space="0" w:color="auto"/>
            </w:tcBorders>
            <w:shd w:val="clear" w:color="000000" w:fill="FFFFFF"/>
            <w:noWrap/>
            <w:vAlign w:val="center"/>
            <w:hideMark/>
          </w:tcPr>
          <w:p w14:paraId="6836841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202,527 </w:t>
            </w:r>
          </w:p>
        </w:tc>
        <w:tc>
          <w:tcPr>
            <w:tcW w:w="1026" w:type="dxa"/>
            <w:tcBorders>
              <w:top w:val="nil"/>
              <w:left w:val="nil"/>
              <w:bottom w:val="single" w:sz="4" w:space="0" w:color="auto"/>
              <w:right w:val="single" w:sz="4" w:space="0" w:color="auto"/>
            </w:tcBorders>
            <w:shd w:val="clear" w:color="000000" w:fill="FFFFFF"/>
            <w:noWrap/>
            <w:vAlign w:val="center"/>
            <w:hideMark/>
          </w:tcPr>
          <w:p w14:paraId="0E76E50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213,850 </w:t>
            </w:r>
          </w:p>
        </w:tc>
      </w:tr>
      <w:tr w:rsidR="009E34C4" w:rsidRPr="00DF191D" w14:paraId="4EF230DA" w14:textId="77777777" w:rsidTr="002F5768">
        <w:trPr>
          <w:trHeight w:val="300"/>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0A7DDD98" w14:textId="77777777" w:rsidR="009E34C4" w:rsidRPr="00DF191D" w:rsidRDefault="009E34C4" w:rsidP="0048149E">
            <w:pPr>
              <w:spacing w:after="0"/>
              <w:jc w:val="left"/>
              <w:rPr>
                <w:rFonts w:eastAsia="Times New Roman"/>
                <w:bCs/>
                <w:i/>
                <w:iCs/>
                <w:sz w:val="18"/>
                <w:szCs w:val="18"/>
              </w:rPr>
            </w:pPr>
            <w:r w:rsidRPr="00DF191D">
              <w:rPr>
                <w:rFonts w:eastAsia="Times New Roman"/>
                <w:bCs/>
                <w:i/>
                <w:iCs/>
                <w:sz w:val="18"/>
                <w:szCs w:val="18"/>
              </w:rPr>
              <w:t>Niutao</w:t>
            </w:r>
          </w:p>
        </w:tc>
        <w:tc>
          <w:tcPr>
            <w:tcW w:w="936" w:type="dxa"/>
            <w:tcBorders>
              <w:top w:val="nil"/>
              <w:left w:val="nil"/>
              <w:bottom w:val="single" w:sz="4" w:space="0" w:color="auto"/>
              <w:right w:val="single" w:sz="4" w:space="0" w:color="auto"/>
            </w:tcBorders>
            <w:shd w:val="clear" w:color="000000" w:fill="FFFFFF"/>
            <w:noWrap/>
            <w:vAlign w:val="center"/>
            <w:hideMark/>
          </w:tcPr>
          <w:p w14:paraId="19AACAA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166,304 </w:t>
            </w:r>
          </w:p>
        </w:tc>
        <w:tc>
          <w:tcPr>
            <w:tcW w:w="936" w:type="dxa"/>
            <w:tcBorders>
              <w:top w:val="nil"/>
              <w:left w:val="nil"/>
              <w:bottom w:val="single" w:sz="4" w:space="0" w:color="auto"/>
              <w:right w:val="single" w:sz="4" w:space="0" w:color="auto"/>
            </w:tcBorders>
            <w:shd w:val="clear" w:color="000000" w:fill="FFFFFF"/>
            <w:noWrap/>
            <w:vAlign w:val="center"/>
            <w:hideMark/>
          </w:tcPr>
          <w:p w14:paraId="482DC04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174,150 </w:t>
            </w:r>
          </w:p>
        </w:tc>
        <w:tc>
          <w:tcPr>
            <w:tcW w:w="936" w:type="dxa"/>
            <w:tcBorders>
              <w:top w:val="nil"/>
              <w:left w:val="nil"/>
              <w:bottom w:val="single" w:sz="4" w:space="0" w:color="auto"/>
              <w:right w:val="single" w:sz="4" w:space="0" w:color="auto"/>
            </w:tcBorders>
            <w:shd w:val="clear" w:color="000000" w:fill="FFFFFF"/>
            <w:noWrap/>
            <w:vAlign w:val="center"/>
            <w:hideMark/>
          </w:tcPr>
          <w:p w14:paraId="1E3731C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182,350 </w:t>
            </w:r>
          </w:p>
        </w:tc>
        <w:tc>
          <w:tcPr>
            <w:tcW w:w="936" w:type="dxa"/>
            <w:tcBorders>
              <w:top w:val="nil"/>
              <w:left w:val="nil"/>
              <w:bottom w:val="single" w:sz="4" w:space="0" w:color="auto"/>
              <w:right w:val="single" w:sz="4" w:space="0" w:color="auto"/>
            </w:tcBorders>
            <w:shd w:val="clear" w:color="000000" w:fill="FFFFFF"/>
            <w:noWrap/>
            <w:vAlign w:val="center"/>
            <w:hideMark/>
          </w:tcPr>
          <w:p w14:paraId="467DCC1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192,200 </w:t>
            </w:r>
          </w:p>
        </w:tc>
        <w:tc>
          <w:tcPr>
            <w:tcW w:w="936" w:type="dxa"/>
            <w:tcBorders>
              <w:top w:val="nil"/>
              <w:left w:val="nil"/>
              <w:bottom w:val="single" w:sz="4" w:space="0" w:color="auto"/>
              <w:right w:val="single" w:sz="4" w:space="0" w:color="auto"/>
            </w:tcBorders>
            <w:shd w:val="clear" w:color="000000" w:fill="FFFFFF"/>
            <w:noWrap/>
            <w:vAlign w:val="center"/>
            <w:hideMark/>
          </w:tcPr>
          <w:p w14:paraId="630AEFD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202,527 </w:t>
            </w:r>
          </w:p>
        </w:tc>
        <w:tc>
          <w:tcPr>
            <w:tcW w:w="936" w:type="dxa"/>
            <w:tcBorders>
              <w:top w:val="nil"/>
              <w:left w:val="nil"/>
              <w:bottom w:val="single" w:sz="4" w:space="0" w:color="auto"/>
              <w:right w:val="single" w:sz="4" w:space="0" w:color="auto"/>
            </w:tcBorders>
            <w:shd w:val="clear" w:color="000000" w:fill="FFFFFF"/>
            <w:noWrap/>
            <w:vAlign w:val="center"/>
            <w:hideMark/>
          </w:tcPr>
          <w:p w14:paraId="35A0A78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213,353 </w:t>
            </w:r>
          </w:p>
        </w:tc>
        <w:tc>
          <w:tcPr>
            <w:tcW w:w="936" w:type="dxa"/>
            <w:tcBorders>
              <w:top w:val="nil"/>
              <w:left w:val="nil"/>
              <w:bottom w:val="single" w:sz="4" w:space="0" w:color="auto"/>
              <w:right w:val="single" w:sz="4" w:space="0" w:color="auto"/>
            </w:tcBorders>
            <w:shd w:val="clear" w:color="000000" w:fill="FFFFFF"/>
            <w:noWrap/>
            <w:vAlign w:val="center"/>
            <w:hideMark/>
          </w:tcPr>
          <w:p w14:paraId="6F47F9B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226,127 </w:t>
            </w:r>
          </w:p>
        </w:tc>
        <w:tc>
          <w:tcPr>
            <w:tcW w:w="936" w:type="dxa"/>
            <w:tcBorders>
              <w:top w:val="nil"/>
              <w:left w:val="nil"/>
              <w:bottom w:val="single" w:sz="4" w:space="0" w:color="auto"/>
              <w:right w:val="single" w:sz="4" w:space="0" w:color="auto"/>
            </w:tcBorders>
            <w:shd w:val="clear" w:color="000000" w:fill="FFFFFF"/>
            <w:noWrap/>
            <w:vAlign w:val="center"/>
            <w:hideMark/>
          </w:tcPr>
          <w:p w14:paraId="37442EE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239,548 </w:t>
            </w:r>
          </w:p>
        </w:tc>
        <w:tc>
          <w:tcPr>
            <w:tcW w:w="936" w:type="dxa"/>
            <w:tcBorders>
              <w:top w:val="nil"/>
              <w:left w:val="nil"/>
              <w:bottom w:val="single" w:sz="4" w:space="0" w:color="auto"/>
              <w:right w:val="single" w:sz="4" w:space="0" w:color="auto"/>
            </w:tcBorders>
            <w:shd w:val="clear" w:color="000000" w:fill="FFFFFF"/>
            <w:noWrap/>
            <w:vAlign w:val="center"/>
            <w:hideMark/>
          </w:tcPr>
          <w:p w14:paraId="4DC9630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253,645 </w:t>
            </w:r>
          </w:p>
        </w:tc>
        <w:tc>
          <w:tcPr>
            <w:tcW w:w="1026" w:type="dxa"/>
            <w:tcBorders>
              <w:top w:val="nil"/>
              <w:left w:val="nil"/>
              <w:bottom w:val="single" w:sz="4" w:space="0" w:color="auto"/>
              <w:right w:val="single" w:sz="4" w:space="0" w:color="auto"/>
            </w:tcBorders>
            <w:shd w:val="clear" w:color="000000" w:fill="FFFFFF"/>
            <w:noWrap/>
            <w:vAlign w:val="center"/>
            <w:hideMark/>
          </w:tcPr>
          <w:p w14:paraId="41EA274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267,827 </w:t>
            </w:r>
          </w:p>
        </w:tc>
      </w:tr>
      <w:tr w:rsidR="009E34C4" w:rsidRPr="00DF191D" w14:paraId="64BCDDF9" w14:textId="77777777" w:rsidTr="002F5768">
        <w:trPr>
          <w:trHeight w:val="300"/>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3C48F569" w14:textId="77777777" w:rsidR="009E34C4" w:rsidRPr="00DF191D" w:rsidRDefault="009E34C4" w:rsidP="0048149E">
            <w:pPr>
              <w:spacing w:after="0"/>
              <w:jc w:val="left"/>
              <w:rPr>
                <w:rFonts w:eastAsia="Times New Roman"/>
                <w:bCs/>
                <w:i/>
                <w:iCs/>
                <w:sz w:val="18"/>
                <w:szCs w:val="18"/>
              </w:rPr>
            </w:pPr>
            <w:r w:rsidRPr="00DF191D">
              <w:rPr>
                <w:rFonts w:eastAsia="Times New Roman"/>
                <w:bCs/>
                <w:i/>
                <w:iCs/>
                <w:sz w:val="18"/>
                <w:szCs w:val="18"/>
              </w:rPr>
              <w:t>Nui</w:t>
            </w:r>
          </w:p>
        </w:tc>
        <w:tc>
          <w:tcPr>
            <w:tcW w:w="936" w:type="dxa"/>
            <w:tcBorders>
              <w:top w:val="nil"/>
              <w:left w:val="nil"/>
              <w:bottom w:val="single" w:sz="4" w:space="0" w:color="auto"/>
              <w:right w:val="single" w:sz="4" w:space="0" w:color="auto"/>
            </w:tcBorders>
            <w:shd w:val="clear" w:color="000000" w:fill="FFFFFF"/>
            <w:noWrap/>
            <w:vAlign w:val="center"/>
            <w:hideMark/>
          </w:tcPr>
          <w:p w14:paraId="55FB8B4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158,127 </w:t>
            </w:r>
          </w:p>
        </w:tc>
        <w:tc>
          <w:tcPr>
            <w:tcW w:w="936" w:type="dxa"/>
            <w:tcBorders>
              <w:top w:val="nil"/>
              <w:left w:val="nil"/>
              <w:bottom w:val="single" w:sz="4" w:space="0" w:color="auto"/>
              <w:right w:val="single" w:sz="4" w:space="0" w:color="auto"/>
            </w:tcBorders>
            <w:shd w:val="clear" w:color="000000" w:fill="FFFFFF"/>
            <w:noWrap/>
            <w:vAlign w:val="center"/>
            <w:hideMark/>
          </w:tcPr>
          <w:p w14:paraId="2E1BA76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165,587 </w:t>
            </w:r>
          </w:p>
        </w:tc>
        <w:tc>
          <w:tcPr>
            <w:tcW w:w="936" w:type="dxa"/>
            <w:tcBorders>
              <w:top w:val="nil"/>
              <w:left w:val="nil"/>
              <w:bottom w:val="single" w:sz="4" w:space="0" w:color="auto"/>
              <w:right w:val="single" w:sz="4" w:space="0" w:color="auto"/>
            </w:tcBorders>
            <w:shd w:val="clear" w:color="000000" w:fill="FFFFFF"/>
            <w:noWrap/>
            <w:vAlign w:val="center"/>
            <w:hideMark/>
          </w:tcPr>
          <w:p w14:paraId="75F19DC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173,383 </w:t>
            </w:r>
          </w:p>
        </w:tc>
        <w:tc>
          <w:tcPr>
            <w:tcW w:w="936" w:type="dxa"/>
            <w:tcBorders>
              <w:top w:val="nil"/>
              <w:left w:val="nil"/>
              <w:bottom w:val="single" w:sz="4" w:space="0" w:color="auto"/>
              <w:right w:val="single" w:sz="4" w:space="0" w:color="auto"/>
            </w:tcBorders>
            <w:shd w:val="clear" w:color="000000" w:fill="FFFFFF"/>
            <w:noWrap/>
            <w:vAlign w:val="center"/>
            <w:hideMark/>
          </w:tcPr>
          <w:p w14:paraId="513F2EE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182,749 </w:t>
            </w:r>
          </w:p>
        </w:tc>
        <w:tc>
          <w:tcPr>
            <w:tcW w:w="936" w:type="dxa"/>
            <w:tcBorders>
              <w:top w:val="nil"/>
              <w:left w:val="nil"/>
              <w:bottom w:val="single" w:sz="4" w:space="0" w:color="auto"/>
              <w:right w:val="single" w:sz="4" w:space="0" w:color="auto"/>
            </w:tcBorders>
            <w:shd w:val="clear" w:color="000000" w:fill="FFFFFF"/>
            <w:noWrap/>
            <w:vAlign w:val="center"/>
            <w:hideMark/>
          </w:tcPr>
          <w:p w14:paraId="7FF6B8D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192,569 </w:t>
            </w:r>
          </w:p>
        </w:tc>
        <w:tc>
          <w:tcPr>
            <w:tcW w:w="936" w:type="dxa"/>
            <w:tcBorders>
              <w:top w:val="nil"/>
              <w:left w:val="nil"/>
              <w:bottom w:val="single" w:sz="4" w:space="0" w:color="auto"/>
              <w:right w:val="single" w:sz="4" w:space="0" w:color="auto"/>
            </w:tcBorders>
            <w:shd w:val="clear" w:color="000000" w:fill="FFFFFF"/>
            <w:noWrap/>
            <w:vAlign w:val="center"/>
            <w:hideMark/>
          </w:tcPr>
          <w:p w14:paraId="371F06E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202,863 </w:t>
            </w:r>
          </w:p>
        </w:tc>
        <w:tc>
          <w:tcPr>
            <w:tcW w:w="936" w:type="dxa"/>
            <w:tcBorders>
              <w:top w:val="nil"/>
              <w:left w:val="nil"/>
              <w:bottom w:val="single" w:sz="4" w:space="0" w:color="auto"/>
              <w:right w:val="single" w:sz="4" w:space="0" w:color="auto"/>
            </w:tcBorders>
            <w:shd w:val="clear" w:color="000000" w:fill="FFFFFF"/>
            <w:noWrap/>
            <w:vAlign w:val="center"/>
            <w:hideMark/>
          </w:tcPr>
          <w:p w14:paraId="3C586EE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215,008 </w:t>
            </w:r>
          </w:p>
        </w:tc>
        <w:tc>
          <w:tcPr>
            <w:tcW w:w="936" w:type="dxa"/>
            <w:tcBorders>
              <w:top w:val="nil"/>
              <w:left w:val="nil"/>
              <w:bottom w:val="single" w:sz="4" w:space="0" w:color="auto"/>
              <w:right w:val="single" w:sz="4" w:space="0" w:color="auto"/>
            </w:tcBorders>
            <w:shd w:val="clear" w:color="000000" w:fill="FFFFFF"/>
            <w:noWrap/>
            <w:vAlign w:val="center"/>
            <w:hideMark/>
          </w:tcPr>
          <w:p w14:paraId="27A3B3D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227,769 </w:t>
            </w:r>
          </w:p>
        </w:tc>
        <w:tc>
          <w:tcPr>
            <w:tcW w:w="936" w:type="dxa"/>
            <w:tcBorders>
              <w:top w:val="nil"/>
              <w:left w:val="nil"/>
              <w:bottom w:val="single" w:sz="4" w:space="0" w:color="auto"/>
              <w:right w:val="single" w:sz="4" w:space="0" w:color="auto"/>
            </w:tcBorders>
            <w:shd w:val="clear" w:color="000000" w:fill="FFFFFF"/>
            <w:noWrap/>
            <w:vAlign w:val="center"/>
            <w:hideMark/>
          </w:tcPr>
          <w:p w14:paraId="4E36243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241,173 </w:t>
            </w:r>
          </w:p>
        </w:tc>
        <w:tc>
          <w:tcPr>
            <w:tcW w:w="1026" w:type="dxa"/>
            <w:tcBorders>
              <w:top w:val="nil"/>
              <w:left w:val="nil"/>
              <w:bottom w:val="single" w:sz="4" w:space="0" w:color="auto"/>
              <w:right w:val="single" w:sz="4" w:space="0" w:color="auto"/>
            </w:tcBorders>
            <w:shd w:val="clear" w:color="000000" w:fill="FFFFFF"/>
            <w:noWrap/>
            <w:vAlign w:val="center"/>
            <w:hideMark/>
          </w:tcPr>
          <w:p w14:paraId="0E18B3F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254,657 </w:t>
            </w:r>
          </w:p>
        </w:tc>
      </w:tr>
      <w:tr w:rsidR="009E34C4" w:rsidRPr="00DF191D" w14:paraId="5B5AA56A" w14:textId="77777777" w:rsidTr="002F5768">
        <w:trPr>
          <w:trHeight w:val="300"/>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3C9C9218" w14:textId="77777777" w:rsidR="009E34C4" w:rsidRPr="00DF191D" w:rsidRDefault="009E34C4" w:rsidP="0048149E">
            <w:pPr>
              <w:spacing w:after="0"/>
              <w:jc w:val="left"/>
              <w:rPr>
                <w:rFonts w:eastAsia="Times New Roman"/>
                <w:bCs/>
                <w:i/>
                <w:iCs/>
                <w:sz w:val="18"/>
                <w:szCs w:val="18"/>
              </w:rPr>
            </w:pPr>
            <w:r w:rsidRPr="00DF191D">
              <w:rPr>
                <w:rFonts w:eastAsia="Times New Roman"/>
                <w:bCs/>
                <w:i/>
                <w:iCs/>
                <w:sz w:val="18"/>
                <w:szCs w:val="18"/>
              </w:rPr>
              <w:t>Nukufetau</w:t>
            </w:r>
          </w:p>
        </w:tc>
        <w:tc>
          <w:tcPr>
            <w:tcW w:w="936" w:type="dxa"/>
            <w:tcBorders>
              <w:top w:val="nil"/>
              <w:left w:val="nil"/>
              <w:bottom w:val="single" w:sz="4" w:space="0" w:color="auto"/>
              <w:right w:val="single" w:sz="4" w:space="0" w:color="auto"/>
            </w:tcBorders>
            <w:shd w:val="clear" w:color="000000" w:fill="FFFFFF"/>
            <w:noWrap/>
            <w:vAlign w:val="center"/>
            <w:hideMark/>
          </w:tcPr>
          <w:p w14:paraId="5D9D672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168,995 </w:t>
            </w:r>
          </w:p>
        </w:tc>
        <w:tc>
          <w:tcPr>
            <w:tcW w:w="936" w:type="dxa"/>
            <w:tcBorders>
              <w:top w:val="nil"/>
              <w:left w:val="nil"/>
              <w:bottom w:val="single" w:sz="4" w:space="0" w:color="auto"/>
              <w:right w:val="single" w:sz="4" w:space="0" w:color="auto"/>
            </w:tcBorders>
            <w:shd w:val="clear" w:color="000000" w:fill="FFFFFF"/>
            <w:noWrap/>
            <w:vAlign w:val="center"/>
            <w:hideMark/>
          </w:tcPr>
          <w:p w14:paraId="7A8A309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176,968 </w:t>
            </w:r>
          </w:p>
        </w:tc>
        <w:tc>
          <w:tcPr>
            <w:tcW w:w="936" w:type="dxa"/>
            <w:tcBorders>
              <w:top w:val="nil"/>
              <w:left w:val="nil"/>
              <w:bottom w:val="single" w:sz="4" w:space="0" w:color="auto"/>
              <w:right w:val="single" w:sz="4" w:space="0" w:color="auto"/>
            </w:tcBorders>
            <w:shd w:val="clear" w:color="000000" w:fill="FFFFFF"/>
            <w:noWrap/>
            <w:vAlign w:val="center"/>
            <w:hideMark/>
          </w:tcPr>
          <w:p w14:paraId="22779F6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185,300 </w:t>
            </w:r>
          </w:p>
        </w:tc>
        <w:tc>
          <w:tcPr>
            <w:tcW w:w="936" w:type="dxa"/>
            <w:tcBorders>
              <w:top w:val="nil"/>
              <w:left w:val="nil"/>
              <w:bottom w:val="single" w:sz="4" w:space="0" w:color="auto"/>
              <w:right w:val="single" w:sz="4" w:space="0" w:color="auto"/>
            </w:tcBorders>
            <w:shd w:val="clear" w:color="000000" w:fill="FFFFFF"/>
            <w:noWrap/>
            <w:vAlign w:val="center"/>
            <w:hideMark/>
          </w:tcPr>
          <w:p w14:paraId="622BC87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195,310 </w:t>
            </w:r>
          </w:p>
        </w:tc>
        <w:tc>
          <w:tcPr>
            <w:tcW w:w="936" w:type="dxa"/>
            <w:tcBorders>
              <w:top w:val="nil"/>
              <w:left w:val="nil"/>
              <w:bottom w:val="single" w:sz="4" w:space="0" w:color="auto"/>
              <w:right w:val="single" w:sz="4" w:space="0" w:color="auto"/>
            </w:tcBorders>
            <w:shd w:val="clear" w:color="000000" w:fill="FFFFFF"/>
            <w:noWrap/>
            <w:vAlign w:val="center"/>
            <w:hideMark/>
          </w:tcPr>
          <w:p w14:paraId="44B6CCC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205,804 </w:t>
            </w:r>
          </w:p>
        </w:tc>
        <w:tc>
          <w:tcPr>
            <w:tcW w:w="936" w:type="dxa"/>
            <w:tcBorders>
              <w:top w:val="nil"/>
              <w:left w:val="nil"/>
              <w:bottom w:val="single" w:sz="4" w:space="0" w:color="auto"/>
              <w:right w:val="single" w:sz="4" w:space="0" w:color="auto"/>
            </w:tcBorders>
            <w:shd w:val="clear" w:color="000000" w:fill="FFFFFF"/>
            <w:noWrap/>
            <w:vAlign w:val="center"/>
            <w:hideMark/>
          </w:tcPr>
          <w:p w14:paraId="33DAF40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216,805 </w:t>
            </w:r>
          </w:p>
        </w:tc>
        <w:tc>
          <w:tcPr>
            <w:tcW w:w="936" w:type="dxa"/>
            <w:tcBorders>
              <w:top w:val="nil"/>
              <w:left w:val="nil"/>
              <w:bottom w:val="single" w:sz="4" w:space="0" w:color="auto"/>
              <w:right w:val="single" w:sz="4" w:space="0" w:color="auto"/>
            </w:tcBorders>
            <w:shd w:val="clear" w:color="000000" w:fill="FFFFFF"/>
            <w:noWrap/>
            <w:vAlign w:val="center"/>
            <w:hideMark/>
          </w:tcPr>
          <w:p w14:paraId="71D1063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229,786 </w:t>
            </w:r>
          </w:p>
        </w:tc>
        <w:tc>
          <w:tcPr>
            <w:tcW w:w="936" w:type="dxa"/>
            <w:tcBorders>
              <w:top w:val="nil"/>
              <w:left w:val="nil"/>
              <w:bottom w:val="single" w:sz="4" w:space="0" w:color="auto"/>
              <w:right w:val="single" w:sz="4" w:space="0" w:color="auto"/>
            </w:tcBorders>
            <w:shd w:val="clear" w:color="000000" w:fill="FFFFFF"/>
            <w:noWrap/>
            <w:vAlign w:val="center"/>
            <w:hideMark/>
          </w:tcPr>
          <w:p w14:paraId="7AE92D7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243,424 </w:t>
            </w:r>
          </w:p>
        </w:tc>
        <w:tc>
          <w:tcPr>
            <w:tcW w:w="936" w:type="dxa"/>
            <w:tcBorders>
              <w:top w:val="nil"/>
              <w:left w:val="nil"/>
              <w:bottom w:val="single" w:sz="4" w:space="0" w:color="auto"/>
              <w:right w:val="single" w:sz="4" w:space="0" w:color="auto"/>
            </w:tcBorders>
            <w:shd w:val="clear" w:color="000000" w:fill="FFFFFF"/>
            <w:noWrap/>
            <w:vAlign w:val="center"/>
            <w:hideMark/>
          </w:tcPr>
          <w:p w14:paraId="5E834B2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257,749 </w:t>
            </w:r>
          </w:p>
        </w:tc>
        <w:tc>
          <w:tcPr>
            <w:tcW w:w="1026" w:type="dxa"/>
            <w:tcBorders>
              <w:top w:val="nil"/>
              <w:left w:val="nil"/>
              <w:bottom w:val="single" w:sz="4" w:space="0" w:color="auto"/>
              <w:right w:val="single" w:sz="4" w:space="0" w:color="auto"/>
            </w:tcBorders>
            <w:shd w:val="clear" w:color="000000" w:fill="FFFFFF"/>
            <w:noWrap/>
            <w:vAlign w:val="center"/>
            <w:hideMark/>
          </w:tcPr>
          <w:p w14:paraId="6DE73EA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272,160 </w:t>
            </w:r>
          </w:p>
        </w:tc>
      </w:tr>
      <w:tr w:rsidR="009E34C4" w:rsidRPr="00DF191D" w14:paraId="2692B868" w14:textId="77777777" w:rsidTr="002F5768">
        <w:trPr>
          <w:trHeight w:val="300"/>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3F88C852" w14:textId="77777777" w:rsidR="009E34C4" w:rsidRPr="00DF191D" w:rsidRDefault="009E34C4" w:rsidP="0048149E">
            <w:pPr>
              <w:spacing w:after="0"/>
              <w:jc w:val="left"/>
              <w:rPr>
                <w:rFonts w:eastAsia="Times New Roman"/>
                <w:bCs/>
                <w:i/>
                <w:iCs/>
                <w:sz w:val="18"/>
                <w:szCs w:val="18"/>
              </w:rPr>
            </w:pPr>
            <w:r w:rsidRPr="00DF191D">
              <w:rPr>
                <w:rFonts w:eastAsia="Times New Roman"/>
                <w:bCs/>
                <w:i/>
                <w:iCs/>
                <w:sz w:val="18"/>
                <w:szCs w:val="18"/>
              </w:rPr>
              <w:t>Nukulaelae</w:t>
            </w:r>
          </w:p>
        </w:tc>
        <w:tc>
          <w:tcPr>
            <w:tcW w:w="936" w:type="dxa"/>
            <w:tcBorders>
              <w:top w:val="nil"/>
              <w:left w:val="nil"/>
              <w:bottom w:val="single" w:sz="4" w:space="0" w:color="auto"/>
              <w:right w:val="single" w:sz="4" w:space="0" w:color="auto"/>
            </w:tcBorders>
            <w:shd w:val="clear" w:color="000000" w:fill="FFFFFF"/>
            <w:noWrap/>
            <w:vAlign w:val="center"/>
            <w:hideMark/>
          </w:tcPr>
          <w:p w14:paraId="7D79D27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84,979 </w:t>
            </w:r>
          </w:p>
        </w:tc>
        <w:tc>
          <w:tcPr>
            <w:tcW w:w="936" w:type="dxa"/>
            <w:tcBorders>
              <w:top w:val="nil"/>
              <w:left w:val="nil"/>
              <w:bottom w:val="single" w:sz="4" w:space="0" w:color="auto"/>
              <w:right w:val="single" w:sz="4" w:space="0" w:color="auto"/>
            </w:tcBorders>
            <w:shd w:val="clear" w:color="000000" w:fill="FFFFFF"/>
            <w:noWrap/>
            <w:vAlign w:val="center"/>
            <w:hideMark/>
          </w:tcPr>
          <w:p w14:paraId="458B456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88,988 </w:t>
            </w:r>
          </w:p>
        </w:tc>
        <w:tc>
          <w:tcPr>
            <w:tcW w:w="936" w:type="dxa"/>
            <w:tcBorders>
              <w:top w:val="nil"/>
              <w:left w:val="nil"/>
              <w:bottom w:val="single" w:sz="4" w:space="0" w:color="auto"/>
              <w:right w:val="single" w:sz="4" w:space="0" w:color="auto"/>
            </w:tcBorders>
            <w:shd w:val="clear" w:color="000000" w:fill="FFFFFF"/>
            <w:noWrap/>
            <w:vAlign w:val="center"/>
            <w:hideMark/>
          </w:tcPr>
          <w:p w14:paraId="0AF1EF6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93,178 </w:t>
            </w:r>
          </w:p>
        </w:tc>
        <w:tc>
          <w:tcPr>
            <w:tcW w:w="936" w:type="dxa"/>
            <w:tcBorders>
              <w:top w:val="nil"/>
              <w:left w:val="nil"/>
              <w:bottom w:val="single" w:sz="4" w:space="0" w:color="auto"/>
              <w:right w:val="single" w:sz="4" w:space="0" w:color="auto"/>
            </w:tcBorders>
            <w:shd w:val="clear" w:color="000000" w:fill="FFFFFF"/>
            <w:noWrap/>
            <w:vAlign w:val="center"/>
            <w:hideMark/>
          </w:tcPr>
          <w:p w14:paraId="7E7A601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98,211 </w:t>
            </w:r>
          </w:p>
        </w:tc>
        <w:tc>
          <w:tcPr>
            <w:tcW w:w="936" w:type="dxa"/>
            <w:tcBorders>
              <w:top w:val="nil"/>
              <w:left w:val="nil"/>
              <w:bottom w:val="single" w:sz="4" w:space="0" w:color="auto"/>
              <w:right w:val="single" w:sz="4" w:space="0" w:color="auto"/>
            </w:tcBorders>
            <w:shd w:val="clear" w:color="000000" w:fill="FFFFFF"/>
            <w:noWrap/>
            <w:vAlign w:val="center"/>
            <w:hideMark/>
          </w:tcPr>
          <w:p w14:paraId="37C44C9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103,488 </w:t>
            </w:r>
          </w:p>
        </w:tc>
        <w:tc>
          <w:tcPr>
            <w:tcW w:w="936" w:type="dxa"/>
            <w:tcBorders>
              <w:top w:val="nil"/>
              <w:left w:val="nil"/>
              <w:bottom w:val="single" w:sz="4" w:space="0" w:color="auto"/>
              <w:right w:val="single" w:sz="4" w:space="0" w:color="auto"/>
            </w:tcBorders>
            <w:shd w:val="clear" w:color="000000" w:fill="FFFFFF"/>
            <w:noWrap/>
            <w:vAlign w:val="center"/>
            <w:hideMark/>
          </w:tcPr>
          <w:p w14:paraId="00BBCDD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109,020 </w:t>
            </w:r>
          </w:p>
        </w:tc>
        <w:tc>
          <w:tcPr>
            <w:tcW w:w="936" w:type="dxa"/>
            <w:tcBorders>
              <w:top w:val="nil"/>
              <w:left w:val="nil"/>
              <w:bottom w:val="single" w:sz="4" w:space="0" w:color="auto"/>
              <w:right w:val="single" w:sz="4" w:space="0" w:color="auto"/>
            </w:tcBorders>
            <w:shd w:val="clear" w:color="000000" w:fill="FFFFFF"/>
            <w:noWrap/>
            <w:vAlign w:val="center"/>
            <w:hideMark/>
          </w:tcPr>
          <w:p w14:paraId="3FD3C04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115,547 </w:t>
            </w:r>
          </w:p>
        </w:tc>
        <w:tc>
          <w:tcPr>
            <w:tcW w:w="936" w:type="dxa"/>
            <w:tcBorders>
              <w:top w:val="nil"/>
              <w:left w:val="nil"/>
              <w:bottom w:val="single" w:sz="4" w:space="0" w:color="auto"/>
              <w:right w:val="single" w:sz="4" w:space="0" w:color="auto"/>
            </w:tcBorders>
            <w:shd w:val="clear" w:color="000000" w:fill="FFFFFF"/>
            <w:noWrap/>
            <w:vAlign w:val="center"/>
            <w:hideMark/>
          </w:tcPr>
          <w:p w14:paraId="3983B56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122,405 </w:t>
            </w:r>
          </w:p>
        </w:tc>
        <w:tc>
          <w:tcPr>
            <w:tcW w:w="936" w:type="dxa"/>
            <w:tcBorders>
              <w:top w:val="nil"/>
              <w:left w:val="nil"/>
              <w:bottom w:val="single" w:sz="4" w:space="0" w:color="auto"/>
              <w:right w:val="single" w:sz="4" w:space="0" w:color="auto"/>
            </w:tcBorders>
            <w:shd w:val="clear" w:color="000000" w:fill="FFFFFF"/>
            <w:noWrap/>
            <w:vAlign w:val="center"/>
            <w:hideMark/>
          </w:tcPr>
          <w:p w14:paraId="0CD3781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129,609 </w:t>
            </w:r>
          </w:p>
        </w:tc>
        <w:tc>
          <w:tcPr>
            <w:tcW w:w="1026" w:type="dxa"/>
            <w:tcBorders>
              <w:top w:val="nil"/>
              <w:left w:val="nil"/>
              <w:bottom w:val="single" w:sz="4" w:space="0" w:color="auto"/>
              <w:right w:val="single" w:sz="4" w:space="0" w:color="auto"/>
            </w:tcBorders>
            <w:shd w:val="clear" w:color="000000" w:fill="FFFFFF"/>
            <w:noWrap/>
            <w:vAlign w:val="center"/>
            <w:hideMark/>
          </w:tcPr>
          <w:p w14:paraId="27B35A0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136,855 </w:t>
            </w:r>
          </w:p>
        </w:tc>
      </w:tr>
      <w:tr w:rsidR="009E34C4" w:rsidRPr="00DF191D" w14:paraId="130253C2" w14:textId="77777777" w:rsidTr="002F5768">
        <w:trPr>
          <w:trHeight w:val="300"/>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65B94825" w14:textId="77777777" w:rsidR="009E34C4" w:rsidRPr="00DF191D" w:rsidRDefault="009E34C4" w:rsidP="0048149E">
            <w:pPr>
              <w:spacing w:after="0"/>
              <w:jc w:val="left"/>
              <w:rPr>
                <w:rFonts w:eastAsia="Times New Roman"/>
                <w:bCs/>
                <w:i/>
                <w:iCs/>
                <w:sz w:val="18"/>
                <w:szCs w:val="18"/>
              </w:rPr>
            </w:pPr>
            <w:r w:rsidRPr="00DF191D">
              <w:rPr>
                <w:rFonts w:eastAsia="Times New Roman"/>
                <w:bCs/>
                <w:i/>
                <w:iCs/>
                <w:sz w:val="18"/>
                <w:szCs w:val="18"/>
              </w:rPr>
              <w:t>Vaitupu</w:t>
            </w:r>
          </w:p>
        </w:tc>
        <w:tc>
          <w:tcPr>
            <w:tcW w:w="936" w:type="dxa"/>
            <w:tcBorders>
              <w:top w:val="nil"/>
              <w:left w:val="nil"/>
              <w:bottom w:val="single" w:sz="4" w:space="0" w:color="auto"/>
              <w:right w:val="single" w:sz="4" w:space="0" w:color="auto"/>
            </w:tcBorders>
            <w:shd w:val="clear" w:color="000000" w:fill="FFFFFF"/>
            <w:noWrap/>
            <w:vAlign w:val="center"/>
            <w:hideMark/>
          </w:tcPr>
          <w:p w14:paraId="10118F8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434,308 </w:t>
            </w:r>
          </w:p>
        </w:tc>
        <w:tc>
          <w:tcPr>
            <w:tcW w:w="936" w:type="dxa"/>
            <w:tcBorders>
              <w:top w:val="nil"/>
              <w:left w:val="nil"/>
              <w:bottom w:val="single" w:sz="4" w:space="0" w:color="auto"/>
              <w:right w:val="single" w:sz="4" w:space="0" w:color="auto"/>
            </w:tcBorders>
            <w:shd w:val="clear" w:color="000000" w:fill="FFFFFF"/>
            <w:noWrap/>
            <w:vAlign w:val="center"/>
            <w:hideMark/>
          </w:tcPr>
          <w:p w14:paraId="0CBC10F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454,919 </w:t>
            </w:r>
          </w:p>
        </w:tc>
        <w:tc>
          <w:tcPr>
            <w:tcW w:w="936" w:type="dxa"/>
            <w:tcBorders>
              <w:top w:val="nil"/>
              <w:left w:val="nil"/>
              <w:bottom w:val="single" w:sz="4" w:space="0" w:color="auto"/>
              <w:right w:val="single" w:sz="4" w:space="0" w:color="auto"/>
            </w:tcBorders>
            <w:shd w:val="clear" w:color="000000" w:fill="FFFFFF"/>
            <w:noWrap/>
            <w:vAlign w:val="center"/>
            <w:hideMark/>
          </w:tcPr>
          <w:p w14:paraId="25E30B2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476,461 </w:t>
            </w:r>
          </w:p>
        </w:tc>
        <w:tc>
          <w:tcPr>
            <w:tcW w:w="936" w:type="dxa"/>
            <w:tcBorders>
              <w:top w:val="nil"/>
              <w:left w:val="nil"/>
              <w:bottom w:val="single" w:sz="4" w:space="0" w:color="auto"/>
              <w:right w:val="single" w:sz="4" w:space="0" w:color="auto"/>
            </w:tcBorders>
            <w:shd w:val="clear" w:color="000000" w:fill="FFFFFF"/>
            <w:noWrap/>
            <w:vAlign w:val="center"/>
            <w:hideMark/>
          </w:tcPr>
          <w:p w14:paraId="122EA41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502,452 </w:t>
            </w:r>
          </w:p>
        </w:tc>
        <w:tc>
          <w:tcPr>
            <w:tcW w:w="936" w:type="dxa"/>
            <w:tcBorders>
              <w:top w:val="nil"/>
              <w:left w:val="nil"/>
              <w:bottom w:val="single" w:sz="4" w:space="0" w:color="auto"/>
              <w:right w:val="single" w:sz="4" w:space="0" w:color="auto"/>
            </w:tcBorders>
            <w:shd w:val="clear" w:color="000000" w:fill="FFFFFF"/>
            <w:noWrap/>
            <w:vAlign w:val="center"/>
            <w:hideMark/>
          </w:tcPr>
          <w:p w14:paraId="2259DB8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529,708 </w:t>
            </w:r>
          </w:p>
        </w:tc>
        <w:tc>
          <w:tcPr>
            <w:tcW w:w="936" w:type="dxa"/>
            <w:tcBorders>
              <w:top w:val="nil"/>
              <w:left w:val="nil"/>
              <w:bottom w:val="single" w:sz="4" w:space="0" w:color="auto"/>
              <w:right w:val="single" w:sz="4" w:space="0" w:color="auto"/>
            </w:tcBorders>
            <w:shd w:val="clear" w:color="000000" w:fill="FFFFFF"/>
            <w:noWrap/>
            <w:vAlign w:val="center"/>
            <w:hideMark/>
          </w:tcPr>
          <w:p w14:paraId="6C4877D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558,287 </w:t>
            </w:r>
          </w:p>
        </w:tc>
        <w:tc>
          <w:tcPr>
            <w:tcW w:w="936" w:type="dxa"/>
            <w:tcBorders>
              <w:top w:val="nil"/>
              <w:left w:val="nil"/>
              <w:bottom w:val="single" w:sz="4" w:space="0" w:color="auto"/>
              <w:right w:val="single" w:sz="4" w:space="0" w:color="auto"/>
            </w:tcBorders>
            <w:shd w:val="clear" w:color="000000" w:fill="FFFFFF"/>
            <w:noWrap/>
            <w:vAlign w:val="center"/>
            <w:hideMark/>
          </w:tcPr>
          <w:p w14:paraId="332AD8E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592,117 </w:t>
            </w:r>
          </w:p>
        </w:tc>
        <w:tc>
          <w:tcPr>
            <w:tcW w:w="936" w:type="dxa"/>
            <w:tcBorders>
              <w:top w:val="nil"/>
              <w:left w:val="nil"/>
              <w:bottom w:val="single" w:sz="4" w:space="0" w:color="auto"/>
              <w:right w:val="single" w:sz="4" w:space="0" w:color="auto"/>
            </w:tcBorders>
            <w:shd w:val="clear" w:color="000000" w:fill="FFFFFF"/>
            <w:noWrap/>
            <w:vAlign w:val="center"/>
            <w:hideMark/>
          </w:tcPr>
          <w:p w14:paraId="0DD0401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627,669 </w:t>
            </w:r>
          </w:p>
        </w:tc>
        <w:tc>
          <w:tcPr>
            <w:tcW w:w="936" w:type="dxa"/>
            <w:tcBorders>
              <w:top w:val="nil"/>
              <w:left w:val="nil"/>
              <w:bottom w:val="single" w:sz="4" w:space="0" w:color="auto"/>
              <w:right w:val="single" w:sz="4" w:space="0" w:color="auto"/>
            </w:tcBorders>
            <w:shd w:val="clear" w:color="000000" w:fill="FFFFFF"/>
            <w:noWrap/>
            <w:vAlign w:val="center"/>
            <w:hideMark/>
          </w:tcPr>
          <w:p w14:paraId="09372C8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665,022 </w:t>
            </w:r>
          </w:p>
        </w:tc>
        <w:tc>
          <w:tcPr>
            <w:tcW w:w="1026" w:type="dxa"/>
            <w:tcBorders>
              <w:top w:val="nil"/>
              <w:left w:val="nil"/>
              <w:bottom w:val="single" w:sz="4" w:space="0" w:color="auto"/>
              <w:right w:val="single" w:sz="4" w:space="0" w:color="auto"/>
            </w:tcBorders>
            <w:shd w:val="clear" w:color="000000" w:fill="FFFFFF"/>
            <w:noWrap/>
            <w:vAlign w:val="center"/>
            <w:hideMark/>
          </w:tcPr>
          <w:p w14:paraId="24B370F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702,568 </w:t>
            </w:r>
          </w:p>
        </w:tc>
      </w:tr>
      <w:tr w:rsidR="009E34C4" w:rsidRPr="00DF191D" w14:paraId="7FEBCA7A" w14:textId="77777777" w:rsidTr="002F5768">
        <w:trPr>
          <w:trHeight w:val="315"/>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5B53F5A5" w14:textId="77777777" w:rsidR="009E34C4" w:rsidRPr="00DF191D" w:rsidRDefault="009E34C4" w:rsidP="0048149E">
            <w:pPr>
              <w:spacing w:after="0"/>
              <w:ind w:right="-103"/>
              <w:jc w:val="left"/>
              <w:rPr>
                <w:rFonts w:eastAsia="Times New Roman"/>
                <w:bCs/>
                <w:i/>
                <w:iCs/>
                <w:sz w:val="18"/>
                <w:szCs w:val="18"/>
              </w:rPr>
            </w:pPr>
            <w:r w:rsidRPr="00DF191D">
              <w:rPr>
                <w:rFonts w:eastAsia="Times New Roman"/>
                <w:bCs/>
                <w:i/>
                <w:iCs/>
                <w:sz w:val="18"/>
                <w:szCs w:val="18"/>
              </w:rPr>
              <w:t>Vaitupu MSS</w:t>
            </w:r>
            <w:r w:rsidRPr="00DF191D">
              <w:rPr>
                <w:rFonts w:eastAsia="Times New Roman"/>
                <w:bCs/>
                <w:i/>
                <w:iCs/>
                <w:sz w:val="18"/>
                <w:szCs w:val="18"/>
                <w:vertAlign w:val="superscript"/>
              </w:rPr>
              <w:t>b</w:t>
            </w:r>
          </w:p>
        </w:tc>
        <w:tc>
          <w:tcPr>
            <w:tcW w:w="936" w:type="dxa"/>
            <w:tcBorders>
              <w:top w:val="nil"/>
              <w:left w:val="nil"/>
              <w:bottom w:val="single" w:sz="4" w:space="0" w:color="auto"/>
              <w:right w:val="single" w:sz="4" w:space="0" w:color="auto"/>
            </w:tcBorders>
            <w:shd w:val="clear" w:color="000000" w:fill="FFFFFF"/>
            <w:noWrap/>
            <w:vAlign w:val="center"/>
            <w:hideMark/>
          </w:tcPr>
          <w:p w14:paraId="3F038F5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16,724 </w:t>
            </w:r>
          </w:p>
        </w:tc>
        <w:tc>
          <w:tcPr>
            <w:tcW w:w="936" w:type="dxa"/>
            <w:tcBorders>
              <w:top w:val="nil"/>
              <w:left w:val="nil"/>
              <w:bottom w:val="single" w:sz="4" w:space="0" w:color="auto"/>
              <w:right w:val="single" w:sz="4" w:space="0" w:color="auto"/>
            </w:tcBorders>
            <w:shd w:val="clear" w:color="000000" w:fill="FFFFFF"/>
            <w:noWrap/>
            <w:vAlign w:val="center"/>
            <w:hideMark/>
          </w:tcPr>
          <w:p w14:paraId="069DB7C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17,393 </w:t>
            </w:r>
          </w:p>
        </w:tc>
        <w:tc>
          <w:tcPr>
            <w:tcW w:w="936" w:type="dxa"/>
            <w:tcBorders>
              <w:top w:val="nil"/>
              <w:left w:val="nil"/>
              <w:bottom w:val="single" w:sz="4" w:space="0" w:color="auto"/>
              <w:right w:val="single" w:sz="4" w:space="0" w:color="auto"/>
            </w:tcBorders>
            <w:shd w:val="clear" w:color="000000" w:fill="FFFFFF"/>
            <w:noWrap/>
            <w:vAlign w:val="center"/>
            <w:hideMark/>
          </w:tcPr>
          <w:p w14:paraId="6B9FD3E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18,089 </w:t>
            </w:r>
          </w:p>
        </w:tc>
        <w:tc>
          <w:tcPr>
            <w:tcW w:w="936" w:type="dxa"/>
            <w:tcBorders>
              <w:top w:val="nil"/>
              <w:left w:val="nil"/>
              <w:bottom w:val="single" w:sz="4" w:space="0" w:color="auto"/>
              <w:right w:val="single" w:sz="4" w:space="0" w:color="auto"/>
            </w:tcBorders>
            <w:shd w:val="clear" w:color="000000" w:fill="FFFFFF"/>
            <w:noWrap/>
            <w:vAlign w:val="center"/>
            <w:hideMark/>
          </w:tcPr>
          <w:p w14:paraId="6D9084B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18,812 </w:t>
            </w:r>
          </w:p>
        </w:tc>
        <w:tc>
          <w:tcPr>
            <w:tcW w:w="936" w:type="dxa"/>
            <w:tcBorders>
              <w:top w:val="nil"/>
              <w:left w:val="nil"/>
              <w:bottom w:val="single" w:sz="4" w:space="0" w:color="auto"/>
              <w:right w:val="single" w:sz="4" w:space="0" w:color="auto"/>
            </w:tcBorders>
            <w:shd w:val="clear" w:color="000000" w:fill="FFFFFF"/>
            <w:noWrap/>
            <w:vAlign w:val="center"/>
            <w:hideMark/>
          </w:tcPr>
          <w:p w14:paraId="5C3FD41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19,565 </w:t>
            </w:r>
          </w:p>
        </w:tc>
        <w:tc>
          <w:tcPr>
            <w:tcW w:w="936" w:type="dxa"/>
            <w:tcBorders>
              <w:top w:val="nil"/>
              <w:left w:val="nil"/>
              <w:bottom w:val="single" w:sz="4" w:space="0" w:color="auto"/>
              <w:right w:val="single" w:sz="4" w:space="0" w:color="auto"/>
            </w:tcBorders>
            <w:shd w:val="clear" w:color="000000" w:fill="FFFFFF"/>
            <w:noWrap/>
            <w:vAlign w:val="center"/>
            <w:hideMark/>
          </w:tcPr>
          <w:p w14:paraId="17B95DF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20,347 </w:t>
            </w:r>
          </w:p>
        </w:tc>
        <w:tc>
          <w:tcPr>
            <w:tcW w:w="936" w:type="dxa"/>
            <w:tcBorders>
              <w:top w:val="nil"/>
              <w:left w:val="nil"/>
              <w:bottom w:val="single" w:sz="4" w:space="0" w:color="auto"/>
              <w:right w:val="single" w:sz="4" w:space="0" w:color="auto"/>
            </w:tcBorders>
            <w:shd w:val="clear" w:color="000000" w:fill="FFFFFF"/>
            <w:noWrap/>
            <w:vAlign w:val="center"/>
            <w:hideMark/>
          </w:tcPr>
          <w:p w14:paraId="3D558E4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21,161 </w:t>
            </w:r>
          </w:p>
        </w:tc>
        <w:tc>
          <w:tcPr>
            <w:tcW w:w="936" w:type="dxa"/>
            <w:tcBorders>
              <w:top w:val="nil"/>
              <w:left w:val="nil"/>
              <w:bottom w:val="single" w:sz="4" w:space="0" w:color="auto"/>
              <w:right w:val="single" w:sz="4" w:space="0" w:color="auto"/>
            </w:tcBorders>
            <w:shd w:val="clear" w:color="000000" w:fill="FFFFFF"/>
            <w:noWrap/>
            <w:vAlign w:val="center"/>
            <w:hideMark/>
          </w:tcPr>
          <w:p w14:paraId="163F848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22,008 </w:t>
            </w:r>
          </w:p>
        </w:tc>
        <w:tc>
          <w:tcPr>
            <w:tcW w:w="936" w:type="dxa"/>
            <w:tcBorders>
              <w:top w:val="nil"/>
              <w:left w:val="nil"/>
              <w:bottom w:val="single" w:sz="4" w:space="0" w:color="auto"/>
              <w:right w:val="single" w:sz="4" w:space="0" w:color="auto"/>
            </w:tcBorders>
            <w:shd w:val="clear" w:color="000000" w:fill="FFFFFF"/>
            <w:noWrap/>
            <w:vAlign w:val="center"/>
            <w:hideMark/>
          </w:tcPr>
          <w:p w14:paraId="1DCBB68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22,888 </w:t>
            </w:r>
          </w:p>
        </w:tc>
        <w:tc>
          <w:tcPr>
            <w:tcW w:w="1026" w:type="dxa"/>
            <w:tcBorders>
              <w:top w:val="nil"/>
              <w:left w:val="nil"/>
              <w:bottom w:val="single" w:sz="4" w:space="0" w:color="auto"/>
              <w:right w:val="single" w:sz="4" w:space="0" w:color="auto"/>
            </w:tcBorders>
            <w:shd w:val="clear" w:color="000000" w:fill="FFFFFF"/>
            <w:noWrap/>
            <w:vAlign w:val="center"/>
            <w:hideMark/>
          </w:tcPr>
          <w:p w14:paraId="2B2685E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23,803 </w:t>
            </w:r>
          </w:p>
        </w:tc>
      </w:tr>
      <w:tr w:rsidR="009E34C4" w:rsidRPr="00DF191D" w14:paraId="543DEAC1" w14:textId="77777777" w:rsidTr="002F5768">
        <w:trPr>
          <w:trHeight w:val="76"/>
          <w:jc w:val="center"/>
        </w:trPr>
        <w:tc>
          <w:tcPr>
            <w:tcW w:w="10772" w:type="dxa"/>
            <w:gridSpan w:val="11"/>
            <w:tcBorders>
              <w:top w:val="nil"/>
              <w:left w:val="single" w:sz="4" w:space="0" w:color="auto"/>
              <w:bottom w:val="single" w:sz="4" w:space="0" w:color="auto"/>
              <w:right w:val="single" w:sz="4" w:space="0" w:color="auto"/>
            </w:tcBorders>
            <w:shd w:val="clear" w:color="000000" w:fill="FFFFFF"/>
            <w:noWrap/>
            <w:vAlign w:val="center"/>
            <w:hideMark/>
          </w:tcPr>
          <w:p w14:paraId="13C3A92D" w14:textId="77777777" w:rsidR="009E34C4" w:rsidRPr="00DF191D" w:rsidRDefault="009E34C4" w:rsidP="0048149E">
            <w:pPr>
              <w:spacing w:after="0"/>
              <w:jc w:val="left"/>
              <w:rPr>
                <w:rFonts w:eastAsia="Times New Roman"/>
                <w:bCs/>
                <w:i/>
                <w:iCs/>
                <w:color w:val="000000"/>
                <w:sz w:val="10"/>
                <w:szCs w:val="20"/>
              </w:rPr>
            </w:pPr>
            <w:r w:rsidRPr="00DF191D">
              <w:rPr>
                <w:rFonts w:eastAsia="Times New Roman"/>
                <w:bCs/>
                <w:i/>
                <w:iCs/>
                <w:color w:val="000000"/>
                <w:sz w:val="10"/>
                <w:szCs w:val="20"/>
              </w:rPr>
              <w:t>  </w:t>
            </w:r>
          </w:p>
        </w:tc>
      </w:tr>
      <w:tr w:rsidR="009E34C4" w:rsidRPr="00DF191D" w14:paraId="70C5AB6E" w14:textId="77777777" w:rsidTr="002F5768">
        <w:trPr>
          <w:trHeight w:val="300"/>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6663CBEC" w14:textId="77777777" w:rsidR="009E34C4" w:rsidRPr="00DF191D" w:rsidRDefault="009E34C4" w:rsidP="0048149E">
            <w:pPr>
              <w:spacing w:after="0"/>
              <w:jc w:val="left"/>
              <w:rPr>
                <w:rFonts w:eastAsia="Times New Roman"/>
                <w:bCs/>
                <w:i/>
                <w:iCs/>
                <w:color w:val="000000"/>
                <w:sz w:val="18"/>
                <w:szCs w:val="20"/>
              </w:rPr>
            </w:pPr>
            <w:r w:rsidRPr="00DF191D">
              <w:rPr>
                <w:rFonts w:eastAsia="Times New Roman"/>
                <w:bCs/>
                <w:i/>
                <w:iCs/>
                <w:color w:val="000000"/>
                <w:sz w:val="18"/>
                <w:szCs w:val="20"/>
              </w:rPr>
              <w:t>Outer Islands</w:t>
            </w:r>
          </w:p>
        </w:tc>
        <w:tc>
          <w:tcPr>
            <w:tcW w:w="936" w:type="dxa"/>
            <w:tcBorders>
              <w:top w:val="nil"/>
              <w:left w:val="nil"/>
              <w:bottom w:val="single" w:sz="4" w:space="0" w:color="auto"/>
              <w:right w:val="single" w:sz="4" w:space="0" w:color="auto"/>
            </w:tcBorders>
            <w:shd w:val="clear" w:color="000000" w:fill="FFFFFF"/>
            <w:noWrap/>
            <w:vAlign w:val="center"/>
            <w:hideMark/>
          </w:tcPr>
          <w:p w14:paraId="1D930676"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1,293,851 </w:t>
            </w:r>
          </w:p>
        </w:tc>
        <w:tc>
          <w:tcPr>
            <w:tcW w:w="936" w:type="dxa"/>
            <w:tcBorders>
              <w:top w:val="nil"/>
              <w:left w:val="nil"/>
              <w:bottom w:val="single" w:sz="4" w:space="0" w:color="auto"/>
              <w:right w:val="single" w:sz="4" w:space="0" w:color="auto"/>
            </w:tcBorders>
            <w:shd w:val="clear" w:color="000000" w:fill="FFFFFF"/>
            <w:noWrap/>
            <w:vAlign w:val="center"/>
            <w:hideMark/>
          </w:tcPr>
          <w:p w14:paraId="2C6B9BA9"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1,354,895 </w:t>
            </w:r>
          </w:p>
        </w:tc>
        <w:tc>
          <w:tcPr>
            <w:tcW w:w="936" w:type="dxa"/>
            <w:tcBorders>
              <w:top w:val="nil"/>
              <w:left w:val="nil"/>
              <w:bottom w:val="single" w:sz="4" w:space="0" w:color="auto"/>
              <w:right w:val="single" w:sz="4" w:space="0" w:color="auto"/>
            </w:tcBorders>
            <w:shd w:val="clear" w:color="000000" w:fill="FFFFFF"/>
            <w:noWrap/>
            <w:vAlign w:val="center"/>
            <w:hideMark/>
          </w:tcPr>
          <w:p w14:paraId="373F5E1D"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1,418,686 </w:t>
            </w:r>
          </w:p>
        </w:tc>
        <w:tc>
          <w:tcPr>
            <w:tcW w:w="936" w:type="dxa"/>
            <w:tcBorders>
              <w:top w:val="nil"/>
              <w:left w:val="nil"/>
              <w:bottom w:val="single" w:sz="4" w:space="0" w:color="auto"/>
              <w:right w:val="single" w:sz="4" w:space="0" w:color="auto"/>
            </w:tcBorders>
            <w:shd w:val="clear" w:color="000000" w:fill="FFFFFF"/>
            <w:noWrap/>
            <w:vAlign w:val="center"/>
            <w:hideMark/>
          </w:tcPr>
          <w:p w14:paraId="150A4F76"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1,495,322 </w:t>
            </w:r>
          </w:p>
        </w:tc>
        <w:tc>
          <w:tcPr>
            <w:tcW w:w="936" w:type="dxa"/>
            <w:tcBorders>
              <w:top w:val="nil"/>
              <w:left w:val="nil"/>
              <w:bottom w:val="single" w:sz="4" w:space="0" w:color="auto"/>
              <w:right w:val="single" w:sz="4" w:space="0" w:color="auto"/>
            </w:tcBorders>
            <w:shd w:val="clear" w:color="000000" w:fill="FFFFFF"/>
            <w:noWrap/>
            <w:vAlign w:val="center"/>
            <w:hideMark/>
          </w:tcPr>
          <w:p w14:paraId="47971BF0"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1,575,670 </w:t>
            </w:r>
          </w:p>
        </w:tc>
        <w:tc>
          <w:tcPr>
            <w:tcW w:w="936" w:type="dxa"/>
            <w:tcBorders>
              <w:top w:val="nil"/>
              <w:left w:val="nil"/>
              <w:bottom w:val="single" w:sz="4" w:space="0" w:color="auto"/>
              <w:right w:val="single" w:sz="4" w:space="0" w:color="auto"/>
            </w:tcBorders>
            <w:shd w:val="clear" w:color="000000" w:fill="FFFFFF"/>
            <w:noWrap/>
            <w:vAlign w:val="center"/>
            <w:hideMark/>
          </w:tcPr>
          <w:p w14:paraId="0B179743"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1,659,896 </w:t>
            </w:r>
          </w:p>
        </w:tc>
        <w:tc>
          <w:tcPr>
            <w:tcW w:w="936" w:type="dxa"/>
            <w:tcBorders>
              <w:top w:val="nil"/>
              <w:left w:val="nil"/>
              <w:bottom w:val="single" w:sz="4" w:space="0" w:color="auto"/>
              <w:right w:val="single" w:sz="4" w:space="0" w:color="auto"/>
            </w:tcBorders>
            <w:shd w:val="clear" w:color="000000" w:fill="FFFFFF"/>
            <w:noWrap/>
            <w:vAlign w:val="center"/>
            <w:hideMark/>
          </w:tcPr>
          <w:p w14:paraId="2312AD59"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1,759,278 </w:t>
            </w:r>
          </w:p>
        </w:tc>
        <w:tc>
          <w:tcPr>
            <w:tcW w:w="936" w:type="dxa"/>
            <w:tcBorders>
              <w:top w:val="nil"/>
              <w:left w:val="nil"/>
              <w:bottom w:val="single" w:sz="4" w:space="0" w:color="auto"/>
              <w:right w:val="single" w:sz="4" w:space="0" w:color="auto"/>
            </w:tcBorders>
            <w:shd w:val="clear" w:color="000000" w:fill="FFFFFF"/>
            <w:noWrap/>
            <w:vAlign w:val="center"/>
            <w:hideMark/>
          </w:tcPr>
          <w:p w14:paraId="1E90F82A"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1,863,693 </w:t>
            </w:r>
          </w:p>
        </w:tc>
        <w:tc>
          <w:tcPr>
            <w:tcW w:w="936" w:type="dxa"/>
            <w:tcBorders>
              <w:top w:val="nil"/>
              <w:left w:val="nil"/>
              <w:bottom w:val="single" w:sz="4" w:space="0" w:color="auto"/>
              <w:right w:val="single" w:sz="4" w:space="0" w:color="auto"/>
            </w:tcBorders>
            <w:shd w:val="clear" w:color="000000" w:fill="FFFFFF"/>
            <w:noWrap/>
            <w:vAlign w:val="center"/>
            <w:hideMark/>
          </w:tcPr>
          <w:p w14:paraId="3A8D2C04"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1,973,369 </w:t>
            </w:r>
          </w:p>
        </w:tc>
        <w:tc>
          <w:tcPr>
            <w:tcW w:w="1026" w:type="dxa"/>
            <w:tcBorders>
              <w:top w:val="nil"/>
              <w:left w:val="nil"/>
              <w:bottom w:val="single" w:sz="4" w:space="0" w:color="auto"/>
              <w:right w:val="single" w:sz="4" w:space="0" w:color="auto"/>
            </w:tcBorders>
            <w:shd w:val="clear" w:color="000000" w:fill="FFFFFF"/>
            <w:noWrap/>
            <w:vAlign w:val="center"/>
            <w:hideMark/>
          </w:tcPr>
          <w:p w14:paraId="54DE573D" w14:textId="77777777" w:rsidR="009E34C4" w:rsidRPr="00DF191D" w:rsidRDefault="009E34C4" w:rsidP="0048149E">
            <w:pPr>
              <w:spacing w:after="0"/>
              <w:jc w:val="right"/>
              <w:rPr>
                <w:rFonts w:eastAsia="Times New Roman"/>
                <w:color w:val="000000"/>
                <w:sz w:val="18"/>
                <w:szCs w:val="20"/>
              </w:rPr>
            </w:pPr>
            <w:r w:rsidRPr="00DF191D">
              <w:rPr>
                <w:rFonts w:eastAsia="Times New Roman"/>
                <w:color w:val="000000"/>
                <w:sz w:val="18"/>
                <w:szCs w:val="20"/>
              </w:rPr>
              <w:t xml:space="preserve">2,083,701 </w:t>
            </w:r>
          </w:p>
        </w:tc>
      </w:tr>
      <w:tr w:rsidR="009E34C4" w:rsidRPr="00DF191D" w14:paraId="61986EFA" w14:textId="77777777" w:rsidTr="002F5768">
        <w:trPr>
          <w:trHeight w:val="180"/>
          <w:jc w:val="center"/>
        </w:trPr>
        <w:tc>
          <w:tcPr>
            <w:tcW w:w="10772" w:type="dxa"/>
            <w:gridSpan w:val="11"/>
            <w:tcBorders>
              <w:top w:val="nil"/>
              <w:left w:val="single" w:sz="4" w:space="0" w:color="auto"/>
              <w:bottom w:val="single" w:sz="4" w:space="0" w:color="auto"/>
              <w:right w:val="single" w:sz="4" w:space="0" w:color="auto"/>
            </w:tcBorders>
            <w:shd w:val="clear" w:color="000000" w:fill="FFFFFF"/>
            <w:noWrap/>
            <w:vAlign w:val="center"/>
          </w:tcPr>
          <w:p w14:paraId="6A4E86DB" w14:textId="77777777" w:rsidR="009E34C4" w:rsidRPr="00DF191D" w:rsidRDefault="009E34C4" w:rsidP="0048149E">
            <w:pPr>
              <w:spacing w:after="0"/>
              <w:jc w:val="left"/>
              <w:rPr>
                <w:rFonts w:eastAsia="Times New Roman"/>
                <w:color w:val="000000"/>
                <w:sz w:val="16"/>
                <w:szCs w:val="20"/>
              </w:rPr>
            </w:pPr>
          </w:p>
        </w:tc>
      </w:tr>
      <w:tr w:rsidR="009E34C4" w:rsidRPr="00DF191D" w14:paraId="5C616509" w14:textId="77777777" w:rsidTr="002F5768">
        <w:trPr>
          <w:trHeight w:val="285"/>
          <w:jc w:val="center"/>
        </w:trPr>
        <w:tc>
          <w:tcPr>
            <w:tcW w:w="1322" w:type="dxa"/>
            <w:tcBorders>
              <w:top w:val="nil"/>
              <w:left w:val="single" w:sz="4" w:space="0" w:color="auto"/>
              <w:bottom w:val="single" w:sz="4" w:space="0" w:color="auto"/>
              <w:right w:val="single" w:sz="4" w:space="0" w:color="auto"/>
            </w:tcBorders>
            <w:shd w:val="clear" w:color="000000" w:fill="FFFFFF"/>
            <w:noWrap/>
            <w:vAlign w:val="center"/>
            <w:hideMark/>
          </w:tcPr>
          <w:p w14:paraId="2FE64A7B" w14:textId="77777777" w:rsidR="009E34C4" w:rsidRPr="00DF191D" w:rsidRDefault="009E34C4" w:rsidP="0048149E">
            <w:pPr>
              <w:spacing w:after="0"/>
              <w:jc w:val="left"/>
              <w:rPr>
                <w:rFonts w:eastAsia="Times New Roman"/>
                <w:bCs/>
                <w:color w:val="000000"/>
                <w:sz w:val="18"/>
                <w:szCs w:val="20"/>
              </w:rPr>
            </w:pPr>
            <w:r w:rsidRPr="00DF191D">
              <w:rPr>
                <w:rFonts w:eastAsia="Times New Roman"/>
                <w:bCs/>
                <w:color w:val="000000"/>
                <w:sz w:val="18"/>
                <w:szCs w:val="20"/>
              </w:rPr>
              <w:t>Total Tuvalu</w:t>
            </w:r>
          </w:p>
        </w:tc>
        <w:tc>
          <w:tcPr>
            <w:tcW w:w="936" w:type="dxa"/>
            <w:tcBorders>
              <w:top w:val="nil"/>
              <w:left w:val="nil"/>
              <w:bottom w:val="single" w:sz="4" w:space="0" w:color="auto"/>
              <w:right w:val="single" w:sz="4" w:space="0" w:color="auto"/>
            </w:tcBorders>
            <w:shd w:val="clear" w:color="000000" w:fill="FFFFFF"/>
            <w:noWrap/>
            <w:vAlign w:val="center"/>
            <w:hideMark/>
          </w:tcPr>
          <w:p w14:paraId="30C42C79"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7,479,521 </w:t>
            </w:r>
          </w:p>
        </w:tc>
        <w:tc>
          <w:tcPr>
            <w:tcW w:w="936" w:type="dxa"/>
            <w:tcBorders>
              <w:top w:val="nil"/>
              <w:left w:val="nil"/>
              <w:bottom w:val="single" w:sz="4" w:space="0" w:color="auto"/>
              <w:right w:val="single" w:sz="4" w:space="0" w:color="auto"/>
            </w:tcBorders>
            <w:shd w:val="clear" w:color="000000" w:fill="FFFFFF"/>
            <w:noWrap/>
            <w:vAlign w:val="center"/>
            <w:hideMark/>
          </w:tcPr>
          <w:p w14:paraId="70EAE4FD"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7,707,840 </w:t>
            </w:r>
          </w:p>
        </w:tc>
        <w:tc>
          <w:tcPr>
            <w:tcW w:w="936" w:type="dxa"/>
            <w:tcBorders>
              <w:top w:val="nil"/>
              <w:left w:val="nil"/>
              <w:bottom w:val="single" w:sz="4" w:space="0" w:color="auto"/>
              <w:right w:val="single" w:sz="4" w:space="0" w:color="auto"/>
            </w:tcBorders>
            <w:shd w:val="clear" w:color="000000" w:fill="FFFFFF"/>
            <w:noWrap/>
            <w:vAlign w:val="center"/>
            <w:hideMark/>
          </w:tcPr>
          <w:p w14:paraId="7E5F9F3D"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7,942,817 </w:t>
            </w:r>
          </w:p>
        </w:tc>
        <w:tc>
          <w:tcPr>
            <w:tcW w:w="936" w:type="dxa"/>
            <w:tcBorders>
              <w:top w:val="nil"/>
              <w:left w:val="nil"/>
              <w:bottom w:val="single" w:sz="4" w:space="0" w:color="auto"/>
              <w:right w:val="single" w:sz="4" w:space="0" w:color="auto"/>
            </w:tcBorders>
            <w:shd w:val="clear" w:color="000000" w:fill="FFFFFF"/>
            <w:noWrap/>
            <w:vAlign w:val="center"/>
            <w:hideMark/>
          </w:tcPr>
          <w:p w14:paraId="356CE591"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8,239,635 </w:t>
            </w:r>
          </w:p>
        </w:tc>
        <w:tc>
          <w:tcPr>
            <w:tcW w:w="936" w:type="dxa"/>
            <w:tcBorders>
              <w:top w:val="nil"/>
              <w:left w:val="nil"/>
              <w:bottom w:val="single" w:sz="4" w:space="0" w:color="auto"/>
              <w:right w:val="single" w:sz="4" w:space="0" w:color="auto"/>
            </w:tcBorders>
            <w:shd w:val="clear" w:color="000000" w:fill="FFFFFF"/>
            <w:noWrap/>
            <w:vAlign w:val="center"/>
            <w:hideMark/>
          </w:tcPr>
          <w:p w14:paraId="2DAFAFA3"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8,545,708 </w:t>
            </w:r>
          </w:p>
        </w:tc>
        <w:tc>
          <w:tcPr>
            <w:tcW w:w="936" w:type="dxa"/>
            <w:tcBorders>
              <w:top w:val="nil"/>
              <w:left w:val="nil"/>
              <w:bottom w:val="single" w:sz="4" w:space="0" w:color="auto"/>
              <w:right w:val="single" w:sz="4" w:space="0" w:color="auto"/>
            </w:tcBorders>
            <w:shd w:val="clear" w:color="000000" w:fill="FFFFFF"/>
            <w:noWrap/>
            <w:vAlign w:val="center"/>
            <w:hideMark/>
          </w:tcPr>
          <w:p w14:paraId="47F1D063"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8,861,310 </w:t>
            </w:r>
          </w:p>
        </w:tc>
        <w:tc>
          <w:tcPr>
            <w:tcW w:w="936" w:type="dxa"/>
            <w:tcBorders>
              <w:top w:val="nil"/>
              <w:left w:val="nil"/>
              <w:bottom w:val="single" w:sz="4" w:space="0" w:color="auto"/>
              <w:right w:val="single" w:sz="4" w:space="0" w:color="auto"/>
            </w:tcBorders>
            <w:shd w:val="clear" w:color="000000" w:fill="FFFFFF"/>
            <w:noWrap/>
            <w:vAlign w:val="center"/>
            <w:hideMark/>
          </w:tcPr>
          <w:p w14:paraId="22D44D71"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9,245,076 </w:t>
            </w:r>
          </w:p>
        </w:tc>
        <w:tc>
          <w:tcPr>
            <w:tcW w:w="936" w:type="dxa"/>
            <w:tcBorders>
              <w:top w:val="nil"/>
              <w:left w:val="nil"/>
              <w:bottom w:val="single" w:sz="4" w:space="0" w:color="auto"/>
              <w:right w:val="single" w:sz="4" w:space="0" w:color="auto"/>
            </w:tcBorders>
            <w:shd w:val="clear" w:color="000000" w:fill="FFFFFF"/>
            <w:noWrap/>
            <w:vAlign w:val="center"/>
            <w:hideMark/>
          </w:tcPr>
          <w:p w14:paraId="45ABBBF8"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9,641,277 </w:t>
            </w:r>
          </w:p>
        </w:tc>
        <w:tc>
          <w:tcPr>
            <w:tcW w:w="936" w:type="dxa"/>
            <w:tcBorders>
              <w:top w:val="nil"/>
              <w:left w:val="nil"/>
              <w:bottom w:val="single" w:sz="4" w:space="0" w:color="auto"/>
              <w:right w:val="single" w:sz="4" w:space="0" w:color="auto"/>
            </w:tcBorders>
            <w:shd w:val="clear" w:color="000000" w:fill="FFFFFF"/>
            <w:noWrap/>
            <w:vAlign w:val="center"/>
            <w:hideMark/>
          </w:tcPr>
          <w:p w14:paraId="685703B7"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10,050,284 </w:t>
            </w:r>
          </w:p>
        </w:tc>
        <w:tc>
          <w:tcPr>
            <w:tcW w:w="1026" w:type="dxa"/>
            <w:tcBorders>
              <w:top w:val="nil"/>
              <w:left w:val="nil"/>
              <w:bottom w:val="single" w:sz="4" w:space="0" w:color="auto"/>
              <w:right w:val="single" w:sz="4" w:space="0" w:color="auto"/>
            </w:tcBorders>
            <w:shd w:val="clear" w:color="000000" w:fill="FFFFFF"/>
            <w:noWrap/>
            <w:vAlign w:val="center"/>
            <w:hideMark/>
          </w:tcPr>
          <w:p w14:paraId="6D366F86" w14:textId="77777777" w:rsidR="009E34C4" w:rsidRPr="00DF191D" w:rsidRDefault="009E34C4" w:rsidP="0048149E">
            <w:pPr>
              <w:spacing w:after="0"/>
              <w:jc w:val="right"/>
              <w:rPr>
                <w:rFonts w:eastAsia="Times New Roman"/>
                <w:b/>
                <w:bCs/>
                <w:color w:val="000000"/>
                <w:sz w:val="18"/>
                <w:szCs w:val="20"/>
              </w:rPr>
            </w:pPr>
            <w:r w:rsidRPr="00DF191D">
              <w:rPr>
                <w:rFonts w:eastAsia="Times New Roman"/>
                <w:b/>
                <w:bCs/>
                <w:color w:val="000000"/>
                <w:sz w:val="18"/>
                <w:szCs w:val="20"/>
              </w:rPr>
              <w:t xml:space="preserve">10,448,191 </w:t>
            </w:r>
          </w:p>
        </w:tc>
      </w:tr>
      <w:tr w:rsidR="009E34C4" w:rsidRPr="00DF191D" w14:paraId="552E1F58" w14:textId="77777777" w:rsidTr="002F5768">
        <w:trPr>
          <w:trHeight w:val="310"/>
          <w:jc w:val="center"/>
        </w:trPr>
        <w:tc>
          <w:tcPr>
            <w:tcW w:w="10772" w:type="dxa"/>
            <w:gridSpan w:val="11"/>
            <w:tcBorders>
              <w:top w:val="single" w:sz="4" w:space="0" w:color="auto"/>
              <w:left w:val="nil"/>
              <w:bottom w:val="nil"/>
              <w:right w:val="nil"/>
            </w:tcBorders>
            <w:shd w:val="clear" w:color="000000" w:fill="FFFFFF"/>
            <w:noWrap/>
            <w:vAlign w:val="bottom"/>
            <w:hideMark/>
          </w:tcPr>
          <w:p w14:paraId="1F6DDFC4" w14:textId="77777777" w:rsidR="009E34C4" w:rsidRPr="00DF191D" w:rsidRDefault="009E34C4" w:rsidP="0048149E">
            <w:pPr>
              <w:spacing w:after="0"/>
              <w:rPr>
                <w:rFonts w:eastAsia="Times New Roman"/>
                <w:color w:val="000000"/>
                <w:sz w:val="16"/>
                <w:szCs w:val="16"/>
              </w:rPr>
            </w:pPr>
            <w:r w:rsidRPr="00DF191D">
              <w:rPr>
                <w:rFonts w:eastAsia="Times New Roman"/>
                <w:color w:val="000000"/>
                <w:sz w:val="16"/>
                <w:szCs w:val="16"/>
                <w:vertAlign w:val="superscript"/>
              </w:rPr>
              <w:t>a</w:t>
            </w:r>
            <w:r w:rsidRPr="00DF191D">
              <w:rPr>
                <w:rFonts w:eastAsia="Times New Roman"/>
                <w:color w:val="000000"/>
                <w:sz w:val="16"/>
                <w:szCs w:val="16"/>
              </w:rPr>
              <w:t>: Includes electricity used by the TEC</w:t>
            </w:r>
          </w:p>
        </w:tc>
      </w:tr>
      <w:tr w:rsidR="009E34C4" w:rsidRPr="00DF191D" w14:paraId="61526463" w14:textId="77777777" w:rsidTr="002F5768">
        <w:trPr>
          <w:trHeight w:val="270"/>
          <w:jc w:val="center"/>
        </w:trPr>
        <w:tc>
          <w:tcPr>
            <w:tcW w:w="10772" w:type="dxa"/>
            <w:gridSpan w:val="11"/>
            <w:tcBorders>
              <w:top w:val="nil"/>
              <w:left w:val="nil"/>
              <w:bottom w:val="nil"/>
              <w:right w:val="nil"/>
            </w:tcBorders>
            <w:shd w:val="clear" w:color="000000" w:fill="FFFFFF"/>
            <w:noWrap/>
            <w:vAlign w:val="bottom"/>
            <w:hideMark/>
          </w:tcPr>
          <w:p w14:paraId="65755533" w14:textId="77777777" w:rsidR="009E34C4" w:rsidRPr="00DF191D" w:rsidRDefault="009E34C4" w:rsidP="0048149E">
            <w:pPr>
              <w:spacing w:after="0"/>
              <w:rPr>
                <w:rFonts w:eastAsia="Times New Roman"/>
                <w:color w:val="000000"/>
                <w:sz w:val="16"/>
                <w:szCs w:val="16"/>
              </w:rPr>
            </w:pPr>
            <w:r w:rsidRPr="00DF191D">
              <w:rPr>
                <w:rFonts w:eastAsia="Times New Roman"/>
                <w:color w:val="000000"/>
                <w:sz w:val="16"/>
                <w:szCs w:val="16"/>
                <w:vertAlign w:val="superscript"/>
              </w:rPr>
              <w:t>b</w:t>
            </w:r>
            <w:r w:rsidRPr="00DF191D">
              <w:rPr>
                <w:rFonts w:eastAsia="Times New Roman"/>
                <w:color w:val="000000"/>
                <w:sz w:val="16"/>
                <w:szCs w:val="16"/>
              </w:rPr>
              <w:t>: Secondary school does not supply electricity to replace fuels</w:t>
            </w:r>
          </w:p>
        </w:tc>
      </w:tr>
    </w:tbl>
    <w:p w14:paraId="30E20228"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69798A5A"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76BD8605" w14:textId="2B2276C1" w:rsidR="004C14A9" w:rsidRPr="00DF191D" w:rsidRDefault="009E34C4" w:rsidP="0048149E">
      <w:pPr>
        <w:spacing w:after="0"/>
        <w:ind w:left="1410" w:hanging="1410"/>
        <w:jc w:val="center"/>
        <w:rPr>
          <w:b/>
          <w:sz w:val="22"/>
          <w:szCs w:val="22"/>
        </w:rPr>
      </w:pPr>
      <w:r w:rsidRPr="00DF191D">
        <w:rPr>
          <w:b/>
          <w:sz w:val="22"/>
          <w:szCs w:val="22"/>
        </w:rPr>
        <w:t xml:space="preserve">Table </w:t>
      </w:r>
      <w:r w:rsidR="00125053" w:rsidRPr="00DF191D">
        <w:rPr>
          <w:b/>
          <w:sz w:val="22"/>
          <w:szCs w:val="22"/>
        </w:rPr>
        <w:t>K.8:</w:t>
      </w:r>
      <w:r w:rsidRPr="00DF191D">
        <w:rPr>
          <w:b/>
          <w:sz w:val="22"/>
          <w:szCs w:val="22"/>
        </w:rPr>
        <w:tab/>
        <w:t>Estimated Electricity Generation Capacity Growth – Including EV’s</w:t>
      </w:r>
    </w:p>
    <w:p w14:paraId="728BCAA3" w14:textId="77777777" w:rsidR="008A5694" w:rsidRPr="00DF191D" w:rsidRDefault="008A5694" w:rsidP="0048149E">
      <w:pPr>
        <w:spacing w:after="0"/>
        <w:ind w:left="1410" w:hanging="1410"/>
        <w:jc w:val="center"/>
        <w:rPr>
          <w:rFonts w:eastAsiaTheme="majorEastAsia"/>
          <w:bCs/>
          <w:sz w:val="22"/>
          <w:szCs w:val="22"/>
        </w:rPr>
      </w:pPr>
    </w:p>
    <w:tbl>
      <w:tblPr>
        <w:tblW w:w="10020" w:type="dxa"/>
        <w:jc w:val="center"/>
        <w:tblLook w:val="04A0" w:firstRow="1" w:lastRow="0" w:firstColumn="1" w:lastColumn="0" w:noHBand="0" w:noVBand="1"/>
      </w:tblPr>
      <w:tblGrid>
        <w:gridCol w:w="1820"/>
        <w:gridCol w:w="820"/>
        <w:gridCol w:w="820"/>
        <w:gridCol w:w="871"/>
        <w:gridCol w:w="820"/>
        <w:gridCol w:w="820"/>
        <w:gridCol w:w="820"/>
        <w:gridCol w:w="820"/>
        <w:gridCol w:w="820"/>
        <w:gridCol w:w="820"/>
        <w:gridCol w:w="820"/>
      </w:tblGrid>
      <w:tr w:rsidR="009E34C4" w:rsidRPr="00DF191D" w14:paraId="64B10E02" w14:textId="77777777" w:rsidTr="002F5768">
        <w:trPr>
          <w:trHeight w:val="255"/>
          <w:tblHeader/>
          <w:jc w:val="center"/>
        </w:trPr>
        <w:tc>
          <w:tcPr>
            <w:tcW w:w="1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CB5A29"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Island</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174EC9EA"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2016</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44A4C284"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2017</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7FC717BE"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2018</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13E6D368"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2019</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1948E82B"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2020</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1CFF739E"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2021</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0F033E81"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2022</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0A81A6FE"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2023</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2AF026BB"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2024</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5A0AA036" w14:textId="77777777" w:rsidR="009E34C4" w:rsidRPr="00DF191D" w:rsidRDefault="009E34C4" w:rsidP="0048149E">
            <w:pPr>
              <w:spacing w:after="0"/>
              <w:jc w:val="center"/>
              <w:rPr>
                <w:rFonts w:eastAsia="Times New Roman"/>
                <w:b/>
                <w:bCs/>
                <w:color w:val="000000"/>
                <w:szCs w:val="20"/>
              </w:rPr>
            </w:pPr>
            <w:r w:rsidRPr="00DF191D">
              <w:rPr>
                <w:rFonts w:eastAsia="Times New Roman"/>
                <w:b/>
                <w:bCs/>
                <w:color w:val="000000"/>
                <w:szCs w:val="20"/>
              </w:rPr>
              <w:t>2025</w:t>
            </w:r>
          </w:p>
        </w:tc>
      </w:tr>
      <w:tr w:rsidR="00CC0EDC" w:rsidRPr="00DF191D" w14:paraId="64F1A07C" w14:textId="77777777" w:rsidTr="002F5768">
        <w:trPr>
          <w:trHeight w:val="26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77734D1F" w14:textId="77777777" w:rsidR="009E34C4" w:rsidRPr="00DF191D" w:rsidRDefault="009E34C4" w:rsidP="0048149E">
            <w:pPr>
              <w:spacing w:after="0"/>
              <w:rPr>
                <w:rFonts w:eastAsia="Times New Roman"/>
                <w:bCs/>
                <w:iCs/>
                <w:szCs w:val="20"/>
              </w:rPr>
            </w:pPr>
            <w:r w:rsidRPr="00DF191D">
              <w:rPr>
                <w:rFonts w:eastAsia="Times New Roman"/>
                <w:bCs/>
                <w:iCs/>
                <w:szCs w:val="20"/>
              </w:rPr>
              <w:t>Funafuti</w:t>
            </w:r>
            <w:r w:rsidRPr="00DF191D">
              <w:rPr>
                <w:rFonts w:eastAsia="Times New Roman"/>
                <w:bCs/>
                <w:iCs/>
                <w:szCs w:val="20"/>
                <w:vertAlign w:val="superscript"/>
              </w:rPr>
              <w:t>a</w:t>
            </w:r>
          </w:p>
        </w:tc>
        <w:tc>
          <w:tcPr>
            <w:tcW w:w="820" w:type="dxa"/>
            <w:tcBorders>
              <w:top w:val="nil"/>
              <w:left w:val="nil"/>
              <w:bottom w:val="single" w:sz="4" w:space="0" w:color="auto"/>
              <w:right w:val="single" w:sz="4" w:space="0" w:color="auto"/>
            </w:tcBorders>
            <w:shd w:val="clear" w:color="000000" w:fill="FFFFFF"/>
            <w:noWrap/>
            <w:vAlign w:val="bottom"/>
            <w:hideMark/>
          </w:tcPr>
          <w:p w14:paraId="1D629BC5"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AFE91A1"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325CF1D"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C876EAB"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2AD5583"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EB64FB2"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31C0F9E"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769003D3"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0DEFB748" w14:textId="77777777" w:rsidR="009E34C4" w:rsidRPr="00DF191D" w:rsidRDefault="009E34C4" w:rsidP="0048149E">
            <w:pPr>
              <w:spacing w:after="0"/>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05701EC" w14:textId="77777777" w:rsidR="009E34C4" w:rsidRPr="00DF191D" w:rsidRDefault="009E34C4" w:rsidP="0048149E">
            <w:pPr>
              <w:spacing w:after="0"/>
              <w:rPr>
                <w:rFonts w:eastAsia="Times New Roman"/>
                <w:szCs w:val="20"/>
              </w:rPr>
            </w:pPr>
            <w:r w:rsidRPr="00DF191D">
              <w:rPr>
                <w:rFonts w:eastAsia="Times New Roman"/>
                <w:szCs w:val="20"/>
              </w:rPr>
              <w:t> </w:t>
            </w:r>
          </w:p>
        </w:tc>
      </w:tr>
      <w:tr w:rsidR="00CC0EDC" w:rsidRPr="00DF191D" w14:paraId="6AA7FB2F" w14:textId="77777777" w:rsidTr="002F5768">
        <w:trPr>
          <w:trHeight w:val="27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24A6A883"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289B7FE9" w14:textId="77E9C4A0"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800</w:t>
            </w:r>
          </w:p>
        </w:tc>
        <w:tc>
          <w:tcPr>
            <w:tcW w:w="820" w:type="dxa"/>
            <w:tcBorders>
              <w:top w:val="nil"/>
              <w:left w:val="nil"/>
              <w:bottom w:val="single" w:sz="4" w:space="0" w:color="auto"/>
              <w:right w:val="single" w:sz="4" w:space="0" w:color="auto"/>
            </w:tcBorders>
            <w:shd w:val="clear" w:color="000000" w:fill="FFFFFF"/>
            <w:noWrap/>
            <w:vAlign w:val="bottom"/>
            <w:hideMark/>
          </w:tcPr>
          <w:p w14:paraId="7086CAB5" w14:textId="5E29203D"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800</w:t>
            </w:r>
          </w:p>
        </w:tc>
        <w:tc>
          <w:tcPr>
            <w:tcW w:w="820" w:type="dxa"/>
            <w:tcBorders>
              <w:top w:val="nil"/>
              <w:left w:val="nil"/>
              <w:bottom w:val="single" w:sz="4" w:space="0" w:color="auto"/>
              <w:right w:val="single" w:sz="4" w:space="0" w:color="auto"/>
            </w:tcBorders>
            <w:shd w:val="clear" w:color="000000" w:fill="FFFFFF"/>
            <w:noWrap/>
            <w:vAlign w:val="bottom"/>
            <w:hideMark/>
          </w:tcPr>
          <w:p w14:paraId="7E1B8360" w14:textId="6AC6B693"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800</w:t>
            </w:r>
          </w:p>
        </w:tc>
        <w:tc>
          <w:tcPr>
            <w:tcW w:w="820" w:type="dxa"/>
            <w:tcBorders>
              <w:top w:val="nil"/>
              <w:left w:val="nil"/>
              <w:bottom w:val="single" w:sz="4" w:space="0" w:color="auto"/>
              <w:right w:val="single" w:sz="4" w:space="0" w:color="auto"/>
            </w:tcBorders>
            <w:shd w:val="clear" w:color="000000" w:fill="FFFFFF"/>
            <w:noWrap/>
            <w:vAlign w:val="bottom"/>
            <w:hideMark/>
          </w:tcPr>
          <w:p w14:paraId="008C035F" w14:textId="64570D40"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800</w:t>
            </w:r>
          </w:p>
        </w:tc>
        <w:tc>
          <w:tcPr>
            <w:tcW w:w="820" w:type="dxa"/>
            <w:tcBorders>
              <w:top w:val="nil"/>
              <w:left w:val="nil"/>
              <w:bottom w:val="single" w:sz="4" w:space="0" w:color="auto"/>
              <w:right w:val="single" w:sz="4" w:space="0" w:color="auto"/>
            </w:tcBorders>
            <w:shd w:val="clear" w:color="000000" w:fill="FFFFFF"/>
            <w:noWrap/>
            <w:vAlign w:val="bottom"/>
            <w:hideMark/>
          </w:tcPr>
          <w:p w14:paraId="166A12FB" w14:textId="7AA44702"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7E66D4E3" w14:textId="0B45141C"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4A020C87" w14:textId="74213DBA"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4BA7633F" w14:textId="3A49F451"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6F97374F" w14:textId="422EA8E8"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1731C039" w14:textId="1312B230"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400</w:t>
            </w:r>
          </w:p>
        </w:tc>
      </w:tr>
      <w:tr w:rsidR="00CC0EDC" w:rsidRPr="00DF191D" w14:paraId="1F8D8DEA" w14:textId="77777777" w:rsidTr="002F5768">
        <w:trPr>
          <w:trHeight w:val="27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95C27EB"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6F744726"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756</w:t>
            </w:r>
          </w:p>
        </w:tc>
        <w:tc>
          <w:tcPr>
            <w:tcW w:w="820" w:type="dxa"/>
            <w:tcBorders>
              <w:top w:val="nil"/>
              <w:left w:val="nil"/>
              <w:bottom w:val="single" w:sz="4" w:space="0" w:color="auto"/>
              <w:right w:val="single" w:sz="4" w:space="0" w:color="auto"/>
            </w:tcBorders>
            <w:shd w:val="clear" w:color="000000" w:fill="FFFFFF"/>
            <w:noWrap/>
            <w:vAlign w:val="bottom"/>
            <w:hideMark/>
          </w:tcPr>
          <w:p w14:paraId="5ADA6268" w14:textId="4F4A901D" w:rsidR="009E34C4" w:rsidRPr="00DF191D" w:rsidRDefault="009E34C4" w:rsidP="0048149E">
            <w:pPr>
              <w:spacing w:after="0"/>
              <w:jc w:val="right"/>
              <w:rPr>
                <w:rFonts w:eastAsia="Times New Roman"/>
                <w:bCs/>
                <w:iCs/>
                <w:szCs w:val="20"/>
                <w:vertAlign w:val="superscript"/>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227</w:t>
            </w:r>
            <w:r w:rsidRPr="00DF191D">
              <w:rPr>
                <w:rFonts w:eastAsia="Times New Roman"/>
                <w:bCs/>
                <w:iCs/>
                <w:szCs w:val="20"/>
                <w:vertAlign w:val="superscript"/>
              </w:rPr>
              <w:t>*</w:t>
            </w:r>
          </w:p>
        </w:tc>
        <w:tc>
          <w:tcPr>
            <w:tcW w:w="820" w:type="dxa"/>
            <w:tcBorders>
              <w:top w:val="nil"/>
              <w:left w:val="nil"/>
              <w:bottom w:val="single" w:sz="4" w:space="0" w:color="auto"/>
              <w:right w:val="single" w:sz="4" w:space="0" w:color="auto"/>
            </w:tcBorders>
            <w:shd w:val="clear" w:color="000000" w:fill="FFFFFF"/>
            <w:noWrap/>
            <w:vAlign w:val="bottom"/>
            <w:hideMark/>
          </w:tcPr>
          <w:p w14:paraId="06FE1550" w14:textId="7A87769B"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689**</w:t>
            </w:r>
          </w:p>
        </w:tc>
        <w:tc>
          <w:tcPr>
            <w:tcW w:w="820" w:type="dxa"/>
            <w:tcBorders>
              <w:top w:val="nil"/>
              <w:left w:val="nil"/>
              <w:bottom w:val="single" w:sz="4" w:space="0" w:color="auto"/>
              <w:right w:val="single" w:sz="4" w:space="0" w:color="auto"/>
            </w:tcBorders>
            <w:shd w:val="clear" w:color="000000" w:fill="FFFFFF"/>
            <w:noWrap/>
            <w:vAlign w:val="bottom"/>
            <w:hideMark/>
          </w:tcPr>
          <w:p w14:paraId="5C845642" w14:textId="39DE22DA"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989</w:t>
            </w:r>
          </w:p>
        </w:tc>
        <w:tc>
          <w:tcPr>
            <w:tcW w:w="820" w:type="dxa"/>
            <w:tcBorders>
              <w:top w:val="nil"/>
              <w:left w:val="nil"/>
              <w:bottom w:val="single" w:sz="4" w:space="0" w:color="auto"/>
              <w:right w:val="single" w:sz="4" w:space="0" w:color="auto"/>
            </w:tcBorders>
            <w:shd w:val="clear" w:color="000000" w:fill="FFFFFF"/>
            <w:noWrap/>
            <w:vAlign w:val="bottom"/>
            <w:hideMark/>
          </w:tcPr>
          <w:p w14:paraId="5BEE04A8" w14:textId="19EBD97E"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289</w:t>
            </w:r>
          </w:p>
        </w:tc>
        <w:tc>
          <w:tcPr>
            <w:tcW w:w="820" w:type="dxa"/>
            <w:tcBorders>
              <w:top w:val="nil"/>
              <w:left w:val="nil"/>
              <w:bottom w:val="single" w:sz="4" w:space="0" w:color="auto"/>
              <w:right w:val="single" w:sz="4" w:space="0" w:color="auto"/>
            </w:tcBorders>
            <w:shd w:val="clear" w:color="000000" w:fill="FFFFFF"/>
            <w:noWrap/>
            <w:vAlign w:val="bottom"/>
            <w:hideMark/>
          </w:tcPr>
          <w:p w14:paraId="55358356" w14:textId="08037784"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589</w:t>
            </w:r>
          </w:p>
        </w:tc>
        <w:tc>
          <w:tcPr>
            <w:tcW w:w="820" w:type="dxa"/>
            <w:tcBorders>
              <w:top w:val="nil"/>
              <w:left w:val="nil"/>
              <w:bottom w:val="single" w:sz="4" w:space="0" w:color="auto"/>
              <w:right w:val="single" w:sz="4" w:space="0" w:color="auto"/>
            </w:tcBorders>
            <w:shd w:val="clear" w:color="000000" w:fill="FFFFFF"/>
            <w:noWrap/>
            <w:vAlign w:val="bottom"/>
            <w:hideMark/>
          </w:tcPr>
          <w:p w14:paraId="00FC6013" w14:textId="080CB409"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8A5694" w:rsidRPr="00DF191D">
              <w:rPr>
                <w:rFonts w:eastAsia="Times New Roman"/>
                <w:bCs/>
                <w:iCs/>
                <w:szCs w:val="20"/>
              </w:rPr>
              <w:t>,</w:t>
            </w:r>
            <w:r w:rsidRPr="00DF191D">
              <w:rPr>
                <w:rFonts w:eastAsia="Times New Roman"/>
                <w:bCs/>
                <w:iCs/>
                <w:szCs w:val="20"/>
              </w:rPr>
              <w:t>889</w:t>
            </w:r>
          </w:p>
        </w:tc>
        <w:tc>
          <w:tcPr>
            <w:tcW w:w="820" w:type="dxa"/>
            <w:tcBorders>
              <w:top w:val="nil"/>
              <w:left w:val="nil"/>
              <w:bottom w:val="single" w:sz="4" w:space="0" w:color="auto"/>
              <w:right w:val="single" w:sz="4" w:space="0" w:color="auto"/>
            </w:tcBorders>
            <w:shd w:val="clear" w:color="000000" w:fill="FFFFFF"/>
            <w:noWrap/>
            <w:vAlign w:val="bottom"/>
            <w:hideMark/>
          </w:tcPr>
          <w:p w14:paraId="6CFE669B" w14:textId="6A636FC5"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8A5694" w:rsidRPr="00DF191D">
              <w:rPr>
                <w:rFonts w:eastAsia="Times New Roman"/>
                <w:bCs/>
                <w:iCs/>
                <w:szCs w:val="20"/>
              </w:rPr>
              <w:t>,</w:t>
            </w:r>
            <w:r w:rsidRPr="00DF191D">
              <w:rPr>
                <w:rFonts w:eastAsia="Times New Roman"/>
                <w:bCs/>
                <w:iCs/>
                <w:szCs w:val="20"/>
              </w:rPr>
              <w:t>189</w:t>
            </w:r>
          </w:p>
        </w:tc>
        <w:tc>
          <w:tcPr>
            <w:tcW w:w="820" w:type="dxa"/>
            <w:tcBorders>
              <w:top w:val="nil"/>
              <w:left w:val="nil"/>
              <w:bottom w:val="single" w:sz="4" w:space="0" w:color="auto"/>
              <w:right w:val="single" w:sz="4" w:space="0" w:color="auto"/>
            </w:tcBorders>
            <w:shd w:val="clear" w:color="000000" w:fill="FFFFFF"/>
            <w:noWrap/>
            <w:vAlign w:val="bottom"/>
            <w:hideMark/>
          </w:tcPr>
          <w:p w14:paraId="76B340DE" w14:textId="03C3C2BE"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8A5694" w:rsidRPr="00DF191D">
              <w:rPr>
                <w:rFonts w:eastAsia="Times New Roman"/>
                <w:bCs/>
                <w:iCs/>
                <w:szCs w:val="20"/>
              </w:rPr>
              <w:t>,</w:t>
            </w:r>
            <w:r w:rsidRPr="00DF191D">
              <w:rPr>
                <w:rFonts w:eastAsia="Times New Roman"/>
                <w:bCs/>
                <w:iCs/>
                <w:szCs w:val="20"/>
              </w:rPr>
              <w:t>489</w:t>
            </w:r>
          </w:p>
        </w:tc>
        <w:tc>
          <w:tcPr>
            <w:tcW w:w="820" w:type="dxa"/>
            <w:tcBorders>
              <w:top w:val="nil"/>
              <w:left w:val="nil"/>
              <w:bottom w:val="single" w:sz="4" w:space="0" w:color="auto"/>
              <w:right w:val="single" w:sz="4" w:space="0" w:color="auto"/>
            </w:tcBorders>
            <w:shd w:val="clear" w:color="000000" w:fill="FFFFFF"/>
            <w:noWrap/>
            <w:vAlign w:val="bottom"/>
            <w:hideMark/>
          </w:tcPr>
          <w:p w14:paraId="55CC7411" w14:textId="0812B544"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8A5694" w:rsidRPr="00DF191D">
              <w:rPr>
                <w:rFonts w:eastAsia="Times New Roman"/>
                <w:bCs/>
                <w:iCs/>
                <w:szCs w:val="20"/>
              </w:rPr>
              <w:t>,</w:t>
            </w:r>
            <w:r w:rsidRPr="00DF191D">
              <w:rPr>
                <w:rFonts w:eastAsia="Times New Roman"/>
                <w:bCs/>
                <w:iCs/>
                <w:szCs w:val="20"/>
              </w:rPr>
              <w:t>789</w:t>
            </w:r>
          </w:p>
        </w:tc>
      </w:tr>
      <w:tr w:rsidR="00CC0EDC" w:rsidRPr="00DF191D" w14:paraId="270C738A" w14:textId="77777777" w:rsidTr="002F5768">
        <w:trPr>
          <w:trHeight w:val="27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148A0667"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Wind (kWe)</w:t>
            </w:r>
          </w:p>
        </w:tc>
        <w:tc>
          <w:tcPr>
            <w:tcW w:w="820" w:type="dxa"/>
            <w:tcBorders>
              <w:top w:val="nil"/>
              <w:left w:val="nil"/>
              <w:bottom w:val="single" w:sz="4" w:space="0" w:color="auto"/>
              <w:right w:val="single" w:sz="4" w:space="0" w:color="auto"/>
            </w:tcBorders>
            <w:shd w:val="clear" w:color="000000" w:fill="FFFFFF"/>
            <w:noWrap/>
            <w:vAlign w:val="bottom"/>
            <w:hideMark/>
          </w:tcPr>
          <w:p w14:paraId="0E246055"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 xml:space="preserve">-   </w:t>
            </w:r>
          </w:p>
        </w:tc>
        <w:tc>
          <w:tcPr>
            <w:tcW w:w="820" w:type="dxa"/>
            <w:tcBorders>
              <w:top w:val="nil"/>
              <w:left w:val="nil"/>
              <w:bottom w:val="single" w:sz="4" w:space="0" w:color="auto"/>
              <w:right w:val="single" w:sz="4" w:space="0" w:color="auto"/>
            </w:tcBorders>
            <w:shd w:val="clear" w:color="000000" w:fill="FFFFFF"/>
            <w:noWrap/>
            <w:vAlign w:val="bottom"/>
            <w:hideMark/>
          </w:tcPr>
          <w:p w14:paraId="24905839"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 xml:space="preserve">-   </w:t>
            </w:r>
          </w:p>
        </w:tc>
        <w:tc>
          <w:tcPr>
            <w:tcW w:w="820" w:type="dxa"/>
            <w:tcBorders>
              <w:top w:val="nil"/>
              <w:left w:val="nil"/>
              <w:bottom w:val="single" w:sz="4" w:space="0" w:color="auto"/>
              <w:right w:val="single" w:sz="4" w:space="0" w:color="auto"/>
            </w:tcBorders>
            <w:shd w:val="clear" w:color="000000" w:fill="FFFFFF"/>
            <w:noWrap/>
            <w:vAlign w:val="bottom"/>
            <w:hideMark/>
          </w:tcPr>
          <w:p w14:paraId="50955727" w14:textId="77777777" w:rsidR="009E34C4" w:rsidRPr="00DF191D" w:rsidRDefault="009E34C4" w:rsidP="0048149E">
            <w:pPr>
              <w:spacing w:after="0"/>
              <w:jc w:val="right"/>
              <w:rPr>
                <w:rFonts w:eastAsia="Times New Roman"/>
                <w:bCs/>
                <w:iCs/>
                <w:szCs w:val="20"/>
                <w:vertAlign w:val="superscript"/>
              </w:rPr>
            </w:pPr>
            <w:r w:rsidRPr="00DF191D">
              <w:rPr>
                <w:rFonts w:eastAsia="Times New Roman"/>
                <w:bCs/>
                <w:iCs/>
                <w:szCs w:val="20"/>
              </w:rPr>
              <w:t>200</w:t>
            </w:r>
            <w:r w:rsidRPr="00DF191D">
              <w:rPr>
                <w:rFonts w:eastAsia="Times New Roman"/>
                <w:bCs/>
                <w:iCs/>
                <w:szCs w:val="20"/>
                <w:vertAlign w:val="superscript"/>
              </w:rPr>
              <w:t>^</w:t>
            </w:r>
          </w:p>
        </w:tc>
        <w:tc>
          <w:tcPr>
            <w:tcW w:w="820" w:type="dxa"/>
            <w:tcBorders>
              <w:top w:val="nil"/>
              <w:left w:val="nil"/>
              <w:bottom w:val="single" w:sz="4" w:space="0" w:color="auto"/>
              <w:right w:val="single" w:sz="4" w:space="0" w:color="auto"/>
            </w:tcBorders>
            <w:shd w:val="clear" w:color="000000" w:fill="FFFFFF"/>
            <w:noWrap/>
            <w:vAlign w:val="bottom"/>
            <w:hideMark/>
          </w:tcPr>
          <w:p w14:paraId="0C3D41D9"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2513CAAC"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600</w:t>
            </w:r>
          </w:p>
        </w:tc>
        <w:tc>
          <w:tcPr>
            <w:tcW w:w="820" w:type="dxa"/>
            <w:tcBorders>
              <w:top w:val="nil"/>
              <w:left w:val="nil"/>
              <w:bottom w:val="single" w:sz="4" w:space="0" w:color="auto"/>
              <w:right w:val="single" w:sz="4" w:space="0" w:color="auto"/>
            </w:tcBorders>
            <w:shd w:val="clear" w:color="000000" w:fill="FFFFFF"/>
            <w:noWrap/>
            <w:vAlign w:val="bottom"/>
            <w:hideMark/>
          </w:tcPr>
          <w:p w14:paraId="0352DBBD"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800</w:t>
            </w:r>
          </w:p>
        </w:tc>
        <w:tc>
          <w:tcPr>
            <w:tcW w:w="820" w:type="dxa"/>
            <w:tcBorders>
              <w:top w:val="nil"/>
              <w:left w:val="nil"/>
              <w:bottom w:val="single" w:sz="4" w:space="0" w:color="auto"/>
              <w:right w:val="single" w:sz="4" w:space="0" w:color="auto"/>
            </w:tcBorders>
            <w:shd w:val="clear" w:color="000000" w:fill="FFFFFF"/>
            <w:noWrap/>
            <w:vAlign w:val="bottom"/>
            <w:hideMark/>
          </w:tcPr>
          <w:p w14:paraId="1CC49E6E" w14:textId="50C094B2"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000</w:t>
            </w:r>
          </w:p>
        </w:tc>
        <w:tc>
          <w:tcPr>
            <w:tcW w:w="820" w:type="dxa"/>
            <w:tcBorders>
              <w:top w:val="nil"/>
              <w:left w:val="nil"/>
              <w:bottom w:val="single" w:sz="4" w:space="0" w:color="auto"/>
              <w:right w:val="single" w:sz="4" w:space="0" w:color="auto"/>
            </w:tcBorders>
            <w:shd w:val="clear" w:color="000000" w:fill="FFFFFF"/>
            <w:noWrap/>
            <w:vAlign w:val="bottom"/>
            <w:hideMark/>
          </w:tcPr>
          <w:p w14:paraId="3DFEA15A" w14:textId="071543D7"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200</w:t>
            </w:r>
          </w:p>
        </w:tc>
        <w:tc>
          <w:tcPr>
            <w:tcW w:w="820" w:type="dxa"/>
            <w:tcBorders>
              <w:top w:val="nil"/>
              <w:left w:val="nil"/>
              <w:bottom w:val="single" w:sz="4" w:space="0" w:color="auto"/>
              <w:right w:val="single" w:sz="4" w:space="0" w:color="auto"/>
            </w:tcBorders>
            <w:shd w:val="clear" w:color="000000" w:fill="FFFFFF"/>
            <w:noWrap/>
            <w:vAlign w:val="bottom"/>
            <w:hideMark/>
          </w:tcPr>
          <w:p w14:paraId="6C80DDCC" w14:textId="55D8340B"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26C9CEBA" w14:textId="625178E3"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600</w:t>
            </w:r>
          </w:p>
        </w:tc>
      </w:tr>
      <w:tr w:rsidR="00CC0EDC" w:rsidRPr="00DF191D" w14:paraId="7D41881C" w14:textId="77777777" w:rsidTr="002F5768">
        <w:trPr>
          <w:trHeight w:val="255"/>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23B930ED"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1296CBFE"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 xml:space="preserve">-   </w:t>
            </w:r>
          </w:p>
        </w:tc>
        <w:tc>
          <w:tcPr>
            <w:tcW w:w="820" w:type="dxa"/>
            <w:tcBorders>
              <w:top w:val="nil"/>
              <w:left w:val="nil"/>
              <w:bottom w:val="single" w:sz="4" w:space="0" w:color="auto"/>
              <w:right w:val="single" w:sz="4" w:space="0" w:color="auto"/>
            </w:tcBorders>
            <w:shd w:val="clear" w:color="000000" w:fill="FFFFFF"/>
            <w:noWrap/>
            <w:vAlign w:val="bottom"/>
            <w:hideMark/>
          </w:tcPr>
          <w:p w14:paraId="3E1C8539" w14:textId="6A979612"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8A5694" w:rsidRPr="00DF191D">
              <w:rPr>
                <w:rFonts w:eastAsia="Times New Roman"/>
                <w:bCs/>
                <w:iCs/>
                <w:szCs w:val="20"/>
              </w:rPr>
              <w:t>,</w:t>
            </w:r>
            <w:r w:rsidRPr="00DF191D">
              <w:rPr>
                <w:rFonts w:eastAsia="Times New Roman"/>
                <w:bCs/>
                <w:iCs/>
                <w:szCs w:val="20"/>
              </w:rPr>
              <w:t>096</w:t>
            </w:r>
          </w:p>
        </w:tc>
        <w:tc>
          <w:tcPr>
            <w:tcW w:w="820" w:type="dxa"/>
            <w:tcBorders>
              <w:top w:val="nil"/>
              <w:left w:val="nil"/>
              <w:bottom w:val="single" w:sz="4" w:space="0" w:color="auto"/>
              <w:right w:val="single" w:sz="4" w:space="0" w:color="auto"/>
            </w:tcBorders>
            <w:shd w:val="clear" w:color="000000" w:fill="FFFFFF"/>
            <w:noWrap/>
            <w:vAlign w:val="bottom"/>
            <w:hideMark/>
          </w:tcPr>
          <w:p w14:paraId="672FAD27" w14:textId="5465292C"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8A5694" w:rsidRPr="00DF191D">
              <w:rPr>
                <w:rFonts w:eastAsia="Times New Roman"/>
                <w:bCs/>
                <w:iCs/>
                <w:szCs w:val="20"/>
              </w:rPr>
              <w:t>,</w:t>
            </w:r>
            <w:r w:rsidRPr="00DF191D">
              <w:rPr>
                <w:rFonts w:eastAsia="Times New Roman"/>
                <w:bCs/>
                <w:iCs/>
                <w:szCs w:val="20"/>
              </w:rPr>
              <w:t>596</w:t>
            </w:r>
          </w:p>
        </w:tc>
        <w:tc>
          <w:tcPr>
            <w:tcW w:w="820" w:type="dxa"/>
            <w:tcBorders>
              <w:top w:val="nil"/>
              <w:left w:val="nil"/>
              <w:bottom w:val="single" w:sz="4" w:space="0" w:color="auto"/>
              <w:right w:val="single" w:sz="4" w:space="0" w:color="auto"/>
            </w:tcBorders>
            <w:shd w:val="clear" w:color="000000" w:fill="FFFFFF"/>
            <w:noWrap/>
            <w:vAlign w:val="bottom"/>
            <w:hideMark/>
          </w:tcPr>
          <w:p w14:paraId="2B129C04" w14:textId="47E967C2" w:rsidR="009E34C4" w:rsidRPr="00DF191D" w:rsidRDefault="009E34C4" w:rsidP="0048149E">
            <w:pPr>
              <w:spacing w:after="0"/>
              <w:jc w:val="right"/>
              <w:rPr>
                <w:rFonts w:eastAsia="Times New Roman"/>
                <w:bCs/>
                <w:iCs/>
                <w:szCs w:val="20"/>
              </w:rPr>
            </w:pPr>
            <w:r w:rsidRPr="00DF191D">
              <w:rPr>
                <w:rFonts w:eastAsia="Times New Roman"/>
                <w:bCs/>
                <w:iCs/>
                <w:szCs w:val="20"/>
              </w:rPr>
              <w:t>6</w:t>
            </w:r>
            <w:r w:rsidR="008A5694" w:rsidRPr="00DF191D">
              <w:rPr>
                <w:rFonts w:eastAsia="Times New Roman"/>
                <w:bCs/>
                <w:iCs/>
                <w:szCs w:val="20"/>
              </w:rPr>
              <w:t>,</w:t>
            </w:r>
            <w:r w:rsidRPr="00DF191D">
              <w:rPr>
                <w:rFonts w:eastAsia="Times New Roman"/>
                <w:bCs/>
                <w:iCs/>
                <w:szCs w:val="20"/>
              </w:rPr>
              <w:t>096</w:t>
            </w:r>
          </w:p>
        </w:tc>
        <w:tc>
          <w:tcPr>
            <w:tcW w:w="820" w:type="dxa"/>
            <w:tcBorders>
              <w:top w:val="nil"/>
              <w:left w:val="nil"/>
              <w:bottom w:val="single" w:sz="4" w:space="0" w:color="auto"/>
              <w:right w:val="single" w:sz="4" w:space="0" w:color="auto"/>
            </w:tcBorders>
            <w:shd w:val="clear" w:color="000000" w:fill="FFFFFF"/>
            <w:noWrap/>
            <w:vAlign w:val="bottom"/>
            <w:hideMark/>
          </w:tcPr>
          <w:p w14:paraId="03F8200C" w14:textId="603E5118" w:rsidR="009E34C4" w:rsidRPr="00DF191D" w:rsidRDefault="009E34C4" w:rsidP="0048149E">
            <w:pPr>
              <w:spacing w:after="0"/>
              <w:jc w:val="right"/>
              <w:rPr>
                <w:rFonts w:eastAsia="Times New Roman"/>
                <w:bCs/>
                <w:iCs/>
                <w:szCs w:val="20"/>
              </w:rPr>
            </w:pPr>
            <w:r w:rsidRPr="00DF191D">
              <w:rPr>
                <w:rFonts w:eastAsia="Times New Roman"/>
                <w:bCs/>
                <w:iCs/>
                <w:szCs w:val="20"/>
              </w:rPr>
              <w:t>8</w:t>
            </w:r>
            <w:r w:rsidR="008A5694" w:rsidRPr="00DF191D">
              <w:rPr>
                <w:rFonts w:eastAsia="Times New Roman"/>
                <w:bCs/>
                <w:iCs/>
                <w:szCs w:val="20"/>
              </w:rPr>
              <w:t>,</w:t>
            </w:r>
            <w:r w:rsidRPr="00DF191D">
              <w:rPr>
                <w:rFonts w:eastAsia="Times New Roman"/>
                <w:bCs/>
                <w:iCs/>
                <w:szCs w:val="20"/>
              </w:rPr>
              <w:t>596</w:t>
            </w:r>
          </w:p>
        </w:tc>
        <w:tc>
          <w:tcPr>
            <w:tcW w:w="820" w:type="dxa"/>
            <w:tcBorders>
              <w:top w:val="nil"/>
              <w:left w:val="nil"/>
              <w:bottom w:val="single" w:sz="4" w:space="0" w:color="auto"/>
              <w:right w:val="single" w:sz="4" w:space="0" w:color="auto"/>
            </w:tcBorders>
            <w:shd w:val="clear" w:color="000000" w:fill="FFFFFF"/>
            <w:noWrap/>
            <w:vAlign w:val="bottom"/>
            <w:hideMark/>
          </w:tcPr>
          <w:p w14:paraId="60F2109F" w14:textId="51B9FAD5" w:rsidR="009E34C4" w:rsidRPr="00DF191D" w:rsidRDefault="009E34C4" w:rsidP="0048149E">
            <w:pPr>
              <w:spacing w:after="0"/>
              <w:jc w:val="right"/>
              <w:rPr>
                <w:rFonts w:eastAsia="Times New Roman"/>
                <w:bCs/>
                <w:iCs/>
                <w:szCs w:val="20"/>
              </w:rPr>
            </w:pPr>
            <w:r w:rsidRPr="00DF191D">
              <w:rPr>
                <w:rFonts w:eastAsia="Times New Roman"/>
                <w:bCs/>
                <w:iCs/>
                <w:szCs w:val="20"/>
              </w:rPr>
              <w:t>11</w:t>
            </w:r>
            <w:r w:rsidR="008A5694" w:rsidRPr="00DF191D">
              <w:rPr>
                <w:rFonts w:eastAsia="Times New Roman"/>
                <w:bCs/>
                <w:iCs/>
                <w:szCs w:val="20"/>
              </w:rPr>
              <w:t>,</w:t>
            </w:r>
            <w:r w:rsidRPr="00DF191D">
              <w:rPr>
                <w:rFonts w:eastAsia="Times New Roman"/>
                <w:bCs/>
                <w:iCs/>
                <w:szCs w:val="20"/>
              </w:rPr>
              <w:t>596</w:t>
            </w:r>
          </w:p>
        </w:tc>
        <w:tc>
          <w:tcPr>
            <w:tcW w:w="820" w:type="dxa"/>
            <w:tcBorders>
              <w:top w:val="nil"/>
              <w:left w:val="nil"/>
              <w:bottom w:val="single" w:sz="4" w:space="0" w:color="auto"/>
              <w:right w:val="single" w:sz="4" w:space="0" w:color="auto"/>
            </w:tcBorders>
            <w:shd w:val="clear" w:color="000000" w:fill="FFFFFF"/>
            <w:noWrap/>
            <w:vAlign w:val="bottom"/>
            <w:hideMark/>
          </w:tcPr>
          <w:p w14:paraId="4174A0AB" w14:textId="66D8938B" w:rsidR="009E34C4" w:rsidRPr="00DF191D" w:rsidRDefault="009E34C4" w:rsidP="0048149E">
            <w:pPr>
              <w:spacing w:after="0"/>
              <w:jc w:val="right"/>
              <w:rPr>
                <w:rFonts w:eastAsia="Times New Roman"/>
                <w:bCs/>
                <w:iCs/>
                <w:szCs w:val="20"/>
              </w:rPr>
            </w:pPr>
            <w:r w:rsidRPr="00DF191D">
              <w:rPr>
                <w:rFonts w:eastAsia="Times New Roman"/>
                <w:bCs/>
                <w:iCs/>
                <w:szCs w:val="20"/>
              </w:rPr>
              <w:t>14</w:t>
            </w:r>
            <w:r w:rsidR="008A5694" w:rsidRPr="00DF191D">
              <w:rPr>
                <w:rFonts w:eastAsia="Times New Roman"/>
                <w:bCs/>
                <w:iCs/>
                <w:szCs w:val="20"/>
              </w:rPr>
              <w:t>,</w:t>
            </w:r>
            <w:r w:rsidRPr="00DF191D">
              <w:rPr>
                <w:rFonts w:eastAsia="Times New Roman"/>
                <w:bCs/>
                <w:iCs/>
                <w:szCs w:val="20"/>
              </w:rPr>
              <w:t>596</w:t>
            </w:r>
          </w:p>
        </w:tc>
        <w:tc>
          <w:tcPr>
            <w:tcW w:w="820" w:type="dxa"/>
            <w:tcBorders>
              <w:top w:val="nil"/>
              <w:left w:val="nil"/>
              <w:bottom w:val="single" w:sz="4" w:space="0" w:color="auto"/>
              <w:right w:val="single" w:sz="4" w:space="0" w:color="auto"/>
            </w:tcBorders>
            <w:shd w:val="clear" w:color="000000" w:fill="FFFFFF"/>
            <w:noWrap/>
            <w:vAlign w:val="bottom"/>
            <w:hideMark/>
          </w:tcPr>
          <w:p w14:paraId="32449218" w14:textId="1DA1375B" w:rsidR="009E34C4" w:rsidRPr="00DF191D" w:rsidRDefault="009E34C4" w:rsidP="0048149E">
            <w:pPr>
              <w:spacing w:after="0"/>
              <w:jc w:val="right"/>
              <w:rPr>
                <w:rFonts w:eastAsia="Times New Roman"/>
                <w:bCs/>
                <w:iCs/>
                <w:szCs w:val="20"/>
              </w:rPr>
            </w:pPr>
            <w:r w:rsidRPr="00DF191D">
              <w:rPr>
                <w:rFonts w:eastAsia="Times New Roman"/>
                <w:bCs/>
                <w:iCs/>
                <w:szCs w:val="20"/>
              </w:rPr>
              <w:t>17</w:t>
            </w:r>
            <w:r w:rsidR="008A5694" w:rsidRPr="00DF191D">
              <w:rPr>
                <w:rFonts w:eastAsia="Times New Roman"/>
                <w:bCs/>
                <w:iCs/>
                <w:szCs w:val="20"/>
              </w:rPr>
              <w:t>,</w:t>
            </w:r>
            <w:r w:rsidRPr="00DF191D">
              <w:rPr>
                <w:rFonts w:eastAsia="Times New Roman"/>
                <w:bCs/>
                <w:iCs/>
                <w:szCs w:val="20"/>
              </w:rPr>
              <w:t>596</w:t>
            </w:r>
          </w:p>
        </w:tc>
        <w:tc>
          <w:tcPr>
            <w:tcW w:w="820" w:type="dxa"/>
            <w:tcBorders>
              <w:top w:val="nil"/>
              <w:left w:val="nil"/>
              <w:bottom w:val="single" w:sz="4" w:space="0" w:color="auto"/>
              <w:right w:val="single" w:sz="4" w:space="0" w:color="auto"/>
            </w:tcBorders>
            <w:shd w:val="clear" w:color="000000" w:fill="FFFFFF"/>
            <w:noWrap/>
            <w:vAlign w:val="bottom"/>
            <w:hideMark/>
          </w:tcPr>
          <w:p w14:paraId="0BA5719F" w14:textId="4CD55B33" w:rsidR="009E34C4" w:rsidRPr="00DF191D" w:rsidRDefault="009E34C4" w:rsidP="0048149E">
            <w:pPr>
              <w:spacing w:after="0"/>
              <w:jc w:val="right"/>
              <w:rPr>
                <w:rFonts w:eastAsia="Times New Roman"/>
                <w:bCs/>
                <w:iCs/>
                <w:szCs w:val="20"/>
              </w:rPr>
            </w:pPr>
            <w:r w:rsidRPr="00DF191D">
              <w:rPr>
                <w:rFonts w:eastAsia="Times New Roman"/>
                <w:bCs/>
                <w:iCs/>
                <w:szCs w:val="20"/>
              </w:rPr>
              <w:t>20</w:t>
            </w:r>
            <w:r w:rsidR="008A5694" w:rsidRPr="00DF191D">
              <w:rPr>
                <w:rFonts w:eastAsia="Times New Roman"/>
                <w:bCs/>
                <w:iCs/>
                <w:szCs w:val="20"/>
              </w:rPr>
              <w:t>,</w:t>
            </w:r>
            <w:r w:rsidRPr="00DF191D">
              <w:rPr>
                <w:rFonts w:eastAsia="Times New Roman"/>
                <w:bCs/>
                <w:iCs/>
                <w:szCs w:val="20"/>
              </w:rPr>
              <w:t>596</w:t>
            </w:r>
          </w:p>
        </w:tc>
        <w:tc>
          <w:tcPr>
            <w:tcW w:w="820" w:type="dxa"/>
            <w:tcBorders>
              <w:top w:val="nil"/>
              <w:left w:val="nil"/>
              <w:bottom w:val="single" w:sz="4" w:space="0" w:color="auto"/>
              <w:right w:val="single" w:sz="4" w:space="0" w:color="auto"/>
            </w:tcBorders>
            <w:shd w:val="clear" w:color="000000" w:fill="FFFFFF"/>
            <w:noWrap/>
            <w:vAlign w:val="bottom"/>
            <w:hideMark/>
          </w:tcPr>
          <w:p w14:paraId="65049E80" w14:textId="301895C2" w:rsidR="009E34C4" w:rsidRPr="00DF191D" w:rsidRDefault="009E34C4" w:rsidP="0048149E">
            <w:pPr>
              <w:spacing w:after="0"/>
              <w:jc w:val="right"/>
              <w:rPr>
                <w:rFonts w:eastAsia="Times New Roman"/>
                <w:bCs/>
                <w:iCs/>
                <w:szCs w:val="20"/>
              </w:rPr>
            </w:pPr>
            <w:r w:rsidRPr="00DF191D">
              <w:rPr>
                <w:rFonts w:eastAsia="Times New Roman"/>
                <w:bCs/>
                <w:iCs/>
                <w:szCs w:val="20"/>
              </w:rPr>
              <w:t>24</w:t>
            </w:r>
            <w:r w:rsidR="008A5694" w:rsidRPr="00DF191D">
              <w:rPr>
                <w:rFonts w:eastAsia="Times New Roman"/>
                <w:bCs/>
                <w:iCs/>
                <w:szCs w:val="20"/>
              </w:rPr>
              <w:t>,</w:t>
            </w:r>
            <w:r w:rsidRPr="00DF191D">
              <w:rPr>
                <w:rFonts w:eastAsia="Times New Roman"/>
                <w:bCs/>
                <w:iCs/>
                <w:szCs w:val="20"/>
              </w:rPr>
              <w:t>596</w:t>
            </w:r>
          </w:p>
        </w:tc>
      </w:tr>
      <w:tr w:rsidR="00CC0EDC" w:rsidRPr="00DF191D" w14:paraId="3131B4B9" w14:textId="77777777" w:rsidTr="002F5768">
        <w:trPr>
          <w:trHeight w:val="85"/>
          <w:jc w:val="center"/>
        </w:trPr>
        <w:tc>
          <w:tcPr>
            <w:tcW w:w="10020" w:type="dxa"/>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60FA4CA" w14:textId="77777777" w:rsidR="009E34C4" w:rsidRPr="00DF191D" w:rsidRDefault="009E34C4" w:rsidP="0048149E">
            <w:pPr>
              <w:spacing w:after="0"/>
              <w:rPr>
                <w:rFonts w:eastAsia="Times New Roman"/>
                <w:bCs/>
                <w:iCs/>
                <w:sz w:val="12"/>
                <w:szCs w:val="20"/>
              </w:rPr>
            </w:pPr>
            <w:r w:rsidRPr="00DF191D">
              <w:rPr>
                <w:rFonts w:eastAsia="Times New Roman"/>
                <w:bCs/>
                <w:iCs/>
                <w:sz w:val="12"/>
                <w:szCs w:val="20"/>
              </w:rPr>
              <w:t> </w:t>
            </w:r>
          </w:p>
        </w:tc>
      </w:tr>
      <w:tr w:rsidR="00CC0EDC" w:rsidRPr="00DF191D" w14:paraId="3AD003F5"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5AEEE0CB" w14:textId="77777777" w:rsidR="009E34C4" w:rsidRPr="00DF191D" w:rsidRDefault="009E34C4" w:rsidP="0048149E">
            <w:pPr>
              <w:spacing w:after="0"/>
              <w:rPr>
                <w:rFonts w:eastAsia="Times New Roman"/>
                <w:bCs/>
                <w:iCs/>
                <w:sz w:val="18"/>
                <w:szCs w:val="18"/>
              </w:rPr>
            </w:pPr>
            <w:r w:rsidRPr="00DF191D">
              <w:rPr>
                <w:rFonts w:eastAsia="Times New Roman"/>
                <w:bCs/>
                <w:iCs/>
                <w:sz w:val="18"/>
                <w:szCs w:val="18"/>
              </w:rPr>
              <w:t>Nanumaga</w:t>
            </w:r>
          </w:p>
        </w:tc>
        <w:tc>
          <w:tcPr>
            <w:tcW w:w="820" w:type="dxa"/>
            <w:tcBorders>
              <w:top w:val="nil"/>
              <w:left w:val="nil"/>
              <w:bottom w:val="single" w:sz="4" w:space="0" w:color="auto"/>
              <w:right w:val="single" w:sz="4" w:space="0" w:color="auto"/>
            </w:tcBorders>
            <w:shd w:val="clear" w:color="000000" w:fill="FFFFFF"/>
            <w:noWrap/>
            <w:vAlign w:val="bottom"/>
            <w:hideMark/>
          </w:tcPr>
          <w:p w14:paraId="19329F72"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61B87C5"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934629D"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9B7F6E7"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0187DBE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40BFA8B"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A97873A"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22BB47B"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71B7A88C"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DCA0935"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r>
      <w:tr w:rsidR="00CC0EDC" w:rsidRPr="00DF191D" w14:paraId="2739FED3" w14:textId="77777777" w:rsidTr="002F5768">
        <w:trPr>
          <w:trHeight w:val="22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59348F57"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506BE56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564D8B3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77E2D08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5366246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108E819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460D79D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0E07B84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59350B6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630259A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6C37796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r>
      <w:tr w:rsidR="00CC0EDC" w:rsidRPr="00DF191D" w14:paraId="6D0C8B9E"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76F1AF5A"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30E1139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45B895E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555B1B1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232B950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5A010C8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754B635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682F3D4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774E8EA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1BC38FE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c>
          <w:tcPr>
            <w:tcW w:w="820" w:type="dxa"/>
            <w:tcBorders>
              <w:top w:val="nil"/>
              <w:left w:val="nil"/>
              <w:bottom w:val="single" w:sz="4" w:space="0" w:color="auto"/>
              <w:right w:val="single" w:sz="4" w:space="0" w:color="auto"/>
            </w:tcBorders>
            <w:shd w:val="clear" w:color="000000" w:fill="FFFFFF"/>
            <w:noWrap/>
            <w:vAlign w:val="bottom"/>
            <w:hideMark/>
          </w:tcPr>
          <w:p w14:paraId="38749F3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205 </w:t>
            </w:r>
          </w:p>
        </w:tc>
      </w:tr>
      <w:tr w:rsidR="00CC0EDC" w:rsidRPr="00DF191D" w14:paraId="26D940FC" w14:textId="77777777" w:rsidTr="002F5768">
        <w:trPr>
          <w:trHeight w:val="70"/>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155524A9"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7E6C2F66" w14:textId="2AEED124"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17634B40" w14:textId="26DA209B"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574A9F01" w14:textId="19219B93"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64C2D183" w14:textId="395A11E5"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20EC7ADD" w14:textId="4F6D6092"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2B3235D2" w14:textId="321EADD6"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40478258" w14:textId="5DFFBAB0"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126047A2" w14:textId="36A9EADF"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12A8C747" w14:textId="2FA44D4C"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c>
          <w:tcPr>
            <w:tcW w:w="820" w:type="dxa"/>
            <w:tcBorders>
              <w:top w:val="nil"/>
              <w:left w:val="nil"/>
              <w:bottom w:val="single" w:sz="4" w:space="0" w:color="auto"/>
              <w:right w:val="single" w:sz="4" w:space="0" w:color="auto"/>
            </w:tcBorders>
            <w:shd w:val="clear" w:color="000000" w:fill="FFFFFF"/>
            <w:noWrap/>
            <w:vAlign w:val="bottom"/>
            <w:hideMark/>
          </w:tcPr>
          <w:p w14:paraId="6FF1B5D3" w14:textId="4D361FBF"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584</w:t>
            </w:r>
          </w:p>
        </w:tc>
      </w:tr>
      <w:tr w:rsidR="00CC0EDC" w:rsidRPr="00DF191D" w14:paraId="19D0F500"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779EDB96" w14:textId="77777777" w:rsidR="009E34C4" w:rsidRPr="00DF191D" w:rsidRDefault="009E34C4" w:rsidP="0048149E">
            <w:pPr>
              <w:spacing w:after="0"/>
              <w:rPr>
                <w:rFonts w:eastAsia="Times New Roman"/>
                <w:bCs/>
                <w:iCs/>
                <w:sz w:val="18"/>
                <w:szCs w:val="18"/>
              </w:rPr>
            </w:pPr>
            <w:r w:rsidRPr="00DF191D">
              <w:rPr>
                <w:rFonts w:eastAsia="Times New Roman"/>
                <w:bCs/>
                <w:iCs/>
                <w:sz w:val="18"/>
                <w:szCs w:val="18"/>
              </w:rPr>
              <w:t>Nanumea</w:t>
            </w:r>
          </w:p>
        </w:tc>
        <w:tc>
          <w:tcPr>
            <w:tcW w:w="820" w:type="dxa"/>
            <w:tcBorders>
              <w:top w:val="nil"/>
              <w:left w:val="nil"/>
              <w:bottom w:val="single" w:sz="4" w:space="0" w:color="auto"/>
              <w:right w:val="single" w:sz="4" w:space="0" w:color="auto"/>
            </w:tcBorders>
            <w:shd w:val="clear" w:color="000000" w:fill="FFFFFF"/>
            <w:noWrap/>
            <w:vAlign w:val="bottom"/>
            <w:hideMark/>
          </w:tcPr>
          <w:p w14:paraId="245AF3BE"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0458961"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6B42169"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7728473"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F4FF84F"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9F5C1F1"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41E332F"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59E7CD9"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C286474"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74A284E3"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r>
      <w:tr w:rsidR="00CC0EDC" w:rsidRPr="00DF191D" w14:paraId="0FCEA68F" w14:textId="77777777" w:rsidTr="002F5768">
        <w:trPr>
          <w:trHeight w:val="166"/>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0053B049"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259E853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4D6A28C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7CAB950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5D8086C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26C06A4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3EB9C65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77F9BE7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430C6EB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4F001EA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52A49AA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r>
      <w:tr w:rsidR="00CC0EDC" w:rsidRPr="00DF191D" w14:paraId="48F5AA35" w14:textId="77777777" w:rsidTr="002F5768">
        <w:trPr>
          <w:trHeight w:val="211"/>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05D868E9"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5A3D658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006C85F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5E5C4F1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1652F09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06E4778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05C9F8A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3055794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5A1BA69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71D2AEF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c>
          <w:tcPr>
            <w:tcW w:w="820" w:type="dxa"/>
            <w:tcBorders>
              <w:top w:val="nil"/>
              <w:left w:val="nil"/>
              <w:bottom w:val="single" w:sz="4" w:space="0" w:color="auto"/>
              <w:right w:val="single" w:sz="4" w:space="0" w:color="auto"/>
            </w:tcBorders>
            <w:shd w:val="clear" w:color="000000" w:fill="FFFFFF"/>
            <w:noWrap/>
            <w:vAlign w:val="bottom"/>
            <w:hideMark/>
          </w:tcPr>
          <w:p w14:paraId="3A9032B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195 </w:t>
            </w:r>
          </w:p>
        </w:tc>
      </w:tr>
      <w:tr w:rsidR="00CC0EDC" w:rsidRPr="00DF191D" w14:paraId="7E6AA500" w14:textId="77777777" w:rsidTr="002F5768">
        <w:trPr>
          <w:trHeight w:val="175"/>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138FA167"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082FA059" w14:textId="306CB2A3"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26272517" w14:textId="550DDF4B"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46C6A405" w14:textId="103C3669"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4D8F244A" w14:textId="71001EC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077007DF" w14:textId="2CA9A0D2"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6FEAB972" w14:textId="028B5AC1"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1AD9368A" w14:textId="37255603"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1A0E03CF" w14:textId="2E6177E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26B4CE1A" w14:textId="6C4195FB"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c>
          <w:tcPr>
            <w:tcW w:w="820" w:type="dxa"/>
            <w:tcBorders>
              <w:top w:val="nil"/>
              <w:left w:val="nil"/>
              <w:bottom w:val="single" w:sz="4" w:space="0" w:color="auto"/>
              <w:right w:val="single" w:sz="4" w:space="0" w:color="auto"/>
            </w:tcBorders>
            <w:shd w:val="clear" w:color="000000" w:fill="FFFFFF"/>
            <w:noWrap/>
            <w:vAlign w:val="bottom"/>
            <w:hideMark/>
          </w:tcPr>
          <w:p w14:paraId="0153943D" w14:textId="2B23BFD0"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440</w:t>
            </w:r>
          </w:p>
        </w:tc>
      </w:tr>
      <w:tr w:rsidR="00CC0EDC" w:rsidRPr="00DF191D" w14:paraId="0A109955"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5C48DDB9" w14:textId="77777777" w:rsidR="009E34C4" w:rsidRPr="00DF191D" w:rsidRDefault="009E34C4" w:rsidP="0048149E">
            <w:pPr>
              <w:spacing w:after="0"/>
              <w:rPr>
                <w:rFonts w:eastAsia="Times New Roman"/>
                <w:bCs/>
                <w:iCs/>
                <w:sz w:val="18"/>
                <w:szCs w:val="18"/>
              </w:rPr>
            </w:pPr>
            <w:r w:rsidRPr="00DF191D">
              <w:rPr>
                <w:rFonts w:eastAsia="Times New Roman"/>
                <w:bCs/>
                <w:iCs/>
                <w:sz w:val="18"/>
                <w:szCs w:val="18"/>
              </w:rPr>
              <w:t>Niutao</w:t>
            </w:r>
          </w:p>
        </w:tc>
        <w:tc>
          <w:tcPr>
            <w:tcW w:w="820" w:type="dxa"/>
            <w:tcBorders>
              <w:top w:val="nil"/>
              <w:left w:val="nil"/>
              <w:bottom w:val="single" w:sz="4" w:space="0" w:color="auto"/>
              <w:right w:val="single" w:sz="4" w:space="0" w:color="auto"/>
            </w:tcBorders>
            <w:shd w:val="clear" w:color="000000" w:fill="FFFFFF"/>
            <w:noWrap/>
            <w:vAlign w:val="bottom"/>
            <w:hideMark/>
          </w:tcPr>
          <w:p w14:paraId="726ED6CC"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1335316"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90739F3"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546F9A4"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7EE3E4A9"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07C830AB"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5FFBA9B"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EA6A5C5"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A327220"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C50FD42"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r>
      <w:tr w:rsidR="00CC0EDC" w:rsidRPr="00DF191D" w14:paraId="1F3F0537" w14:textId="77777777" w:rsidTr="002F5768">
        <w:trPr>
          <w:trHeight w:val="193"/>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39D708E1"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097C5FA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036E613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3C9327E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746ED55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5AFB06D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6B42C57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7B9E522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03C1850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3219D4B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2402ECB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r>
      <w:tr w:rsidR="00CC0EDC" w:rsidRPr="00DF191D" w14:paraId="7EA130D8" w14:textId="77777777" w:rsidTr="002F5768">
        <w:trPr>
          <w:trHeight w:val="148"/>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FB7CA53"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58D9A69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30D90A4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116B552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5DAF78F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2FC0588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010FE5E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59F328E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607608C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2B3BA93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c>
          <w:tcPr>
            <w:tcW w:w="820" w:type="dxa"/>
            <w:tcBorders>
              <w:top w:val="nil"/>
              <w:left w:val="nil"/>
              <w:bottom w:val="single" w:sz="4" w:space="0" w:color="auto"/>
              <w:right w:val="single" w:sz="4" w:space="0" w:color="auto"/>
            </w:tcBorders>
            <w:shd w:val="clear" w:color="000000" w:fill="FFFFFF"/>
            <w:noWrap/>
            <w:vAlign w:val="bottom"/>
            <w:hideMark/>
          </w:tcPr>
          <w:p w14:paraId="2AD669A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232 </w:t>
            </w:r>
          </w:p>
        </w:tc>
      </w:tr>
      <w:tr w:rsidR="00CC0EDC" w:rsidRPr="00DF191D" w14:paraId="3744CD4B" w14:textId="77777777" w:rsidTr="002F5768">
        <w:trPr>
          <w:trHeight w:val="121"/>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08DBB93F"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705E5337" w14:textId="15824B2F"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6DAB610F" w14:textId="428AFB8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62B774DB" w14:textId="68E03F62"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330AF1DE" w14:textId="7DEC8E88"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45ED923D" w14:textId="7724E1E0"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460FF7AA" w14:textId="5CFA52EC"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6D9D15DD" w14:textId="0A4C0E04"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3E5CA8B6" w14:textId="22C2609C"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03C1177A" w14:textId="1600FA25"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c>
          <w:tcPr>
            <w:tcW w:w="820" w:type="dxa"/>
            <w:tcBorders>
              <w:top w:val="nil"/>
              <w:left w:val="nil"/>
              <w:bottom w:val="single" w:sz="4" w:space="0" w:color="auto"/>
              <w:right w:val="single" w:sz="4" w:space="0" w:color="auto"/>
            </w:tcBorders>
            <w:shd w:val="clear" w:color="000000" w:fill="FFFFFF"/>
            <w:noWrap/>
            <w:vAlign w:val="bottom"/>
            <w:hideMark/>
          </w:tcPr>
          <w:p w14:paraId="21AE5021" w14:textId="3E891D22"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CE5289" w:rsidRPr="00DF191D">
              <w:rPr>
                <w:rFonts w:eastAsia="Times New Roman"/>
                <w:bCs/>
                <w:iCs/>
                <w:sz w:val="18"/>
                <w:szCs w:val="18"/>
              </w:rPr>
              <w:t>,</w:t>
            </w:r>
            <w:r w:rsidRPr="00DF191D">
              <w:rPr>
                <w:rFonts w:eastAsia="Times New Roman"/>
                <w:bCs/>
                <w:iCs/>
                <w:sz w:val="18"/>
                <w:szCs w:val="18"/>
              </w:rPr>
              <w:t>728</w:t>
            </w:r>
          </w:p>
        </w:tc>
      </w:tr>
      <w:tr w:rsidR="00CC0EDC" w:rsidRPr="00DF191D" w14:paraId="175E750B" w14:textId="77777777" w:rsidTr="002F5768">
        <w:trPr>
          <w:trHeight w:val="8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65847EC6" w14:textId="77777777" w:rsidR="009E34C4" w:rsidRPr="00DF191D" w:rsidRDefault="009E34C4" w:rsidP="0048149E">
            <w:pPr>
              <w:spacing w:after="0"/>
              <w:rPr>
                <w:rFonts w:eastAsia="Times New Roman"/>
                <w:bCs/>
                <w:iCs/>
                <w:sz w:val="18"/>
                <w:szCs w:val="18"/>
              </w:rPr>
            </w:pPr>
            <w:r w:rsidRPr="00DF191D">
              <w:rPr>
                <w:rFonts w:eastAsia="Times New Roman"/>
                <w:bCs/>
                <w:iCs/>
                <w:sz w:val="18"/>
                <w:szCs w:val="18"/>
              </w:rPr>
              <w:t>Nui</w:t>
            </w:r>
          </w:p>
        </w:tc>
        <w:tc>
          <w:tcPr>
            <w:tcW w:w="820" w:type="dxa"/>
            <w:tcBorders>
              <w:top w:val="nil"/>
              <w:left w:val="nil"/>
              <w:bottom w:val="single" w:sz="4" w:space="0" w:color="auto"/>
              <w:right w:val="single" w:sz="4" w:space="0" w:color="auto"/>
            </w:tcBorders>
            <w:shd w:val="clear" w:color="000000" w:fill="FFFFFF"/>
            <w:noWrap/>
            <w:vAlign w:val="bottom"/>
            <w:hideMark/>
          </w:tcPr>
          <w:p w14:paraId="27006B8A"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62A5F67"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29ADD31"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7A24746B"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39321FB"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E8B96CB"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C249FD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41500DA"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4CE8DE0"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325ACAE"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r>
      <w:tr w:rsidR="00CC0EDC" w:rsidRPr="00DF191D" w14:paraId="351F6C9D" w14:textId="77777777" w:rsidTr="002F5768">
        <w:trPr>
          <w:trHeight w:val="13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1DBCD4B4"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7038CF9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4E80914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3552E85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48A8931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061EF33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6C65E22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1BA26D4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4146242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3AE6390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2D2665E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r>
      <w:tr w:rsidR="00CC0EDC" w:rsidRPr="00DF191D" w14:paraId="20C3C1CD"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119690E4"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584123B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70 </w:t>
            </w:r>
          </w:p>
        </w:tc>
        <w:tc>
          <w:tcPr>
            <w:tcW w:w="820" w:type="dxa"/>
            <w:tcBorders>
              <w:top w:val="nil"/>
              <w:left w:val="nil"/>
              <w:bottom w:val="single" w:sz="4" w:space="0" w:color="auto"/>
              <w:right w:val="single" w:sz="4" w:space="0" w:color="auto"/>
            </w:tcBorders>
            <w:shd w:val="clear" w:color="000000" w:fill="FFFFFF"/>
            <w:noWrap/>
            <w:vAlign w:val="bottom"/>
            <w:hideMark/>
          </w:tcPr>
          <w:p w14:paraId="5604EA3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100 </w:t>
            </w:r>
          </w:p>
        </w:tc>
        <w:tc>
          <w:tcPr>
            <w:tcW w:w="820" w:type="dxa"/>
            <w:tcBorders>
              <w:top w:val="nil"/>
              <w:left w:val="nil"/>
              <w:bottom w:val="single" w:sz="4" w:space="0" w:color="auto"/>
              <w:right w:val="single" w:sz="4" w:space="0" w:color="auto"/>
            </w:tcBorders>
            <w:shd w:val="clear" w:color="000000" w:fill="FFFFFF"/>
            <w:noWrap/>
            <w:vAlign w:val="bottom"/>
            <w:hideMark/>
          </w:tcPr>
          <w:p w14:paraId="159B2B8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100 </w:t>
            </w:r>
          </w:p>
        </w:tc>
        <w:tc>
          <w:tcPr>
            <w:tcW w:w="820" w:type="dxa"/>
            <w:tcBorders>
              <w:top w:val="nil"/>
              <w:left w:val="nil"/>
              <w:bottom w:val="single" w:sz="4" w:space="0" w:color="auto"/>
              <w:right w:val="single" w:sz="4" w:space="0" w:color="auto"/>
            </w:tcBorders>
            <w:shd w:val="clear" w:color="000000" w:fill="FFFFFF"/>
            <w:noWrap/>
            <w:vAlign w:val="bottom"/>
            <w:hideMark/>
          </w:tcPr>
          <w:p w14:paraId="7CE1E68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130 </w:t>
            </w:r>
          </w:p>
        </w:tc>
        <w:tc>
          <w:tcPr>
            <w:tcW w:w="820" w:type="dxa"/>
            <w:tcBorders>
              <w:top w:val="nil"/>
              <w:left w:val="nil"/>
              <w:bottom w:val="single" w:sz="4" w:space="0" w:color="auto"/>
              <w:right w:val="single" w:sz="4" w:space="0" w:color="auto"/>
            </w:tcBorders>
            <w:shd w:val="clear" w:color="000000" w:fill="FFFFFF"/>
            <w:noWrap/>
            <w:vAlign w:val="bottom"/>
            <w:hideMark/>
          </w:tcPr>
          <w:p w14:paraId="0155DF5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130 </w:t>
            </w:r>
          </w:p>
        </w:tc>
        <w:tc>
          <w:tcPr>
            <w:tcW w:w="820" w:type="dxa"/>
            <w:tcBorders>
              <w:top w:val="nil"/>
              <w:left w:val="nil"/>
              <w:bottom w:val="single" w:sz="4" w:space="0" w:color="auto"/>
              <w:right w:val="single" w:sz="4" w:space="0" w:color="auto"/>
            </w:tcBorders>
            <w:shd w:val="clear" w:color="000000" w:fill="FFFFFF"/>
            <w:noWrap/>
            <w:vAlign w:val="bottom"/>
            <w:hideMark/>
          </w:tcPr>
          <w:p w14:paraId="5666418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160 </w:t>
            </w:r>
          </w:p>
        </w:tc>
        <w:tc>
          <w:tcPr>
            <w:tcW w:w="820" w:type="dxa"/>
            <w:tcBorders>
              <w:top w:val="nil"/>
              <w:left w:val="nil"/>
              <w:bottom w:val="single" w:sz="4" w:space="0" w:color="auto"/>
              <w:right w:val="single" w:sz="4" w:space="0" w:color="auto"/>
            </w:tcBorders>
            <w:shd w:val="clear" w:color="000000" w:fill="FFFFFF"/>
            <w:noWrap/>
            <w:vAlign w:val="bottom"/>
            <w:hideMark/>
          </w:tcPr>
          <w:p w14:paraId="2BEDD7D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160 </w:t>
            </w:r>
          </w:p>
        </w:tc>
        <w:tc>
          <w:tcPr>
            <w:tcW w:w="820" w:type="dxa"/>
            <w:tcBorders>
              <w:top w:val="nil"/>
              <w:left w:val="nil"/>
              <w:bottom w:val="single" w:sz="4" w:space="0" w:color="auto"/>
              <w:right w:val="single" w:sz="4" w:space="0" w:color="auto"/>
            </w:tcBorders>
            <w:shd w:val="clear" w:color="000000" w:fill="FFFFFF"/>
            <w:noWrap/>
            <w:vAlign w:val="bottom"/>
            <w:hideMark/>
          </w:tcPr>
          <w:p w14:paraId="5E7DACE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190 </w:t>
            </w:r>
          </w:p>
        </w:tc>
        <w:tc>
          <w:tcPr>
            <w:tcW w:w="820" w:type="dxa"/>
            <w:tcBorders>
              <w:top w:val="nil"/>
              <w:left w:val="nil"/>
              <w:bottom w:val="single" w:sz="4" w:space="0" w:color="auto"/>
              <w:right w:val="single" w:sz="4" w:space="0" w:color="auto"/>
            </w:tcBorders>
            <w:shd w:val="clear" w:color="000000" w:fill="FFFFFF"/>
            <w:noWrap/>
            <w:vAlign w:val="bottom"/>
            <w:hideMark/>
          </w:tcPr>
          <w:p w14:paraId="165E8E9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190 </w:t>
            </w:r>
          </w:p>
        </w:tc>
        <w:tc>
          <w:tcPr>
            <w:tcW w:w="820" w:type="dxa"/>
            <w:tcBorders>
              <w:top w:val="nil"/>
              <w:left w:val="nil"/>
              <w:bottom w:val="single" w:sz="4" w:space="0" w:color="auto"/>
              <w:right w:val="single" w:sz="4" w:space="0" w:color="auto"/>
            </w:tcBorders>
            <w:shd w:val="clear" w:color="000000" w:fill="FFFFFF"/>
            <w:noWrap/>
            <w:vAlign w:val="bottom"/>
            <w:hideMark/>
          </w:tcPr>
          <w:p w14:paraId="449199B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220 </w:t>
            </w:r>
          </w:p>
        </w:tc>
      </w:tr>
      <w:tr w:rsidR="00CC0EDC" w:rsidRPr="00DF191D" w14:paraId="7B3B2E93" w14:textId="77777777" w:rsidTr="002F5768">
        <w:trPr>
          <w:trHeight w:val="148"/>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10EE9CA8"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2CFCA1F0"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72DD43E9"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2D8325AD"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1B492435"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5FFECE3C"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4D3AAA7D"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5EAB5D51"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6F27D972"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66CDCF44"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c>
          <w:tcPr>
            <w:tcW w:w="820" w:type="dxa"/>
            <w:tcBorders>
              <w:top w:val="nil"/>
              <w:left w:val="nil"/>
              <w:bottom w:val="single" w:sz="4" w:space="0" w:color="auto"/>
              <w:right w:val="single" w:sz="4" w:space="0" w:color="auto"/>
            </w:tcBorders>
            <w:shd w:val="clear" w:color="000000" w:fill="FFFFFF"/>
            <w:noWrap/>
            <w:vAlign w:val="bottom"/>
            <w:hideMark/>
          </w:tcPr>
          <w:p w14:paraId="0095506E"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881</w:t>
            </w:r>
          </w:p>
        </w:tc>
      </w:tr>
      <w:tr w:rsidR="00CC0EDC" w:rsidRPr="00DF191D" w14:paraId="0519E3FB"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2876BA76" w14:textId="77777777" w:rsidR="009E34C4" w:rsidRPr="00DF191D" w:rsidRDefault="009E34C4" w:rsidP="0048149E">
            <w:pPr>
              <w:spacing w:after="0"/>
              <w:rPr>
                <w:rFonts w:eastAsia="Times New Roman"/>
                <w:bCs/>
                <w:iCs/>
                <w:sz w:val="18"/>
                <w:szCs w:val="18"/>
              </w:rPr>
            </w:pPr>
            <w:r w:rsidRPr="00DF191D">
              <w:rPr>
                <w:rFonts w:eastAsia="Times New Roman"/>
                <w:bCs/>
                <w:iCs/>
                <w:sz w:val="18"/>
                <w:szCs w:val="18"/>
              </w:rPr>
              <w:t>Nukufetau</w:t>
            </w:r>
          </w:p>
        </w:tc>
        <w:tc>
          <w:tcPr>
            <w:tcW w:w="820" w:type="dxa"/>
            <w:tcBorders>
              <w:top w:val="nil"/>
              <w:left w:val="nil"/>
              <w:bottom w:val="single" w:sz="4" w:space="0" w:color="auto"/>
              <w:right w:val="single" w:sz="4" w:space="0" w:color="auto"/>
            </w:tcBorders>
            <w:shd w:val="clear" w:color="000000" w:fill="FFFFFF"/>
            <w:noWrap/>
            <w:vAlign w:val="bottom"/>
            <w:hideMark/>
          </w:tcPr>
          <w:p w14:paraId="6DDC0606"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CE0071F"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97DFC51"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14570E9"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009916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A1C18CC"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2F0380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4A2504A"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1EF085E"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A20BDAF"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r>
      <w:tr w:rsidR="00CC0EDC" w:rsidRPr="00DF191D" w14:paraId="054E3123" w14:textId="77777777" w:rsidTr="002F5768">
        <w:trPr>
          <w:trHeight w:val="166"/>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D4BBBE5"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6D74245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1BA424B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0321FA1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498339B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4A4AE02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3586168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741A20A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2962FBE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5565F1E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42FD2A5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r>
      <w:tr w:rsidR="00CC0EDC" w:rsidRPr="00DF191D" w14:paraId="3A07CB6C" w14:textId="77777777" w:rsidTr="002F5768">
        <w:trPr>
          <w:trHeight w:val="121"/>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23BFC3EA"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0ECBA45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87 </w:t>
            </w:r>
          </w:p>
        </w:tc>
        <w:tc>
          <w:tcPr>
            <w:tcW w:w="820" w:type="dxa"/>
            <w:tcBorders>
              <w:top w:val="nil"/>
              <w:left w:val="nil"/>
              <w:bottom w:val="single" w:sz="4" w:space="0" w:color="auto"/>
              <w:right w:val="single" w:sz="4" w:space="0" w:color="auto"/>
            </w:tcBorders>
            <w:shd w:val="clear" w:color="000000" w:fill="FFFFFF"/>
            <w:noWrap/>
            <w:vAlign w:val="bottom"/>
            <w:hideMark/>
          </w:tcPr>
          <w:p w14:paraId="356BE67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117 </w:t>
            </w:r>
          </w:p>
        </w:tc>
        <w:tc>
          <w:tcPr>
            <w:tcW w:w="820" w:type="dxa"/>
            <w:tcBorders>
              <w:top w:val="nil"/>
              <w:left w:val="nil"/>
              <w:bottom w:val="single" w:sz="4" w:space="0" w:color="auto"/>
              <w:right w:val="single" w:sz="4" w:space="0" w:color="auto"/>
            </w:tcBorders>
            <w:shd w:val="clear" w:color="000000" w:fill="FFFFFF"/>
            <w:noWrap/>
            <w:vAlign w:val="bottom"/>
            <w:hideMark/>
          </w:tcPr>
          <w:p w14:paraId="0774FC5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117 </w:t>
            </w:r>
          </w:p>
        </w:tc>
        <w:tc>
          <w:tcPr>
            <w:tcW w:w="820" w:type="dxa"/>
            <w:tcBorders>
              <w:top w:val="nil"/>
              <w:left w:val="nil"/>
              <w:bottom w:val="single" w:sz="4" w:space="0" w:color="auto"/>
              <w:right w:val="single" w:sz="4" w:space="0" w:color="auto"/>
            </w:tcBorders>
            <w:shd w:val="clear" w:color="000000" w:fill="FFFFFF"/>
            <w:noWrap/>
            <w:vAlign w:val="bottom"/>
            <w:hideMark/>
          </w:tcPr>
          <w:p w14:paraId="2E011CF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147 </w:t>
            </w:r>
          </w:p>
        </w:tc>
        <w:tc>
          <w:tcPr>
            <w:tcW w:w="820" w:type="dxa"/>
            <w:tcBorders>
              <w:top w:val="nil"/>
              <w:left w:val="nil"/>
              <w:bottom w:val="single" w:sz="4" w:space="0" w:color="auto"/>
              <w:right w:val="single" w:sz="4" w:space="0" w:color="auto"/>
            </w:tcBorders>
            <w:shd w:val="clear" w:color="000000" w:fill="FFFFFF"/>
            <w:noWrap/>
            <w:vAlign w:val="bottom"/>
            <w:hideMark/>
          </w:tcPr>
          <w:p w14:paraId="7BC0687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147 </w:t>
            </w:r>
          </w:p>
        </w:tc>
        <w:tc>
          <w:tcPr>
            <w:tcW w:w="820" w:type="dxa"/>
            <w:tcBorders>
              <w:top w:val="nil"/>
              <w:left w:val="nil"/>
              <w:bottom w:val="single" w:sz="4" w:space="0" w:color="auto"/>
              <w:right w:val="single" w:sz="4" w:space="0" w:color="auto"/>
            </w:tcBorders>
            <w:shd w:val="clear" w:color="000000" w:fill="FFFFFF"/>
            <w:noWrap/>
            <w:vAlign w:val="bottom"/>
            <w:hideMark/>
          </w:tcPr>
          <w:p w14:paraId="1F74CDC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177 </w:t>
            </w:r>
          </w:p>
        </w:tc>
        <w:tc>
          <w:tcPr>
            <w:tcW w:w="820" w:type="dxa"/>
            <w:tcBorders>
              <w:top w:val="nil"/>
              <w:left w:val="nil"/>
              <w:bottom w:val="single" w:sz="4" w:space="0" w:color="auto"/>
              <w:right w:val="single" w:sz="4" w:space="0" w:color="auto"/>
            </w:tcBorders>
            <w:shd w:val="clear" w:color="000000" w:fill="FFFFFF"/>
            <w:noWrap/>
            <w:vAlign w:val="bottom"/>
            <w:hideMark/>
          </w:tcPr>
          <w:p w14:paraId="5F06899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177 </w:t>
            </w:r>
          </w:p>
        </w:tc>
        <w:tc>
          <w:tcPr>
            <w:tcW w:w="820" w:type="dxa"/>
            <w:tcBorders>
              <w:top w:val="nil"/>
              <w:left w:val="nil"/>
              <w:bottom w:val="single" w:sz="4" w:space="0" w:color="auto"/>
              <w:right w:val="single" w:sz="4" w:space="0" w:color="auto"/>
            </w:tcBorders>
            <w:shd w:val="clear" w:color="000000" w:fill="FFFFFF"/>
            <w:noWrap/>
            <w:vAlign w:val="bottom"/>
            <w:hideMark/>
          </w:tcPr>
          <w:p w14:paraId="18D8E78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207 </w:t>
            </w:r>
          </w:p>
        </w:tc>
        <w:tc>
          <w:tcPr>
            <w:tcW w:w="820" w:type="dxa"/>
            <w:tcBorders>
              <w:top w:val="nil"/>
              <w:left w:val="nil"/>
              <w:bottom w:val="single" w:sz="4" w:space="0" w:color="auto"/>
              <w:right w:val="single" w:sz="4" w:space="0" w:color="auto"/>
            </w:tcBorders>
            <w:shd w:val="clear" w:color="000000" w:fill="FFFFFF"/>
            <w:noWrap/>
            <w:vAlign w:val="bottom"/>
            <w:hideMark/>
          </w:tcPr>
          <w:p w14:paraId="5436198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207 </w:t>
            </w:r>
          </w:p>
        </w:tc>
        <w:tc>
          <w:tcPr>
            <w:tcW w:w="820" w:type="dxa"/>
            <w:tcBorders>
              <w:top w:val="nil"/>
              <w:left w:val="nil"/>
              <w:bottom w:val="single" w:sz="4" w:space="0" w:color="auto"/>
              <w:right w:val="single" w:sz="4" w:space="0" w:color="auto"/>
            </w:tcBorders>
            <w:shd w:val="clear" w:color="000000" w:fill="FFFFFF"/>
            <w:noWrap/>
            <w:vAlign w:val="bottom"/>
            <w:hideMark/>
          </w:tcPr>
          <w:p w14:paraId="3A7F205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237 </w:t>
            </w:r>
          </w:p>
        </w:tc>
      </w:tr>
      <w:tr w:rsidR="00CC0EDC" w:rsidRPr="00DF191D" w14:paraId="4A164DBF" w14:textId="77777777" w:rsidTr="002F5768">
        <w:trPr>
          <w:trHeight w:val="175"/>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5813BBB6"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081507EB" w14:textId="7DB16499"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29DD6AD6" w14:textId="196D42FC"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2E584A84" w14:textId="0FAF8BB3"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0C2F7B54" w14:textId="5C8F16CF"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149B0309" w14:textId="786AF9A8"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19D0289E" w14:textId="3AF8A8E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61B2FFA7" w14:textId="70747DF5"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2B0683BC" w14:textId="40110A41"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33F88383" w14:textId="68C328D1"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c>
          <w:tcPr>
            <w:tcW w:w="820" w:type="dxa"/>
            <w:tcBorders>
              <w:top w:val="nil"/>
              <w:left w:val="nil"/>
              <w:bottom w:val="single" w:sz="4" w:space="0" w:color="auto"/>
              <w:right w:val="single" w:sz="4" w:space="0" w:color="auto"/>
            </w:tcBorders>
            <w:shd w:val="clear" w:color="000000" w:fill="FFFFFF"/>
            <w:noWrap/>
            <w:vAlign w:val="bottom"/>
            <w:hideMark/>
          </w:tcPr>
          <w:p w14:paraId="5FDA059D" w14:textId="2201C586"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1</w:t>
            </w:r>
            <w:r w:rsidR="002A41C9" w:rsidRPr="00DF191D">
              <w:rPr>
                <w:rFonts w:eastAsia="Times New Roman"/>
                <w:bCs/>
                <w:iCs/>
                <w:sz w:val="18"/>
                <w:szCs w:val="18"/>
              </w:rPr>
              <w:t>,</w:t>
            </w:r>
            <w:r w:rsidRPr="00DF191D">
              <w:rPr>
                <w:rFonts w:eastAsia="Times New Roman"/>
                <w:bCs/>
                <w:iCs/>
                <w:sz w:val="18"/>
                <w:szCs w:val="18"/>
              </w:rPr>
              <w:t>029</w:t>
            </w:r>
          </w:p>
        </w:tc>
      </w:tr>
      <w:tr w:rsidR="00CC0EDC" w:rsidRPr="00DF191D" w14:paraId="3C2DE4CB"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54B17FF0" w14:textId="77777777" w:rsidR="009E34C4" w:rsidRPr="00DF191D" w:rsidRDefault="009E34C4" w:rsidP="0048149E">
            <w:pPr>
              <w:spacing w:after="0"/>
              <w:rPr>
                <w:rFonts w:eastAsia="Times New Roman"/>
                <w:bCs/>
                <w:iCs/>
                <w:sz w:val="18"/>
                <w:szCs w:val="18"/>
              </w:rPr>
            </w:pPr>
            <w:r w:rsidRPr="00DF191D">
              <w:rPr>
                <w:rFonts w:eastAsia="Times New Roman"/>
                <w:bCs/>
                <w:iCs/>
                <w:sz w:val="18"/>
                <w:szCs w:val="18"/>
              </w:rPr>
              <w:t>Nukulaelae</w:t>
            </w:r>
          </w:p>
        </w:tc>
        <w:tc>
          <w:tcPr>
            <w:tcW w:w="820" w:type="dxa"/>
            <w:tcBorders>
              <w:top w:val="nil"/>
              <w:left w:val="nil"/>
              <w:bottom w:val="single" w:sz="4" w:space="0" w:color="auto"/>
              <w:right w:val="single" w:sz="4" w:space="0" w:color="auto"/>
            </w:tcBorders>
            <w:shd w:val="clear" w:color="000000" w:fill="FFFFFF"/>
            <w:noWrap/>
            <w:vAlign w:val="bottom"/>
            <w:hideMark/>
          </w:tcPr>
          <w:p w14:paraId="3885F514"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0617C06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83D1BD7"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B61DA94"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40B2094"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9EDAC2D"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DF30F1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096CFE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04B2B600"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6FCD2C0"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r>
      <w:tr w:rsidR="00CC0EDC" w:rsidRPr="00DF191D" w14:paraId="6FC5394B" w14:textId="77777777" w:rsidTr="002F5768">
        <w:trPr>
          <w:trHeight w:val="193"/>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7AF1FCE"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2463F66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29F1B69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38F5EC5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4D795FC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445C7E1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2B5EB4B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6B47A15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3604ECF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76042E8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c>
          <w:tcPr>
            <w:tcW w:w="820" w:type="dxa"/>
            <w:tcBorders>
              <w:top w:val="nil"/>
              <w:left w:val="nil"/>
              <w:bottom w:val="single" w:sz="4" w:space="0" w:color="auto"/>
              <w:right w:val="single" w:sz="4" w:space="0" w:color="auto"/>
            </w:tcBorders>
            <w:shd w:val="clear" w:color="000000" w:fill="FFFFFF"/>
            <w:noWrap/>
            <w:vAlign w:val="bottom"/>
            <w:hideMark/>
          </w:tcPr>
          <w:p w14:paraId="1979C69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140 </w:t>
            </w:r>
          </w:p>
        </w:tc>
      </w:tr>
      <w:tr w:rsidR="00CC0EDC" w:rsidRPr="00DF191D" w14:paraId="30BC55FE" w14:textId="77777777" w:rsidTr="002F5768">
        <w:trPr>
          <w:trHeight w:val="166"/>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7C33DE4A"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6CE3BA6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45 </w:t>
            </w:r>
          </w:p>
        </w:tc>
        <w:tc>
          <w:tcPr>
            <w:tcW w:w="820" w:type="dxa"/>
            <w:tcBorders>
              <w:top w:val="nil"/>
              <w:left w:val="nil"/>
              <w:bottom w:val="single" w:sz="4" w:space="0" w:color="auto"/>
              <w:right w:val="single" w:sz="4" w:space="0" w:color="auto"/>
            </w:tcBorders>
            <w:shd w:val="clear" w:color="000000" w:fill="FFFFFF"/>
            <w:noWrap/>
            <w:vAlign w:val="bottom"/>
            <w:hideMark/>
          </w:tcPr>
          <w:p w14:paraId="77724B64"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65 </w:t>
            </w:r>
          </w:p>
        </w:tc>
        <w:tc>
          <w:tcPr>
            <w:tcW w:w="820" w:type="dxa"/>
            <w:tcBorders>
              <w:top w:val="nil"/>
              <w:left w:val="nil"/>
              <w:bottom w:val="single" w:sz="4" w:space="0" w:color="auto"/>
              <w:right w:val="single" w:sz="4" w:space="0" w:color="auto"/>
            </w:tcBorders>
            <w:shd w:val="clear" w:color="000000" w:fill="FFFFFF"/>
            <w:noWrap/>
            <w:vAlign w:val="bottom"/>
            <w:hideMark/>
          </w:tcPr>
          <w:p w14:paraId="76C33D0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65 </w:t>
            </w:r>
          </w:p>
        </w:tc>
        <w:tc>
          <w:tcPr>
            <w:tcW w:w="820" w:type="dxa"/>
            <w:tcBorders>
              <w:top w:val="nil"/>
              <w:left w:val="nil"/>
              <w:bottom w:val="single" w:sz="4" w:space="0" w:color="auto"/>
              <w:right w:val="single" w:sz="4" w:space="0" w:color="auto"/>
            </w:tcBorders>
            <w:shd w:val="clear" w:color="000000" w:fill="FFFFFF"/>
            <w:noWrap/>
            <w:vAlign w:val="bottom"/>
            <w:hideMark/>
          </w:tcPr>
          <w:p w14:paraId="3B091F9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80 </w:t>
            </w:r>
          </w:p>
        </w:tc>
        <w:tc>
          <w:tcPr>
            <w:tcW w:w="820" w:type="dxa"/>
            <w:tcBorders>
              <w:top w:val="nil"/>
              <w:left w:val="nil"/>
              <w:bottom w:val="single" w:sz="4" w:space="0" w:color="auto"/>
              <w:right w:val="single" w:sz="4" w:space="0" w:color="auto"/>
            </w:tcBorders>
            <w:shd w:val="clear" w:color="000000" w:fill="FFFFFF"/>
            <w:noWrap/>
            <w:vAlign w:val="bottom"/>
            <w:hideMark/>
          </w:tcPr>
          <w:p w14:paraId="680CD86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80 </w:t>
            </w:r>
          </w:p>
        </w:tc>
        <w:tc>
          <w:tcPr>
            <w:tcW w:w="820" w:type="dxa"/>
            <w:tcBorders>
              <w:top w:val="nil"/>
              <w:left w:val="nil"/>
              <w:bottom w:val="single" w:sz="4" w:space="0" w:color="auto"/>
              <w:right w:val="single" w:sz="4" w:space="0" w:color="auto"/>
            </w:tcBorders>
            <w:shd w:val="clear" w:color="000000" w:fill="FFFFFF"/>
            <w:noWrap/>
            <w:vAlign w:val="bottom"/>
            <w:hideMark/>
          </w:tcPr>
          <w:p w14:paraId="4FD7331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95 </w:t>
            </w:r>
          </w:p>
        </w:tc>
        <w:tc>
          <w:tcPr>
            <w:tcW w:w="820" w:type="dxa"/>
            <w:tcBorders>
              <w:top w:val="nil"/>
              <w:left w:val="nil"/>
              <w:bottom w:val="single" w:sz="4" w:space="0" w:color="auto"/>
              <w:right w:val="single" w:sz="4" w:space="0" w:color="auto"/>
            </w:tcBorders>
            <w:shd w:val="clear" w:color="000000" w:fill="FFFFFF"/>
            <w:noWrap/>
            <w:vAlign w:val="bottom"/>
            <w:hideMark/>
          </w:tcPr>
          <w:p w14:paraId="0DCF2E3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95 </w:t>
            </w:r>
          </w:p>
        </w:tc>
        <w:tc>
          <w:tcPr>
            <w:tcW w:w="820" w:type="dxa"/>
            <w:tcBorders>
              <w:top w:val="nil"/>
              <w:left w:val="nil"/>
              <w:bottom w:val="single" w:sz="4" w:space="0" w:color="auto"/>
              <w:right w:val="single" w:sz="4" w:space="0" w:color="auto"/>
            </w:tcBorders>
            <w:shd w:val="clear" w:color="000000" w:fill="FFFFFF"/>
            <w:noWrap/>
            <w:vAlign w:val="bottom"/>
            <w:hideMark/>
          </w:tcPr>
          <w:p w14:paraId="602C539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110 </w:t>
            </w:r>
          </w:p>
        </w:tc>
        <w:tc>
          <w:tcPr>
            <w:tcW w:w="820" w:type="dxa"/>
            <w:tcBorders>
              <w:top w:val="nil"/>
              <w:left w:val="nil"/>
              <w:bottom w:val="single" w:sz="4" w:space="0" w:color="auto"/>
              <w:right w:val="single" w:sz="4" w:space="0" w:color="auto"/>
            </w:tcBorders>
            <w:shd w:val="clear" w:color="000000" w:fill="FFFFFF"/>
            <w:noWrap/>
            <w:vAlign w:val="bottom"/>
            <w:hideMark/>
          </w:tcPr>
          <w:p w14:paraId="1F9075E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110 </w:t>
            </w:r>
          </w:p>
        </w:tc>
        <w:tc>
          <w:tcPr>
            <w:tcW w:w="820" w:type="dxa"/>
            <w:tcBorders>
              <w:top w:val="nil"/>
              <w:left w:val="nil"/>
              <w:bottom w:val="single" w:sz="4" w:space="0" w:color="auto"/>
              <w:right w:val="single" w:sz="4" w:space="0" w:color="auto"/>
            </w:tcBorders>
            <w:shd w:val="clear" w:color="000000" w:fill="FFFFFF"/>
            <w:noWrap/>
            <w:vAlign w:val="bottom"/>
            <w:hideMark/>
          </w:tcPr>
          <w:p w14:paraId="04078D1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130 </w:t>
            </w:r>
          </w:p>
        </w:tc>
      </w:tr>
      <w:tr w:rsidR="00CC0EDC" w:rsidRPr="00DF191D" w14:paraId="0D95E470" w14:textId="77777777" w:rsidTr="002F5768">
        <w:trPr>
          <w:trHeight w:val="211"/>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443BB250"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41347404"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145385D6"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6342280D"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7C07553C"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405DC8D2"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68EDFB06"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0CC4141D"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59444479"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2B03A8AE"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c>
          <w:tcPr>
            <w:tcW w:w="820" w:type="dxa"/>
            <w:tcBorders>
              <w:top w:val="nil"/>
              <w:left w:val="nil"/>
              <w:bottom w:val="single" w:sz="4" w:space="0" w:color="auto"/>
              <w:right w:val="single" w:sz="4" w:space="0" w:color="auto"/>
            </w:tcBorders>
            <w:shd w:val="clear" w:color="000000" w:fill="FFFFFF"/>
            <w:noWrap/>
            <w:vAlign w:val="bottom"/>
            <w:hideMark/>
          </w:tcPr>
          <w:p w14:paraId="466AE311"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731</w:t>
            </w:r>
          </w:p>
        </w:tc>
      </w:tr>
      <w:tr w:rsidR="00CC0EDC" w:rsidRPr="00DF191D" w14:paraId="27B6EC0F"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A694752" w14:textId="77777777" w:rsidR="009E34C4" w:rsidRPr="00DF191D" w:rsidRDefault="009E34C4" w:rsidP="0048149E">
            <w:pPr>
              <w:spacing w:after="0"/>
              <w:rPr>
                <w:rFonts w:eastAsia="Times New Roman"/>
                <w:bCs/>
                <w:iCs/>
                <w:sz w:val="18"/>
                <w:szCs w:val="18"/>
              </w:rPr>
            </w:pPr>
            <w:r w:rsidRPr="00DF191D">
              <w:rPr>
                <w:rFonts w:eastAsia="Times New Roman"/>
                <w:bCs/>
                <w:iCs/>
                <w:sz w:val="18"/>
                <w:szCs w:val="18"/>
              </w:rPr>
              <w:t>Vaitupu</w:t>
            </w:r>
          </w:p>
        </w:tc>
        <w:tc>
          <w:tcPr>
            <w:tcW w:w="820" w:type="dxa"/>
            <w:tcBorders>
              <w:top w:val="nil"/>
              <w:left w:val="nil"/>
              <w:bottom w:val="single" w:sz="4" w:space="0" w:color="auto"/>
              <w:right w:val="single" w:sz="4" w:space="0" w:color="auto"/>
            </w:tcBorders>
            <w:shd w:val="clear" w:color="000000" w:fill="FFFFFF"/>
            <w:noWrap/>
            <w:vAlign w:val="bottom"/>
            <w:hideMark/>
          </w:tcPr>
          <w:p w14:paraId="43E1FC31"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F94B0C0"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64DA47F"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BAC6172"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F232CED"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37F6A1F"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A1701ED"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FB1B2B2"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F212915"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6320356"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r>
      <w:tr w:rsidR="00CC0EDC" w:rsidRPr="00DF191D" w14:paraId="758CF9C4" w14:textId="77777777" w:rsidTr="002F5768">
        <w:trPr>
          <w:trHeight w:val="13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2F8AD1EB"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7BA3EF5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5B2308E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6A191CE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60775A81"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5DD7FFB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427A358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65641CEF"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4CB6F31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2197786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c>
          <w:tcPr>
            <w:tcW w:w="820" w:type="dxa"/>
            <w:tcBorders>
              <w:top w:val="nil"/>
              <w:left w:val="nil"/>
              <w:bottom w:val="single" w:sz="4" w:space="0" w:color="auto"/>
              <w:right w:val="single" w:sz="4" w:space="0" w:color="auto"/>
            </w:tcBorders>
            <w:shd w:val="clear" w:color="000000" w:fill="FFFFFF"/>
            <w:noWrap/>
            <w:vAlign w:val="bottom"/>
            <w:hideMark/>
          </w:tcPr>
          <w:p w14:paraId="4AF35EE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128 </w:t>
            </w:r>
          </w:p>
        </w:tc>
      </w:tr>
      <w:tr w:rsidR="00CC0EDC" w:rsidRPr="00DF191D" w14:paraId="1430229F"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3C56CE56"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6936961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410 </w:t>
            </w:r>
          </w:p>
        </w:tc>
        <w:tc>
          <w:tcPr>
            <w:tcW w:w="820" w:type="dxa"/>
            <w:tcBorders>
              <w:top w:val="nil"/>
              <w:left w:val="nil"/>
              <w:bottom w:val="single" w:sz="4" w:space="0" w:color="auto"/>
              <w:right w:val="single" w:sz="4" w:space="0" w:color="auto"/>
            </w:tcBorders>
            <w:shd w:val="clear" w:color="000000" w:fill="FFFFFF"/>
            <w:noWrap/>
            <w:vAlign w:val="bottom"/>
            <w:hideMark/>
          </w:tcPr>
          <w:p w14:paraId="6E285920"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410 </w:t>
            </w:r>
          </w:p>
        </w:tc>
        <w:tc>
          <w:tcPr>
            <w:tcW w:w="820" w:type="dxa"/>
            <w:tcBorders>
              <w:top w:val="nil"/>
              <w:left w:val="nil"/>
              <w:bottom w:val="single" w:sz="4" w:space="0" w:color="auto"/>
              <w:right w:val="single" w:sz="4" w:space="0" w:color="auto"/>
            </w:tcBorders>
            <w:shd w:val="clear" w:color="000000" w:fill="FFFFFF"/>
            <w:noWrap/>
            <w:vAlign w:val="bottom"/>
            <w:hideMark/>
          </w:tcPr>
          <w:p w14:paraId="1CF014F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410 </w:t>
            </w:r>
          </w:p>
        </w:tc>
        <w:tc>
          <w:tcPr>
            <w:tcW w:w="820" w:type="dxa"/>
            <w:tcBorders>
              <w:top w:val="nil"/>
              <w:left w:val="nil"/>
              <w:bottom w:val="single" w:sz="4" w:space="0" w:color="auto"/>
              <w:right w:val="single" w:sz="4" w:space="0" w:color="auto"/>
            </w:tcBorders>
            <w:shd w:val="clear" w:color="000000" w:fill="FFFFFF"/>
            <w:noWrap/>
            <w:vAlign w:val="bottom"/>
            <w:hideMark/>
          </w:tcPr>
          <w:p w14:paraId="41620B3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410 </w:t>
            </w:r>
          </w:p>
        </w:tc>
        <w:tc>
          <w:tcPr>
            <w:tcW w:w="820" w:type="dxa"/>
            <w:tcBorders>
              <w:top w:val="nil"/>
              <w:left w:val="nil"/>
              <w:bottom w:val="single" w:sz="4" w:space="0" w:color="auto"/>
              <w:right w:val="single" w:sz="4" w:space="0" w:color="auto"/>
            </w:tcBorders>
            <w:shd w:val="clear" w:color="000000" w:fill="FFFFFF"/>
            <w:noWrap/>
            <w:vAlign w:val="bottom"/>
            <w:hideMark/>
          </w:tcPr>
          <w:p w14:paraId="69545C7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480 </w:t>
            </w:r>
          </w:p>
        </w:tc>
        <w:tc>
          <w:tcPr>
            <w:tcW w:w="820" w:type="dxa"/>
            <w:tcBorders>
              <w:top w:val="nil"/>
              <w:left w:val="nil"/>
              <w:bottom w:val="single" w:sz="4" w:space="0" w:color="auto"/>
              <w:right w:val="single" w:sz="4" w:space="0" w:color="auto"/>
            </w:tcBorders>
            <w:shd w:val="clear" w:color="000000" w:fill="FFFFFF"/>
            <w:noWrap/>
            <w:vAlign w:val="bottom"/>
            <w:hideMark/>
          </w:tcPr>
          <w:p w14:paraId="646C699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480 </w:t>
            </w:r>
          </w:p>
        </w:tc>
        <w:tc>
          <w:tcPr>
            <w:tcW w:w="820" w:type="dxa"/>
            <w:tcBorders>
              <w:top w:val="nil"/>
              <w:left w:val="nil"/>
              <w:bottom w:val="single" w:sz="4" w:space="0" w:color="auto"/>
              <w:right w:val="single" w:sz="4" w:space="0" w:color="auto"/>
            </w:tcBorders>
            <w:shd w:val="clear" w:color="000000" w:fill="FFFFFF"/>
            <w:noWrap/>
            <w:vAlign w:val="bottom"/>
            <w:hideMark/>
          </w:tcPr>
          <w:p w14:paraId="2E1BCBA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480 </w:t>
            </w:r>
          </w:p>
        </w:tc>
        <w:tc>
          <w:tcPr>
            <w:tcW w:w="820" w:type="dxa"/>
            <w:tcBorders>
              <w:top w:val="nil"/>
              <w:left w:val="nil"/>
              <w:bottom w:val="single" w:sz="4" w:space="0" w:color="auto"/>
              <w:right w:val="single" w:sz="4" w:space="0" w:color="auto"/>
            </w:tcBorders>
            <w:shd w:val="clear" w:color="000000" w:fill="FFFFFF"/>
            <w:noWrap/>
            <w:vAlign w:val="bottom"/>
            <w:hideMark/>
          </w:tcPr>
          <w:p w14:paraId="7B61956B"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480 </w:t>
            </w:r>
          </w:p>
        </w:tc>
        <w:tc>
          <w:tcPr>
            <w:tcW w:w="820" w:type="dxa"/>
            <w:tcBorders>
              <w:top w:val="nil"/>
              <w:left w:val="nil"/>
              <w:bottom w:val="single" w:sz="4" w:space="0" w:color="auto"/>
              <w:right w:val="single" w:sz="4" w:space="0" w:color="auto"/>
            </w:tcBorders>
            <w:shd w:val="clear" w:color="000000" w:fill="FFFFFF"/>
            <w:noWrap/>
            <w:vAlign w:val="bottom"/>
            <w:hideMark/>
          </w:tcPr>
          <w:p w14:paraId="69AE277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560 </w:t>
            </w:r>
          </w:p>
        </w:tc>
        <w:tc>
          <w:tcPr>
            <w:tcW w:w="820" w:type="dxa"/>
            <w:tcBorders>
              <w:top w:val="nil"/>
              <w:left w:val="nil"/>
              <w:bottom w:val="single" w:sz="4" w:space="0" w:color="auto"/>
              <w:right w:val="single" w:sz="4" w:space="0" w:color="auto"/>
            </w:tcBorders>
            <w:shd w:val="clear" w:color="000000" w:fill="FFFFFF"/>
            <w:noWrap/>
            <w:vAlign w:val="bottom"/>
            <w:hideMark/>
          </w:tcPr>
          <w:p w14:paraId="592C511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560 </w:t>
            </w:r>
          </w:p>
        </w:tc>
      </w:tr>
      <w:tr w:rsidR="00CC0EDC" w:rsidRPr="00DF191D" w14:paraId="1EAE1F27" w14:textId="77777777" w:rsidTr="002F5768">
        <w:trPr>
          <w:trHeight w:val="70"/>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15ACEEE1"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2654DB4C" w14:textId="3903793A"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206DB6DF" w14:textId="554E6DDA"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2C0D4EB2" w14:textId="3CD91E7C"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1590D9A9" w14:textId="7073502A"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70FAD772" w14:textId="12D7424A"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62283350" w14:textId="6716BB11"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3B456A7D" w14:textId="6E135F21"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711322DC" w14:textId="78355AAA"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062D4FE1" w14:textId="31E41855"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c>
          <w:tcPr>
            <w:tcW w:w="820" w:type="dxa"/>
            <w:tcBorders>
              <w:top w:val="nil"/>
              <w:left w:val="nil"/>
              <w:bottom w:val="single" w:sz="4" w:space="0" w:color="auto"/>
              <w:right w:val="single" w:sz="4" w:space="0" w:color="auto"/>
            </w:tcBorders>
            <w:shd w:val="clear" w:color="000000" w:fill="FFFFFF"/>
            <w:noWrap/>
            <w:vAlign w:val="bottom"/>
            <w:hideMark/>
          </w:tcPr>
          <w:p w14:paraId="135E2B41" w14:textId="16863000"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2</w:t>
            </w:r>
            <w:r w:rsidR="002A41C9" w:rsidRPr="00DF191D">
              <w:rPr>
                <w:rFonts w:eastAsia="Times New Roman"/>
                <w:bCs/>
                <w:iCs/>
                <w:sz w:val="18"/>
                <w:szCs w:val="18"/>
              </w:rPr>
              <w:t>,</w:t>
            </w:r>
            <w:r w:rsidRPr="00DF191D">
              <w:rPr>
                <w:rFonts w:eastAsia="Times New Roman"/>
                <w:bCs/>
                <w:iCs/>
                <w:sz w:val="18"/>
                <w:szCs w:val="18"/>
              </w:rPr>
              <w:t>880</w:t>
            </w:r>
          </w:p>
        </w:tc>
      </w:tr>
      <w:tr w:rsidR="00CC0EDC" w:rsidRPr="00DF191D" w14:paraId="0BEACE60" w14:textId="77777777" w:rsidTr="002F5768">
        <w:trPr>
          <w:trHeight w:val="17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18EDDA09" w14:textId="77777777" w:rsidR="009E34C4" w:rsidRPr="00DF191D" w:rsidRDefault="009E34C4" w:rsidP="0048149E">
            <w:pPr>
              <w:spacing w:after="0"/>
              <w:rPr>
                <w:rFonts w:eastAsia="Times New Roman"/>
                <w:bCs/>
                <w:iCs/>
                <w:sz w:val="18"/>
                <w:szCs w:val="18"/>
              </w:rPr>
            </w:pPr>
            <w:r w:rsidRPr="00DF191D">
              <w:rPr>
                <w:rFonts w:eastAsia="Times New Roman"/>
                <w:bCs/>
                <w:iCs/>
                <w:sz w:val="18"/>
                <w:szCs w:val="18"/>
              </w:rPr>
              <w:t>Vaitupu MSS</w:t>
            </w:r>
          </w:p>
        </w:tc>
        <w:tc>
          <w:tcPr>
            <w:tcW w:w="820" w:type="dxa"/>
            <w:tcBorders>
              <w:top w:val="nil"/>
              <w:left w:val="nil"/>
              <w:bottom w:val="single" w:sz="4" w:space="0" w:color="auto"/>
              <w:right w:val="single" w:sz="4" w:space="0" w:color="auto"/>
            </w:tcBorders>
            <w:shd w:val="clear" w:color="000000" w:fill="FFFFFF"/>
            <w:noWrap/>
            <w:vAlign w:val="bottom"/>
            <w:hideMark/>
          </w:tcPr>
          <w:p w14:paraId="77D24DF4"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A057CCE"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F91CBB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741265D"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969936D"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249AE0A"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FA68FA0"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3E0A65F"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6C5B5BA8"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07D8315F" w14:textId="77777777" w:rsidR="009E34C4" w:rsidRPr="00DF191D" w:rsidRDefault="009E34C4" w:rsidP="0048149E">
            <w:pPr>
              <w:spacing w:after="0"/>
              <w:rPr>
                <w:rFonts w:eastAsia="Times New Roman"/>
                <w:sz w:val="18"/>
                <w:szCs w:val="18"/>
              </w:rPr>
            </w:pPr>
            <w:r w:rsidRPr="00DF191D">
              <w:rPr>
                <w:rFonts w:eastAsia="Times New Roman"/>
                <w:sz w:val="18"/>
                <w:szCs w:val="18"/>
              </w:rPr>
              <w:t> </w:t>
            </w:r>
          </w:p>
        </w:tc>
      </w:tr>
      <w:tr w:rsidR="00CC0EDC" w:rsidRPr="00DF191D" w14:paraId="6B37099E" w14:textId="77777777" w:rsidTr="002F5768">
        <w:trPr>
          <w:trHeight w:val="76"/>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9FBE994"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603CAF27"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1318439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24E591DC"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1619598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658C30C9"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4E38775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674658A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10C3228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290F9F0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c>
          <w:tcPr>
            <w:tcW w:w="820" w:type="dxa"/>
            <w:tcBorders>
              <w:top w:val="nil"/>
              <w:left w:val="nil"/>
              <w:bottom w:val="single" w:sz="4" w:space="0" w:color="auto"/>
              <w:right w:val="single" w:sz="4" w:space="0" w:color="auto"/>
            </w:tcBorders>
            <w:shd w:val="clear" w:color="000000" w:fill="FFFFFF"/>
            <w:noWrap/>
            <w:vAlign w:val="bottom"/>
            <w:hideMark/>
          </w:tcPr>
          <w:p w14:paraId="5754CC8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48 </w:t>
            </w:r>
          </w:p>
        </w:tc>
      </w:tr>
      <w:tr w:rsidR="00CC0EDC" w:rsidRPr="00DF191D" w14:paraId="3597EA3A" w14:textId="77777777" w:rsidTr="002F5768">
        <w:trPr>
          <w:trHeight w:val="13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3978E38A"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6DBE09C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2E895582"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65A223C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18439B68"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74AD9FE6"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43DC2075"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6ED6038A"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2352B993"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37A5FA5E"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c>
          <w:tcPr>
            <w:tcW w:w="820" w:type="dxa"/>
            <w:tcBorders>
              <w:top w:val="nil"/>
              <w:left w:val="nil"/>
              <w:bottom w:val="single" w:sz="4" w:space="0" w:color="auto"/>
              <w:right w:val="single" w:sz="4" w:space="0" w:color="auto"/>
            </w:tcBorders>
            <w:shd w:val="clear" w:color="000000" w:fill="FFFFFF"/>
            <w:noWrap/>
            <w:vAlign w:val="bottom"/>
            <w:hideMark/>
          </w:tcPr>
          <w:p w14:paraId="7582CA4D" w14:textId="77777777" w:rsidR="009E34C4" w:rsidRPr="00DF191D" w:rsidRDefault="009E34C4" w:rsidP="0048149E">
            <w:pPr>
              <w:spacing w:after="0"/>
              <w:jc w:val="right"/>
              <w:rPr>
                <w:rFonts w:eastAsia="Times New Roman"/>
                <w:sz w:val="18"/>
                <w:szCs w:val="18"/>
              </w:rPr>
            </w:pPr>
            <w:r w:rsidRPr="00DF191D">
              <w:rPr>
                <w:rFonts w:eastAsia="Times New Roman"/>
                <w:sz w:val="18"/>
                <w:szCs w:val="18"/>
              </w:rPr>
              <w:t xml:space="preserve">46 </w:t>
            </w:r>
          </w:p>
        </w:tc>
      </w:tr>
      <w:tr w:rsidR="00CC0EDC" w:rsidRPr="00DF191D" w14:paraId="2D36CB89" w14:textId="77777777" w:rsidTr="002F5768">
        <w:trPr>
          <w:trHeight w:val="85"/>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20018F76"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76E953EB"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70454518"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2C78AB1F"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2C49926A"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1D82B14B"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39D85A58"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3C0EC27A"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1D479A5D"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5EF9A5AB"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c>
          <w:tcPr>
            <w:tcW w:w="820" w:type="dxa"/>
            <w:tcBorders>
              <w:top w:val="nil"/>
              <w:left w:val="nil"/>
              <w:bottom w:val="single" w:sz="4" w:space="0" w:color="auto"/>
              <w:right w:val="single" w:sz="4" w:space="0" w:color="auto"/>
            </w:tcBorders>
            <w:shd w:val="clear" w:color="000000" w:fill="FFFFFF"/>
            <w:noWrap/>
            <w:vAlign w:val="bottom"/>
            <w:hideMark/>
          </w:tcPr>
          <w:p w14:paraId="2A5580B1" w14:textId="77777777" w:rsidR="009E34C4" w:rsidRPr="00DF191D" w:rsidRDefault="009E34C4" w:rsidP="0048149E">
            <w:pPr>
              <w:spacing w:after="0"/>
              <w:jc w:val="right"/>
              <w:rPr>
                <w:rFonts w:eastAsia="Times New Roman"/>
                <w:bCs/>
                <w:iCs/>
                <w:sz w:val="18"/>
                <w:szCs w:val="18"/>
              </w:rPr>
            </w:pPr>
            <w:r w:rsidRPr="00DF191D">
              <w:rPr>
                <w:rFonts w:eastAsia="Times New Roman"/>
                <w:bCs/>
                <w:iCs/>
                <w:sz w:val="18"/>
                <w:szCs w:val="18"/>
              </w:rPr>
              <w:t>576</w:t>
            </w:r>
          </w:p>
        </w:tc>
      </w:tr>
      <w:tr w:rsidR="00CC0EDC" w:rsidRPr="00DF191D" w14:paraId="529D5D35" w14:textId="77777777" w:rsidTr="002F5768">
        <w:trPr>
          <w:trHeight w:val="180"/>
          <w:jc w:val="center"/>
        </w:trPr>
        <w:tc>
          <w:tcPr>
            <w:tcW w:w="10020" w:type="dxa"/>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A2B1A51" w14:textId="77777777" w:rsidR="009E34C4" w:rsidRPr="00DF191D" w:rsidRDefault="009E34C4" w:rsidP="0048149E">
            <w:pPr>
              <w:spacing w:after="0"/>
              <w:rPr>
                <w:rFonts w:eastAsia="Times New Roman"/>
                <w:bCs/>
                <w:iCs/>
                <w:szCs w:val="20"/>
              </w:rPr>
            </w:pPr>
            <w:r w:rsidRPr="00DF191D">
              <w:rPr>
                <w:rFonts w:eastAsia="Times New Roman"/>
                <w:bCs/>
                <w:iCs/>
                <w:szCs w:val="20"/>
              </w:rPr>
              <w:t> </w:t>
            </w:r>
          </w:p>
        </w:tc>
      </w:tr>
      <w:tr w:rsidR="00CC0EDC" w:rsidRPr="00DF191D" w14:paraId="1A6BD086" w14:textId="77777777" w:rsidTr="002F5768">
        <w:trPr>
          <w:trHeight w:val="27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7A0D948A" w14:textId="77777777" w:rsidR="009E34C4" w:rsidRPr="00DF191D" w:rsidRDefault="009E34C4" w:rsidP="0048149E">
            <w:pPr>
              <w:spacing w:after="0"/>
              <w:rPr>
                <w:rFonts w:eastAsia="Times New Roman"/>
                <w:bCs/>
                <w:iCs/>
                <w:szCs w:val="20"/>
              </w:rPr>
            </w:pPr>
            <w:r w:rsidRPr="00DF191D">
              <w:rPr>
                <w:rFonts w:eastAsia="Times New Roman"/>
                <w:bCs/>
                <w:iCs/>
                <w:szCs w:val="20"/>
              </w:rPr>
              <w:t>Outer Islands</w:t>
            </w:r>
          </w:p>
        </w:tc>
        <w:tc>
          <w:tcPr>
            <w:tcW w:w="820" w:type="dxa"/>
            <w:tcBorders>
              <w:top w:val="nil"/>
              <w:left w:val="nil"/>
              <w:bottom w:val="single" w:sz="4" w:space="0" w:color="auto"/>
              <w:right w:val="single" w:sz="4" w:space="0" w:color="auto"/>
            </w:tcBorders>
            <w:shd w:val="clear" w:color="000000" w:fill="FFFFFF"/>
            <w:noWrap/>
            <w:vAlign w:val="center"/>
            <w:hideMark/>
          </w:tcPr>
          <w:p w14:paraId="76086D9D"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3C620710"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17B5C15D"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32C7CA61"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35ABAA8E"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15BACFB9"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3ABFA048"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6474CD36"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6FF16F66"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1C4B93A5" w14:textId="77777777" w:rsidR="009E34C4" w:rsidRPr="00DF191D" w:rsidRDefault="009E34C4" w:rsidP="0048149E">
            <w:pPr>
              <w:spacing w:after="0"/>
              <w:jc w:val="center"/>
              <w:rPr>
                <w:rFonts w:eastAsia="Times New Roman"/>
                <w:szCs w:val="20"/>
              </w:rPr>
            </w:pPr>
            <w:r w:rsidRPr="00DF191D">
              <w:rPr>
                <w:rFonts w:eastAsia="Times New Roman"/>
                <w:szCs w:val="20"/>
              </w:rPr>
              <w:t> </w:t>
            </w:r>
          </w:p>
        </w:tc>
      </w:tr>
      <w:tr w:rsidR="00CC0EDC" w:rsidRPr="00DF191D" w14:paraId="680D5FA7" w14:textId="77777777" w:rsidTr="002F5768">
        <w:trPr>
          <w:trHeight w:val="27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352B6545"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5CD8D192"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04ECAF26"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070807DF"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5A2298ED"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7C51AEA9"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64A67F2E"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6269F63A"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16180C34"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3398E768"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c>
          <w:tcPr>
            <w:tcW w:w="820" w:type="dxa"/>
            <w:tcBorders>
              <w:top w:val="nil"/>
              <w:left w:val="nil"/>
              <w:bottom w:val="single" w:sz="4" w:space="0" w:color="auto"/>
              <w:right w:val="single" w:sz="4" w:space="0" w:color="auto"/>
            </w:tcBorders>
            <w:shd w:val="clear" w:color="000000" w:fill="FFFFFF"/>
            <w:noWrap/>
            <w:vAlign w:val="bottom"/>
            <w:hideMark/>
          </w:tcPr>
          <w:p w14:paraId="0BF24352"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980</w:t>
            </w:r>
          </w:p>
        </w:tc>
      </w:tr>
      <w:tr w:rsidR="00CC0EDC" w:rsidRPr="00DF191D" w14:paraId="5C933CD3" w14:textId="77777777" w:rsidTr="002F5768">
        <w:trPr>
          <w:trHeight w:val="27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641B72B7"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0C0CC9A6" w14:textId="34EC2F8A"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290</w:t>
            </w:r>
          </w:p>
        </w:tc>
        <w:tc>
          <w:tcPr>
            <w:tcW w:w="820" w:type="dxa"/>
            <w:tcBorders>
              <w:top w:val="nil"/>
              <w:left w:val="nil"/>
              <w:bottom w:val="single" w:sz="4" w:space="0" w:color="auto"/>
              <w:right w:val="single" w:sz="4" w:space="0" w:color="auto"/>
            </w:tcBorders>
            <w:shd w:val="clear" w:color="000000" w:fill="FFFFFF"/>
            <w:noWrap/>
            <w:vAlign w:val="bottom"/>
            <w:hideMark/>
          </w:tcPr>
          <w:p w14:paraId="61A09FBF" w14:textId="63E89C2B"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370</w:t>
            </w:r>
          </w:p>
        </w:tc>
        <w:tc>
          <w:tcPr>
            <w:tcW w:w="820" w:type="dxa"/>
            <w:tcBorders>
              <w:top w:val="nil"/>
              <w:left w:val="nil"/>
              <w:bottom w:val="single" w:sz="4" w:space="0" w:color="auto"/>
              <w:right w:val="single" w:sz="4" w:space="0" w:color="auto"/>
            </w:tcBorders>
            <w:shd w:val="clear" w:color="000000" w:fill="FFFFFF"/>
            <w:noWrap/>
            <w:vAlign w:val="bottom"/>
            <w:hideMark/>
          </w:tcPr>
          <w:p w14:paraId="6A1D564C" w14:textId="6DBC120F"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370</w:t>
            </w:r>
          </w:p>
        </w:tc>
        <w:tc>
          <w:tcPr>
            <w:tcW w:w="820" w:type="dxa"/>
            <w:tcBorders>
              <w:top w:val="nil"/>
              <w:left w:val="nil"/>
              <w:bottom w:val="single" w:sz="4" w:space="0" w:color="auto"/>
              <w:right w:val="single" w:sz="4" w:space="0" w:color="auto"/>
            </w:tcBorders>
            <w:shd w:val="clear" w:color="000000" w:fill="FFFFFF"/>
            <w:noWrap/>
            <w:vAlign w:val="bottom"/>
            <w:hideMark/>
          </w:tcPr>
          <w:p w14:paraId="0284A1BE" w14:textId="630DADA0"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445</w:t>
            </w:r>
          </w:p>
        </w:tc>
        <w:tc>
          <w:tcPr>
            <w:tcW w:w="820" w:type="dxa"/>
            <w:tcBorders>
              <w:top w:val="nil"/>
              <w:left w:val="nil"/>
              <w:bottom w:val="single" w:sz="4" w:space="0" w:color="auto"/>
              <w:right w:val="single" w:sz="4" w:space="0" w:color="auto"/>
            </w:tcBorders>
            <w:shd w:val="clear" w:color="000000" w:fill="FFFFFF"/>
            <w:noWrap/>
            <w:vAlign w:val="bottom"/>
            <w:hideMark/>
          </w:tcPr>
          <w:p w14:paraId="353D9A5D" w14:textId="1ECACDC9"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515</w:t>
            </w:r>
          </w:p>
        </w:tc>
        <w:tc>
          <w:tcPr>
            <w:tcW w:w="820" w:type="dxa"/>
            <w:tcBorders>
              <w:top w:val="nil"/>
              <w:left w:val="nil"/>
              <w:bottom w:val="single" w:sz="4" w:space="0" w:color="auto"/>
              <w:right w:val="single" w:sz="4" w:space="0" w:color="auto"/>
            </w:tcBorders>
            <w:shd w:val="clear" w:color="000000" w:fill="FFFFFF"/>
            <w:noWrap/>
            <w:vAlign w:val="bottom"/>
            <w:hideMark/>
          </w:tcPr>
          <w:p w14:paraId="1757BF4D" w14:textId="654558C1"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590</w:t>
            </w:r>
          </w:p>
        </w:tc>
        <w:tc>
          <w:tcPr>
            <w:tcW w:w="820" w:type="dxa"/>
            <w:tcBorders>
              <w:top w:val="nil"/>
              <w:left w:val="nil"/>
              <w:bottom w:val="single" w:sz="4" w:space="0" w:color="auto"/>
              <w:right w:val="single" w:sz="4" w:space="0" w:color="auto"/>
            </w:tcBorders>
            <w:shd w:val="clear" w:color="000000" w:fill="FFFFFF"/>
            <w:noWrap/>
            <w:vAlign w:val="bottom"/>
            <w:hideMark/>
          </w:tcPr>
          <w:p w14:paraId="1C52AB77" w14:textId="306AE1EB"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590</w:t>
            </w:r>
          </w:p>
        </w:tc>
        <w:tc>
          <w:tcPr>
            <w:tcW w:w="820" w:type="dxa"/>
            <w:tcBorders>
              <w:top w:val="nil"/>
              <w:left w:val="nil"/>
              <w:bottom w:val="single" w:sz="4" w:space="0" w:color="auto"/>
              <w:right w:val="single" w:sz="4" w:space="0" w:color="auto"/>
            </w:tcBorders>
            <w:shd w:val="clear" w:color="000000" w:fill="FFFFFF"/>
            <w:noWrap/>
            <w:vAlign w:val="bottom"/>
            <w:hideMark/>
          </w:tcPr>
          <w:p w14:paraId="2A88BA71" w14:textId="5F47B732"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665</w:t>
            </w:r>
          </w:p>
        </w:tc>
        <w:tc>
          <w:tcPr>
            <w:tcW w:w="820" w:type="dxa"/>
            <w:tcBorders>
              <w:top w:val="nil"/>
              <w:left w:val="nil"/>
              <w:bottom w:val="single" w:sz="4" w:space="0" w:color="auto"/>
              <w:right w:val="single" w:sz="4" w:space="0" w:color="auto"/>
            </w:tcBorders>
            <w:shd w:val="clear" w:color="000000" w:fill="FFFFFF"/>
            <w:noWrap/>
            <w:vAlign w:val="bottom"/>
            <w:hideMark/>
          </w:tcPr>
          <w:p w14:paraId="5A653C18" w14:textId="5D4BDB65"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745</w:t>
            </w:r>
          </w:p>
        </w:tc>
        <w:tc>
          <w:tcPr>
            <w:tcW w:w="820" w:type="dxa"/>
            <w:tcBorders>
              <w:top w:val="nil"/>
              <w:left w:val="nil"/>
              <w:bottom w:val="single" w:sz="4" w:space="0" w:color="auto"/>
              <w:right w:val="single" w:sz="4" w:space="0" w:color="auto"/>
            </w:tcBorders>
            <w:shd w:val="clear" w:color="000000" w:fill="FFFFFF"/>
            <w:noWrap/>
            <w:vAlign w:val="bottom"/>
            <w:hideMark/>
          </w:tcPr>
          <w:p w14:paraId="78BF43A6" w14:textId="422C908D"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825</w:t>
            </w:r>
          </w:p>
        </w:tc>
      </w:tr>
      <w:tr w:rsidR="00CC0EDC" w:rsidRPr="00DF191D" w14:paraId="262BDA9C" w14:textId="77777777" w:rsidTr="002F5768">
        <w:trPr>
          <w:trHeight w:val="270"/>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17915EDE"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3EF139EC" w14:textId="1F929850"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4747F351" w14:textId="55EA059C"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2E4E4970" w14:textId="0DE615A1"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0C640D74" w14:textId="4ED880CD"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7564E4B8" w14:textId="62D224F8"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3AA74EEB" w14:textId="32E11889"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3F8B72C0" w14:textId="0076FC77"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63BE005F" w14:textId="6FC019A6"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0B212770" w14:textId="37A4ECE4"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11F2AEE2" w14:textId="4D20C84F"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r>
      <w:tr w:rsidR="00CC0EDC" w:rsidRPr="00DF191D" w14:paraId="55D5944E" w14:textId="77777777" w:rsidTr="002F5768">
        <w:trPr>
          <w:trHeight w:val="166"/>
          <w:jc w:val="center"/>
        </w:trPr>
        <w:tc>
          <w:tcPr>
            <w:tcW w:w="10020" w:type="dxa"/>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B6E6996" w14:textId="77777777" w:rsidR="009E34C4" w:rsidRPr="00DF191D" w:rsidRDefault="009E34C4" w:rsidP="0048149E">
            <w:pPr>
              <w:spacing w:after="0"/>
              <w:rPr>
                <w:rFonts w:eastAsia="Times New Roman"/>
                <w:bCs/>
                <w:iCs/>
                <w:sz w:val="12"/>
                <w:szCs w:val="20"/>
              </w:rPr>
            </w:pPr>
            <w:r w:rsidRPr="00DF191D">
              <w:rPr>
                <w:rFonts w:eastAsia="Times New Roman"/>
                <w:bCs/>
                <w:iCs/>
                <w:sz w:val="12"/>
                <w:szCs w:val="20"/>
              </w:rPr>
              <w:t> </w:t>
            </w:r>
          </w:p>
        </w:tc>
      </w:tr>
      <w:tr w:rsidR="00CC0EDC" w:rsidRPr="00DF191D" w14:paraId="0F3578FF" w14:textId="77777777" w:rsidTr="002F5768">
        <w:trPr>
          <w:trHeight w:val="285"/>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7DA75511" w14:textId="77777777" w:rsidR="009E34C4" w:rsidRPr="00DF191D" w:rsidRDefault="009E34C4" w:rsidP="0048149E">
            <w:pPr>
              <w:spacing w:after="0"/>
              <w:rPr>
                <w:rFonts w:eastAsia="Times New Roman"/>
                <w:bCs/>
                <w:szCs w:val="20"/>
              </w:rPr>
            </w:pPr>
            <w:r w:rsidRPr="00DF191D">
              <w:rPr>
                <w:rFonts w:eastAsia="Times New Roman"/>
                <w:bCs/>
                <w:szCs w:val="20"/>
              </w:rPr>
              <w:t>Total Tuvalu</w:t>
            </w:r>
          </w:p>
        </w:tc>
        <w:tc>
          <w:tcPr>
            <w:tcW w:w="820" w:type="dxa"/>
            <w:tcBorders>
              <w:top w:val="nil"/>
              <w:left w:val="nil"/>
              <w:bottom w:val="single" w:sz="4" w:space="0" w:color="auto"/>
              <w:right w:val="single" w:sz="4" w:space="0" w:color="auto"/>
            </w:tcBorders>
            <w:shd w:val="clear" w:color="000000" w:fill="FFFFFF"/>
            <w:noWrap/>
            <w:vAlign w:val="center"/>
            <w:hideMark/>
          </w:tcPr>
          <w:p w14:paraId="17775A20"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58C9354C"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3A0E7CE0"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58D9762A"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29970C77"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22C5F797"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1FB824D7"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7669FC6E"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5B060E3B"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125CDA75" w14:textId="77777777" w:rsidR="009E34C4" w:rsidRPr="00DF191D" w:rsidRDefault="009E34C4" w:rsidP="0048149E">
            <w:pPr>
              <w:spacing w:after="0"/>
              <w:jc w:val="center"/>
              <w:rPr>
                <w:rFonts w:eastAsia="Times New Roman"/>
                <w:bCs/>
                <w:szCs w:val="20"/>
              </w:rPr>
            </w:pPr>
            <w:r w:rsidRPr="00DF191D">
              <w:rPr>
                <w:rFonts w:eastAsia="Times New Roman"/>
                <w:bCs/>
                <w:szCs w:val="20"/>
              </w:rPr>
              <w:t> </w:t>
            </w:r>
          </w:p>
        </w:tc>
      </w:tr>
      <w:tr w:rsidR="00CC0EDC" w:rsidRPr="00DF191D" w14:paraId="18EEAA33" w14:textId="77777777" w:rsidTr="002F5768">
        <w:trPr>
          <w:trHeight w:val="27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116F94D9" w14:textId="77777777" w:rsidR="009E34C4" w:rsidRPr="00DF191D" w:rsidRDefault="009E34C4" w:rsidP="0048149E">
            <w:pPr>
              <w:spacing w:after="0"/>
              <w:jc w:val="right"/>
              <w:rPr>
                <w:rFonts w:eastAsia="Times New Roman"/>
                <w:bCs/>
                <w:szCs w:val="20"/>
              </w:rPr>
            </w:pPr>
            <w:r w:rsidRPr="00DF191D">
              <w:rPr>
                <w:rFonts w:eastAsia="Times New Roman"/>
                <w:bCs/>
                <w:szCs w:val="20"/>
              </w:rPr>
              <w:t>Diesel (kWe)</w:t>
            </w:r>
          </w:p>
        </w:tc>
        <w:tc>
          <w:tcPr>
            <w:tcW w:w="820" w:type="dxa"/>
            <w:tcBorders>
              <w:top w:val="nil"/>
              <w:left w:val="nil"/>
              <w:bottom w:val="single" w:sz="4" w:space="0" w:color="auto"/>
              <w:right w:val="single" w:sz="4" w:space="0" w:color="auto"/>
            </w:tcBorders>
            <w:shd w:val="clear" w:color="000000" w:fill="FFFFFF"/>
            <w:noWrap/>
            <w:vAlign w:val="bottom"/>
            <w:hideMark/>
          </w:tcPr>
          <w:p w14:paraId="00AE03E1" w14:textId="42B2496A"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2A41C9" w:rsidRPr="00DF191D">
              <w:rPr>
                <w:rFonts w:eastAsia="Times New Roman"/>
                <w:bCs/>
                <w:iCs/>
                <w:szCs w:val="20"/>
              </w:rPr>
              <w:t>,</w:t>
            </w:r>
            <w:r w:rsidRPr="00DF191D">
              <w:rPr>
                <w:rFonts w:eastAsia="Times New Roman"/>
                <w:bCs/>
                <w:iCs/>
                <w:szCs w:val="20"/>
              </w:rPr>
              <w:t>780</w:t>
            </w:r>
          </w:p>
        </w:tc>
        <w:tc>
          <w:tcPr>
            <w:tcW w:w="820" w:type="dxa"/>
            <w:tcBorders>
              <w:top w:val="nil"/>
              <w:left w:val="nil"/>
              <w:bottom w:val="single" w:sz="4" w:space="0" w:color="auto"/>
              <w:right w:val="single" w:sz="4" w:space="0" w:color="auto"/>
            </w:tcBorders>
            <w:shd w:val="clear" w:color="000000" w:fill="FFFFFF"/>
            <w:noWrap/>
            <w:vAlign w:val="bottom"/>
            <w:hideMark/>
          </w:tcPr>
          <w:p w14:paraId="2ED7874F" w14:textId="4CB73954"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2A41C9" w:rsidRPr="00DF191D">
              <w:rPr>
                <w:rFonts w:eastAsia="Times New Roman"/>
                <w:bCs/>
                <w:iCs/>
                <w:szCs w:val="20"/>
              </w:rPr>
              <w:t>,</w:t>
            </w:r>
            <w:r w:rsidRPr="00DF191D">
              <w:rPr>
                <w:rFonts w:eastAsia="Times New Roman"/>
                <w:bCs/>
                <w:iCs/>
                <w:szCs w:val="20"/>
              </w:rPr>
              <w:t>780</w:t>
            </w:r>
          </w:p>
        </w:tc>
        <w:tc>
          <w:tcPr>
            <w:tcW w:w="820" w:type="dxa"/>
            <w:tcBorders>
              <w:top w:val="nil"/>
              <w:left w:val="nil"/>
              <w:bottom w:val="single" w:sz="4" w:space="0" w:color="auto"/>
              <w:right w:val="single" w:sz="4" w:space="0" w:color="auto"/>
            </w:tcBorders>
            <w:shd w:val="clear" w:color="000000" w:fill="FFFFFF"/>
            <w:noWrap/>
            <w:vAlign w:val="bottom"/>
            <w:hideMark/>
          </w:tcPr>
          <w:p w14:paraId="1D6EC0DD" w14:textId="2C1F32D8"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2A41C9" w:rsidRPr="00DF191D">
              <w:rPr>
                <w:rFonts w:eastAsia="Times New Roman"/>
                <w:bCs/>
                <w:iCs/>
                <w:szCs w:val="20"/>
              </w:rPr>
              <w:t>,</w:t>
            </w:r>
            <w:r w:rsidRPr="00DF191D">
              <w:rPr>
                <w:rFonts w:eastAsia="Times New Roman"/>
                <w:bCs/>
                <w:iCs/>
                <w:szCs w:val="20"/>
              </w:rPr>
              <w:t>780</w:t>
            </w:r>
          </w:p>
        </w:tc>
        <w:tc>
          <w:tcPr>
            <w:tcW w:w="820" w:type="dxa"/>
            <w:tcBorders>
              <w:top w:val="nil"/>
              <w:left w:val="nil"/>
              <w:bottom w:val="single" w:sz="4" w:space="0" w:color="auto"/>
              <w:right w:val="single" w:sz="4" w:space="0" w:color="auto"/>
            </w:tcBorders>
            <w:shd w:val="clear" w:color="000000" w:fill="FFFFFF"/>
            <w:noWrap/>
            <w:vAlign w:val="bottom"/>
            <w:hideMark/>
          </w:tcPr>
          <w:p w14:paraId="3CE99120" w14:textId="43EE4E74"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2A41C9" w:rsidRPr="00DF191D">
              <w:rPr>
                <w:rFonts w:eastAsia="Times New Roman"/>
                <w:bCs/>
                <w:iCs/>
                <w:szCs w:val="20"/>
              </w:rPr>
              <w:t>,</w:t>
            </w:r>
            <w:r w:rsidRPr="00DF191D">
              <w:rPr>
                <w:rFonts w:eastAsia="Times New Roman"/>
                <w:bCs/>
                <w:iCs/>
                <w:szCs w:val="20"/>
              </w:rPr>
              <w:t>780</w:t>
            </w:r>
          </w:p>
        </w:tc>
        <w:tc>
          <w:tcPr>
            <w:tcW w:w="820" w:type="dxa"/>
            <w:tcBorders>
              <w:top w:val="nil"/>
              <w:left w:val="nil"/>
              <w:bottom w:val="single" w:sz="4" w:space="0" w:color="auto"/>
              <w:right w:val="single" w:sz="4" w:space="0" w:color="auto"/>
            </w:tcBorders>
            <w:shd w:val="clear" w:color="000000" w:fill="FFFFFF"/>
            <w:noWrap/>
            <w:vAlign w:val="bottom"/>
            <w:hideMark/>
          </w:tcPr>
          <w:p w14:paraId="6771489C" w14:textId="284484A5"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380</w:t>
            </w:r>
          </w:p>
        </w:tc>
        <w:tc>
          <w:tcPr>
            <w:tcW w:w="820" w:type="dxa"/>
            <w:tcBorders>
              <w:top w:val="nil"/>
              <w:left w:val="nil"/>
              <w:bottom w:val="single" w:sz="4" w:space="0" w:color="auto"/>
              <w:right w:val="single" w:sz="4" w:space="0" w:color="auto"/>
            </w:tcBorders>
            <w:shd w:val="clear" w:color="000000" w:fill="FFFFFF"/>
            <w:noWrap/>
            <w:vAlign w:val="bottom"/>
            <w:hideMark/>
          </w:tcPr>
          <w:p w14:paraId="7FFB71DE" w14:textId="67A172E0"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380</w:t>
            </w:r>
          </w:p>
        </w:tc>
        <w:tc>
          <w:tcPr>
            <w:tcW w:w="820" w:type="dxa"/>
            <w:tcBorders>
              <w:top w:val="nil"/>
              <w:left w:val="nil"/>
              <w:bottom w:val="single" w:sz="4" w:space="0" w:color="auto"/>
              <w:right w:val="single" w:sz="4" w:space="0" w:color="auto"/>
            </w:tcBorders>
            <w:shd w:val="clear" w:color="000000" w:fill="FFFFFF"/>
            <w:noWrap/>
            <w:vAlign w:val="bottom"/>
            <w:hideMark/>
          </w:tcPr>
          <w:p w14:paraId="6C4C52BF" w14:textId="37C0D969"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380</w:t>
            </w:r>
          </w:p>
        </w:tc>
        <w:tc>
          <w:tcPr>
            <w:tcW w:w="820" w:type="dxa"/>
            <w:tcBorders>
              <w:top w:val="nil"/>
              <w:left w:val="nil"/>
              <w:bottom w:val="single" w:sz="4" w:space="0" w:color="auto"/>
              <w:right w:val="single" w:sz="4" w:space="0" w:color="auto"/>
            </w:tcBorders>
            <w:shd w:val="clear" w:color="000000" w:fill="FFFFFF"/>
            <w:noWrap/>
            <w:vAlign w:val="bottom"/>
            <w:hideMark/>
          </w:tcPr>
          <w:p w14:paraId="470F6864" w14:textId="7C616968"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380</w:t>
            </w:r>
          </w:p>
        </w:tc>
        <w:tc>
          <w:tcPr>
            <w:tcW w:w="820" w:type="dxa"/>
            <w:tcBorders>
              <w:top w:val="nil"/>
              <w:left w:val="nil"/>
              <w:bottom w:val="single" w:sz="4" w:space="0" w:color="auto"/>
              <w:right w:val="single" w:sz="4" w:space="0" w:color="auto"/>
            </w:tcBorders>
            <w:shd w:val="clear" w:color="000000" w:fill="FFFFFF"/>
            <w:noWrap/>
            <w:vAlign w:val="bottom"/>
            <w:hideMark/>
          </w:tcPr>
          <w:p w14:paraId="352499AC" w14:textId="4015B9EF"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380</w:t>
            </w:r>
          </w:p>
        </w:tc>
        <w:tc>
          <w:tcPr>
            <w:tcW w:w="820" w:type="dxa"/>
            <w:tcBorders>
              <w:top w:val="nil"/>
              <w:left w:val="nil"/>
              <w:bottom w:val="single" w:sz="4" w:space="0" w:color="auto"/>
              <w:right w:val="single" w:sz="4" w:space="0" w:color="auto"/>
            </w:tcBorders>
            <w:shd w:val="clear" w:color="000000" w:fill="FFFFFF"/>
            <w:noWrap/>
            <w:vAlign w:val="bottom"/>
            <w:hideMark/>
          </w:tcPr>
          <w:p w14:paraId="5828310D" w14:textId="1C8AE91B"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380</w:t>
            </w:r>
          </w:p>
        </w:tc>
      </w:tr>
      <w:tr w:rsidR="00CC0EDC" w:rsidRPr="00DF191D" w14:paraId="0AB443C9" w14:textId="77777777" w:rsidTr="002F5768">
        <w:trPr>
          <w:trHeight w:val="30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17041E47" w14:textId="77777777" w:rsidR="009E34C4" w:rsidRPr="00DF191D" w:rsidRDefault="009E34C4" w:rsidP="0048149E">
            <w:pPr>
              <w:spacing w:after="0"/>
              <w:jc w:val="right"/>
              <w:rPr>
                <w:rFonts w:eastAsia="Times New Roman"/>
                <w:bCs/>
                <w:szCs w:val="20"/>
              </w:rPr>
            </w:pPr>
            <w:r w:rsidRPr="00DF191D">
              <w:rPr>
                <w:rFonts w:eastAsia="Times New Roman"/>
                <w:bCs/>
                <w:szCs w:val="20"/>
              </w:rPr>
              <w:t>PV (kWe)</w:t>
            </w:r>
          </w:p>
        </w:tc>
        <w:tc>
          <w:tcPr>
            <w:tcW w:w="820" w:type="dxa"/>
            <w:tcBorders>
              <w:top w:val="nil"/>
              <w:left w:val="nil"/>
              <w:bottom w:val="single" w:sz="4" w:space="0" w:color="auto"/>
              <w:right w:val="single" w:sz="4" w:space="0" w:color="auto"/>
            </w:tcBorders>
            <w:shd w:val="clear" w:color="000000" w:fill="FFFFFF"/>
            <w:noWrap/>
            <w:vAlign w:val="bottom"/>
            <w:hideMark/>
          </w:tcPr>
          <w:p w14:paraId="140A42AB" w14:textId="181D7E23"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2A41C9" w:rsidRPr="00DF191D">
              <w:rPr>
                <w:rFonts w:eastAsia="Times New Roman"/>
                <w:bCs/>
                <w:iCs/>
                <w:szCs w:val="20"/>
              </w:rPr>
              <w:t>,</w:t>
            </w:r>
            <w:r w:rsidRPr="00DF191D">
              <w:rPr>
                <w:rFonts w:eastAsia="Times New Roman"/>
                <w:bCs/>
                <w:iCs/>
                <w:szCs w:val="20"/>
              </w:rPr>
              <w:t>046</w:t>
            </w:r>
          </w:p>
        </w:tc>
        <w:tc>
          <w:tcPr>
            <w:tcW w:w="820" w:type="dxa"/>
            <w:tcBorders>
              <w:top w:val="nil"/>
              <w:left w:val="nil"/>
              <w:bottom w:val="single" w:sz="4" w:space="0" w:color="auto"/>
              <w:right w:val="single" w:sz="4" w:space="0" w:color="auto"/>
            </w:tcBorders>
            <w:shd w:val="clear" w:color="000000" w:fill="FFFFFF"/>
            <w:noWrap/>
            <w:vAlign w:val="bottom"/>
            <w:hideMark/>
          </w:tcPr>
          <w:p w14:paraId="68AC486D" w14:textId="3E7CC993" w:rsidR="009E34C4" w:rsidRPr="00DF191D" w:rsidRDefault="009E34C4" w:rsidP="0048149E">
            <w:pPr>
              <w:spacing w:after="0"/>
              <w:jc w:val="right"/>
              <w:rPr>
                <w:rFonts w:eastAsia="Times New Roman"/>
                <w:bCs/>
                <w:iCs/>
                <w:szCs w:val="20"/>
              </w:rPr>
            </w:pPr>
            <w:r w:rsidRPr="00DF191D">
              <w:rPr>
                <w:rFonts w:eastAsia="Times New Roman"/>
                <w:bCs/>
                <w:iCs/>
                <w:szCs w:val="20"/>
              </w:rPr>
              <w:t>2</w:t>
            </w:r>
            <w:r w:rsidR="002A41C9" w:rsidRPr="00DF191D">
              <w:rPr>
                <w:rFonts w:eastAsia="Times New Roman"/>
                <w:bCs/>
                <w:iCs/>
                <w:szCs w:val="20"/>
              </w:rPr>
              <w:t>,</w:t>
            </w:r>
            <w:r w:rsidRPr="00DF191D">
              <w:rPr>
                <w:rFonts w:eastAsia="Times New Roman"/>
                <w:bCs/>
                <w:iCs/>
                <w:szCs w:val="20"/>
              </w:rPr>
              <w:t>597</w:t>
            </w:r>
          </w:p>
        </w:tc>
        <w:tc>
          <w:tcPr>
            <w:tcW w:w="820" w:type="dxa"/>
            <w:tcBorders>
              <w:top w:val="nil"/>
              <w:left w:val="nil"/>
              <w:bottom w:val="single" w:sz="4" w:space="0" w:color="auto"/>
              <w:right w:val="single" w:sz="4" w:space="0" w:color="auto"/>
            </w:tcBorders>
            <w:shd w:val="clear" w:color="000000" w:fill="FFFFFF"/>
            <w:noWrap/>
            <w:vAlign w:val="bottom"/>
            <w:hideMark/>
          </w:tcPr>
          <w:p w14:paraId="3463612E" w14:textId="544DE378"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059</w:t>
            </w:r>
          </w:p>
        </w:tc>
        <w:tc>
          <w:tcPr>
            <w:tcW w:w="820" w:type="dxa"/>
            <w:tcBorders>
              <w:top w:val="nil"/>
              <w:left w:val="nil"/>
              <w:bottom w:val="single" w:sz="4" w:space="0" w:color="auto"/>
              <w:right w:val="single" w:sz="4" w:space="0" w:color="auto"/>
            </w:tcBorders>
            <w:shd w:val="clear" w:color="000000" w:fill="FFFFFF"/>
            <w:noWrap/>
            <w:vAlign w:val="bottom"/>
            <w:hideMark/>
          </w:tcPr>
          <w:p w14:paraId="6393E48C" w14:textId="4B1C4EFB"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434</w:t>
            </w:r>
          </w:p>
        </w:tc>
        <w:tc>
          <w:tcPr>
            <w:tcW w:w="820" w:type="dxa"/>
            <w:tcBorders>
              <w:top w:val="nil"/>
              <w:left w:val="nil"/>
              <w:bottom w:val="single" w:sz="4" w:space="0" w:color="auto"/>
              <w:right w:val="single" w:sz="4" w:space="0" w:color="auto"/>
            </w:tcBorders>
            <w:shd w:val="clear" w:color="000000" w:fill="FFFFFF"/>
            <w:noWrap/>
            <w:vAlign w:val="bottom"/>
            <w:hideMark/>
          </w:tcPr>
          <w:p w14:paraId="3BB3A999" w14:textId="180ECB9A" w:rsidR="009E34C4" w:rsidRPr="00DF191D" w:rsidRDefault="009E34C4" w:rsidP="0048149E">
            <w:pPr>
              <w:spacing w:after="0"/>
              <w:jc w:val="right"/>
              <w:rPr>
                <w:rFonts w:eastAsia="Times New Roman"/>
                <w:bCs/>
                <w:iCs/>
                <w:szCs w:val="20"/>
              </w:rPr>
            </w:pPr>
            <w:r w:rsidRPr="00DF191D">
              <w:rPr>
                <w:rFonts w:eastAsia="Times New Roman"/>
                <w:bCs/>
                <w:iCs/>
                <w:szCs w:val="20"/>
              </w:rPr>
              <w:t>3</w:t>
            </w:r>
            <w:r w:rsidR="002A41C9" w:rsidRPr="00DF191D">
              <w:rPr>
                <w:rFonts w:eastAsia="Times New Roman"/>
                <w:bCs/>
                <w:iCs/>
                <w:szCs w:val="20"/>
              </w:rPr>
              <w:t>,</w:t>
            </w:r>
            <w:r w:rsidRPr="00DF191D">
              <w:rPr>
                <w:rFonts w:eastAsia="Times New Roman"/>
                <w:bCs/>
                <w:iCs/>
                <w:szCs w:val="20"/>
              </w:rPr>
              <w:t>804</w:t>
            </w:r>
          </w:p>
        </w:tc>
        <w:tc>
          <w:tcPr>
            <w:tcW w:w="820" w:type="dxa"/>
            <w:tcBorders>
              <w:top w:val="nil"/>
              <w:left w:val="nil"/>
              <w:bottom w:val="single" w:sz="4" w:space="0" w:color="auto"/>
              <w:right w:val="single" w:sz="4" w:space="0" w:color="auto"/>
            </w:tcBorders>
            <w:shd w:val="clear" w:color="000000" w:fill="FFFFFF"/>
            <w:noWrap/>
            <w:vAlign w:val="bottom"/>
            <w:hideMark/>
          </w:tcPr>
          <w:p w14:paraId="767E2B25" w14:textId="0AA59350" w:rsidR="009E34C4" w:rsidRPr="00DF191D" w:rsidRDefault="009E34C4" w:rsidP="0048149E">
            <w:pPr>
              <w:spacing w:after="0"/>
              <w:jc w:val="right"/>
              <w:rPr>
                <w:rFonts w:eastAsia="Times New Roman"/>
                <w:bCs/>
                <w:iCs/>
                <w:szCs w:val="20"/>
              </w:rPr>
            </w:pPr>
            <w:r w:rsidRPr="00DF191D">
              <w:rPr>
                <w:rFonts w:eastAsia="Times New Roman"/>
                <w:bCs/>
                <w:iCs/>
                <w:szCs w:val="20"/>
              </w:rPr>
              <w:t>4</w:t>
            </w:r>
            <w:r w:rsidR="002A41C9" w:rsidRPr="00DF191D">
              <w:rPr>
                <w:rFonts w:eastAsia="Times New Roman"/>
                <w:bCs/>
                <w:iCs/>
                <w:szCs w:val="20"/>
              </w:rPr>
              <w:t>,</w:t>
            </w:r>
            <w:r w:rsidRPr="00DF191D">
              <w:rPr>
                <w:rFonts w:eastAsia="Times New Roman"/>
                <w:bCs/>
                <w:iCs/>
                <w:szCs w:val="20"/>
              </w:rPr>
              <w:t>179</w:t>
            </w:r>
          </w:p>
        </w:tc>
        <w:tc>
          <w:tcPr>
            <w:tcW w:w="820" w:type="dxa"/>
            <w:tcBorders>
              <w:top w:val="nil"/>
              <w:left w:val="nil"/>
              <w:bottom w:val="single" w:sz="4" w:space="0" w:color="auto"/>
              <w:right w:val="single" w:sz="4" w:space="0" w:color="auto"/>
            </w:tcBorders>
            <w:shd w:val="clear" w:color="000000" w:fill="FFFFFF"/>
            <w:noWrap/>
            <w:vAlign w:val="bottom"/>
            <w:hideMark/>
          </w:tcPr>
          <w:p w14:paraId="614A1F1A" w14:textId="0D1118AA" w:rsidR="009E34C4" w:rsidRPr="00DF191D" w:rsidRDefault="009E34C4" w:rsidP="0048149E">
            <w:pPr>
              <w:spacing w:after="0"/>
              <w:jc w:val="right"/>
              <w:rPr>
                <w:rFonts w:eastAsia="Times New Roman"/>
                <w:bCs/>
                <w:iCs/>
                <w:szCs w:val="20"/>
              </w:rPr>
            </w:pPr>
            <w:r w:rsidRPr="00DF191D">
              <w:rPr>
                <w:rFonts w:eastAsia="Times New Roman"/>
                <w:bCs/>
                <w:iCs/>
                <w:szCs w:val="20"/>
              </w:rPr>
              <w:t>4</w:t>
            </w:r>
            <w:r w:rsidR="002A41C9" w:rsidRPr="00DF191D">
              <w:rPr>
                <w:rFonts w:eastAsia="Times New Roman"/>
                <w:bCs/>
                <w:iCs/>
                <w:szCs w:val="20"/>
              </w:rPr>
              <w:t>,</w:t>
            </w:r>
            <w:r w:rsidRPr="00DF191D">
              <w:rPr>
                <w:rFonts w:eastAsia="Times New Roman"/>
                <w:bCs/>
                <w:iCs/>
                <w:szCs w:val="20"/>
              </w:rPr>
              <w:t>479</w:t>
            </w:r>
          </w:p>
        </w:tc>
        <w:tc>
          <w:tcPr>
            <w:tcW w:w="820" w:type="dxa"/>
            <w:tcBorders>
              <w:top w:val="nil"/>
              <w:left w:val="nil"/>
              <w:bottom w:val="single" w:sz="4" w:space="0" w:color="auto"/>
              <w:right w:val="single" w:sz="4" w:space="0" w:color="auto"/>
            </w:tcBorders>
            <w:shd w:val="clear" w:color="000000" w:fill="FFFFFF"/>
            <w:noWrap/>
            <w:vAlign w:val="bottom"/>
            <w:hideMark/>
          </w:tcPr>
          <w:p w14:paraId="7398219A" w14:textId="63EBF8DD" w:rsidR="009E34C4" w:rsidRPr="00DF191D" w:rsidRDefault="009E34C4" w:rsidP="0048149E">
            <w:pPr>
              <w:spacing w:after="0"/>
              <w:jc w:val="right"/>
              <w:rPr>
                <w:rFonts w:eastAsia="Times New Roman"/>
                <w:bCs/>
                <w:iCs/>
                <w:szCs w:val="20"/>
              </w:rPr>
            </w:pPr>
            <w:r w:rsidRPr="00DF191D">
              <w:rPr>
                <w:rFonts w:eastAsia="Times New Roman"/>
                <w:bCs/>
                <w:iCs/>
                <w:szCs w:val="20"/>
              </w:rPr>
              <w:t>4</w:t>
            </w:r>
            <w:r w:rsidR="002A41C9" w:rsidRPr="00DF191D">
              <w:rPr>
                <w:rFonts w:eastAsia="Times New Roman"/>
                <w:bCs/>
                <w:iCs/>
                <w:szCs w:val="20"/>
              </w:rPr>
              <w:t>,</w:t>
            </w:r>
            <w:r w:rsidRPr="00DF191D">
              <w:rPr>
                <w:rFonts w:eastAsia="Times New Roman"/>
                <w:bCs/>
                <w:iCs/>
                <w:szCs w:val="20"/>
              </w:rPr>
              <w:t>854</w:t>
            </w:r>
          </w:p>
        </w:tc>
        <w:tc>
          <w:tcPr>
            <w:tcW w:w="820" w:type="dxa"/>
            <w:tcBorders>
              <w:top w:val="nil"/>
              <w:left w:val="nil"/>
              <w:bottom w:val="single" w:sz="4" w:space="0" w:color="auto"/>
              <w:right w:val="single" w:sz="4" w:space="0" w:color="auto"/>
            </w:tcBorders>
            <w:shd w:val="clear" w:color="000000" w:fill="FFFFFF"/>
            <w:noWrap/>
            <w:vAlign w:val="bottom"/>
            <w:hideMark/>
          </w:tcPr>
          <w:p w14:paraId="2E4E0622" w14:textId="6EB71E95" w:rsidR="009E34C4" w:rsidRPr="00DF191D" w:rsidRDefault="009E34C4" w:rsidP="0048149E">
            <w:pPr>
              <w:spacing w:after="0"/>
              <w:jc w:val="right"/>
              <w:rPr>
                <w:rFonts w:eastAsia="Times New Roman"/>
                <w:bCs/>
                <w:iCs/>
                <w:szCs w:val="20"/>
              </w:rPr>
            </w:pPr>
            <w:r w:rsidRPr="00DF191D">
              <w:rPr>
                <w:rFonts w:eastAsia="Times New Roman"/>
                <w:bCs/>
                <w:iCs/>
                <w:szCs w:val="20"/>
              </w:rPr>
              <w:t>5</w:t>
            </w:r>
            <w:r w:rsidR="002A41C9" w:rsidRPr="00DF191D">
              <w:rPr>
                <w:rFonts w:eastAsia="Times New Roman"/>
                <w:bCs/>
                <w:iCs/>
                <w:szCs w:val="20"/>
              </w:rPr>
              <w:t>,</w:t>
            </w:r>
            <w:r w:rsidRPr="00DF191D">
              <w:rPr>
                <w:rFonts w:eastAsia="Times New Roman"/>
                <w:bCs/>
                <w:iCs/>
                <w:szCs w:val="20"/>
              </w:rPr>
              <w:t>234</w:t>
            </w:r>
          </w:p>
        </w:tc>
        <w:tc>
          <w:tcPr>
            <w:tcW w:w="820" w:type="dxa"/>
            <w:tcBorders>
              <w:top w:val="nil"/>
              <w:left w:val="nil"/>
              <w:bottom w:val="single" w:sz="4" w:space="0" w:color="auto"/>
              <w:right w:val="single" w:sz="4" w:space="0" w:color="auto"/>
            </w:tcBorders>
            <w:shd w:val="clear" w:color="000000" w:fill="FFFFFF"/>
            <w:noWrap/>
            <w:vAlign w:val="bottom"/>
            <w:hideMark/>
          </w:tcPr>
          <w:p w14:paraId="024E237E" w14:textId="021D3457" w:rsidR="009E34C4" w:rsidRPr="00DF191D" w:rsidRDefault="009E34C4" w:rsidP="0048149E">
            <w:pPr>
              <w:spacing w:after="0"/>
              <w:jc w:val="right"/>
              <w:rPr>
                <w:rFonts w:eastAsia="Times New Roman"/>
                <w:bCs/>
                <w:iCs/>
                <w:szCs w:val="20"/>
              </w:rPr>
            </w:pPr>
            <w:r w:rsidRPr="00DF191D">
              <w:rPr>
                <w:rFonts w:eastAsia="Times New Roman"/>
                <w:bCs/>
                <w:iCs/>
                <w:szCs w:val="20"/>
              </w:rPr>
              <w:t>5</w:t>
            </w:r>
            <w:r w:rsidR="002A41C9" w:rsidRPr="00DF191D">
              <w:rPr>
                <w:rFonts w:eastAsia="Times New Roman"/>
                <w:bCs/>
                <w:iCs/>
                <w:szCs w:val="20"/>
              </w:rPr>
              <w:t>,</w:t>
            </w:r>
            <w:r w:rsidRPr="00DF191D">
              <w:rPr>
                <w:rFonts w:eastAsia="Times New Roman"/>
                <w:bCs/>
                <w:iCs/>
                <w:szCs w:val="20"/>
              </w:rPr>
              <w:t>614</w:t>
            </w:r>
          </w:p>
        </w:tc>
      </w:tr>
      <w:tr w:rsidR="00CC0EDC" w:rsidRPr="00DF191D" w14:paraId="31A0252C" w14:textId="77777777" w:rsidTr="002F5768">
        <w:trPr>
          <w:trHeight w:val="270"/>
          <w:jc w:val="center"/>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099338A" w14:textId="77777777" w:rsidR="009E34C4" w:rsidRPr="00DF191D" w:rsidRDefault="009E34C4" w:rsidP="0048149E">
            <w:pPr>
              <w:spacing w:after="0"/>
              <w:jc w:val="right"/>
              <w:rPr>
                <w:rFonts w:eastAsia="Times New Roman"/>
                <w:bCs/>
                <w:szCs w:val="20"/>
              </w:rPr>
            </w:pPr>
            <w:r w:rsidRPr="00DF191D">
              <w:rPr>
                <w:rFonts w:eastAsia="Times New Roman"/>
                <w:bCs/>
                <w:szCs w:val="20"/>
              </w:rPr>
              <w:t>Wind (kWe)</w:t>
            </w:r>
          </w:p>
        </w:tc>
        <w:tc>
          <w:tcPr>
            <w:tcW w:w="820" w:type="dxa"/>
            <w:tcBorders>
              <w:top w:val="nil"/>
              <w:left w:val="nil"/>
              <w:bottom w:val="single" w:sz="4" w:space="0" w:color="auto"/>
              <w:right w:val="single" w:sz="4" w:space="0" w:color="auto"/>
            </w:tcBorders>
            <w:shd w:val="clear" w:color="000000" w:fill="FFFFFF"/>
            <w:noWrap/>
            <w:vAlign w:val="bottom"/>
            <w:hideMark/>
          </w:tcPr>
          <w:p w14:paraId="505B0479"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0</w:t>
            </w:r>
          </w:p>
        </w:tc>
        <w:tc>
          <w:tcPr>
            <w:tcW w:w="820" w:type="dxa"/>
            <w:tcBorders>
              <w:top w:val="nil"/>
              <w:left w:val="nil"/>
              <w:bottom w:val="single" w:sz="4" w:space="0" w:color="auto"/>
              <w:right w:val="single" w:sz="4" w:space="0" w:color="auto"/>
            </w:tcBorders>
            <w:shd w:val="clear" w:color="000000" w:fill="FFFFFF"/>
            <w:noWrap/>
            <w:vAlign w:val="bottom"/>
            <w:hideMark/>
          </w:tcPr>
          <w:p w14:paraId="4EC76E39"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0</w:t>
            </w:r>
          </w:p>
        </w:tc>
        <w:tc>
          <w:tcPr>
            <w:tcW w:w="820" w:type="dxa"/>
            <w:tcBorders>
              <w:top w:val="nil"/>
              <w:left w:val="nil"/>
              <w:bottom w:val="single" w:sz="4" w:space="0" w:color="auto"/>
              <w:right w:val="single" w:sz="4" w:space="0" w:color="auto"/>
            </w:tcBorders>
            <w:shd w:val="clear" w:color="000000" w:fill="FFFFFF"/>
            <w:noWrap/>
            <w:vAlign w:val="bottom"/>
            <w:hideMark/>
          </w:tcPr>
          <w:p w14:paraId="53DC597F"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200</w:t>
            </w:r>
          </w:p>
        </w:tc>
        <w:tc>
          <w:tcPr>
            <w:tcW w:w="820" w:type="dxa"/>
            <w:tcBorders>
              <w:top w:val="nil"/>
              <w:left w:val="nil"/>
              <w:bottom w:val="single" w:sz="4" w:space="0" w:color="auto"/>
              <w:right w:val="single" w:sz="4" w:space="0" w:color="auto"/>
            </w:tcBorders>
            <w:shd w:val="clear" w:color="000000" w:fill="FFFFFF"/>
            <w:noWrap/>
            <w:vAlign w:val="bottom"/>
            <w:hideMark/>
          </w:tcPr>
          <w:p w14:paraId="47624057"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1F4B3654"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600</w:t>
            </w:r>
          </w:p>
        </w:tc>
        <w:tc>
          <w:tcPr>
            <w:tcW w:w="820" w:type="dxa"/>
            <w:tcBorders>
              <w:top w:val="nil"/>
              <w:left w:val="nil"/>
              <w:bottom w:val="single" w:sz="4" w:space="0" w:color="auto"/>
              <w:right w:val="single" w:sz="4" w:space="0" w:color="auto"/>
            </w:tcBorders>
            <w:shd w:val="clear" w:color="000000" w:fill="FFFFFF"/>
            <w:noWrap/>
            <w:vAlign w:val="bottom"/>
            <w:hideMark/>
          </w:tcPr>
          <w:p w14:paraId="236FFD7F" w14:textId="77777777" w:rsidR="009E34C4" w:rsidRPr="00DF191D" w:rsidRDefault="009E34C4" w:rsidP="0048149E">
            <w:pPr>
              <w:spacing w:after="0"/>
              <w:jc w:val="right"/>
              <w:rPr>
                <w:rFonts w:eastAsia="Times New Roman"/>
                <w:bCs/>
                <w:iCs/>
                <w:szCs w:val="20"/>
              </w:rPr>
            </w:pPr>
            <w:r w:rsidRPr="00DF191D">
              <w:rPr>
                <w:rFonts w:eastAsia="Times New Roman"/>
                <w:bCs/>
                <w:iCs/>
                <w:szCs w:val="20"/>
              </w:rPr>
              <w:t>800</w:t>
            </w:r>
          </w:p>
        </w:tc>
        <w:tc>
          <w:tcPr>
            <w:tcW w:w="820" w:type="dxa"/>
            <w:tcBorders>
              <w:top w:val="nil"/>
              <w:left w:val="nil"/>
              <w:bottom w:val="single" w:sz="4" w:space="0" w:color="auto"/>
              <w:right w:val="single" w:sz="4" w:space="0" w:color="auto"/>
            </w:tcBorders>
            <w:shd w:val="clear" w:color="000000" w:fill="FFFFFF"/>
            <w:noWrap/>
            <w:vAlign w:val="bottom"/>
            <w:hideMark/>
          </w:tcPr>
          <w:p w14:paraId="1A5CC7D5" w14:textId="356DAAF9"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000</w:t>
            </w:r>
          </w:p>
        </w:tc>
        <w:tc>
          <w:tcPr>
            <w:tcW w:w="820" w:type="dxa"/>
            <w:tcBorders>
              <w:top w:val="nil"/>
              <w:left w:val="nil"/>
              <w:bottom w:val="single" w:sz="4" w:space="0" w:color="auto"/>
              <w:right w:val="single" w:sz="4" w:space="0" w:color="auto"/>
            </w:tcBorders>
            <w:shd w:val="clear" w:color="000000" w:fill="FFFFFF"/>
            <w:noWrap/>
            <w:vAlign w:val="bottom"/>
            <w:hideMark/>
          </w:tcPr>
          <w:p w14:paraId="746AEFEC" w14:textId="4B44E33B"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200</w:t>
            </w:r>
          </w:p>
        </w:tc>
        <w:tc>
          <w:tcPr>
            <w:tcW w:w="820" w:type="dxa"/>
            <w:tcBorders>
              <w:top w:val="nil"/>
              <w:left w:val="nil"/>
              <w:bottom w:val="single" w:sz="4" w:space="0" w:color="auto"/>
              <w:right w:val="single" w:sz="4" w:space="0" w:color="auto"/>
            </w:tcBorders>
            <w:shd w:val="clear" w:color="000000" w:fill="FFFFFF"/>
            <w:noWrap/>
            <w:vAlign w:val="bottom"/>
            <w:hideMark/>
          </w:tcPr>
          <w:p w14:paraId="45831DC1" w14:textId="2CCE37EF"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400</w:t>
            </w:r>
          </w:p>
        </w:tc>
        <w:tc>
          <w:tcPr>
            <w:tcW w:w="820" w:type="dxa"/>
            <w:tcBorders>
              <w:top w:val="nil"/>
              <w:left w:val="nil"/>
              <w:bottom w:val="single" w:sz="4" w:space="0" w:color="auto"/>
              <w:right w:val="single" w:sz="4" w:space="0" w:color="auto"/>
            </w:tcBorders>
            <w:shd w:val="clear" w:color="000000" w:fill="FFFFFF"/>
            <w:noWrap/>
            <w:vAlign w:val="bottom"/>
            <w:hideMark/>
          </w:tcPr>
          <w:p w14:paraId="52195A0A" w14:textId="7E449C12" w:rsidR="009E34C4" w:rsidRPr="00DF191D" w:rsidRDefault="009E34C4" w:rsidP="0048149E">
            <w:pPr>
              <w:spacing w:after="0"/>
              <w:jc w:val="right"/>
              <w:rPr>
                <w:rFonts w:eastAsia="Times New Roman"/>
                <w:bCs/>
                <w:iCs/>
                <w:szCs w:val="20"/>
              </w:rPr>
            </w:pPr>
            <w:r w:rsidRPr="00DF191D">
              <w:rPr>
                <w:rFonts w:eastAsia="Times New Roman"/>
                <w:bCs/>
                <w:iCs/>
                <w:szCs w:val="20"/>
              </w:rPr>
              <w:t>1</w:t>
            </w:r>
            <w:r w:rsidR="002A41C9" w:rsidRPr="00DF191D">
              <w:rPr>
                <w:rFonts w:eastAsia="Times New Roman"/>
                <w:bCs/>
                <w:iCs/>
                <w:szCs w:val="20"/>
              </w:rPr>
              <w:t>,</w:t>
            </w:r>
            <w:r w:rsidRPr="00DF191D">
              <w:rPr>
                <w:rFonts w:eastAsia="Times New Roman"/>
                <w:bCs/>
                <w:iCs/>
                <w:szCs w:val="20"/>
              </w:rPr>
              <w:t>600</w:t>
            </w:r>
          </w:p>
        </w:tc>
      </w:tr>
      <w:tr w:rsidR="00CC0EDC" w:rsidRPr="00DF191D" w14:paraId="31A141E0" w14:textId="77777777" w:rsidTr="002F5768">
        <w:trPr>
          <w:trHeight w:val="270"/>
          <w:jc w:val="center"/>
        </w:trPr>
        <w:tc>
          <w:tcPr>
            <w:tcW w:w="1820" w:type="dxa"/>
            <w:tcBorders>
              <w:top w:val="nil"/>
              <w:left w:val="single" w:sz="4" w:space="0" w:color="auto"/>
              <w:bottom w:val="single" w:sz="4" w:space="0" w:color="auto"/>
              <w:right w:val="nil"/>
            </w:tcBorders>
            <w:shd w:val="clear" w:color="000000" w:fill="FFFFFF"/>
            <w:noWrap/>
            <w:vAlign w:val="bottom"/>
            <w:hideMark/>
          </w:tcPr>
          <w:p w14:paraId="67BEE645" w14:textId="77777777" w:rsidR="009E34C4" w:rsidRPr="00DF191D" w:rsidRDefault="009E34C4" w:rsidP="0048149E">
            <w:pPr>
              <w:spacing w:after="0"/>
              <w:jc w:val="right"/>
              <w:rPr>
                <w:rFonts w:eastAsia="Times New Roman"/>
                <w:bCs/>
                <w:szCs w:val="20"/>
              </w:rPr>
            </w:pPr>
            <w:r w:rsidRPr="00DF191D">
              <w:rPr>
                <w:rFonts w:eastAsia="Times New Roman"/>
                <w:bCs/>
                <w:szCs w:val="20"/>
              </w:rPr>
              <w:t>Batteries (kWh)</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14:paraId="2194C461" w14:textId="29244CFC" w:rsidR="009E34C4" w:rsidRPr="00DF191D" w:rsidRDefault="009E34C4" w:rsidP="0048149E">
            <w:pPr>
              <w:spacing w:after="0"/>
              <w:jc w:val="right"/>
              <w:rPr>
                <w:rFonts w:eastAsia="Times New Roman"/>
                <w:bCs/>
                <w:iCs/>
                <w:szCs w:val="20"/>
              </w:rPr>
            </w:pPr>
            <w:r w:rsidRPr="00DF191D">
              <w:rPr>
                <w:rFonts w:eastAsia="Times New Roman"/>
                <w:bCs/>
                <w:iCs/>
                <w:szCs w:val="20"/>
              </w:rPr>
              <w:t>10</w:t>
            </w:r>
            <w:r w:rsidR="002A41C9" w:rsidRPr="00DF191D">
              <w:rPr>
                <w:rFonts w:eastAsia="Times New Roman"/>
                <w:bCs/>
                <w:iCs/>
                <w:szCs w:val="20"/>
              </w:rPr>
              <w:t>,</w:t>
            </w:r>
            <w:r w:rsidRPr="00DF191D">
              <w:rPr>
                <w:rFonts w:eastAsia="Times New Roman"/>
                <w:bCs/>
                <w:iCs/>
                <w:szCs w:val="20"/>
              </w:rPr>
              <w:t>849</w:t>
            </w:r>
          </w:p>
        </w:tc>
        <w:tc>
          <w:tcPr>
            <w:tcW w:w="820" w:type="dxa"/>
            <w:tcBorders>
              <w:top w:val="nil"/>
              <w:left w:val="nil"/>
              <w:bottom w:val="single" w:sz="4" w:space="0" w:color="auto"/>
              <w:right w:val="single" w:sz="4" w:space="0" w:color="auto"/>
            </w:tcBorders>
            <w:shd w:val="clear" w:color="000000" w:fill="FFFFFF"/>
            <w:noWrap/>
            <w:vAlign w:val="bottom"/>
            <w:hideMark/>
          </w:tcPr>
          <w:p w14:paraId="633E7283" w14:textId="70AA2F58" w:rsidR="009E34C4" w:rsidRPr="00DF191D" w:rsidRDefault="009E34C4" w:rsidP="0048149E">
            <w:pPr>
              <w:spacing w:after="0"/>
              <w:jc w:val="right"/>
              <w:rPr>
                <w:rFonts w:eastAsia="Times New Roman"/>
                <w:bCs/>
                <w:iCs/>
                <w:szCs w:val="20"/>
              </w:rPr>
            </w:pPr>
            <w:r w:rsidRPr="00DF191D">
              <w:rPr>
                <w:rFonts w:eastAsia="Times New Roman"/>
                <w:bCs/>
                <w:iCs/>
                <w:szCs w:val="20"/>
              </w:rPr>
              <w:t>11</w:t>
            </w:r>
            <w:r w:rsidR="002A41C9" w:rsidRPr="00DF191D">
              <w:rPr>
                <w:rFonts w:eastAsia="Times New Roman"/>
                <w:bCs/>
                <w:iCs/>
                <w:szCs w:val="20"/>
              </w:rPr>
              <w:t>,</w:t>
            </w:r>
            <w:r w:rsidRPr="00DF191D">
              <w:rPr>
                <w:rFonts w:eastAsia="Times New Roman"/>
                <w:bCs/>
                <w:iCs/>
                <w:szCs w:val="20"/>
              </w:rPr>
              <w:t>945</w:t>
            </w:r>
          </w:p>
        </w:tc>
        <w:tc>
          <w:tcPr>
            <w:tcW w:w="820" w:type="dxa"/>
            <w:tcBorders>
              <w:top w:val="nil"/>
              <w:left w:val="nil"/>
              <w:bottom w:val="single" w:sz="4" w:space="0" w:color="auto"/>
              <w:right w:val="single" w:sz="4" w:space="0" w:color="auto"/>
            </w:tcBorders>
            <w:shd w:val="clear" w:color="000000" w:fill="FFFFFF"/>
            <w:noWrap/>
            <w:vAlign w:val="bottom"/>
            <w:hideMark/>
          </w:tcPr>
          <w:p w14:paraId="6DBBEB0C" w14:textId="4BE72DF7" w:rsidR="009E34C4" w:rsidRPr="00DF191D" w:rsidRDefault="009E34C4" w:rsidP="0048149E">
            <w:pPr>
              <w:spacing w:after="0"/>
              <w:jc w:val="right"/>
              <w:rPr>
                <w:rFonts w:eastAsia="Times New Roman"/>
                <w:bCs/>
                <w:iCs/>
                <w:szCs w:val="20"/>
              </w:rPr>
            </w:pPr>
            <w:r w:rsidRPr="00DF191D">
              <w:rPr>
                <w:rFonts w:eastAsia="Times New Roman"/>
                <w:bCs/>
                <w:iCs/>
                <w:szCs w:val="20"/>
              </w:rPr>
              <w:t>14</w:t>
            </w:r>
            <w:r w:rsidR="002A41C9" w:rsidRPr="00DF191D">
              <w:rPr>
                <w:rFonts w:eastAsia="Times New Roman"/>
                <w:bCs/>
                <w:iCs/>
                <w:szCs w:val="20"/>
              </w:rPr>
              <w:t>,</w:t>
            </w:r>
            <w:r w:rsidRPr="00DF191D">
              <w:rPr>
                <w:rFonts w:eastAsia="Times New Roman"/>
                <w:bCs/>
                <w:iCs/>
                <w:szCs w:val="20"/>
              </w:rPr>
              <w:t>445</w:t>
            </w:r>
          </w:p>
        </w:tc>
        <w:tc>
          <w:tcPr>
            <w:tcW w:w="820" w:type="dxa"/>
            <w:tcBorders>
              <w:top w:val="nil"/>
              <w:left w:val="nil"/>
              <w:bottom w:val="single" w:sz="4" w:space="0" w:color="auto"/>
              <w:right w:val="single" w:sz="4" w:space="0" w:color="auto"/>
            </w:tcBorders>
            <w:shd w:val="clear" w:color="000000" w:fill="FFFFFF"/>
            <w:noWrap/>
            <w:vAlign w:val="bottom"/>
            <w:hideMark/>
          </w:tcPr>
          <w:p w14:paraId="5D3514EF" w14:textId="7EDB4540" w:rsidR="009E34C4" w:rsidRPr="00DF191D" w:rsidRDefault="009E34C4" w:rsidP="0048149E">
            <w:pPr>
              <w:spacing w:after="0"/>
              <w:jc w:val="right"/>
              <w:rPr>
                <w:rFonts w:eastAsia="Times New Roman"/>
                <w:bCs/>
                <w:iCs/>
                <w:szCs w:val="20"/>
              </w:rPr>
            </w:pPr>
            <w:r w:rsidRPr="00DF191D">
              <w:rPr>
                <w:rFonts w:eastAsia="Times New Roman"/>
                <w:bCs/>
                <w:iCs/>
                <w:szCs w:val="20"/>
              </w:rPr>
              <w:t>16</w:t>
            </w:r>
            <w:r w:rsidR="002A41C9" w:rsidRPr="00DF191D">
              <w:rPr>
                <w:rFonts w:eastAsia="Times New Roman"/>
                <w:bCs/>
                <w:iCs/>
                <w:szCs w:val="20"/>
              </w:rPr>
              <w:t>,</w:t>
            </w:r>
            <w:r w:rsidRPr="00DF191D">
              <w:rPr>
                <w:rFonts w:eastAsia="Times New Roman"/>
                <w:bCs/>
                <w:iCs/>
                <w:szCs w:val="20"/>
              </w:rPr>
              <w:t>945</w:t>
            </w:r>
          </w:p>
        </w:tc>
        <w:tc>
          <w:tcPr>
            <w:tcW w:w="820" w:type="dxa"/>
            <w:tcBorders>
              <w:top w:val="nil"/>
              <w:left w:val="nil"/>
              <w:bottom w:val="single" w:sz="4" w:space="0" w:color="auto"/>
              <w:right w:val="single" w:sz="4" w:space="0" w:color="auto"/>
            </w:tcBorders>
            <w:shd w:val="clear" w:color="000000" w:fill="FFFFFF"/>
            <w:noWrap/>
            <w:vAlign w:val="bottom"/>
            <w:hideMark/>
          </w:tcPr>
          <w:p w14:paraId="5870EC1D" w14:textId="3CFCB75D" w:rsidR="009E34C4" w:rsidRPr="00DF191D" w:rsidRDefault="009E34C4" w:rsidP="0048149E">
            <w:pPr>
              <w:spacing w:after="0"/>
              <w:jc w:val="right"/>
              <w:rPr>
                <w:rFonts w:eastAsia="Times New Roman"/>
                <w:bCs/>
                <w:iCs/>
                <w:szCs w:val="20"/>
              </w:rPr>
            </w:pPr>
            <w:r w:rsidRPr="00DF191D">
              <w:rPr>
                <w:rFonts w:eastAsia="Times New Roman"/>
                <w:bCs/>
                <w:iCs/>
                <w:szCs w:val="20"/>
              </w:rPr>
              <w:t>19</w:t>
            </w:r>
            <w:r w:rsidR="002A41C9" w:rsidRPr="00DF191D">
              <w:rPr>
                <w:rFonts w:eastAsia="Times New Roman"/>
                <w:bCs/>
                <w:iCs/>
                <w:szCs w:val="20"/>
              </w:rPr>
              <w:t>,</w:t>
            </w:r>
            <w:r w:rsidRPr="00DF191D">
              <w:rPr>
                <w:rFonts w:eastAsia="Times New Roman"/>
                <w:bCs/>
                <w:iCs/>
                <w:szCs w:val="20"/>
              </w:rPr>
              <w:t>445</w:t>
            </w:r>
          </w:p>
        </w:tc>
        <w:tc>
          <w:tcPr>
            <w:tcW w:w="820" w:type="dxa"/>
            <w:tcBorders>
              <w:top w:val="nil"/>
              <w:left w:val="nil"/>
              <w:bottom w:val="single" w:sz="4" w:space="0" w:color="auto"/>
              <w:right w:val="single" w:sz="4" w:space="0" w:color="auto"/>
            </w:tcBorders>
            <w:shd w:val="clear" w:color="000000" w:fill="FFFFFF"/>
            <w:noWrap/>
            <w:vAlign w:val="bottom"/>
            <w:hideMark/>
          </w:tcPr>
          <w:p w14:paraId="7F1F05D3" w14:textId="46134214" w:rsidR="009E34C4" w:rsidRPr="00DF191D" w:rsidRDefault="009E34C4" w:rsidP="0048149E">
            <w:pPr>
              <w:spacing w:after="0"/>
              <w:jc w:val="right"/>
              <w:rPr>
                <w:rFonts w:eastAsia="Times New Roman"/>
                <w:bCs/>
                <w:iCs/>
                <w:szCs w:val="20"/>
              </w:rPr>
            </w:pPr>
            <w:r w:rsidRPr="00DF191D">
              <w:rPr>
                <w:rFonts w:eastAsia="Times New Roman"/>
                <w:bCs/>
                <w:iCs/>
                <w:szCs w:val="20"/>
              </w:rPr>
              <w:t>22</w:t>
            </w:r>
            <w:r w:rsidR="002A41C9" w:rsidRPr="00DF191D">
              <w:rPr>
                <w:rFonts w:eastAsia="Times New Roman"/>
                <w:bCs/>
                <w:iCs/>
                <w:szCs w:val="20"/>
              </w:rPr>
              <w:t>,</w:t>
            </w:r>
            <w:r w:rsidRPr="00DF191D">
              <w:rPr>
                <w:rFonts w:eastAsia="Times New Roman"/>
                <w:bCs/>
                <w:iCs/>
                <w:szCs w:val="20"/>
              </w:rPr>
              <w:t>445</w:t>
            </w:r>
          </w:p>
        </w:tc>
        <w:tc>
          <w:tcPr>
            <w:tcW w:w="820" w:type="dxa"/>
            <w:tcBorders>
              <w:top w:val="nil"/>
              <w:left w:val="nil"/>
              <w:bottom w:val="single" w:sz="4" w:space="0" w:color="auto"/>
              <w:right w:val="single" w:sz="4" w:space="0" w:color="auto"/>
            </w:tcBorders>
            <w:shd w:val="clear" w:color="000000" w:fill="FFFFFF"/>
            <w:noWrap/>
            <w:vAlign w:val="bottom"/>
            <w:hideMark/>
          </w:tcPr>
          <w:p w14:paraId="642F6211" w14:textId="6BDAC431" w:rsidR="009E34C4" w:rsidRPr="00DF191D" w:rsidRDefault="009E34C4" w:rsidP="0048149E">
            <w:pPr>
              <w:spacing w:after="0"/>
              <w:jc w:val="right"/>
              <w:rPr>
                <w:rFonts w:eastAsia="Times New Roman"/>
                <w:bCs/>
                <w:iCs/>
                <w:szCs w:val="20"/>
              </w:rPr>
            </w:pPr>
            <w:r w:rsidRPr="00DF191D">
              <w:rPr>
                <w:rFonts w:eastAsia="Times New Roman"/>
                <w:bCs/>
                <w:iCs/>
                <w:szCs w:val="20"/>
              </w:rPr>
              <w:t>25</w:t>
            </w:r>
            <w:r w:rsidR="002A41C9" w:rsidRPr="00DF191D">
              <w:rPr>
                <w:rFonts w:eastAsia="Times New Roman"/>
                <w:bCs/>
                <w:iCs/>
                <w:szCs w:val="20"/>
              </w:rPr>
              <w:t>,</w:t>
            </w:r>
            <w:r w:rsidRPr="00DF191D">
              <w:rPr>
                <w:rFonts w:eastAsia="Times New Roman"/>
                <w:bCs/>
                <w:iCs/>
                <w:szCs w:val="20"/>
              </w:rPr>
              <w:t>445</w:t>
            </w:r>
          </w:p>
        </w:tc>
        <w:tc>
          <w:tcPr>
            <w:tcW w:w="820" w:type="dxa"/>
            <w:tcBorders>
              <w:top w:val="nil"/>
              <w:left w:val="nil"/>
              <w:bottom w:val="single" w:sz="4" w:space="0" w:color="auto"/>
              <w:right w:val="single" w:sz="4" w:space="0" w:color="auto"/>
            </w:tcBorders>
            <w:shd w:val="clear" w:color="000000" w:fill="FFFFFF"/>
            <w:noWrap/>
            <w:vAlign w:val="bottom"/>
            <w:hideMark/>
          </w:tcPr>
          <w:p w14:paraId="08D20E1B" w14:textId="42A57E37" w:rsidR="009E34C4" w:rsidRPr="00DF191D" w:rsidRDefault="009E34C4" w:rsidP="0048149E">
            <w:pPr>
              <w:spacing w:after="0"/>
              <w:jc w:val="right"/>
              <w:rPr>
                <w:rFonts w:eastAsia="Times New Roman"/>
                <w:bCs/>
                <w:iCs/>
                <w:szCs w:val="20"/>
              </w:rPr>
            </w:pPr>
            <w:r w:rsidRPr="00DF191D">
              <w:rPr>
                <w:rFonts w:eastAsia="Times New Roman"/>
                <w:bCs/>
                <w:iCs/>
                <w:szCs w:val="20"/>
              </w:rPr>
              <w:t>28</w:t>
            </w:r>
            <w:r w:rsidR="002A41C9" w:rsidRPr="00DF191D">
              <w:rPr>
                <w:rFonts w:eastAsia="Times New Roman"/>
                <w:bCs/>
                <w:iCs/>
                <w:szCs w:val="20"/>
              </w:rPr>
              <w:t>,</w:t>
            </w:r>
            <w:r w:rsidRPr="00DF191D">
              <w:rPr>
                <w:rFonts w:eastAsia="Times New Roman"/>
                <w:bCs/>
                <w:iCs/>
                <w:szCs w:val="20"/>
              </w:rPr>
              <w:t>445</w:t>
            </w:r>
          </w:p>
        </w:tc>
        <w:tc>
          <w:tcPr>
            <w:tcW w:w="820" w:type="dxa"/>
            <w:tcBorders>
              <w:top w:val="nil"/>
              <w:left w:val="nil"/>
              <w:bottom w:val="single" w:sz="4" w:space="0" w:color="auto"/>
              <w:right w:val="single" w:sz="4" w:space="0" w:color="auto"/>
            </w:tcBorders>
            <w:shd w:val="clear" w:color="000000" w:fill="FFFFFF"/>
            <w:noWrap/>
            <w:vAlign w:val="bottom"/>
            <w:hideMark/>
          </w:tcPr>
          <w:p w14:paraId="7D73D2CF" w14:textId="61E7EBE7" w:rsidR="009E34C4" w:rsidRPr="00DF191D" w:rsidRDefault="009E34C4" w:rsidP="0048149E">
            <w:pPr>
              <w:spacing w:after="0"/>
              <w:jc w:val="right"/>
              <w:rPr>
                <w:rFonts w:eastAsia="Times New Roman"/>
                <w:bCs/>
                <w:iCs/>
                <w:szCs w:val="20"/>
              </w:rPr>
            </w:pPr>
            <w:r w:rsidRPr="00DF191D">
              <w:rPr>
                <w:rFonts w:eastAsia="Times New Roman"/>
                <w:bCs/>
                <w:iCs/>
                <w:szCs w:val="20"/>
              </w:rPr>
              <w:t>31</w:t>
            </w:r>
            <w:r w:rsidR="002A41C9" w:rsidRPr="00DF191D">
              <w:rPr>
                <w:rFonts w:eastAsia="Times New Roman"/>
                <w:bCs/>
                <w:iCs/>
                <w:szCs w:val="20"/>
              </w:rPr>
              <w:t>,</w:t>
            </w:r>
            <w:r w:rsidRPr="00DF191D">
              <w:rPr>
                <w:rFonts w:eastAsia="Times New Roman"/>
                <w:bCs/>
                <w:iCs/>
                <w:szCs w:val="20"/>
              </w:rPr>
              <w:t>445</w:t>
            </w:r>
          </w:p>
        </w:tc>
        <w:tc>
          <w:tcPr>
            <w:tcW w:w="820" w:type="dxa"/>
            <w:tcBorders>
              <w:top w:val="nil"/>
              <w:left w:val="nil"/>
              <w:bottom w:val="single" w:sz="4" w:space="0" w:color="auto"/>
              <w:right w:val="single" w:sz="4" w:space="0" w:color="auto"/>
            </w:tcBorders>
            <w:shd w:val="clear" w:color="000000" w:fill="FFFFFF"/>
            <w:noWrap/>
            <w:vAlign w:val="bottom"/>
            <w:hideMark/>
          </w:tcPr>
          <w:p w14:paraId="5F6B4775" w14:textId="1951FAA6" w:rsidR="009E34C4" w:rsidRPr="00DF191D" w:rsidRDefault="009E34C4" w:rsidP="0048149E">
            <w:pPr>
              <w:spacing w:after="0"/>
              <w:jc w:val="right"/>
              <w:rPr>
                <w:rFonts w:eastAsia="Times New Roman"/>
                <w:bCs/>
                <w:iCs/>
                <w:szCs w:val="20"/>
              </w:rPr>
            </w:pPr>
            <w:r w:rsidRPr="00DF191D">
              <w:rPr>
                <w:rFonts w:eastAsia="Times New Roman"/>
                <w:bCs/>
                <w:iCs/>
                <w:szCs w:val="20"/>
              </w:rPr>
              <w:t>35</w:t>
            </w:r>
            <w:r w:rsidR="002A41C9" w:rsidRPr="00DF191D">
              <w:rPr>
                <w:rFonts w:eastAsia="Times New Roman"/>
                <w:bCs/>
                <w:iCs/>
                <w:szCs w:val="20"/>
              </w:rPr>
              <w:t>,</w:t>
            </w:r>
            <w:r w:rsidRPr="00DF191D">
              <w:rPr>
                <w:rFonts w:eastAsia="Times New Roman"/>
                <w:bCs/>
                <w:iCs/>
                <w:szCs w:val="20"/>
              </w:rPr>
              <w:t>445</w:t>
            </w:r>
          </w:p>
        </w:tc>
      </w:tr>
      <w:tr w:rsidR="009E34C4" w:rsidRPr="00DF191D" w14:paraId="5FE07502" w14:textId="77777777" w:rsidTr="002F5768">
        <w:trPr>
          <w:trHeight w:val="300"/>
          <w:jc w:val="center"/>
        </w:trPr>
        <w:tc>
          <w:tcPr>
            <w:tcW w:w="10020" w:type="dxa"/>
            <w:gridSpan w:val="11"/>
            <w:tcBorders>
              <w:top w:val="single" w:sz="4" w:space="0" w:color="auto"/>
              <w:left w:val="nil"/>
              <w:right w:val="nil"/>
            </w:tcBorders>
            <w:shd w:val="clear" w:color="auto" w:fill="auto"/>
            <w:noWrap/>
            <w:vAlign w:val="bottom"/>
            <w:hideMark/>
          </w:tcPr>
          <w:p w14:paraId="1268F735" w14:textId="77777777" w:rsidR="009E34C4" w:rsidRPr="00DF191D" w:rsidRDefault="009E34C4" w:rsidP="0048149E">
            <w:pPr>
              <w:spacing w:after="0"/>
              <w:rPr>
                <w:rFonts w:eastAsia="Times New Roman"/>
                <w:color w:val="000000"/>
                <w:sz w:val="16"/>
                <w:szCs w:val="16"/>
              </w:rPr>
            </w:pPr>
            <w:r w:rsidRPr="00DF191D">
              <w:rPr>
                <w:rFonts w:eastAsia="Times New Roman"/>
                <w:color w:val="000000"/>
                <w:sz w:val="16"/>
                <w:szCs w:val="16"/>
                <w:vertAlign w:val="superscript"/>
              </w:rPr>
              <w:t>a</w:t>
            </w:r>
            <w:r w:rsidRPr="00DF191D">
              <w:rPr>
                <w:rFonts w:eastAsia="Times New Roman"/>
                <w:color w:val="000000"/>
                <w:sz w:val="16"/>
                <w:szCs w:val="16"/>
              </w:rPr>
              <w:t>: Includes electricity Used by the TEC</w:t>
            </w:r>
          </w:p>
        </w:tc>
      </w:tr>
      <w:tr w:rsidR="009E34C4" w:rsidRPr="00DF191D" w14:paraId="2D4F3EA6" w14:textId="77777777" w:rsidTr="002F5768">
        <w:trPr>
          <w:trHeight w:val="185"/>
          <w:jc w:val="center"/>
        </w:trPr>
        <w:tc>
          <w:tcPr>
            <w:tcW w:w="10020" w:type="dxa"/>
            <w:gridSpan w:val="11"/>
            <w:tcBorders>
              <w:left w:val="nil"/>
              <w:right w:val="nil"/>
            </w:tcBorders>
            <w:shd w:val="clear" w:color="auto" w:fill="auto"/>
            <w:noWrap/>
            <w:vAlign w:val="bottom"/>
          </w:tcPr>
          <w:p w14:paraId="40F5B5E1" w14:textId="77777777" w:rsidR="009E34C4" w:rsidRPr="00DF191D" w:rsidRDefault="009E34C4" w:rsidP="0048149E">
            <w:pPr>
              <w:spacing w:after="0"/>
              <w:rPr>
                <w:rFonts w:eastAsia="Times New Roman"/>
                <w:color w:val="000000"/>
                <w:sz w:val="16"/>
                <w:szCs w:val="16"/>
              </w:rPr>
            </w:pPr>
            <w:r w:rsidRPr="00DF191D">
              <w:rPr>
                <w:rFonts w:eastAsia="Times New Roman"/>
                <w:color w:val="000000"/>
                <w:sz w:val="16"/>
                <w:szCs w:val="16"/>
              </w:rPr>
              <w:t>*:  Half of the 925 kWe from the World Bank plus the 8 kWe funded by Finland</w:t>
            </w:r>
          </w:p>
        </w:tc>
      </w:tr>
      <w:tr w:rsidR="009E34C4" w:rsidRPr="00DF191D" w14:paraId="6455A029" w14:textId="77777777" w:rsidTr="002F5768">
        <w:trPr>
          <w:trHeight w:val="185"/>
          <w:jc w:val="center"/>
        </w:trPr>
        <w:tc>
          <w:tcPr>
            <w:tcW w:w="10020" w:type="dxa"/>
            <w:gridSpan w:val="11"/>
            <w:tcBorders>
              <w:left w:val="nil"/>
              <w:right w:val="nil"/>
            </w:tcBorders>
            <w:shd w:val="clear" w:color="auto" w:fill="auto"/>
            <w:noWrap/>
            <w:vAlign w:val="bottom"/>
          </w:tcPr>
          <w:p w14:paraId="54232BD6" w14:textId="77777777" w:rsidR="009E34C4" w:rsidRPr="00DF191D" w:rsidRDefault="009E34C4" w:rsidP="0048149E">
            <w:pPr>
              <w:spacing w:after="0"/>
              <w:rPr>
                <w:rFonts w:eastAsia="Times New Roman"/>
                <w:color w:val="000000"/>
                <w:sz w:val="16"/>
                <w:szCs w:val="16"/>
              </w:rPr>
            </w:pPr>
            <w:r w:rsidRPr="00DF191D">
              <w:rPr>
                <w:rFonts w:eastAsia="Times New Roman"/>
                <w:color w:val="000000"/>
                <w:sz w:val="16"/>
                <w:szCs w:val="16"/>
              </w:rPr>
              <w:t>**: The other half of the 925 kWe from the World Bank</w:t>
            </w:r>
          </w:p>
        </w:tc>
      </w:tr>
      <w:tr w:rsidR="009E34C4" w:rsidRPr="00DF191D" w14:paraId="21B07D60" w14:textId="77777777" w:rsidTr="002F5768">
        <w:trPr>
          <w:trHeight w:val="185"/>
          <w:jc w:val="center"/>
        </w:trPr>
        <w:tc>
          <w:tcPr>
            <w:tcW w:w="10020" w:type="dxa"/>
            <w:gridSpan w:val="11"/>
            <w:tcBorders>
              <w:left w:val="nil"/>
              <w:bottom w:val="nil"/>
              <w:right w:val="nil"/>
            </w:tcBorders>
            <w:shd w:val="clear" w:color="auto" w:fill="auto"/>
            <w:noWrap/>
            <w:vAlign w:val="bottom"/>
          </w:tcPr>
          <w:p w14:paraId="43EE228E" w14:textId="77777777" w:rsidR="009E34C4" w:rsidRPr="00DF191D" w:rsidRDefault="009E34C4" w:rsidP="0048149E">
            <w:pPr>
              <w:spacing w:after="0"/>
              <w:rPr>
                <w:rFonts w:eastAsia="Times New Roman"/>
                <w:color w:val="000000"/>
                <w:sz w:val="16"/>
                <w:szCs w:val="16"/>
              </w:rPr>
            </w:pPr>
            <w:r w:rsidRPr="00DF191D">
              <w:rPr>
                <w:rFonts w:eastAsia="Times New Roman"/>
                <w:color w:val="000000"/>
                <w:sz w:val="16"/>
                <w:szCs w:val="16"/>
              </w:rPr>
              <w:t>^: The 200 kWe Wind Farm from the World Bank</w:t>
            </w:r>
          </w:p>
        </w:tc>
      </w:tr>
    </w:tbl>
    <w:p w14:paraId="0AC692E9" w14:textId="77777777" w:rsidR="009E34C4" w:rsidRPr="00DF191D" w:rsidRDefault="009E34C4" w:rsidP="0048149E">
      <w:pPr>
        <w:pStyle w:val="Default"/>
        <w:jc w:val="both"/>
        <w:rPr>
          <w:rFonts w:ascii="Calibri" w:eastAsiaTheme="majorEastAsia" w:hAnsi="Calibri" w:cs="Times New Roman"/>
          <w:b/>
          <w:bCs/>
          <w:color w:val="auto"/>
          <w:sz w:val="22"/>
          <w:szCs w:val="26"/>
        </w:rPr>
      </w:pPr>
    </w:p>
    <w:p w14:paraId="7EFEAF9C" w14:textId="44B9E22B"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K.8</w:t>
      </w:r>
      <w:r w:rsidR="00125053" w:rsidRPr="00DF191D">
        <w:rPr>
          <w:rFonts w:ascii="Calibri" w:eastAsiaTheme="majorEastAsia" w:hAnsi="Calibri" w:cs="Times New Roman"/>
          <w:bCs/>
          <w:color w:val="auto"/>
          <w:sz w:val="22"/>
          <w:szCs w:val="26"/>
        </w:rPr>
        <w:t xml:space="preserve"> </w:t>
      </w:r>
      <w:r w:rsidRPr="00DF191D">
        <w:rPr>
          <w:rFonts w:ascii="Calibri" w:eastAsiaTheme="majorEastAsia" w:hAnsi="Calibri" w:cs="Times New Roman"/>
          <w:bCs/>
          <w:color w:val="auto"/>
          <w:sz w:val="22"/>
          <w:szCs w:val="26"/>
        </w:rPr>
        <w:t>shows a possible scenario of capacity installation growth to meet the consumption growth over the period 2017-2025 for the more aggressive case, which includes a complete switch to EV’s. Aside for the World Bank projects</w:t>
      </w:r>
      <w:r w:rsidRPr="00DF191D">
        <w:rPr>
          <w:rFonts w:ascii="Calibri" w:eastAsiaTheme="majorEastAsia" w:hAnsi="Calibri" w:cs="Times New Roman"/>
          <w:bCs/>
          <w:color w:val="auto"/>
          <w:sz w:val="22"/>
          <w:szCs w:val="26"/>
          <w:vertAlign w:val="superscript"/>
        </w:rPr>
        <w:t>8</w:t>
      </w:r>
      <w:r w:rsidRPr="00DF191D">
        <w:rPr>
          <w:rFonts w:ascii="Calibri" w:eastAsiaTheme="majorEastAsia" w:hAnsi="Calibri" w:cs="Times New Roman"/>
          <w:bCs/>
          <w:color w:val="auto"/>
          <w:sz w:val="22"/>
          <w:szCs w:val="26"/>
        </w:rPr>
        <w:t xml:space="preserve"> and the projects funded by Finland listed as “Pipeline” in </w:t>
      </w:r>
      <w:r w:rsidRPr="00DF191D">
        <w:rPr>
          <w:rFonts w:ascii="Calibri" w:eastAsiaTheme="majorEastAsia" w:hAnsi="Calibri" w:cs="Times New Roman"/>
          <w:b/>
          <w:bCs/>
          <w:color w:val="auto"/>
          <w:sz w:val="22"/>
          <w:szCs w:val="26"/>
        </w:rPr>
        <w:t xml:space="preserve">Table </w:t>
      </w:r>
      <w:r w:rsidR="00746691" w:rsidRPr="00DF191D">
        <w:rPr>
          <w:rFonts w:ascii="Calibri" w:eastAsiaTheme="majorEastAsia" w:hAnsi="Calibri" w:cs="Times New Roman"/>
          <w:b/>
          <w:bCs/>
          <w:color w:val="auto"/>
          <w:sz w:val="22"/>
          <w:szCs w:val="26"/>
        </w:rPr>
        <w:t>K.</w:t>
      </w:r>
      <w:r w:rsidRPr="00DF191D">
        <w:rPr>
          <w:rFonts w:ascii="Calibri" w:eastAsiaTheme="majorEastAsia" w:hAnsi="Calibri" w:cs="Times New Roman"/>
          <w:b/>
          <w:bCs/>
          <w:color w:val="auto"/>
          <w:sz w:val="22"/>
          <w:szCs w:val="26"/>
        </w:rPr>
        <w:t>1</w:t>
      </w:r>
      <w:r w:rsidR="00746691" w:rsidRPr="00DF191D">
        <w:rPr>
          <w:rFonts w:ascii="Calibri" w:eastAsiaTheme="majorEastAsia" w:hAnsi="Calibri" w:cs="Times New Roman"/>
          <w:b/>
          <w:bCs/>
          <w:color w:val="auto"/>
          <w:sz w:val="22"/>
          <w:szCs w:val="26"/>
        </w:rPr>
        <w:t>a &amp; b</w:t>
      </w:r>
      <w:r w:rsidRPr="00DF191D">
        <w:rPr>
          <w:rFonts w:ascii="Calibri" w:eastAsiaTheme="majorEastAsia" w:hAnsi="Calibri" w:cs="Times New Roman"/>
          <w:bCs/>
          <w:color w:val="auto"/>
          <w:sz w:val="22"/>
          <w:szCs w:val="26"/>
        </w:rPr>
        <w:t xml:space="preserve"> (which have been all accounted for by 2018), there are no other projects scheduled for Tuvalu for the foreseeable future. Timing and size of new installations have been solely dictated by the need of meeting electricity demand. </w:t>
      </w:r>
    </w:p>
    <w:p w14:paraId="0BA3F201" w14:textId="77777777" w:rsidR="0079492A" w:rsidRPr="00DF191D" w:rsidRDefault="0079492A" w:rsidP="0048149E">
      <w:pPr>
        <w:pStyle w:val="Default"/>
        <w:jc w:val="both"/>
        <w:rPr>
          <w:rFonts w:ascii="Calibri" w:eastAsiaTheme="majorEastAsia" w:hAnsi="Calibri" w:cs="Times New Roman"/>
          <w:bCs/>
          <w:color w:val="auto"/>
          <w:sz w:val="22"/>
          <w:szCs w:val="26"/>
        </w:rPr>
      </w:pPr>
    </w:p>
    <w:p w14:paraId="2B87CD6E" w14:textId="77777777"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As shown in </w:t>
      </w: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w:t>
      </w:r>
      <w:r w:rsidR="00CC0EDC" w:rsidRPr="00DF191D">
        <w:rPr>
          <w:rFonts w:ascii="Calibri" w:eastAsiaTheme="majorEastAsia" w:hAnsi="Calibri" w:cs="Times New Roman"/>
          <w:b/>
          <w:bCs/>
          <w:color w:val="auto"/>
          <w:sz w:val="22"/>
          <w:szCs w:val="26"/>
        </w:rPr>
        <w:t>1c</w:t>
      </w:r>
      <w:r w:rsidRPr="00DF191D">
        <w:rPr>
          <w:rFonts w:ascii="Calibri" w:eastAsiaTheme="majorEastAsia" w:hAnsi="Calibri" w:cs="Times New Roman"/>
          <w:bCs/>
          <w:color w:val="auto"/>
          <w:sz w:val="22"/>
          <w:szCs w:val="26"/>
        </w:rPr>
        <w:t xml:space="preserve">, some of the Outer Islands have been able to provide 96% of their total demand with a combination of PV installations and Lead-Acid Batteries backed up by a Diesel GenSet. The presence of batteries allow to provide nearly 100% of electricity from renewable sources, since sudden changes in weather conditions and abrupt decreases in electricity generation from PV panels can be rapidly compensated for by electricity coming from the battery pack. The employment of such a predominant percentage of electricity from RE is possible tanks to a continuous monitoring of the battery charge level, which is always kept above 70-75% in the morning, ideally at 80%. This prevents any grid instability, which would arise if sudden declined in PV generations would be balanced directly with diesel GenSets. </w:t>
      </w:r>
    </w:p>
    <w:p w14:paraId="13E0D03A" w14:textId="77777777" w:rsidR="0079492A" w:rsidRPr="00DF191D" w:rsidRDefault="0079492A" w:rsidP="0048149E">
      <w:pPr>
        <w:pStyle w:val="Default"/>
        <w:jc w:val="both"/>
        <w:rPr>
          <w:rFonts w:ascii="Calibri" w:eastAsiaTheme="majorEastAsia" w:hAnsi="Calibri" w:cs="Times New Roman"/>
          <w:bCs/>
          <w:color w:val="auto"/>
          <w:sz w:val="22"/>
          <w:szCs w:val="26"/>
        </w:rPr>
      </w:pPr>
    </w:p>
    <w:p w14:paraId="32A0FDB0" w14:textId="77777777"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A similar grid control would be desirable for Funafuti as well, however the significantly larger scale together with the lack of battery pack presently installed (the only two projects are in the pipeline) call for caution. While in Table a full operation with a mix of PV Panels, Wind Turbines and Batteries, with diesel GenSets as backup, is envisioned, it would be preferable to conduct a study of the grid stability when the 30% threshold of electricity from RE has been passed. </w:t>
      </w:r>
    </w:p>
    <w:p w14:paraId="653120C0" w14:textId="77777777" w:rsidR="0079492A" w:rsidRPr="00DF191D" w:rsidRDefault="0079492A" w:rsidP="0048149E">
      <w:pPr>
        <w:pStyle w:val="Default"/>
        <w:jc w:val="both"/>
        <w:rPr>
          <w:rFonts w:ascii="Calibri" w:eastAsiaTheme="majorEastAsia" w:hAnsi="Calibri" w:cs="Times New Roman"/>
          <w:bCs/>
          <w:color w:val="auto"/>
          <w:sz w:val="22"/>
          <w:szCs w:val="26"/>
        </w:rPr>
      </w:pPr>
    </w:p>
    <w:p w14:paraId="28C26175" w14:textId="36FF026C"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Finally, it is noteworthy that some of the Outer Islands already have built so much overcapacity, both in terms of PV panels and batteries as well as backup GenSets, that even with a 4% annual growth no new installation are required to meet the 100% goal of electricity from RE by 2025. Furthermore, most of the islands can significantly improve their annual electricity consumption per kWe. According to a NASA website, averaged over a period of 22 years, Tuvalu has over 1900 sun-hours/year</w:t>
      </w:r>
      <w:r w:rsidRPr="00DF191D">
        <w:rPr>
          <w:rFonts w:ascii="Calibri" w:eastAsiaTheme="majorEastAsia" w:hAnsi="Calibri" w:cs="Times New Roman"/>
          <w:bCs/>
          <w:color w:val="auto"/>
          <w:sz w:val="22"/>
          <w:szCs w:val="26"/>
          <w:vertAlign w:val="superscript"/>
        </w:rPr>
        <w:t>9</w:t>
      </w:r>
      <w:r w:rsidRPr="00DF191D">
        <w:rPr>
          <w:rFonts w:ascii="Calibri" w:eastAsiaTheme="majorEastAsia" w:hAnsi="Calibri" w:cs="Times New Roman"/>
          <w:bCs/>
          <w:color w:val="auto"/>
          <w:sz w:val="22"/>
          <w:szCs w:val="26"/>
        </w:rPr>
        <w:t xml:space="preserve">; </w:t>
      </w: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K.9</w:t>
      </w:r>
      <w:r w:rsidR="00125053" w:rsidRPr="00DF191D">
        <w:rPr>
          <w:rFonts w:ascii="Calibri" w:eastAsiaTheme="majorEastAsia" w:hAnsi="Calibri" w:cs="Times New Roman"/>
          <w:bCs/>
          <w:color w:val="auto"/>
          <w:sz w:val="22"/>
          <w:szCs w:val="26"/>
        </w:rPr>
        <w:t xml:space="preserve"> </w:t>
      </w:r>
      <w:r w:rsidRPr="00DF191D">
        <w:rPr>
          <w:rFonts w:ascii="Calibri" w:eastAsiaTheme="majorEastAsia" w:hAnsi="Calibri" w:cs="Times New Roman"/>
          <w:bCs/>
          <w:color w:val="auto"/>
          <w:sz w:val="22"/>
          <w:szCs w:val="26"/>
        </w:rPr>
        <w:t>sums up the yearly kWh generated per kWe installed for each island, showing in some cases a much lower number of yearly sun-hours. While for Nanumaga and Nanumea the main reason is overcapacity, for all other islands there have been maintenance issues with inverters and other equipment (</w:t>
      </w:r>
      <w:r w:rsidRPr="00DF191D">
        <w:rPr>
          <w:rFonts w:ascii="Calibri" w:eastAsiaTheme="majorEastAsia" w:hAnsi="Calibri" w:cs="Times New Roman"/>
          <w:b/>
          <w:bCs/>
          <w:i/>
          <w:color w:val="auto"/>
          <w:sz w:val="22"/>
          <w:szCs w:val="26"/>
        </w:rPr>
        <w:t>source: TEC</w:t>
      </w:r>
      <w:r w:rsidRPr="00DF191D">
        <w:rPr>
          <w:rFonts w:ascii="Calibri" w:eastAsiaTheme="majorEastAsia" w:hAnsi="Calibri" w:cs="Times New Roman"/>
          <w:bCs/>
          <w:color w:val="auto"/>
          <w:sz w:val="22"/>
          <w:szCs w:val="26"/>
        </w:rPr>
        <w:t>). For the future, higher generation efficiencies have been estimated.</w:t>
      </w:r>
    </w:p>
    <w:p w14:paraId="44219B12"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5846EC03" w14:textId="1C90E2BE" w:rsidR="004C14A9" w:rsidRPr="00DF191D" w:rsidRDefault="009E34C4" w:rsidP="0048149E">
      <w:pPr>
        <w:spacing w:after="0"/>
        <w:ind w:left="1410" w:hanging="1410"/>
        <w:jc w:val="center"/>
        <w:rPr>
          <w:b/>
        </w:rPr>
      </w:pPr>
      <w:r w:rsidRPr="00DF191D">
        <w:rPr>
          <w:b/>
        </w:rPr>
        <w:t xml:space="preserve">Table </w:t>
      </w:r>
      <w:r w:rsidR="00125053" w:rsidRPr="00DF191D">
        <w:rPr>
          <w:b/>
        </w:rPr>
        <w:t>K.9</w:t>
      </w:r>
      <w:r w:rsidRPr="00DF191D">
        <w:rPr>
          <w:b/>
        </w:rPr>
        <w:t>.</w:t>
      </w:r>
      <w:r w:rsidRPr="00DF191D">
        <w:rPr>
          <w:b/>
        </w:rPr>
        <w:tab/>
        <w:t>Estimated Yearly kWh Generated per kWe Installed</w:t>
      </w:r>
    </w:p>
    <w:p w14:paraId="33D90D33" w14:textId="77777777" w:rsidR="0079492A" w:rsidRPr="00DF191D" w:rsidRDefault="0079492A" w:rsidP="0048149E">
      <w:pPr>
        <w:spacing w:after="0"/>
        <w:ind w:left="1410" w:hanging="1410"/>
        <w:jc w:val="center"/>
        <w:rPr>
          <w:rFonts w:eastAsiaTheme="majorEastAsia"/>
          <w:bCs/>
          <w:szCs w:val="26"/>
        </w:rPr>
      </w:pPr>
    </w:p>
    <w:tbl>
      <w:tblPr>
        <w:tblW w:w="3033" w:type="dxa"/>
        <w:jc w:val="center"/>
        <w:tblLook w:val="04A0" w:firstRow="1" w:lastRow="0" w:firstColumn="1" w:lastColumn="0" w:noHBand="0" w:noVBand="1"/>
      </w:tblPr>
      <w:tblGrid>
        <w:gridCol w:w="1478"/>
        <w:gridCol w:w="1555"/>
      </w:tblGrid>
      <w:tr w:rsidR="009E34C4" w:rsidRPr="00DF191D" w14:paraId="288C33CF" w14:textId="77777777" w:rsidTr="0079492A">
        <w:trPr>
          <w:trHeight w:val="580"/>
          <w:jc w:val="center"/>
        </w:trPr>
        <w:tc>
          <w:tcPr>
            <w:tcW w:w="14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C3CC3" w14:textId="77777777" w:rsidR="009E34C4" w:rsidRPr="00DF191D" w:rsidRDefault="009E34C4" w:rsidP="0048149E">
            <w:pPr>
              <w:spacing w:after="0"/>
              <w:jc w:val="center"/>
              <w:rPr>
                <w:rFonts w:eastAsia="Times New Roman"/>
                <w:b/>
                <w:bCs/>
                <w:color w:val="000000"/>
              </w:rPr>
            </w:pPr>
            <w:r w:rsidRPr="00DF191D">
              <w:rPr>
                <w:rFonts w:eastAsia="Times New Roman"/>
                <w:b/>
                <w:bCs/>
                <w:color w:val="000000"/>
              </w:rPr>
              <w:t>Island</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14:paraId="2413D983" w14:textId="77777777" w:rsidR="009E34C4" w:rsidRPr="00DF191D" w:rsidRDefault="009E34C4" w:rsidP="0048149E">
            <w:pPr>
              <w:spacing w:after="0"/>
              <w:jc w:val="center"/>
              <w:rPr>
                <w:rFonts w:eastAsia="Times New Roman"/>
                <w:b/>
                <w:bCs/>
                <w:color w:val="000000"/>
              </w:rPr>
            </w:pPr>
            <w:r w:rsidRPr="00DF191D">
              <w:rPr>
                <w:rFonts w:eastAsia="Times New Roman"/>
                <w:b/>
                <w:bCs/>
                <w:color w:val="000000"/>
              </w:rPr>
              <w:t>2016             (Sun-Hrs/Yr)</w:t>
            </w:r>
          </w:p>
        </w:tc>
      </w:tr>
      <w:tr w:rsidR="009E34C4" w:rsidRPr="00DF191D" w14:paraId="468B104B"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25AC4F0A" w14:textId="77777777" w:rsidR="009E34C4" w:rsidRPr="00DF191D" w:rsidRDefault="009E34C4" w:rsidP="0048149E">
            <w:pPr>
              <w:spacing w:after="0"/>
              <w:rPr>
                <w:rFonts w:eastAsia="Times New Roman"/>
                <w:b/>
                <w:bCs/>
                <w:i/>
                <w:iCs/>
                <w:color w:val="000000"/>
                <w:szCs w:val="20"/>
              </w:rPr>
            </w:pPr>
            <w:r w:rsidRPr="00DF191D">
              <w:rPr>
                <w:rFonts w:eastAsia="Times New Roman"/>
                <w:b/>
                <w:bCs/>
                <w:i/>
                <w:iCs/>
                <w:color w:val="000000"/>
                <w:szCs w:val="20"/>
              </w:rPr>
              <w:t>Funafuti</w:t>
            </w:r>
          </w:p>
        </w:tc>
        <w:tc>
          <w:tcPr>
            <w:tcW w:w="1555" w:type="dxa"/>
            <w:tcBorders>
              <w:top w:val="nil"/>
              <w:left w:val="nil"/>
              <w:bottom w:val="single" w:sz="4" w:space="0" w:color="auto"/>
              <w:right w:val="single" w:sz="4" w:space="0" w:color="auto"/>
            </w:tcBorders>
            <w:shd w:val="clear" w:color="000000" w:fill="FFFFFF"/>
            <w:noWrap/>
            <w:vAlign w:val="bottom"/>
            <w:hideMark/>
          </w:tcPr>
          <w:p w14:paraId="5E60E702" w14:textId="2BBF25B1" w:rsidR="009E34C4" w:rsidRPr="00DF191D" w:rsidRDefault="009E34C4" w:rsidP="0048149E">
            <w:pPr>
              <w:spacing w:after="0"/>
              <w:jc w:val="right"/>
              <w:rPr>
                <w:rFonts w:eastAsia="Times New Roman"/>
                <w:color w:val="000000"/>
                <w:szCs w:val="20"/>
              </w:rPr>
            </w:pPr>
            <w:r w:rsidRPr="00DF191D">
              <w:rPr>
                <w:rFonts w:eastAsia="Times New Roman"/>
                <w:color w:val="000000"/>
                <w:szCs w:val="20"/>
              </w:rPr>
              <w:t>1</w:t>
            </w:r>
            <w:r w:rsidR="008A5694" w:rsidRPr="00DF191D">
              <w:rPr>
                <w:rFonts w:eastAsia="Times New Roman"/>
                <w:color w:val="000000"/>
                <w:szCs w:val="20"/>
              </w:rPr>
              <w:t>,</w:t>
            </w:r>
            <w:r w:rsidRPr="00DF191D">
              <w:rPr>
                <w:rFonts w:eastAsia="Times New Roman"/>
                <w:color w:val="000000"/>
                <w:szCs w:val="20"/>
              </w:rPr>
              <w:t>114</w:t>
            </w:r>
          </w:p>
        </w:tc>
      </w:tr>
      <w:tr w:rsidR="009E34C4" w:rsidRPr="00DF191D" w14:paraId="027F5C96" w14:textId="77777777" w:rsidTr="0079492A">
        <w:trPr>
          <w:trHeight w:val="130"/>
          <w:jc w:val="center"/>
        </w:trPr>
        <w:tc>
          <w:tcPr>
            <w:tcW w:w="303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FFCDB8B" w14:textId="77777777" w:rsidR="009E34C4" w:rsidRPr="00DF191D" w:rsidRDefault="009E34C4" w:rsidP="0048149E">
            <w:pPr>
              <w:spacing w:after="0"/>
              <w:rPr>
                <w:rFonts w:eastAsia="Times New Roman"/>
                <w:color w:val="000000"/>
                <w:sz w:val="12"/>
                <w:szCs w:val="20"/>
              </w:rPr>
            </w:pPr>
            <w:r w:rsidRPr="00DF191D">
              <w:rPr>
                <w:rFonts w:eastAsia="Times New Roman"/>
                <w:color w:val="000000"/>
                <w:sz w:val="12"/>
                <w:szCs w:val="20"/>
              </w:rPr>
              <w:t> </w:t>
            </w:r>
          </w:p>
        </w:tc>
      </w:tr>
      <w:tr w:rsidR="009E34C4" w:rsidRPr="00DF191D" w14:paraId="3FC559E9"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6B0F87FC" w14:textId="77777777" w:rsidR="009E34C4" w:rsidRPr="00DF191D" w:rsidRDefault="009E34C4" w:rsidP="0048149E">
            <w:pPr>
              <w:spacing w:after="0"/>
              <w:rPr>
                <w:rFonts w:eastAsia="Times New Roman"/>
                <w:b/>
                <w:bCs/>
                <w:szCs w:val="20"/>
              </w:rPr>
            </w:pPr>
            <w:r w:rsidRPr="00DF191D">
              <w:rPr>
                <w:rFonts w:eastAsia="Times New Roman"/>
                <w:b/>
                <w:bCs/>
                <w:szCs w:val="20"/>
              </w:rPr>
              <w:t>Nanumaga</w:t>
            </w:r>
          </w:p>
        </w:tc>
        <w:tc>
          <w:tcPr>
            <w:tcW w:w="1555" w:type="dxa"/>
            <w:tcBorders>
              <w:top w:val="nil"/>
              <w:left w:val="nil"/>
              <w:bottom w:val="single" w:sz="4" w:space="0" w:color="auto"/>
              <w:right w:val="single" w:sz="4" w:space="0" w:color="auto"/>
            </w:tcBorders>
            <w:shd w:val="clear" w:color="000000" w:fill="FFFFFF"/>
            <w:noWrap/>
            <w:vAlign w:val="bottom"/>
            <w:hideMark/>
          </w:tcPr>
          <w:p w14:paraId="4DE0AFCE" w14:textId="77777777" w:rsidR="009E34C4" w:rsidRPr="00DF191D" w:rsidRDefault="009E34C4" w:rsidP="0048149E">
            <w:pPr>
              <w:spacing w:after="0"/>
              <w:jc w:val="right"/>
              <w:rPr>
                <w:rFonts w:eastAsia="Times New Roman"/>
                <w:szCs w:val="20"/>
              </w:rPr>
            </w:pPr>
            <w:r w:rsidRPr="00DF191D">
              <w:rPr>
                <w:rFonts w:eastAsia="Times New Roman"/>
                <w:szCs w:val="20"/>
              </w:rPr>
              <w:t>619</w:t>
            </w:r>
          </w:p>
        </w:tc>
      </w:tr>
      <w:tr w:rsidR="009E34C4" w:rsidRPr="00DF191D" w14:paraId="26616482"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111724F3" w14:textId="77777777" w:rsidR="009E34C4" w:rsidRPr="00DF191D" w:rsidRDefault="009E34C4" w:rsidP="0048149E">
            <w:pPr>
              <w:spacing w:after="0"/>
              <w:rPr>
                <w:rFonts w:eastAsia="Times New Roman"/>
                <w:b/>
                <w:bCs/>
                <w:szCs w:val="20"/>
              </w:rPr>
            </w:pPr>
            <w:r w:rsidRPr="00DF191D">
              <w:rPr>
                <w:rFonts w:eastAsia="Times New Roman"/>
                <w:b/>
                <w:bCs/>
                <w:szCs w:val="20"/>
              </w:rPr>
              <w:t>Nanumea</w:t>
            </w:r>
          </w:p>
        </w:tc>
        <w:tc>
          <w:tcPr>
            <w:tcW w:w="1555" w:type="dxa"/>
            <w:tcBorders>
              <w:top w:val="nil"/>
              <w:left w:val="nil"/>
              <w:bottom w:val="single" w:sz="4" w:space="0" w:color="auto"/>
              <w:right w:val="single" w:sz="4" w:space="0" w:color="auto"/>
            </w:tcBorders>
            <w:shd w:val="clear" w:color="000000" w:fill="FFFFFF"/>
            <w:noWrap/>
            <w:vAlign w:val="bottom"/>
            <w:hideMark/>
          </w:tcPr>
          <w:p w14:paraId="3FF147EF" w14:textId="77777777" w:rsidR="009E34C4" w:rsidRPr="00DF191D" w:rsidRDefault="009E34C4" w:rsidP="0048149E">
            <w:pPr>
              <w:spacing w:after="0"/>
              <w:jc w:val="right"/>
              <w:rPr>
                <w:rFonts w:eastAsia="Times New Roman"/>
                <w:szCs w:val="20"/>
              </w:rPr>
            </w:pPr>
            <w:r w:rsidRPr="00DF191D">
              <w:rPr>
                <w:rFonts w:eastAsia="Times New Roman"/>
                <w:szCs w:val="20"/>
              </w:rPr>
              <w:t>651</w:t>
            </w:r>
          </w:p>
        </w:tc>
      </w:tr>
      <w:tr w:rsidR="009E34C4" w:rsidRPr="00DF191D" w14:paraId="39DB997D"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01598A0D" w14:textId="77777777" w:rsidR="009E34C4" w:rsidRPr="00DF191D" w:rsidRDefault="009E34C4" w:rsidP="0048149E">
            <w:pPr>
              <w:spacing w:after="0"/>
              <w:rPr>
                <w:rFonts w:eastAsia="Times New Roman"/>
                <w:b/>
                <w:bCs/>
                <w:szCs w:val="20"/>
              </w:rPr>
            </w:pPr>
            <w:r w:rsidRPr="00DF191D">
              <w:rPr>
                <w:rFonts w:eastAsia="Times New Roman"/>
                <w:b/>
                <w:bCs/>
                <w:szCs w:val="20"/>
              </w:rPr>
              <w:t>Niutao</w:t>
            </w:r>
          </w:p>
        </w:tc>
        <w:tc>
          <w:tcPr>
            <w:tcW w:w="1555" w:type="dxa"/>
            <w:tcBorders>
              <w:top w:val="nil"/>
              <w:left w:val="nil"/>
              <w:bottom w:val="single" w:sz="4" w:space="0" w:color="auto"/>
              <w:right w:val="single" w:sz="4" w:space="0" w:color="auto"/>
            </w:tcBorders>
            <w:shd w:val="clear" w:color="000000" w:fill="FFFFFF"/>
            <w:noWrap/>
            <w:vAlign w:val="bottom"/>
            <w:hideMark/>
          </w:tcPr>
          <w:p w14:paraId="6311B863" w14:textId="77777777" w:rsidR="009E34C4" w:rsidRPr="00DF191D" w:rsidRDefault="009E34C4" w:rsidP="0048149E">
            <w:pPr>
              <w:spacing w:after="0"/>
              <w:jc w:val="right"/>
              <w:rPr>
                <w:rFonts w:eastAsia="Times New Roman"/>
                <w:szCs w:val="20"/>
              </w:rPr>
            </w:pPr>
            <w:r w:rsidRPr="00DF191D">
              <w:rPr>
                <w:rFonts w:eastAsia="Times New Roman"/>
                <w:szCs w:val="20"/>
              </w:rPr>
              <w:t>566</w:t>
            </w:r>
          </w:p>
        </w:tc>
      </w:tr>
      <w:tr w:rsidR="009E34C4" w:rsidRPr="00DF191D" w14:paraId="02C90BC1"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389C2874" w14:textId="77777777" w:rsidR="009E34C4" w:rsidRPr="00DF191D" w:rsidRDefault="009E34C4" w:rsidP="0048149E">
            <w:pPr>
              <w:spacing w:after="0"/>
              <w:rPr>
                <w:rFonts w:eastAsia="Times New Roman"/>
                <w:b/>
                <w:bCs/>
                <w:szCs w:val="20"/>
              </w:rPr>
            </w:pPr>
            <w:r w:rsidRPr="00DF191D">
              <w:rPr>
                <w:rFonts w:eastAsia="Times New Roman"/>
                <w:b/>
                <w:bCs/>
                <w:szCs w:val="20"/>
              </w:rPr>
              <w:t>Nui</w:t>
            </w:r>
          </w:p>
        </w:tc>
        <w:tc>
          <w:tcPr>
            <w:tcW w:w="1555" w:type="dxa"/>
            <w:tcBorders>
              <w:top w:val="nil"/>
              <w:left w:val="nil"/>
              <w:bottom w:val="single" w:sz="4" w:space="0" w:color="auto"/>
              <w:right w:val="single" w:sz="4" w:space="0" w:color="auto"/>
            </w:tcBorders>
            <w:shd w:val="clear" w:color="000000" w:fill="FFFFFF"/>
            <w:noWrap/>
            <w:vAlign w:val="bottom"/>
            <w:hideMark/>
          </w:tcPr>
          <w:p w14:paraId="59C8AE06" w14:textId="5F15CC91" w:rsidR="009E34C4" w:rsidRPr="00DF191D" w:rsidRDefault="009E34C4" w:rsidP="0048149E">
            <w:pPr>
              <w:spacing w:after="0"/>
              <w:jc w:val="right"/>
              <w:rPr>
                <w:rFonts w:eastAsia="Times New Roman"/>
                <w:szCs w:val="20"/>
              </w:rPr>
            </w:pPr>
            <w:r w:rsidRPr="00DF191D">
              <w:rPr>
                <w:rFonts w:eastAsia="Times New Roman"/>
                <w:szCs w:val="20"/>
              </w:rPr>
              <w:t>1</w:t>
            </w:r>
            <w:r w:rsidR="008A5694" w:rsidRPr="00DF191D">
              <w:rPr>
                <w:rFonts w:eastAsia="Times New Roman"/>
                <w:szCs w:val="20"/>
              </w:rPr>
              <w:t>,</w:t>
            </w:r>
            <w:r w:rsidRPr="00DF191D">
              <w:rPr>
                <w:rFonts w:eastAsia="Times New Roman"/>
                <w:szCs w:val="20"/>
              </w:rPr>
              <w:t>613</w:t>
            </w:r>
          </w:p>
        </w:tc>
      </w:tr>
      <w:tr w:rsidR="009E34C4" w:rsidRPr="00DF191D" w14:paraId="22DFE381"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75D489FB" w14:textId="77777777" w:rsidR="009E34C4" w:rsidRPr="00DF191D" w:rsidRDefault="009E34C4" w:rsidP="0048149E">
            <w:pPr>
              <w:spacing w:after="0"/>
              <w:rPr>
                <w:rFonts w:eastAsia="Times New Roman"/>
                <w:b/>
                <w:bCs/>
                <w:szCs w:val="20"/>
              </w:rPr>
            </w:pPr>
            <w:r w:rsidRPr="00DF191D">
              <w:rPr>
                <w:rFonts w:eastAsia="Times New Roman"/>
                <w:b/>
                <w:bCs/>
                <w:szCs w:val="20"/>
              </w:rPr>
              <w:t>Nukufetau</w:t>
            </w:r>
          </w:p>
        </w:tc>
        <w:tc>
          <w:tcPr>
            <w:tcW w:w="1555" w:type="dxa"/>
            <w:tcBorders>
              <w:top w:val="nil"/>
              <w:left w:val="nil"/>
              <w:bottom w:val="single" w:sz="4" w:space="0" w:color="auto"/>
              <w:right w:val="single" w:sz="4" w:space="0" w:color="auto"/>
            </w:tcBorders>
            <w:shd w:val="clear" w:color="000000" w:fill="FFFFFF"/>
            <w:noWrap/>
            <w:vAlign w:val="bottom"/>
            <w:hideMark/>
          </w:tcPr>
          <w:p w14:paraId="75BE5C17" w14:textId="6255CBA3" w:rsidR="009E34C4" w:rsidRPr="00DF191D" w:rsidRDefault="009E34C4" w:rsidP="0048149E">
            <w:pPr>
              <w:spacing w:after="0"/>
              <w:jc w:val="right"/>
              <w:rPr>
                <w:rFonts w:eastAsia="Times New Roman"/>
                <w:szCs w:val="20"/>
              </w:rPr>
            </w:pPr>
            <w:r w:rsidRPr="00DF191D">
              <w:rPr>
                <w:rFonts w:eastAsia="Times New Roman"/>
                <w:szCs w:val="20"/>
              </w:rPr>
              <w:t>1</w:t>
            </w:r>
            <w:r w:rsidR="008A5694" w:rsidRPr="00DF191D">
              <w:rPr>
                <w:rFonts w:eastAsia="Times New Roman"/>
                <w:szCs w:val="20"/>
              </w:rPr>
              <w:t>,</w:t>
            </w:r>
            <w:r w:rsidRPr="00DF191D">
              <w:rPr>
                <w:rFonts w:eastAsia="Times New Roman"/>
                <w:szCs w:val="20"/>
              </w:rPr>
              <w:t>603</w:t>
            </w:r>
          </w:p>
        </w:tc>
      </w:tr>
      <w:tr w:rsidR="009E34C4" w:rsidRPr="00DF191D" w14:paraId="563C63AB"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02279D2A" w14:textId="77777777" w:rsidR="009E34C4" w:rsidRPr="00DF191D" w:rsidRDefault="009E34C4" w:rsidP="0048149E">
            <w:pPr>
              <w:spacing w:after="0"/>
              <w:rPr>
                <w:rFonts w:eastAsia="Times New Roman"/>
                <w:b/>
                <w:bCs/>
                <w:szCs w:val="20"/>
              </w:rPr>
            </w:pPr>
            <w:r w:rsidRPr="00DF191D">
              <w:rPr>
                <w:rFonts w:eastAsia="Times New Roman"/>
                <w:b/>
                <w:bCs/>
                <w:szCs w:val="20"/>
              </w:rPr>
              <w:t>Nukulaelae</w:t>
            </w:r>
          </w:p>
        </w:tc>
        <w:tc>
          <w:tcPr>
            <w:tcW w:w="1555" w:type="dxa"/>
            <w:tcBorders>
              <w:top w:val="nil"/>
              <w:left w:val="nil"/>
              <w:bottom w:val="single" w:sz="4" w:space="0" w:color="auto"/>
              <w:right w:val="single" w:sz="4" w:space="0" w:color="auto"/>
            </w:tcBorders>
            <w:shd w:val="clear" w:color="000000" w:fill="FFFFFF"/>
            <w:noWrap/>
            <w:vAlign w:val="bottom"/>
            <w:hideMark/>
          </w:tcPr>
          <w:p w14:paraId="44C50ACE" w14:textId="10721AD0" w:rsidR="009E34C4" w:rsidRPr="00DF191D" w:rsidRDefault="009E34C4" w:rsidP="0048149E">
            <w:pPr>
              <w:spacing w:after="0"/>
              <w:jc w:val="right"/>
              <w:rPr>
                <w:rFonts w:eastAsia="Times New Roman"/>
                <w:szCs w:val="20"/>
              </w:rPr>
            </w:pPr>
            <w:r w:rsidRPr="00DF191D">
              <w:rPr>
                <w:rFonts w:eastAsia="Times New Roman"/>
                <w:szCs w:val="20"/>
              </w:rPr>
              <w:t>1</w:t>
            </w:r>
            <w:r w:rsidR="008A5694" w:rsidRPr="00DF191D">
              <w:rPr>
                <w:rFonts w:eastAsia="Times New Roman"/>
                <w:szCs w:val="20"/>
              </w:rPr>
              <w:t>,</w:t>
            </w:r>
            <w:r w:rsidRPr="00DF191D">
              <w:rPr>
                <w:rFonts w:eastAsia="Times New Roman"/>
                <w:szCs w:val="20"/>
              </w:rPr>
              <w:t>166</w:t>
            </w:r>
          </w:p>
        </w:tc>
      </w:tr>
      <w:tr w:rsidR="009E34C4" w:rsidRPr="00DF191D" w14:paraId="4EFFBDBE"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65C87800" w14:textId="77777777" w:rsidR="009E34C4" w:rsidRPr="00DF191D" w:rsidRDefault="009E34C4" w:rsidP="0048149E">
            <w:pPr>
              <w:spacing w:after="0"/>
              <w:rPr>
                <w:rFonts w:eastAsia="Times New Roman"/>
                <w:b/>
                <w:bCs/>
                <w:szCs w:val="20"/>
              </w:rPr>
            </w:pPr>
            <w:r w:rsidRPr="00DF191D">
              <w:rPr>
                <w:rFonts w:eastAsia="Times New Roman"/>
                <w:b/>
                <w:bCs/>
                <w:szCs w:val="20"/>
              </w:rPr>
              <w:t>Vaitupu</w:t>
            </w:r>
          </w:p>
        </w:tc>
        <w:tc>
          <w:tcPr>
            <w:tcW w:w="1555" w:type="dxa"/>
            <w:tcBorders>
              <w:top w:val="nil"/>
              <w:left w:val="nil"/>
              <w:bottom w:val="single" w:sz="4" w:space="0" w:color="auto"/>
              <w:right w:val="single" w:sz="4" w:space="0" w:color="auto"/>
            </w:tcBorders>
            <w:shd w:val="clear" w:color="000000" w:fill="FFFFFF"/>
            <w:noWrap/>
            <w:vAlign w:val="bottom"/>
            <w:hideMark/>
          </w:tcPr>
          <w:p w14:paraId="56B092E2" w14:textId="77777777" w:rsidR="009E34C4" w:rsidRPr="00DF191D" w:rsidRDefault="009E34C4" w:rsidP="0048149E">
            <w:pPr>
              <w:spacing w:after="0"/>
              <w:jc w:val="right"/>
              <w:rPr>
                <w:rFonts w:eastAsia="Times New Roman"/>
                <w:szCs w:val="20"/>
              </w:rPr>
            </w:pPr>
            <w:r w:rsidRPr="00DF191D">
              <w:rPr>
                <w:rFonts w:eastAsia="Times New Roman"/>
                <w:szCs w:val="20"/>
              </w:rPr>
              <w:t>868</w:t>
            </w:r>
          </w:p>
        </w:tc>
      </w:tr>
      <w:tr w:rsidR="009E34C4" w:rsidRPr="00DF191D" w14:paraId="1DA1C1F4" w14:textId="77777777" w:rsidTr="0079492A">
        <w:trPr>
          <w:trHeight w:val="300"/>
          <w:jc w:val="center"/>
        </w:trPr>
        <w:tc>
          <w:tcPr>
            <w:tcW w:w="1478" w:type="dxa"/>
            <w:tcBorders>
              <w:top w:val="nil"/>
              <w:left w:val="single" w:sz="4" w:space="0" w:color="auto"/>
              <w:bottom w:val="single" w:sz="4" w:space="0" w:color="auto"/>
              <w:right w:val="single" w:sz="4" w:space="0" w:color="auto"/>
            </w:tcBorders>
            <w:shd w:val="clear" w:color="000000" w:fill="FFFFFF"/>
            <w:noWrap/>
            <w:vAlign w:val="bottom"/>
            <w:hideMark/>
          </w:tcPr>
          <w:p w14:paraId="441F1377" w14:textId="77777777" w:rsidR="009E34C4" w:rsidRPr="00DF191D" w:rsidRDefault="009E34C4" w:rsidP="0048149E">
            <w:pPr>
              <w:spacing w:after="0"/>
              <w:rPr>
                <w:rFonts w:eastAsia="Times New Roman"/>
                <w:b/>
                <w:bCs/>
                <w:szCs w:val="20"/>
              </w:rPr>
            </w:pPr>
            <w:r w:rsidRPr="00DF191D">
              <w:rPr>
                <w:rFonts w:eastAsia="Times New Roman"/>
                <w:b/>
                <w:bCs/>
                <w:szCs w:val="20"/>
              </w:rPr>
              <w:t>Vaitupu MSS</w:t>
            </w:r>
          </w:p>
        </w:tc>
        <w:tc>
          <w:tcPr>
            <w:tcW w:w="1555" w:type="dxa"/>
            <w:tcBorders>
              <w:top w:val="nil"/>
              <w:left w:val="nil"/>
              <w:bottom w:val="single" w:sz="4" w:space="0" w:color="auto"/>
              <w:right w:val="single" w:sz="4" w:space="0" w:color="auto"/>
            </w:tcBorders>
            <w:shd w:val="clear" w:color="000000" w:fill="FFFFFF"/>
            <w:noWrap/>
            <w:vAlign w:val="bottom"/>
            <w:hideMark/>
          </w:tcPr>
          <w:p w14:paraId="773A9637" w14:textId="77777777" w:rsidR="009E34C4" w:rsidRPr="00DF191D" w:rsidRDefault="009E34C4" w:rsidP="0048149E">
            <w:pPr>
              <w:spacing w:after="0"/>
              <w:jc w:val="right"/>
              <w:rPr>
                <w:rFonts w:eastAsia="Times New Roman"/>
                <w:szCs w:val="20"/>
              </w:rPr>
            </w:pPr>
            <w:r w:rsidRPr="00DF191D">
              <w:rPr>
                <w:rFonts w:eastAsia="Times New Roman"/>
                <w:szCs w:val="20"/>
              </w:rPr>
              <w:t>364</w:t>
            </w:r>
          </w:p>
        </w:tc>
      </w:tr>
    </w:tbl>
    <w:p w14:paraId="619A7EC9"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7EFEDA5B" w14:textId="77777777"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K.10</w:t>
      </w:r>
      <w:r w:rsidR="00125053" w:rsidRPr="00DF191D">
        <w:rPr>
          <w:rFonts w:ascii="Calibri" w:eastAsiaTheme="majorEastAsia" w:hAnsi="Calibri" w:cs="Times New Roman"/>
          <w:bCs/>
          <w:color w:val="auto"/>
          <w:sz w:val="22"/>
          <w:szCs w:val="26"/>
        </w:rPr>
        <w:t xml:space="preserve"> </w:t>
      </w:r>
      <w:r w:rsidRPr="00DF191D">
        <w:rPr>
          <w:rFonts w:ascii="Calibri" w:eastAsiaTheme="majorEastAsia" w:hAnsi="Calibri" w:cs="Times New Roman"/>
          <w:bCs/>
          <w:color w:val="auto"/>
          <w:sz w:val="22"/>
          <w:szCs w:val="26"/>
        </w:rPr>
        <w:t xml:space="preserve">summarizes the breakdown of electricity generation by energy source. </w:t>
      </w:r>
    </w:p>
    <w:p w14:paraId="120BC022" w14:textId="77777777" w:rsidR="0079492A" w:rsidRPr="00DF191D" w:rsidRDefault="0079492A" w:rsidP="0048149E">
      <w:pPr>
        <w:spacing w:after="0"/>
        <w:ind w:left="1410" w:hanging="1410"/>
        <w:rPr>
          <w:b/>
        </w:rPr>
      </w:pPr>
    </w:p>
    <w:p w14:paraId="67D6A18E" w14:textId="77777777" w:rsidR="009E34C4" w:rsidRPr="00DF191D" w:rsidRDefault="009E34C4" w:rsidP="0048149E">
      <w:pPr>
        <w:spacing w:after="0"/>
        <w:ind w:left="1410" w:hanging="1410"/>
        <w:rPr>
          <w:b/>
        </w:rPr>
      </w:pPr>
      <w:r w:rsidRPr="00DF191D">
        <w:rPr>
          <w:b/>
        </w:rPr>
        <w:t xml:space="preserve">Table </w:t>
      </w:r>
      <w:r w:rsidR="00125053" w:rsidRPr="00DF191D">
        <w:rPr>
          <w:b/>
        </w:rPr>
        <w:t>K.10</w:t>
      </w:r>
      <w:r w:rsidRPr="00DF191D">
        <w:rPr>
          <w:b/>
        </w:rPr>
        <w:t>.</w:t>
      </w:r>
      <w:r w:rsidRPr="00DF191D">
        <w:rPr>
          <w:b/>
        </w:rPr>
        <w:tab/>
        <w:t>Estimated Electricity Generation Growth by Energy Source – Including EV’s</w:t>
      </w:r>
      <w:r w:rsidR="00C146A3" w:rsidRPr="00DF191D">
        <w:rPr>
          <w:b/>
        </w:rPr>
        <w:t>, in MWh</w:t>
      </w:r>
    </w:p>
    <w:p w14:paraId="3000B02F" w14:textId="77777777" w:rsidR="0079492A" w:rsidRPr="00DF191D" w:rsidRDefault="0079492A" w:rsidP="0048149E">
      <w:pPr>
        <w:spacing w:after="0"/>
        <w:ind w:left="1410" w:hanging="1410"/>
        <w:rPr>
          <w:rFonts w:eastAsiaTheme="majorEastAsia"/>
          <w:bCs/>
          <w:szCs w:val="26"/>
        </w:rPr>
      </w:pPr>
    </w:p>
    <w:tbl>
      <w:tblPr>
        <w:tblW w:w="9639" w:type="dxa"/>
        <w:tblInd w:w="93" w:type="dxa"/>
        <w:tblLook w:val="04A0" w:firstRow="1" w:lastRow="0" w:firstColumn="1" w:lastColumn="0" w:noHBand="0" w:noVBand="1"/>
      </w:tblPr>
      <w:tblGrid>
        <w:gridCol w:w="1095"/>
        <w:gridCol w:w="854"/>
        <w:gridCol w:w="854"/>
        <w:gridCol w:w="854"/>
        <w:gridCol w:w="854"/>
        <w:gridCol w:w="854"/>
        <w:gridCol w:w="854"/>
        <w:gridCol w:w="854"/>
        <w:gridCol w:w="854"/>
        <w:gridCol w:w="854"/>
        <w:gridCol w:w="858"/>
      </w:tblGrid>
      <w:tr w:rsidR="00E3540F" w:rsidRPr="00DF191D" w14:paraId="1B0E176A" w14:textId="77777777" w:rsidTr="00357A8D">
        <w:trPr>
          <w:trHeight w:val="315"/>
          <w:tblHeader/>
        </w:trPr>
        <w:tc>
          <w:tcPr>
            <w:tcW w:w="109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573CE9F"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Island</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66CA718A"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2016</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7F72BBC8"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2017</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6F9AE323"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2018</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24089CBE"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2019</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7971F591"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2020</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23E6C5FF"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2021</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67468719"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2022</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17B9C485"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2023</w:t>
            </w:r>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4CB4CE26"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2024</w:t>
            </w:r>
          </w:p>
        </w:tc>
        <w:tc>
          <w:tcPr>
            <w:tcW w:w="858" w:type="dxa"/>
            <w:tcBorders>
              <w:top w:val="single" w:sz="8" w:space="0" w:color="auto"/>
              <w:left w:val="nil"/>
              <w:bottom w:val="single" w:sz="8" w:space="0" w:color="auto"/>
              <w:right w:val="single" w:sz="8" w:space="0" w:color="auto"/>
            </w:tcBorders>
            <w:shd w:val="clear" w:color="000000" w:fill="FFFFFF"/>
            <w:vAlign w:val="center"/>
            <w:hideMark/>
          </w:tcPr>
          <w:p w14:paraId="4F556B9C" w14:textId="77777777" w:rsidR="00C146A3" w:rsidRPr="00DF191D" w:rsidRDefault="00C146A3" w:rsidP="0048149E">
            <w:pPr>
              <w:spacing w:after="0"/>
              <w:jc w:val="center"/>
              <w:rPr>
                <w:rFonts w:eastAsia="Times New Roman" w:cs="Calibri"/>
                <w:b/>
                <w:color w:val="000000"/>
                <w:sz w:val="18"/>
                <w:szCs w:val="18"/>
              </w:rPr>
            </w:pPr>
            <w:r w:rsidRPr="00DF191D">
              <w:rPr>
                <w:rFonts w:eastAsia="Times New Roman" w:cs="Calibri"/>
                <w:b/>
                <w:bCs/>
                <w:color w:val="000000"/>
                <w:sz w:val="18"/>
                <w:szCs w:val="18"/>
              </w:rPr>
              <w:t>2025</w:t>
            </w:r>
          </w:p>
        </w:tc>
      </w:tr>
      <w:tr w:rsidR="00E3540F" w:rsidRPr="00DF191D" w14:paraId="6866CF26"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06A50BE3"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Funafuti</w:t>
            </w:r>
            <w:r w:rsidRPr="00DF191D">
              <w:rPr>
                <w:rFonts w:eastAsia="Times New Roman" w:cs="Calibri"/>
                <w:color w:val="000000"/>
                <w:sz w:val="18"/>
                <w:szCs w:val="18"/>
                <w:vertAlign w:val="superscript"/>
              </w:rPr>
              <w:t>a</w:t>
            </w:r>
          </w:p>
        </w:tc>
        <w:tc>
          <w:tcPr>
            <w:tcW w:w="854" w:type="dxa"/>
            <w:tcBorders>
              <w:top w:val="nil"/>
              <w:left w:val="nil"/>
              <w:bottom w:val="single" w:sz="8" w:space="0" w:color="auto"/>
              <w:right w:val="single" w:sz="8" w:space="0" w:color="auto"/>
            </w:tcBorders>
            <w:shd w:val="clear" w:color="000000" w:fill="FFFFFF"/>
            <w:noWrap/>
            <w:vAlign w:val="center"/>
            <w:hideMark/>
          </w:tcPr>
          <w:p w14:paraId="04C5B6CB"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0024D7C"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3634950"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30075E6"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3B7F1B6"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2C0C861"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8D4156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B467E2B"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A62F85C"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51DEB8DD"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7213D22A"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4B25CEF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0482356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5,343.3 </w:t>
            </w:r>
          </w:p>
        </w:tc>
        <w:tc>
          <w:tcPr>
            <w:tcW w:w="854" w:type="dxa"/>
            <w:tcBorders>
              <w:top w:val="nil"/>
              <w:left w:val="nil"/>
              <w:bottom w:val="single" w:sz="8" w:space="0" w:color="auto"/>
              <w:right w:val="single" w:sz="8" w:space="0" w:color="auto"/>
            </w:tcBorders>
            <w:shd w:val="clear" w:color="000000" w:fill="FFFFFF"/>
            <w:noWrap/>
            <w:vAlign w:val="center"/>
            <w:hideMark/>
          </w:tcPr>
          <w:p w14:paraId="1248399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5,064.3 </w:t>
            </w:r>
          </w:p>
        </w:tc>
        <w:tc>
          <w:tcPr>
            <w:tcW w:w="854" w:type="dxa"/>
            <w:tcBorders>
              <w:top w:val="nil"/>
              <w:left w:val="nil"/>
              <w:bottom w:val="single" w:sz="8" w:space="0" w:color="auto"/>
              <w:right w:val="single" w:sz="8" w:space="0" w:color="auto"/>
            </w:tcBorders>
            <w:shd w:val="clear" w:color="000000" w:fill="FFFFFF"/>
            <w:noWrap/>
            <w:vAlign w:val="center"/>
            <w:hideMark/>
          </w:tcPr>
          <w:p w14:paraId="77D6290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4,283.3 </w:t>
            </w:r>
          </w:p>
        </w:tc>
        <w:tc>
          <w:tcPr>
            <w:tcW w:w="854" w:type="dxa"/>
            <w:tcBorders>
              <w:top w:val="nil"/>
              <w:left w:val="nil"/>
              <w:bottom w:val="single" w:sz="8" w:space="0" w:color="auto"/>
              <w:right w:val="single" w:sz="8" w:space="0" w:color="auto"/>
            </w:tcBorders>
            <w:shd w:val="clear" w:color="000000" w:fill="FFFFFF"/>
            <w:noWrap/>
            <w:vAlign w:val="center"/>
            <w:hideMark/>
          </w:tcPr>
          <w:p w14:paraId="6DF0BCD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3,477.8 </w:t>
            </w:r>
          </w:p>
        </w:tc>
        <w:tc>
          <w:tcPr>
            <w:tcW w:w="854" w:type="dxa"/>
            <w:tcBorders>
              <w:top w:val="nil"/>
              <w:left w:val="nil"/>
              <w:bottom w:val="single" w:sz="8" w:space="0" w:color="auto"/>
              <w:right w:val="single" w:sz="8" w:space="0" w:color="auto"/>
            </w:tcBorders>
            <w:shd w:val="clear" w:color="000000" w:fill="FFFFFF"/>
            <w:noWrap/>
            <w:vAlign w:val="center"/>
            <w:hideMark/>
          </w:tcPr>
          <w:p w14:paraId="4789997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2,761.5 </w:t>
            </w:r>
          </w:p>
        </w:tc>
        <w:tc>
          <w:tcPr>
            <w:tcW w:w="854" w:type="dxa"/>
            <w:tcBorders>
              <w:top w:val="nil"/>
              <w:left w:val="nil"/>
              <w:bottom w:val="single" w:sz="8" w:space="0" w:color="auto"/>
              <w:right w:val="single" w:sz="8" w:space="0" w:color="auto"/>
            </w:tcBorders>
            <w:shd w:val="clear" w:color="000000" w:fill="FFFFFF"/>
            <w:noWrap/>
            <w:vAlign w:val="center"/>
            <w:hideMark/>
          </w:tcPr>
          <w:p w14:paraId="04D037F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2,021.0 </w:t>
            </w:r>
          </w:p>
        </w:tc>
        <w:tc>
          <w:tcPr>
            <w:tcW w:w="854" w:type="dxa"/>
            <w:tcBorders>
              <w:top w:val="nil"/>
              <w:left w:val="nil"/>
              <w:bottom w:val="single" w:sz="8" w:space="0" w:color="auto"/>
              <w:right w:val="single" w:sz="8" w:space="0" w:color="auto"/>
            </w:tcBorders>
            <w:shd w:val="clear" w:color="000000" w:fill="FFFFFF"/>
            <w:noWrap/>
            <w:vAlign w:val="center"/>
            <w:hideMark/>
          </w:tcPr>
          <w:p w14:paraId="430046F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1,440.3 </w:t>
            </w:r>
          </w:p>
        </w:tc>
        <w:tc>
          <w:tcPr>
            <w:tcW w:w="854" w:type="dxa"/>
            <w:tcBorders>
              <w:top w:val="nil"/>
              <w:left w:val="nil"/>
              <w:bottom w:val="single" w:sz="8" w:space="0" w:color="auto"/>
              <w:right w:val="single" w:sz="8" w:space="0" w:color="auto"/>
            </w:tcBorders>
            <w:shd w:val="clear" w:color="000000" w:fill="FFFFFF"/>
            <w:noWrap/>
            <w:vAlign w:val="center"/>
            <w:hideMark/>
          </w:tcPr>
          <w:p w14:paraId="7CAE4C3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867.1 </w:t>
            </w:r>
          </w:p>
        </w:tc>
        <w:tc>
          <w:tcPr>
            <w:tcW w:w="854" w:type="dxa"/>
            <w:tcBorders>
              <w:top w:val="nil"/>
              <w:left w:val="nil"/>
              <w:bottom w:val="single" w:sz="8" w:space="0" w:color="auto"/>
              <w:right w:val="single" w:sz="8" w:space="0" w:color="auto"/>
            </w:tcBorders>
            <w:shd w:val="clear" w:color="000000" w:fill="FFFFFF"/>
            <w:noWrap/>
            <w:vAlign w:val="center"/>
            <w:hideMark/>
          </w:tcPr>
          <w:p w14:paraId="45AEAA7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301.5 </w:t>
            </w:r>
          </w:p>
        </w:tc>
        <w:tc>
          <w:tcPr>
            <w:tcW w:w="858" w:type="dxa"/>
            <w:tcBorders>
              <w:top w:val="nil"/>
              <w:left w:val="nil"/>
              <w:bottom w:val="single" w:sz="8" w:space="0" w:color="auto"/>
              <w:right w:val="single" w:sz="8" w:space="0" w:color="auto"/>
            </w:tcBorders>
            <w:shd w:val="clear" w:color="000000" w:fill="FFFFFF"/>
            <w:noWrap/>
            <w:vAlign w:val="center"/>
            <w:hideMark/>
          </w:tcPr>
          <w:p w14:paraId="58CE0146"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14BD62F6"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7D72792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2B9E128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842.4 </w:t>
            </w:r>
          </w:p>
        </w:tc>
        <w:tc>
          <w:tcPr>
            <w:tcW w:w="854" w:type="dxa"/>
            <w:tcBorders>
              <w:top w:val="nil"/>
              <w:left w:val="nil"/>
              <w:bottom w:val="single" w:sz="8" w:space="0" w:color="auto"/>
              <w:right w:val="single" w:sz="8" w:space="0" w:color="auto"/>
            </w:tcBorders>
            <w:shd w:val="clear" w:color="000000" w:fill="FFFFFF"/>
            <w:noWrap/>
            <w:vAlign w:val="center"/>
            <w:hideMark/>
          </w:tcPr>
          <w:p w14:paraId="6A3889C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1,288.6 </w:t>
            </w:r>
          </w:p>
        </w:tc>
        <w:tc>
          <w:tcPr>
            <w:tcW w:w="854" w:type="dxa"/>
            <w:tcBorders>
              <w:top w:val="nil"/>
              <w:left w:val="nil"/>
              <w:bottom w:val="single" w:sz="8" w:space="0" w:color="auto"/>
              <w:right w:val="single" w:sz="8" w:space="0" w:color="auto"/>
            </w:tcBorders>
            <w:shd w:val="clear" w:color="000000" w:fill="FFFFFF"/>
            <w:noWrap/>
            <w:vAlign w:val="center"/>
            <w:hideMark/>
          </w:tcPr>
          <w:p w14:paraId="160B340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2,040.9 </w:t>
            </w:r>
          </w:p>
        </w:tc>
        <w:tc>
          <w:tcPr>
            <w:tcW w:w="854" w:type="dxa"/>
            <w:tcBorders>
              <w:top w:val="nil"/>
              <w:left w:val="nil"/>
              <w:bottom w:val="single" w:sz="8" w:space="0" w:color="auto"/>
              <w:right w:val="single" w:sz="8" w:space="0" w:color="auto"/>
            </w:tcBorders>
            <w:shd w:val="clear" w:color="000000" w:fill="FFFFFF"/>
            <w:noWrap/>
            <w:vAlign w:val="center"/>
            <w:hideMark/>
          </w:tcPr>
          <w:p w14:paraId="46D786A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2,666.6 </w:t>
            </w:r>
          </w:p>
        </w:tc>
        <w:tc>
          <w:tcPr>
            <w:tcW w:w="854" w:type="dxa"/>
            <w:tcBorders>
              <w:top w:val="nil"/>
              <w:left w:val="nil"/>
              <w:bottom w:val="single" w:sz="8" w:space="0" w:color="auto"/>
              <w:right w:val="single" w:sz="8" w:space="0" w:color="auto"/>
            </w:tcBorders>
            <w:shd w:val="clear" w:color="000000" w:fill="FFFFFF"/>
            <w:noWrap/>
            <w:vAlign w:val="center"/>
            <w:hideMark/>
          </w:tcPr>
          <w:p w14:paraId="5555582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3,208.5 </w:t>
            </w:r>
          </w:p>
        </w:tc>
        <w:tc>
          <w:tcPr>
            <w:tcW w:w="854" w:type="dxa"/>
            <w:tcBorders>
              <w:top w:val="nil"/>
              <w:left w:val="nil"/>
              <w:bottom w:val="single" w:sz="8" w:space="0" w:color="auto"/>
              <w:right w:val="single" w:sz="8" w:space="0" w:color="auto"/>
            </w:tcBorders>
            <w:shd w:val="clear" w:color="000000" w:fill="FFFFFF"/>
            <w:noWrap/>
            <w:vAlign w:val="center"/>
            <w:hideMark/>
          </w:tcPr>
          <w:p w14:paraId="4624E0A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3,780.5 </w:t>
            </w:r>
          </w:p>
        </w:tc>
        <w:tc>
          <w:tcPr>
            <w:tcW w:w="854" w:type="dxa"/>
            <w:tcBorders>
              <w:top w:val="nil"/>
              <w:left w:val="nil"/>
              <w:bottom w:val="single" w:sz="8" w:space="0" w:color="auto"/>
              <w:right w:val="single" w:sz="8" w:space="0" w:color="auto"/>
            </w:tcBorders>
            <w:shd w:val="clear" w:color="000000" w:fill="FFFFFF"/>
            <w:noWrap/>
            <w:vAlign w:val="center"/>
            <w:hideMark/>
          </w:tcPr>
          <w:p w14:paraId="0FCB883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4,245.5 </w:t>
            </w:r>
          </w:p>
        </w:tc>
        <w:tc>
          <w:tcPr>
            <w:tcW w:w="854" w:type="dxa"/>
            <w:tcBorders>
              <w:top w:val="nil"/>
              <w:left w:val="nil"/>
              <w:bottom w:val="single" w:sz="8" w:space="0" w:color="auto"/>
              <w:right w:val="single" w:sz="8" w:space="0" w:color="auto"/>
            </w:tcBorders>
            <w:shd w:val="clear" w:color="000000" w:fill="FFFFFF"/>
            <w:noWrap/>
            <w:vAlign w:val="center"/>
            <w:hideMark/>
          </w:tcPr>
          <w:p w14:paraId="0E35712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4,710.5 </w:t>
            </w:r>
          </w:p>
        </w:tc>
        <w:tc>
          <w:tcPr>
            <w:tcW w:w="854" w:type="dxa"/>
            <w:tcBorders>
              <w:top w:val="nil"/>
              <w:left w:val="nil"/>
              <w:bottom w:val="single" w:sz="8" w:space="0" w:color="auto"/>
              <w:right w:val="single" w:sz="8" w:space="0" w:color="auto"/>
            </w:tcBorders>
            <w:shd w:val="clear" w:color="000000" w:fill="FFFFFF"/>
            <w:noWrap/>
            <w:vAlign w:val="center"/>
            <w:hideMark/>
          </w:tcPr>
          <w:p w14:paraId="3342064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5,175.5 </w:t>
            </w:r>
          </w:p>
        </w:tc>
        <w:tc>
          <w:tcPr>
            <w:tcW w:w="858" w:type="dxa"/>
            <w:tcBorders>
              <w:top w:val="nil"/>
              <w:left w:val="nil"/>
              <w:bottom w:val="single" w:sz="8" w:space="0" w:color="auto"/>
              <w:right w:val="single" w:sz="8" w:space="0" w:color="auto"/>
            </w:tcBorders>
            <w:shd w:val="clear" w:color="000000" w:fill="FFFFFF"/>
            <w:noWrap/>
            <w:vAlign w:val="center"/>
            <w:hideMark/>
          </w:tcPr>
          <w:p w14:paraId="06F8E03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5,364.5 </w:t>
            </w:r>
          </w:p>
        </w:tc>
      </w:tr>
      <w:tr w:rsidR="00E3540F" w:rsidRPr="00DF191D" w14:paraId="61193218"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408A42D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Wind </w:t>
            </w:r>
          </w:p>
        </w:tc>
        <w:tc>
          <w:tcPr>
            <w:tcW w:w="854" w:type="dxa"/>
            <w:tcBorders>
              <w:top w:val="nil"/>
              <w:left w:val="nil"/>
              <w:bottom w:val="single" w:sz="8" w:space="0" w:color="auto"/>
              <w:right w:val="single" w:sz="8" w:space="0" w:color="auto"/>
            </w:tcBorders>
            <w:shd w:val="clear" w:color="000000" w:fill="FFFFFF"/>
            <w:noWrap/>
            <w:vAlign w:val="center"/>
          </w:tcPr>
          <w:p w14:paraId="133248C2" w14:textId="77777777" w:rsidR="00C146A3" w:rsidRPr="00DF191D" w:rsidRDefault="00C146A3" w:rsidP="0048149E">
            <w:pPr>
              <w:spacing w:after="0"/>
              <w:jc w:val="right"/>
              <w:rPr>
                <w:rFonts w:eastAsia="Times New Roman" w:cs="Calibri"/>
                <w:color w:val="000000"/>
                <w:sz w:val="18"/>
                <w:szCs w:val="18"/>
              </w:rPr>
            </w:pPr>
          </w:p>
        </w:tc>
        <w:tc>
          <w:tcPr>
            <w:tcW w:w="854" w:type="dxa"/>
            <w:tcBorders>
              <w:top w:val="nil"/>
              <w:left w:val="nil"/>
              <w:bottom w:val="single" w:sz="8" w:space="0" w:color="auto"/>
              <w:right w:val="single" w:sz="8" w:space="0" w:color="auto"/>
            </w:tcBorders>
            <w:shd w:val="clear" w:color="000000" w:fill="FFFFFF"/>
            <w:noWrap/>
            <w:vAlign w:val="center"/>
          </w:tcPr>
          <w:p w14:paraId="0B1E057C" w14:textId="77777777" w:rsidR="00C146A3" w:rsidRPr="00DF191D" w:rsidRDefault="00C146A3" w:rsidP="0048149E">
            <w:pPr>
              <w:spacing w:after="0"/>
              <w:jc w:val="right"/>
              <w:rPr>
                <w:rFonts w:eastAsia="Times New Roman" w:cs="Calibri"/>
                <w:color w:val="000000"/>
                <w:sz w:val="18"/>
                <w:szCs w:val="18"/>
              </w:rPr>
            </w:pPr>
          </w:p>
        </w:tc>
        <w:tc>
          <w:tcPr>
            <w:tcW w:w="854" w:type="dxa"/>
            <w:tcBorders>
              <w:top w:val="nil"/>
              <w:left w:val="nil"/>
              <w:bottom w:val="single" w:sz="8" w:space="0" w:color="auto"/>
              <w:right w:val="single" w:sz="8" w:space="0" w:color="auto"/>
            </w:tcBorders>
            <w:shd w:val="clear" w:color="000000" w:fill="FFFFFF"/>
            <w:noWrap/>
            <w:vAlign w:val="center"/>
            <w:hideMark/>
          </w:tcPr>
          <w:p w14:paraId="19C512B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200.0 </w:t>
            </w:r>
          </w:p>
        </w:tc>
        <w:tc>
          <w:tcPr>
            <w:tcW w:w="854" w:type="dxa"/>
            <w:tcBorders>
              <w:top w:val="nil"/>
              <w:left w:val="nil"/>
              <w:bottom w:val="single" w:sz="8" w:space="0" w:color="auto"/>
              <w:right w:val="single" w:sz="8" w:space="0" w:color="auto"/>
            </w:tcBorders>
            <w:shd w:val="clear" w:color="000000" w:fill="FFFFFF"/>
            <w:noWrap/>
            <w:vAlign w:val="center"/>
            <w:hideMark/>
          </w:tcPr>
          <w:p w14:paraId="386B671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600.0 </w:t>
            </w:r>
          </w:p>
        </w:tc>
        <w:tc>
          <w:tcPr>
            <w:tcW w:w="854" w:type="dxa"/>
            <w:tcBorders>
              <w:top w:val="nil"/>
              <w:left w:val="nil"/>
              <w:bottom w:val="single" w:sz="8" w:space="0" w:color="auto"/>
              <w:right w:val="single" w:sz="8" w:space="0" w:color="auto"/>
            </w:tcBorders>
            <w:shd w:val="clear" w:color="000000" w:fill="FFFFFF"/>
            <w:noWrap/>
            <w:vAlign w:val="center"/>
            <w:hideMark/>
          </w:tcPr>
          <w:p w14:paraId="0B5FE10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1,000.0 </w:t>
            </w:r>
          </w:p>
        </w:tc>
        <w:tc>
          <w:tcPr>
            <w:tcW w:w="854" w:type="dxa"/>
            <w:tcBorders>
              <w:top w:val="nil"/>
              <w:left w:val="nil"/>
              <w:bottom w:val="single" w:sz="8" w:space="0" w:color="auto"/>
              <w:right w:val="single" w:sz="8" w:space="0" w:color="auto"/>
            </w:tcBorders>
            <w:shd w:val="clear" w:color="000000" w:fill="FFFFFF"/>
            <w:noWrap/>
            <w:vAlign w:val="center"/>
            <w:hideMark/>
          </w:tcPr>
          <w:p w14:paraId="7848E8C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1,400.0 </w:t>
            </w:r>
          </w:p>
        </w:tc>
        <w:tc>
          <w:tcPr>
            <w:tcW w:w="854" w:type="dxa"/>
            <w:tcBorders>
              <w:top w:val="nil"/>
              <w:left w:val="nil"/>
              <w:bottom w:val="single" w:sz="8" w:space="0" w:color="auto"/>
              <w:right w:val="single" w:sz="8" w:space="0" w:color="auto"/>
            </w:tcBorders>
            <w:shd w:val="clear" w:color="000000" w:fill="FFFFFF"/>
            <w:noWrap/>
            <w:vAlign w:val="center"/>
            <w:hideMark/>
          </w:tcPr>
          <w:p w14:paraId="2016808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1,800.0 </w:t>
            </w:r>
          </w:p>
        </w:tc>
        <w:tc>
          <w:tcPr>
            <w:tcW w:w="854" w:type="dxa"/>
            <w:tcBorders>
              <w:top w:val="nil"/>
              <w:left w:val="nil"/>
              <w:bottom w:val="single" w:sz="8" w:space="0" w:color="auto"/>
              <w:right w:val="single" w:sz="8" w:space="0" w:color="auto"/>
            </w:tcBorders>
            <w:shd w:val="clear" w:color="000000" w:fill="FFFFFF"/>
            <w:noWrap/>
            <w:vAlign w:val="center"/>
            <w:hideMark/>
          </w:tcPr>
          <w:p w14:paraId="1A4D359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2,200.0 </w:t>
            </w:r>
          </w:p>
        </w:tc>
        <w:tc>
          <w:tcPr>
            <w:tcW w:w="854" w:type="dxa"/>
            <w:tcBorders>
              <w:top w:val="nil"/>
              <w:left w:val="nil"/>
              <w:bottom w:val="single" w:sz="8" w:space="0" w:color="auto"/>
              <w:right w:val="single" w:sz="8" w:space="0" w:color="auto"/>
            </w:tcBorders>
            <w:shd w:val="clear" w:color="000000" w:fill="FFFFFF"/>
            <w:noWrap/>
            <w:vAlign w:val="center"/>
            <w:hideMark/>
          </w:tcPr>
          <w:p w14:paraId="1F0D184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2,600.0 </w:t>
            </w:r>
          </w:p>
        </w:tc>
        <w:tc>
          <w:tcPr>
            <w:tcW w:w="858" w:type="dxa"/>
            <w:tcBorders>
              <w:top w:val="nil"/>
              <w:left w:val="nil"/>
              <w:bottom w:val="single" w:sz="8" w:space="0" w:color="auto"/>
              <w:right w:val="single" w:sz="8" w:space="0" w:color="auto"/>
            </w:tcBorders>
            <w:shd w:val="clear" w:color="000000" w:fill="FFFFFF"/>
            <w:noWrap/>
            <w:vAlign w:val="center"/>
            <w:hideMark/>
          </w:tcPr>
          <w:p w14:paraId="5469276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3,000.0 </w:t>
            </w:r>
          </w:p>
        </w:tc>
      </w:tr>
      <w:tr w:rsidR="00E3540F" w:rsidRPr="00DF191D" w14:paraId="2760F567" w14:textId="77777777" w:rsidTr="00357A8D">
        <w:trPr>
          <w:trHeight w:val="315"/>
        </w:trPr>
        <w:tc>
          <w:tcPr>
            <w:tcW w:w="1095" w:type="dxa"/>
            <w:tcBorders>
              <w:top w:val="nil"/>
              <w:left w:val="single" w:sz="8" w:space="0" w:color="auto"/>
              <w:bottom w:val="single" w:sz="8" w:space="0" w:color="auto"/>
              <w:right w:val="nil"/>
            </w:tcBorders>
            <w:shd w:val="clear" w:color="000000" w:fill="FFFFFF"/>
            <w:noWrap/>
            <w:vAlign w:val="center"/>
            <w:hideMark/>
          </w:tcPr>
          <w:p w14:paraId="1EA3ABD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single" w:sz="8" w:space="0" w:color="auto"/>
              <w:bottom w:val="single" w:sz="8" w:space="0" w:color="auto"/>
              <w:right w:val="nil"/>
            </w:tcBorders>
            <w:shd w:val="clear" w:color="000000" w:fill="FFFFFF"/>
            <w:noWrap/>
            <w:vAlign w:val="center"/>
            <w:hideMark/>
          </w:tcPr>
          <w:p w14:paraId="0804513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single" w:sz="8" w:space="0" w:color="auto"/>
              <w:bottom w:val="single" w:sz="8" w:space="0" w:color="auto"/>
              <w:right w:val="single" w:sz="8" w:space="0" w:color="auto"/>
            </w:tcBorders>
            <w:shd w:val="clear" w:color="000000" w:fill="FFFFFF"/>
            <w:noWrap/>
            <w:vAlign w:val="center"/>
            <w:hideMark/>
          </w:tcPr>
          <w:p w14:paraId="28AD6DD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05BEBC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17047B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B7C3A4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7D5A1B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9A9FDE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97ECD6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09AC8A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0D0F84A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6F7CF6F1" w14:textId="77777777" w:rsidTr="00357A8D">
        <w:trPr>
          <w:trHeight w:val="315"/>
        </w:trPr>
        <w:tc>
          <w:tcPr>
            <w:tcW w:w="9639" w:type="dxa"/>
            <w:gridSpan w:val="11"/>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DB33820"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4D3DA795"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281A7B2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Nanumaga </w:t>
            </w:r>
          </w:p>
        </w:tc>
        <w:tc>
          <w:tcPr>
            <w:tcW w:w="854" w:type="dxa"/>
            <w:tcBorders>
              <w:top w:val="nil"/>
              <w:left w:val="nil"/>
              <w:bottom w:val="single" w:sz="8" w:space="0" w:color="auto"/>
              <w:right w:val="single" w:sz="8" w:space="0" w:color="auto"/>
            </w:tcBorders>
            <w:shd w:val="clear" w:color="000000" w:fill="FFFFFF"/>
            <w:noWrap/>
            <w:vAlign w:val="center"/>
            <w:hideMark/>
          </w:tcPr>
          <w:p w14:paraId="1AF36DE6"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7CBC52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F5756A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4A3938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25F02CC"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1FB2FC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C643C02"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C5EEF57"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1110DBE9"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4ED1447F"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0FA59EAE"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5152EB1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7512147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4.8 </w:t>
            </w:r>
          </w:p>
        </w:tc>
        <w:tc>
          <w:tcPr>
            <w:tcW w:w="854" w:type="dxa"/>
            <w:tcBorders>
              <w:top w:val="nil"/>
              <w:left w:val="nil"/>
              <w:bottom w:val="single" w:sz="8" w:space="0" w:color="auto"/>
              <w:right w:val="single" w:sz="8" w:space="0" w:color="auto"/>
            </w:tcBorders>
            <w:shd w:val="clear" w:color="000000" w:fill="FFFFFF"/>
            <w:noWrap/>
            <w:vAlign w:val="center"/>
            <w:hideMark/>
          </w:tcPr>
          <w:p w14:paraId="51A8192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4.4 </w:t>
            </w:r>
          </w:p>
        </w:tc>
        <w:tc>
          <w:tcPr>
            <w:tcW w:w="854" w:type="dxa"/>
            <w:tcBorders>
              <w:top w:val="nil"/>
              <w:left w:val="nil"/>
              <w:bottom w:val="single" w:sz="8" w:space="0" w:color="auto"/>
              <w:right w:val="single" w:sz="8" w:space="0" w:color="auto"/>
            </w:tcBorders>
            <w:shd w:val="clear" w:color="000000" w:fill="FFFFFF"/>
            <w:noWrap/>
            <w:vAlign w:val="center"/>
            <w:hideMark/>
          </w:tcPr>
          <w:p w14:paraId="38D9099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3.9 </w:t>
            </w:r>
          </w:p>
        </w:tc>
        <w:tc>
          <w:tcPr>
            <w:tcW w:w="854" w:type="dxa"/>
            <w:tcBorders>
              <w:top w:val="nil"/>
              <w:left w:val="nil"/>
              <w:bottom w:val="single" w:sz="8" w:space="0" w:color="auto"/>
              <w:right w:val="single" w:sz="8" w:space="0" w:color="auto"/>
            </w:tcBorders>
            <w:shd w:val="clear" w:color="000000" w:fill="FFFFFF"/>
            <w:noWrap/>
            <w:vAlign w:val="center"/>
            <w:hideMark/>
          </w:tcPr>
          <w:p w14:paraId="7951B05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3.5 </w:t>
            </w:r>
          </w:p>
        </w:tc>
        <w:tc>
          <w:tcPr>
            <w:tcW w:w="854" w:type="dxa"/>
            <w:tcBorders>
              <w:top w:val="nil"/>
              <w:left w:val="nil"/>
              <w:bottom w:val="single" w:sz="8" w:space="0" w:color="auto"/>
              <w:right w:val="single" w:sz="8" w:space="0" w:color="auto"/>
            </w:tcBorders>
            <w:shd w:val="clear" w:color="000000" w:fill="FFFFFF"/>
            <w:noWrap/>
            <w:vAlign w:val="center"/>
            <w:hideMark/>
          </w:tcPr>
          <w:p w14:paraId="4DE69BD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22F5AE1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 </w:t>
            </w:r>
          </w:p>
        </w:tc>
        <w:tc>
          <w:tcPr>
            <w:tcW w:w="854" w:type="dxa"/>
            <w:tcBorders>
              <w:top w:val="nil"/>
              <w:left w:val="nil"/>
              <w:bottom w:val="single" w:sz="8" w:space="0" w:color="auto"/>
              <w:right w:val="single" w:sz="8" w:space="0" w:color="auto"/>
            </w:tcBorders>
            <w:shd w:val="clear" w:color="000000" w:fill="FFFFFF"/>
            <w:noWrap/>
            <w:vAlign w:val="center"/>
            <w:hideMark/>
          </w:tcPr>
          <w:p w14:paraId="4625B06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2EEC604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3D35E12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0.5 </w:t>
            </w:r>
          </w:p>
        </w:tc>
        <w:tc>
          <w:tcPr>
            <w:tcW w:w="858" w:type="dxa"/>
            <w:tcBorders>
              <w:top w:val="nil"/>
              <w:left w:val="nil"/>
              <w:bottom w:val="single" w:sz="8" w:space="0" w:color="auto"/>
              <w:right w:val="single" w:sz="8" w:space="0" w:color="auto"/>
            </w:tcBorders>
            <w:shd w:val="clear" w:color="000000" w:fill="FFFFFF"/>
            <w:noWrap/>
            <w:vAlign w:val="center"/>
            <w:hideMark/>
          </w:tcPr>
          <w:p w14:paraId="570C5855"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765C1888"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5FC53EF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2D0D8E0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126.8 </w:t>
            </w:r>
          </w:p>
        </w:tc>
        <w:tc>
          <w:tcPr>
            <w:tcW w:w="854" w:type="dxa"/>
            <w:tcBorders>
              <w:top w:val="nil"/>
              <w:left w:val="nil"/>
              <w:bottom w:val="single" w:sz="8" w:space="0" w:color="auto"/>
              <w:right w:val="single" w:sz="8" w:space="0" w:color="auto"/>
            </w:tcBorders>
            <w:shd w:val="clear" w:color="000000" w:fill="FFFFFF"/>
            <w:noWrap/>
            <w:vAlign w:val="center"/>
            <w:hideMark/>
          </w:tcPr>
          <w:p w14:paraId="7C0F806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133.5 </w:t>
            </w:r>
          </w:p>
        </w:tc>
        <w:tc>
          <w:tcPr>
            <w:tcW w:w="854" w:type="dxa"/>
            <w:tcBorders>
              <w:top w:val="nil"/>
              <w:left w:val="nil"/>
              <w:bottom w:val="single" w:sz="8" w:space="0" w:color="auto"/>
              <w:right w:val="single" w:sz="8" w:space="0" w:color="auto"/>
            </w:tcBorders>
            <w:shd w:val="clear" w:color="000000" w:fill="FFFFFF"/>
            <w:noWrap/>
            <w:vAlign w:val="center"/>
            <w:hideMark/>
          </w:tcPr>
          <w:p w14:paraId="79BD0C8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140.4 </w:t>
            </w:r>
          </w:p>
        </w:tc>
        <w:tc>
          <w:tcPr>
            <w:tcW w:w="854" w:type="dxa"/>
            <w:tcBorders>
              <w:top w:val="nil"/>
              <w:left w:val="nil"/>
              <w:bottom w:val="single" w:sz="8" w:space="0" w:color="auto"/>
              <w:right w:val="single" w:sz="8" w:space="0" w:color="auto"/>
            </w:tcBorders>
            <w:shd w:val="clear" w:color="000000" w:fill="FFFFFF"/>
            <w:noWrap/>
            <w:vAlign w:val="center"/>
            <w:hideMark/>
          </w:tcPr>
          <w:p w14:paraId="6495E06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148.6 </w:t>
            </w:r>
          </w:p>
        </w:tc>
        <w:tc>
          <w:tcPr>
            <w:tcW w:w="854" w:type="dxa"/>
            <w:tcBorders>
              <w:top w:val="nil"/>
              <w:left w:val="nil"/>
              <w:bottom w:val="single" w:sz="8" w:space="0" w:color="auto"/>
              <w:right w:val="single" w:sz="8" w:space="0" w:color="auto"/>
            </w:tcBorders>
            <w:shd w:val="clear" w:color="000000" w:fill="FFFFFF"/>
            <w:noWrap/>
            <w:vAlign w:val="center"/>
            <w:hideMark/>
          </w:tcPr>
          <w:p w14:paraId="64CF593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157.4 </w:t>
            </w:r>
          </w:p>
        </w:tc>
        <w:tc>
          <w:tcPr>
            <w:tcW w:w="854" w:type="dxa"/>
            <w:tcBorders>
              <w:top w:val="nil"/>
              <w:left w:val="nil"/>
              <w:bottom w:val="single" w:sz="8" w:space="0" w:color="auto"/>
              <w:right w:val="single" w:sz="8" w:space="0" w:color="auto"/>
            </w:tcBorders>
            <w:shd w:val="clear" w:color="000000" w:fill="FFFFFF"/>
            <w:noWrap/>
            <w:vAlign w:val="center"/>
            <w:hideMark/>
          </w:tcPr>
          <w:p w14:paraId="019D6AF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166.7 </w:t>
            </w:r>
          </w:p>
        </w:tc>
        <w:tc>
          <w:tcPr>
            <w:tcW w:w="854" w:type="dxa"/>
            <w:tcBorders>
              <w:top w:val="nil"/>
              <w:left w:val="nil"/>
              <w:bottom w:val="single" w:sz="8" w:space="0" w:color="auto"/>
              <w:right w:val="single" w:sz="8" w:space="0" w:color="auto"/>
            </w:tcBorders>
            <w:shd w:val="clear" w:color="000000" w:fill="FFFFFF"/>
            <w:noWrap/>
            <w:vAlign w:val="center"/>
            <w:hideMark/>
          </w:tcPr>
          <w:p w14:paraId="0F1E62F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177.3 </w:t>
            </w:r>
          </w:p>
        </w:tc>
        <w:tc>
          <w:tcPr>
            <w:tcW w:w="854" w:type="dxa"/>
            <w:tcBorders>
              <w:top w:val="nil"/>
              <w:left w:val="nil"/>
              <w:bottom w:val="single" w:sz="8" w:space="0" w:color="auto"/>
              <w:right w:val="single" w:sz="8" w:space="0" w:color="auto"/>
            </w:tcBorders>
            <w:shd w:val="clear" w:color="000000" w:fill="FFFFFF"/>
            <w:noWrap/>
            <w:vAlign w:val="center"/>
            <w:hideMark/>
          </w:tcPr>
          <w:p w14:paraId="1BC7B5F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188.6 </w:t>
            </w:r>
          </w:p>
        </w:tc>
        <w:tc>
          <w:tcPr>
            <w:tcW w:w="854" w:type="dxa"/>
            <w:tcBorders>
              <w:top w:val="nil"/>
              <w:left w:val="nil"/>
              <w:bottom w:val="single" w:sz="8" w:space="0" w:color="auto"/>
              <w:right w:val="single" w:sz="8" w:space="0" w:color="auto"/>
            </w:tcBorders>
            <w:shd w:val="clear" w:color="000000" w:fill="FFFFFF"/>
            <w:noWrap/>
            <w:vAlign w:val="center"/>
            <w:hideMark/>
          </w:tcPr>
          <w:p w14:paraId="579D6D7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200.3 </w:t>
            </w:r>
          </w:p>
        </w:tc>
        <w:tc>
          <w:tcPr>
            <w:tcW w:w="858" w:type="dxa"/>
            <w:tcBorders>
              <w:top w:val="nil"/>
              <w:left w:val="nil"/>
              <w:bottom w:val="single" w:sz="8" w:space="0" w:color="auto"/>
              <w:right w:val="single" w:sz="8" w:space="0" w:color="auto"/>
            </w:tcBorders>
            <w:shd w:val="clear" w:color="000000" w:fill="FFFFFF"/>
            <w:noWrap/>
            <w:vAlign w:val="center"/>
            <w:hideMark/>
          </w:tcPr>
          <w:p w14:paraId="4D7E039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212.0 </w:t>
            </w:r>
          </w:p>
        </w:tc>
      </w:tr>
      <w:tr w:rsidR="00E3540F" w:rsidRPr="00DF191D" w14:paraId="7BD845F5" w14:textId="77777777" w:rsidTr="00357A8D">
        <w:trPr>
          <w:trHeight w:val="315"/>
        </w:trPr>
        <w:tc>
          <w:tcPr>
            <w:tcW w:w="1095" w:type="dxa"/>
            <w:tcBorders>
              <w:top w:val="nil"/>
              <w:left w:val="single" w:sz="8" w:space="0" w:color="auto"/>
              <w:bottom w:val="single" w:sz="8" w:space="0" w:color="auto"/>
              <w:right w:val="nil"/>
            </w:tcBorders>
            <w:shd w:val="clear" w:color="000000" w:fill="FFFFFF"/>
            <w:noWrap/>
            <w:vAlign w:val="center"/>
            <w:hideMark/>
          </w:tcPr>
          <w:p w14:paraId="46261C7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nil"/>
              <w:bottom w:val="single" w:sz="8" w:space="0" w:color="auto"/>
              <w:right w:val="single" w:sz="8" w:space="0" w:color="auto"/>
            </w:tcBorders>
            <w:shd w:val="clear" w:color="000000" w:fill="FFFFFF"/>
            <w:noWrap/>
            <w:vAlign w:val="center"/>
            <w:hideMark/>
          </w:tcPr>
          <w:p w14:paraId="3F1E828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10816C1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501BED3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5A69434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1347003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25E1114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465FD66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65B248C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039EB5B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8" w:type="dxa"/>
            <w:tcBorders>
              <w:top w:val="nil"/>
              <w:left w:val="nil"/>
              <w:bottom w:val="single" w:sz="8" w:space="0" w:color="auto"/>
              <w:right w:val="single" w:sz="8" w:space="0" w:color="auto"/>
            </w:tcBorders>
            <w:shd w:val="clear" w:color="000000" w:fill="FFFFFF"/>
            <w:noWrap/>
            <w:vAlign w:val="center"/>
            <w:hideMark/>
          </w:tcPr>
          <w:p w14:paraId="7AADE28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r>
      <w:tr w:rsidR="00E3540F" w:rsidRPr="00DF191D" w14:paraId="76DB41F5"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3300BE0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Nanumea </w:t>
            </w:r>
          </w:p>
        </w:tc>
        <w:tc>
          <w:tcPr>
            <w:tcW w:w="854" w:type="dxa"/>
            <w:tcBorders>
              <w:top w:val="nil"/>
              <w:left w:val="nil"/>
              <w:bottom w:val="single" w:sz="8" w:space="0" w:color="auto"/>
              <w:right w:val="single" w:sz="8" w:space="0" w:color="auto"/>
            </w:tcBorders>
            <w:shd w:val="clear" w:color="000000" w:fill="FFFFFF"/>
            <w:noWrap/>
            <w:vAlign w:val="center"/>
            <w:hideMark/>
          </w:tcPr>
          <w:p w14:paraId="3E867C97"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8667E3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1F055AF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B7EFAFD"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16F862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E7AD352"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909D75D"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997FE41"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701B3A5"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075584FB"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55CD968D"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547E5DB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0EDE56A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5.9 </w:t>
            </w:r>
          </w:p>
        </w:tc>
        <w:tc>
          <w:tcPr>
            <w:tcW w:w="854" w:type="dxa"/>
            <w:tcBorders>
              <w:top w:val="nil"/>
              <w:left w:val="nil"/>
              <w:bottom w:val="single" w:sz="8" w:space="0" w:color="auto"/>
              <w:right w:val="single" w:sz="8" w:space="0" w:color="auto"/>
            </w:tcBorders>
            <w:shd w:val="clear" w:color="000000" w:fill="FFFFFF"/>
            <w:noWrap/>
            <w:vAlign w:val="center"/>
            <w:hideMark/>
          </w:tcPr>
          <w:p w14:paraId="02AF135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5.5 </w:t>
            </w:r>
          </w:p>
        </w:tc>
        <w:tc>
          <w:tcPr>
            <w:tcW w:w="854" w:type="dxa"/>
            <w:tcBorders>
              <w:top w:val="nil"/>
              <w:left w:val="nil"/>
              <w:bottom w:val="single" w:sz="8" w:space="0" w:color="auto"/>
              <w:right w:val="single" w:sz="8" w:space="0" w:color="auto"/>
            </w:tcBorders>
            <w:shd w:val="clear" w:color="000000" w:fill="FFFFFF"/>
            <w:noWrap/>
            <w:vAlign w:val="center"/>
            <w:hideMark/>
          </w:tcPr>
          <w:p w14:paraId="1185E62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4.4 </w:t>
            </w:r>
          </w:p>
        </w:tc>
        <w:tc>
          <w:tcPr>
            <w:tcW w:w="854" w:type="dxa"/>
            <w:tcBorders>
              <w:top w:val="nil"/>
              <w:left w:val="nil"/>
              <w:bottom w:val="single" w:sz="8" w:space="0" w:color="auto"/>
              <w:right w:val="single" w:sz="8" w:space="0" w:color="auto"/>
            </w:tcBorders>
            <w:shd w:val="clear" w:color="000000" w:fill="FFFFFF"/>
            <w:noWrap/>
            <w:vAlign w:val="center"/>
            <w:hideMark/>
          </w:tcPr>
          <w:p w14:paraId="58DBD93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3.7 </w:t>
            </w:r>
          </w:p>
        </w:tc>
        <w:tc>
          <w:tcPr>
            <w:tcW w:w="854" w:type="dxa"/>
            <w:tcBorders>
              <w:top w:val="nil"/>
              <w:left w:val="nil"/>
              <w:bottom w:val="single" w:sz="8" w:space="0" w:color="auto"/>
              <w:right w:val="single" w:sz="8" w:space="0" w:color="auto"/>
            </w:tcBorders>
            <w:shd w:val="clear" w:color="000000" w:fill="FFFFFF"/>
            <w:noWrap/>
            <w:vAlign w:val="center"/>
            <w:hideMark/>
          </w:tcPr>
          <w:p w14:paraId="0529CCE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3.2 </w:t>
            </w:r>
          </w:p>
        </w:tc>
        <w:tc>
          <w:tcPr>
            <w:tcW w:w="854" w:type="dxa"/>
            <w:tcBorders>
              <w:top w:val="nil"/>
              <w:left w:val="nil"/>
              <w:bottom w:val="single" w:sz="8" w:space="0" w:color="auto"/>
              <w:right w:val="single" w:sz="8" w:space="0" w:color="auto"/>
            </w:tcBorders>
            <w:shd w:val="clear" w:color="000000" w:fill="FFFFFF"/>
            <w:noWrap/>
            <w:vAlign w:val="center"/>
            <w:hideMark/>
          </w:tcPr>
          <w:p w14:paraId="2FA7A32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2.5 </w:t>
            </w:r>
          </w:p>
        </w:tc>
        <w:tc>
          <w:tcPr>
            <w:tcW w:w="854" w:type="dxa"/>
            <w:tcBorders>
              <w:top w:val="nil"/>
              <w:left w:val="nil"/>
              <w:bottom w:val="single" w:sz="8" w:space="0" w:color="auto"/>
              <w:right w:val="single" w:sz="8" w:space="0" w:color="auto"/>
            </w:tcBorders>
            <w:shd w:val="clear" w:color="000000" w:fill="FFFFFF"/>
            <w:noWrap/>
            <w:vAlign w:val="center"/>
            <w:hideMark/>
          </w:tcPr>
          <w:p w14:paraId="4D2AB6B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1.9 </w:t>
            </w:r>
          </w:p>
        </w:tc>
        <w:tc>
          <w:tcPr>
            <w:tcW w:w="854" w:type="dxa"/>
            <w:tcBorders>
              <w:top w:val="nil"/>
              <w:left w:val="nil"/>
              <w:bottom w:val="single" w:sz="8" w:space="0" w:color="auto"/>
              <w:right w:val="single" w:sz="8" w:space="0" w:color="auto"/>
            </w:tcBorders>
            <w:shd w:val="clear" w:color="000000" w:fill="FFFFFF"/>
            <w:noWrap/>
            <w:vAlign w:val="center"/>
            <w:hideMark/>
          </w:tcPr>
          <w:p w14:paraId="7AB0FA2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 </w:t>
            </w:r>
          </w:p>
        </w:tc>
        <w:tc>
          <w:tcPr>
            <w:tcW w:w="854" w:type="dxa"/>
            <w:tcBorders>
              <w:top w:val="nil"/>
              <w:left w:val="nil"/>
              <w:bottom w:val="single" w:sz="8" w:space="0" w:color="auto"/>
              <w:right w:val="single" w:sz="8" w:space="0" w:color="auto"/>
            </w:tcBorders>
            <w:shd w:val="clear" w:color="000000" w:fill="FFFFFF"/>
            <w:noWrap/>
            <w:vAlign w:val="center"/>
            <w:hideMark/>
          </w:tcPr>
          <w:p w14:paraId="727A6CC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8" w:type="dxa"/>
            <w:tcBorders>
              <w:top w:val="nil"/>
              <w:left w:val="nil"/>
              <w:bottom w:val="single" w:sz="8" w:space="0" w:color="auto"/>
              <w:right w:val="single" w:sz="8" w:space="0" w:color="auto"/>
            </w:tcBorders>
            <w:shd w:val="clear" w:color="000000" w:fill="FFFFFF"/>
            <w:noWrap/>
            <w:vAlign w:val="center"/>
            <w:hideMark/>
          </w:tcPr>
          <w:p w14:paraId="5DAD20BB"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3DB9369E" w14:textId="77777777" w:rsidTr="00357A8D">
        <w:trPr>
          <w:trHeight w:val="315"/>
        </w:trPr>
        <w:tc>
          <w:tcPr>
            <w:tcW w:w="1095" w:type="dxa"/>
            <w:tcBorders>
              <w:top w:val="nil"/>
              <w:left w:val="single" w:sz="8" w:space="0" w:color="auto"/>
              <w:bottom w:val="single" w:sz="4" w:space="0" w:color="auto"/>
              <w:right w:val="single" w:sz="8" w:space="0" w:color="auto"/>
            </w:tcBorders>
            <w:shd w:val="clear" w:color="000000" w:fill="FFFFFF"/>
            <w:noWrap/>
            <w:vAlign w:val="center"/>
            <w:hideMark/>
          </w:tcPr>
          <w:p w14:paraId="4B15794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11DACC1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126.9 </w:t>
            </w:r>
          </w:p>
        </w:tc>
        <w:tc>
          <w:tcPr>
            <w:tcW w:w="854" w:type="dxa"/>
            <w:tcBorders>
              <w:top w:val="nil"/>
              <w:left w:val="nil"/>
              <w:bottom w:val="single" w:sz="8" w:space="0" w:color="auto"/>
              <w:right w:val="single" w:sz="8" w:space="0" w:color="auto"/>
            </w:tcBorders>
            <w:shd w:val="clear" w:color="000000" w:fill="FFFFFF"/>
            <w:noWrap/>
            <w:vAlign w:val="center"/>
            <w:hideMark/>
          </w:tcPr>
          <w:p w14:paraId="11D4A81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133.6 </w:t>
            </w:r>
          </w:p>
        </w:tc>
        <w:tc>
          <w:tcPr>
            <w:tcW w:w="854" w:type="dxa"/>
            <w:tcBorders>
              <w:top w:val="nil"/>
              <w:left w:val="nil"/>
              <w:bottom w:val="single" w:sz="8" w:space="0" w:color="auto"/>
              <w:right w:val="single" w:sz="8" w:space="0" w:color="auto"/>
            </w:tcBorders>
            <w:shd w:val="clear" w:color="000000" w:fill="FFFFFF"/>
            <w:noWrap/>
            <w:vAlign w:val="center"/>
            <w:hideMark/>
          </w:tcPr>
          <w:p w14:paraId="2642098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141.2 </w:t>
            </w:r>
          </w:p>
        </w:tc>
        <w:tc>
          <w:tcPr>
            <w:tcW w:w="854" w:type="dxa"/>
            <w:tcBorders>
              <w:top w:val="nil"/>
              <w:left w:val="nil"/>
              <w:bottom w:val="single" w:sz="8" w:space="0" w:color="auto"/>
              <w:right w:val="single" w:sz="8" w:space="0" w:color="auto"/>
            </w:tcBorders>
            <w:shd w:val="clear" w:color="000000" w:fill="FFFFFF"/>
            <w:noWrap/>
            <w:vAlign w:val="center"/>
            <w:hideMark/>
          </w:tcPr>
          <w:p w14:paraId="4E741AD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149.8 </w:t>
            </w:r>
          </w:p>
        </w:tc>
        <w:tc>
          <w:tcPr>
            <w:tcW w:w="854" w:type="dxa"/>
            <w:tcBorders>
              <w:top w:val="nil"/>
              <w:left w:val="nil"/>
              <w:bottom w:val="single" w:sz="8" w:space="0" w:color="auto"/>
              <w:right w:val="single" w:sz="8" w:space="0" w:color="auto"/>
            </w:tcBorders>
            <w:shd w:val="clear" w:color="000000" w:fill="FFFFFF"/>
            <w:noWrap/>
            <w:vAlign w:val="center"/>
            <w:hideMark/>
          </w:tcPr>
          <w:p w14:paraId="5737918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158.5 </w:t>
            </w:r>
          </w:p>
        </w:tc>
        <w:tc>
          <w:tcPr>
            <w:tcW w:w="854" w:type="dxa"/>
            <w:tcBorders>
              <w:top w:val="nil"/>
              <w:left w:val="nil"/>
              <w:bottom w:val="single" w:sz="8" w:space="0" w:color="auto"/>
              <w:right w:val="single" w:sz="8" w:space="0" w:color="auto"/>
            </w:tcBorders>
            <w:shd w:val="clear" w:color="000000" w:fill="FFFFFF"/>
            <w:noWrap/>
            <w:vAlign w:val="center"/>
            <w:hideMark/>
          </w:tcPr>
          <w:p w14:paraId="09D71B4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167.9 </w:t>
            </w:r>
          </w:p>
        </w:tc>
        <w:tc>
          <w:tcPr>
            <w:tcW w:w="854" w:type="dxa"/>
            <w:tcBorders>
              <w:top w:val="nil"/>
              <w:left w:val="nil"/>
              <w:bottom w:val="single" w:sz="8" w:space="0" w:color="auto"/>
              <w:right w:val="single" w:sz="8" w:space="0" w:color="auto"/>
            </w:tcBorders>
            <w:shd w:val="clear" w:color="000000" w:fill="FFFFFF"/>
            <w:noWrap/>
            <w:vAlign w:val="center"/>
            <w:hideMark/>
          </w:tcPr>
          <w:p w14:paraId="1C3E127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178.6 </w:t>
            </w:r>
          </w:p>
        </w:tc>
        <w:tc>
          <w:tcPr>
            <w:tcW w:w="854" w:type="dxa"/>
            <w:tcBorders>
              <w:top w:val="nil"/>
              <w:left w:val="nil"/>
              <w:bottom w:val="single" w:sz="8" w:space="0" w:color="auto"/>
              <w:right w:val="single" w:sz="8" w:space="0" w:color="auto"/>
            </w:tcBorders>
            <w:shd w:val="clear" w:color="000000" w:fill="FFFFFF"/>
            <w:noWrap/>
            <w:vAlign w:val="center"/>
            <w:hideMark/>
          </w:tcPr>
          <w:p w14:paraId="145818E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189.9 </w:t>
            </w:r>
          </w:p>
        </w:tc>
        <w:tc>
          <w:tcPr>
            <w:tcW w:w="854" w:type="dxa"/>
            <w:tcBorders>
              <w:top w:val="nil"/>
              <w:left w:val="nil"/>
              <w:bottom w:val="single" w:sz="8" w:space="0" w:color="auto"/>
              <w:right w:val="single" w:sz="8" w:space="0" w:color="auto"/>
            </w:tcBorders>
            <w:shd w:val="clear" w:color="000000" w:fill="FFFFFF"/>
            <w:noWrap/>
            <w:vAlign w:val="center"/>
            <w:hideMark/>
          </w:tcPr>
          <w:p w14:paraId="12BF56E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201.8 </w:t>
            </w:r>
          </w:p>
        </w:tc>
        <w:tc>
          <w:tcPr>
            <w:tcW w:w="858" w:type="dxa"/>
            <w:tcBorders>
              <w:top w:val="nil"/>
              <w:left w:val="nil"/>
              <w:bottom w:val="single" w:sz="8" w:space="0" w:color="auto"/>
              <w:right w:val="single" w:sz="8" w:space="0" w:color="auto"/>
            </w:tcBorders>
            <w:shd w:val="clear" w:color="000000" w:fill="FFFFFF"/>
            <w:noWrap/>
            <w:vAlign w:val="center"/>
            <w:hideMark/>
          </w:tcPr>
          <w:p w14:paraId="51762D6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213.9 </w:t>
            </w:r>
          </w:p>
        </w:tc>
      </w:tr>
      <w:tr w:rsidR="00E3540F" w:rsidRPr="00DF191D" w14:paraId="788DDF79" w14:textId="77777777" w:rsidTr="00357A8D">
        <w:trPr>
          <w:trHeight w:val="315"/>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710F9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single" w:sz="4" w:space="0" w:color="auto"/>
              <w:bottom w:val="single" w:sz="8" w:space="0" w:color="auto"/>
              <w:right w:val="single" w:sz="8" w:space="0" w:color="auto"/>
            </w:tcBorders>
            <w:shd w:val="clear" w:color="000000" w:fill="FFFFFF"/>
            <w:noWrap/>
            <w:vAlign w:val="center"/>
            <w:hideMark/>
          </w:tcPr>
          <w:p w14:paraId="5D6FAC3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4" w:type="dxa"/>
            <w:tcBorders>
              <w:top w:val="nil"/>
              <w:left w:val="nil"/>
              <w:bottom w:val="single" w:sz="8" w:space="0" w:color="auto"/>
              <w:right w:val="single" w:sz="8" w:space="0" w:color="auto"/>
            </w:tcBorders>
            <w:shd w:val="clear" w:color="000000" w:fill="FFFFFF"/>
            <w:noWrap/>
            <w:vAlign w:val="center"/>
            <w:hideMark/>
          </w:tcPr>
          <w:p w14:paraId="202E485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4" w:type="dxa"/>
            <w:tcBorders>
              <w:top w:val="nil"/>
              <w:left w:val="nil"/>
              <w:bottom w:val="single" w:sz="8" w:space="0" w:color="auto"/>
              <w:right w:val="single" w:sz="8" w:space="0" w:color="auto"/>
            </w:tcBorders>
            <w:shd w:val="clear" w:color="000000" w:fill="FFFFFF"/>
            <w:noWrap/>
            <w:vAlign w:val="center"/>
            <w:hideMark/>
          </w:tcPr>
          <w:p w14:paraId="2A9B133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4" w:type="dxa"/>
            <w:tcBorders>
              <w:top w:val="nil"/>
              <w:left w:val="nil"/>
              <w:bottom w:val="single" w:sz="8" w:space="0" w:color="auto"/>
              <w:right w:val="single" w:sz="8" w:space="0" w:color="auto"/>
            </w:tcBorders>
            <w:shd w:val="clear" w:color="000000" w:fill="FFFFFF"/>
            <w:noWrap/>
            <w:vAlign w:val="center"/>
            <w:hideMark/>
          </w:tcPr>
          <w:p w14:paraId="1A3C1ED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4" w:type="dxa"/>
            <w:tcBorders>
              <w:top w:val="nil"/>
              <w:left w:val="nil"/>
              <w:bottom w:val="single" w:sz="8" w:space="0" w:color="auto"/>
              <w:right w:val="single" w:sz="8" w:space="0" w:color="auto"/>
            </w:tcBorders>
            <w:shd w:val="clear" w:color="000000" w:fill="FFFFFF"/>
            <w:noWrap/>
            <w:vAlign w:val="center"/>
            <w:hideMark/>
          </w:tcPr>
          <w:p w14:paraId="0F78B28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4" w:type="dxa"/>
            <w:tcBorders>
              <w:top w:val="nil"/>
              <w:left w:val="nil"/>
              <w:bottom w:val="single" w:sz="8" w:space="0" w:color="auto"/>
              <w:right w:val="single" w:sz="8" w:space="0" w:color="auto"/>
            </w:tcBorders>
            <w:shd w:val="clear" w:color="000000" w:fill="FFFFFF"/>
            <w:noWrap/>
            <w:vAlign w:val="center"/>
            <w:hideMark/>
          </w:tcPr>
          <w:p w14:paraId="24654E9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4" w:type="dxa"/>
            <w:tcBorders>
              <w:top w:val="nil"/>
              <w:left w:val="nil"/>
              <w:bottom w:val="single" w:sz="8" w:space="0" w:color="auto"/>
              <w:right w:val="single" w:sz="8" w:space="0" w:color="auto"/>
            </w:tcBorders>
            <w:shd w:val="clear" w:color="000000" w:fill="FFFFFF"/>
            <w:noWrap/>
            <w:vAlign w:val="center"/>
            <w:hideMark/>
          </w:tcPr>
          <w:p w14:paraId="5D83D7A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4" w:type="dxa"/>
            <w:tcBorders>
              <w:top w:val="nil"/>
              <w:left w:val="nil"/>
              <w:bottom w:val="single" w:sz="8" w:space="0" w:color="auto"/>
              <w:right w:val="single" w:sz="8" w:space="0" w:color="auto"/>
            </w:tcBorders>
            <w:shd w:val="clear" w:color="000000" w:fill="FFFFFF"/>
            <w:noWrap/>
            <w:vAlign w:val="center"/>
            <w:hideMark/>
          </w:tcPr>
          <w:p w14:paraId="25F43C3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4" w:type="dxa"/>
            <w:tcBorders>
              <w:top w:val="nil"/>
              <w:left w:val="nil"/>
              <w:bottom w:val="single" w:sz="8" w:space="0" w:color="auto"/>
              <w:right w:val="single" w:sz="8" w:space="0" w:color="auto"/>
            </w:tcBorders>
            <w:shd w:val="clear" w:color="000000" w:fill="FFFFFF"/>
            <w:noWrap/>
            <w:vAlign w:val="center"/>
            <w:hideMark/>
          </w:tcPr>
          <w:p w14:paraId="25B6E61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c>
          <w:tcPr>
            <w:tcW w:w="858" w:type="dxa"/>
            <w:tcBorders>
              <w:top w:val="nil"/>
              <w:left w:val="nil"/>
              <w:bottom w:val="single" w:sz="8" w:space="0" w:color="auto"/>
              <w:right w:val="single" w:sz="8" w:space="0" w:color="auto"/>
            </w:tcBorders>
            <w:shd w:val="clear" w:color="000000" w:fill="FFFFFF"/>
            <w:noWrap/>
            <w:vAlign w:val="center"/>
            <w:hideMark/>
          </w:tcPr>
          <w:p w14:paraId="74A4FD1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 </w:t>
            </w:r>
          </w:p>
        </w:tc>
      </w:tr>
      <w:tr w:rsidR="00E3540F" w:rsidRPr="00DF191D" w14:paraId="4082D753" w14:textId="77777777" w:rsidTr="00357A8D">
        <w:trPr>
          <w:trHeight w:val="315"/>
        </w:trPr>
        <w:tc>
          <w:tcPr>
            <w:tcW w:w="1095"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5C324DB"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Niutao </w:t>
            </w:r>
          </w:p>
        </w:tc>
        <w:tc>
          <w:tcPr>
            <w:tcW w:w="854" w:type="dxa"/>
            <w:tcBorders>
              <w:top w:val="nil"/>
              <w:left w:val="nil"/>
              <w:bottom w:val="single" w:sz="8" w:space="0" w:color="auto"/>
              <w:right w:val="single" w:sz="8" w:space="0" w:color="auto"/>
            </w:tcBorders>
            <w:shd w:val="clear" w:color="000000" w:fill="FFFFFF"/>
            <w:noWrap/>
            <w:vAlign w:val="center"/>
            <w:hideMark/>
          </w:tcPr>
          <w:p w14:paraId="5A69E82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BFC3773"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5E8065B"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14880C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58193E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171412E9"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8263022"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C11911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8F83296"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64B9A1D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26860CDF"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768B6EA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5E21054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35.1 </w:t>
            </w:r>
          </w:p>
        </w:tc>
        <w:tc>
          <w:tcPr>
            <w:tcW w:w="854" w:type="dxa"/>
            <w:tcBorders>
              <w:top w:val="nil"/>
              <w:left w:val="nil"/>
              <w:bottom w:val="single" w:sz="8" w:space="0" w:color="auto"/>
              <w:right w:val="single" w:sz="8" w:space="0" w:color="auto"/>
            </w:tcBorders>
            <w:shd w:val="clear" w:color="000000" w:fill="FFFFFF"/>
            <w:noWrap/>
            <w:vAlign w:val="center"/>
            <w:hideMark/>
          </w:tcPr>
          <w:p w14:paraId="33D3BA4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25.7 </w:t>
            </w:r>
          </w:p>
        </w:tc>
        <w:tc>
          <w:tcPr>
            <w:tcW w:w="854" w:type="dxa"/>
            <w:tcBorders>
              <w:top w:val="nil"/>
              <w:left w:val="nil"/>
              <w:bottom w:val="single" w:sz="8" w:space="0" w:color="auto"/>
              <w:right w:val="single" w:sz="8" w:space="0" w:color="auto"/>
            </w:tcBorders>
            <w:shd w:val="clear" w:color="000000" w:fill="FFFFFF"/>
            <w:noWrap/>
            <w:vAlign w:val="center"/>
            <w:hideMark/>
          </w:tcPr>
          <w:p w14:paraId="5C9DEE9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16.5 </w:t>
            </w:r>
          </w:p>
        </w:tc>
        <w:tc>
          <w:tcPr>
            <w:tcW w:w="854" w:type="dxa"/>
            <w:tcBorders>
              <w:top w:val="nil"/>
              <w:left w:val="nil"/>
              <w:bottom w:val="single" w:sz="8" w:space="0" w:color="auto"/>
              <w:right w:val="single" w:sz="8" w:space="0" w:color="auto"/>
            </w:tcBorders>
            <w:shd w:val="clear" w:color="000000" w:fill="FFFFFF"/>
            <w:noWrap/>
            <w:vAlign w:val="center"/>
            <w:hideMark/>
          </w:tcPr>
          <w:p w14:paraId="31D6E48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11.2 </w:t>
            </w:r>
          </w:p>
        </w:tc>
        <w:tc>
          <w:tcPr>
            <w:tcW w:w="854" w:type="dxa"/>
            <w:tcBorders>
              <w:top w:val="nil"/>
              <w:left w:val="nil"/>
              <w:bottom w:val="single" w:sz="8" w:space="0" w:color="auto"/>
              <w:right w:val="single" w:sz="8" w:space="0" w:color="auto"/>
            </w:tcBorders>
            <w:shd w:val="clear" w:color="000000" w:fill="FFFFFF"/>
            <w:noWrap/>
            <w:vAlign w:val="center"/>
            <w:hideMark/>
          </w:tcPr>
          <w:p w14:paraId="1C0B034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7.6 </w:t>
            </w:r>
          </w:p>
        </w:tc>
        <w:tc>
          <w:tcPr>
            <w:tcW w:w="854" w:type="dxa"/>
            <w:tcBorders>
              <w:top w:val="nil"/>
              <w:left w:val="nil"/>
              <w:bottom w:val="single" w:sz="8" w:space="0" w:color="auto"/>
              <w:right w:val="single" w:sz="8" w:space="0" w:color="auto"/>
            </w:tcBorders>
            <w:shd w:val="clear" w:color="000000" w:fill="FFFFFF"/>
            <w:noWrap/>
            <w:vAlign w:val="center"/>
            <w:hideMark/>
          </w:tcPr>
          <w:p w14:paraId="6D89F05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5.7 </w:t>
            </w:r>
          </w:p>
        </w:tc>
        <w:tc>
          <w:tcPr>
            <w:tcW w:w="854" w:type="dxa"/>
            <w:tcBorders>
              <w:top w:val="nil"/>
              <w:left w:val="nil"/>
              <w:bottom w:val="single" w:sz="8" w:space="0" w:color="auto"/>
              <w:right w:val="single" w:sz="8" w:space="0" w:color="auto"/>
            </w:tcBorders>
            <w:shd w:val="clear" w:color="000000" w:fill="FFFFFF"/>
            <w:noWrap/>
            <w:vAlign w:val="center"/>
            <w:hideMark/>
          </w:tcPr>
          <w:p w14:paraId="5FD63E3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3.4 </w:t>
            </w:r>
          </w:p>
        </w:tc>
        <w:tc>
          <w:tcPr>
            <w:tcW w:w="854" w:type="dxa"/>
            <w:tcBorders>
              <w:top w:val="nil"/>
              <w:left w:val="nil"/>
              <w:bottom w:val="single" w:sz="8" w:space="0" w:color="auto"/>
              <w:right w:val="single" w:sz="8" w:space="0" w:color="auto"/>
            </w:tcBorders>
            <w:shd w:val="clear" w:color="000000" w:fill="FFFFFF"/>
            <w:noWrap/>
            <w:vAlign w:val="center"/>
            <w:hideMark/>
          </w:tcPr>
          <w:p w14:paraId="391E246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 </w:t>
            </w:r>
          </w:p>
        </w:tc>
        <w:tc>
          <w:tcPr>
            <w:tcW w:w="854" w:type="dxa"/>
            <w:tcBorders>
              <w:top w:val="nil"/>
              <w:left w:val="nil"/>
              <w:bottom w:val="single" w:sz="8" w:space="0" w:color="auto"/>
              <w:right w:val="single" w:sz="8" w:space="0" w:color="auto"/>
            </w:tcBorders>
            <w:shd w:val="clear" w:color="000000" w:fill="FFFFFF"/>
            <w:noWrap/>
            <w:vAlign w:val="center"/>
            <w:hideMark/>
          </w:tcPr>
          <w:p w14:paraId="5466EAB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8" w:type="dxa"/>
            <w:tcBorders>
              <w:top w:val="nil"/>
              <w:left w:val="nil"/>
              <w:bottom w:val="single" w:sz="8" w:space="0" w:color="auto"/>
              <w:right w:val="single" w:sz="8" w:space="0" w:color="auto"/>
            </w:tcBorders>
            <w:shd w:val="clear" w:color="000000" w:fill="FFFFFF"/>
            <w:noWrap/>
            <w:vAlign w:val="center"/>
            <w:hideMark/>
          </w:tcPr>
          <w:p w14:paraId="0B466464"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2C5EBE0A"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7FA897D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01D6AC6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131.2 </w:t>
            </w:r>
          </w:p>
        </w:tc>
        <w:tc>
          <w:tcPr>
            <w:tcW w:w="854" w:type="dxa"/>
            <w:tcBorders>
              <w:top w:val="nil"/>
              <w:left w:val="nil"/>
              <w:bottom w:val="single" w:sz="8" w:space="0" w:color="auto"/>
              <w:right w:val="single" w:sz="8" w:space="0" w:color="auto"/>
            </w:tcBorders>
            <w:shd w:val="clear" w:color="000000" w:fill="FFFFFF"/>
            <w:noWrap/>
            <w:vAlign w:val="center"/>
            <w:hideMark/>
          </w:tcPr>
          <w:p w14:paraId="23A0274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148.5 </w:t>
            </w:r>
          </w:p>
        </w:tc>
        <w:tc>
          <w:tcPr>
            <w:tcW w:w="854" w:type="dxa"/>
            <w:tcBorders>
              <w:top w:val="nil"/>
              <w:left w:val="nil"/>
              <w:bottom w:val="single" w:sz="8" w:space="0" w:color="auto"/>
              <w:right w:val="single" w:sz="8" w:space="0" w:color="auto"/>
            </w:tcBorders>
            <w:shd w:val="clear" w:color="000000" w:fill="FFFFFF"/>
            <w:noWrap/>
            <w:vAlign w:val="center"/>
            <w:hideMark/>
          </w:tcPr>
          <w:p w14:paraId="5210D74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165.9 </w:t>
            </w:r>
          </w:p>
        </w:tc>
        <w:tc>
          <w:tcPr>
            <w:tcW w:w="854" w:type="dxa"/>
            <w:tcBorders>
              <w:top w:val="nil"/>
              <w:left w:val="nil"/>
              <w:bottom w:val="single" w:sz="8" w:space="0" w:color="auto"/>
              <w:right w:val="single" w:sz="8" w:space="0" w:color="auto"/>
            </w:tcBorders>
            <w:shd w:val="clear" w:color="000000" w:fill="FFFFFF"/>
            <w:noWrap/>
            <w:vAlign w:val="center"/>
            <w:hideMark/>
          </w:tcPr>
          <w:p w14:paraId="6B1F4D2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181.0 </w:t>
            </w:r>
          </w:p>
        </w:tc>
        <w:tc>
          <w:tcPr>
            <w:tcW w:w="854" w:type="dxa"/>
            <w:tcBorders>
              <w:top w:val="nil"/>
              <w:left w:val="nil"/>
              <w:bottom w:val="single" w:sz="8" w:space="0" w:color="auto"/>
              <w:right w:val="single" w:sz="8" w:space="0" w:color="auto"/>
            </w:tcBorders>
            <w:shd w:val="clear" w:color="000000" w:fill="FFFFFF"/>
            <w:noWrap/>
            <w:vAlign w:val="center"/>
            <w:hideMark/>
          </w:tcPr>
          <w:p w14:paraId="2AE0B2C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194.9 </w:t>
            </w:r>
          </w:p>
        </w:tc>
        <w:tc>
          <w:tcPr>
            <w:tcW w:w="854" w:type="dxa"/>
            <w:tcBorders>
              <w:top w:val="nil"/>
              <w:left w:val="nil"/>
              <w:bottom w:val="single" w:sz="8" w:space="0" w:color="auto"/>
              <w:right w:val="single" w:sz="8" w:space="0" w:color="auto"/>
            </w:tcBorders>
            <w:shd w:val="clear" w:color="000000" w:fill="FFFFFF"/>
            <w:noWrap/>
            <w:vAlign w:val="center"/>
            <w:hideMark/>
          </w:tcPr>
          <w:p w14:paraId="0936764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207.6 </w:t>
            </w:r>
          </w:p>
        </w:tc>
        <w:tc>
          <w:tcPr>
            <w:tcW w:w="854" w:type="dxa"/>
            <w:tcBorders>
              <w:top w:val="nil"/>
              <w:left w:val="nil"/>
              <w:bottom w:val="single" w:sz="8" w:space="0" w:color="auto"/>
              <w:right w:val="single" w:sz="8" w:space="0" w:color="auto"/>
            </w:tcBorders>
            <w:shd w:val="clear" w:color="000000" w:fill="FFFFFF"/>
            <w:noWrap/>
            <w:vAlign w:val="center"/>
            <w:hideMark/>
          </w:tcPr>
          <w:p w14:paraId="09632A7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222.7 </w:t>
            </w:r>
          </w:p>
        </w:tc>
        <w:tc>
          <w:tcPr>
            <w:tcW w:w="854" w:type="dxa"/>
            <w:tcBorders>
              <w:top w:val="nil"/>
              <w:left w:val="nil"/>
              <w:bottom w:val="single" w:sz="8" w:space="0" w:color="auto"/>
              <w:right w:val="single" w:sz="8" w:space="0" w:color="auto"/>
            </w:tcBorders>
            <w:shd w:val="clear" w:color="000000" w:fill="FFFFFF"/>
            <w:noWrap/>
            <w:vAlign w:val="center"/>
            <w:hideMark/>
          </w:tcPr>
          <w:p w14:paraId="3C60564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237.3 </w:t>
            </w:r>
          </w:p>
        </w:tc>
        <w:tc>
          <w:tcPr>
            <w:tcW w:w="854" w:type="dxa"/>
            <w:tcBorders>
              <w:top w:val="nil"/>
              <w:left w:val="nil"/>
              <w:bottom w:val="single" w:sz="8" w:space="0" w:color="auto"/>
              <w:right w:val="single" w:sz="8" w:space="0" w:color="auto"/>
            </w:tcBorders>
            <w:shd w:val="clear" w:color="000000" w:fill="FFFFFF"/>
            <w:noWrap/>
            <w:vAlign w:val="center"/>
            <w:hideMark/>
          </w:tcPr>
          <w:p w14:paraId="56DA5C6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252.6 </w:t>
            </w:r>
          </w:p>
        </w:tc>
        <w:tc>
          <w:tcPr>
            <w:tcW w:w="858" w:type="dxa"/>
            <w:tcBorders>
              <w:top w:val="nil"/>
              <w:left w:val="nil"/>
              <w:bottom w:val="single" w:sz="8" w:space="0" w:color="auto"/>
              <w:right w:val="single" w:sz="8" w:space="0" w:color="auto"/>
            </w:tcBorders>
            <w:shd w:val="clear" w:color="000000" w:fill="FFFFFF"/>
            <w:noWrap/>
            <w:vAlign w:val="center"/>
            <w:hideMark/>
          </w:tcPr>
          <w:p w14:paraId="12178BE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267.8 </w:t>
            </w:r>
          </w:p>
        </w:tc>
      </w:tr>
      <w:tr w:rsidR="00E3540F" w:rsidRPr="00DF191D" w14:paraId="632A3E3B" w14:textId="77777777" w:rsidTr="00357A8D">
        <w:trPr>
          <w:trHeight w:val="315"/>
        </w:trPr>
        <w:tc>
          <w:tcPr>
            <w:tcW w:w="1095" w:type="dxa"/>
            <w:tcBorders>
              <w:top w:val="nil"/>
              <w:left w:val="single" w:sz="8" w:space="0" w:color="auto"/>
              <w:bottom w:val="single" w:sz="8" w:space="0" w:color="auto"/>
              <w:right w:val="nil"/>
            </w:tcBorders>
            <w:shd w:val="clear" w:color="000000" w:fill="FFFFFF"/>
            <w:noWrap/>
            <w:vAlign w:val="center"/>
            <w:hideMark/>
          </w:tcPr>
          <w:p w14:paraId="49AD440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nil"/>
              <w:bottom w:val="single" w:sz="8" w:space="0" w:color="auto"/>
              <w:right w:val="single" w:sz="8" w:space="0" w:color="auto"/>
            </w:tcBorders>
            <w:shd w:val="clear" w:color="000000" w:fill="FFFFFF"/>
            <w:noWrap/>
            <w:vAlign w:val="center"/>
            <w:hideMark/>
          </w:tcPr>
          <w:p w14:paraId="171865F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1E0C73E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5EC6F6C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11F5066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00048C4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4985F28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32B61F7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0FE26B6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4" w:type="dxa"/>
            <w:tcBorders>
              <w:top w:val="nil"/>
              <w:left w:val="nil"/>
              <w:bottom w:val="single" w:sz="8" w:space="0" w:color="auto"/>
              <w:right w:val="single" w:sz="8" w:space="0" w:color="auto"/>
            </w:tcBorders>
            <w:shd w:val="clear" w:color="000000" w:fill="FFFFFF"/>
            <w:noWrap/>
            <w:vAlign w:val="center"/>
            <w:hideMark/>
          </w:tcPr>
          <w:p w14:paraId="7C3E3CD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c>
          <w:tcPr>
            <w:tcW w:w="858" w:type="dxa"/>
            <w:tcBorders>
              <w:top w:val="nil"/>
              <w:left w:val="nil"/>
              <w:bottom w:val="single" w:sz="8" w:space="0" w:color="auto"/>
              <w:right w:val="single" w:sz="8" w:space="0" w:color="auto"/>
            </w:tcBorders>
            <w:shd w:val="clear" w:color="000000" w:fill="FFFFFF"/>
            <w:noWrap/>
            <w:vAlign w:val="center"/>
            <w:hideMark/>
          </w:tcPr>
          <w:p w14:paraId="7AB093F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 </w:t>
            </w:r>
          </w:p>
        </w:tc>
      </w:tr>
      <w:tr w:rsidR="00E3540F" w:rsidRPr="00DF191D" w14:paraId="55EE55B6"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66A237DF"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Nui </w:t>
            </w:r>
          </w:p>
        </w:tc>
        <w:tc>
          <w:tcPr>
            <w:tcW w:w="854" w:type="dxa"/>
            <w:tcBorders>
              <w:top w:val="nil"/>
              <w:left w:val="nil"/>
              <w:bottom w:val="single" w:sz="8" w:space="0" w:color="auto"/>
              <w:right w:val="single" w:sz="8" w:space="0" w:color="auto"/>
            </w:tcBorders>
            <w:shd w:val="clear" w:color="000000" w:fill="FFFFFF"/>
            <w:noWrap/>
            <w:vAlign w:val="center"/>
            <w:hideMark/>
          </w:tcPr>
          <w:p w14:paraId="78464910"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B6DEFF6"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39B81AB"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FCA33A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B2D09F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9E39F9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C6E6EC7"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39C72A2"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3E65605"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567EB4E3"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43E34731"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335AFA8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444953C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45.20 </w:t>
            </w:r>
          </w:p>
        </w:tc>
        <w:tc>
          <w:tcPr>
            <w:tcW w:w="854" w:type="dxa"/>
            <w:tcBorders>
              <w:top w:val="nil"/>
              <w:left w:val="nil"/>
              <w:bottom w:val="single" w:sz="8" w:space="0" w:color="auto"/>
              <w:right w:val="single" w:sz="8" w:space="0" w:color="auto"/>
            </w:tcBorders>
            <w:shd w:val="clear" w:color="000000" w:fill="FFFFFF"/>
            <w:noWrap/>
            <w:vAlign w:val="center"/>
            <w:hideMark/>
          </w:tcPr>
          <w:p w14:paraId="4C209BA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42.34 </w:t>
            </w:r>
          </w:p>
        </w:tc>
        <w:tc>
          <w:tcPr>
            <w:tcW w:w="854" w:type="dxa"/>
            <w:tcBorders>
              <w:top w:val="nil"/>
              <w:left w:val="nil"/>
              <w:bottom w:val="single" w:sz="8" w:space="0" w:color="auto"/>
              <w:right w:val="single" w:sz="8" w:space="0" w:color="auto"/>
            </w:tcBorders>
            <w:shd w:val="clear" w:color="000000" w:fill="FFFFFF"/>
            <w:noWrap/>
            <w:vAlign w:val="center"/>
            <w:hideMark/>
          </w:tcPr>
          <w:p w14:paraId="19FFB6F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33.38 </w:t>
            </w:r>
          </w:p>
        </w:tc>
        <w:tc>
          <w:tcPr>
            <w:tcW w:w="854" w:type="dxa"/>
            <w:tcBorders>
              <w:top w:val="nil"/>
              <w:left w:val="nil"/>
              <w:bottom w:val="single" w:sz="8" w:space="0" w:color="auto"/>
              <w:right w:val="single" w:sz="8" w:space="0" w:color="auto"/>
            </w:tcBorders>
            <w:shd w:val="clear" w:color="000000" w:fill="FFFFFF"/>
            <w:noWrap/>
            <w:vAlign w:val="center"/>
            <w:hideMark/>
          </w:tcPr>
          <w:p w14:paraId="021A4FF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22.90 </w:t>
            </w:r>
          </w:p>
        </w:tc>
        <w:tc>
          <w:tcPr>
            <w:tcW w:w="854" w:type="dxa"/>
            <w:tcBorders>
              <w:top w:val="nil"/>
              <w:left w:val="nil"/>
              <w:bottom w:val="single" w:sz="8" w:space="0" w:color="auto"/>
              <w:right w:val="single" w:sz="8" w:space="0" w:color="auto"/>
            </w:tcBorders>
            <w:shd w:val="clear" w:color="000000" w:fill="FFFFFF"/>
            <w:noWrap/>
            <w:vAlign w:val="center"/>
            <w:hideMark/>
          </w:tcPr>
          <w:p w14:paraId="467B49D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14.47 </w:t>
            </w:r>
          </w:p>
        </w:tc>
        <w:tc>
          <w:tcPr>
            <w:tcW w:w="854" w:type="dxa"/>
            <w:tcBorders>
              <w:top w:val="nil"/>
              <w:left w:val="nil"/>
              <w:bottom w:val="single" w:sz="8" w:space="0" w:color="auto"/>
              <w:right w:val="single" w:sz="8" w:space="0" w:color="auto"/>
            </w:tcBorders>
            <w:shd w:val="clear" w:color="000000" w:fill="FFFFFF"/>
            <w:noWrap/>
            <w:vAlign w:val="center"/>
            <w:hideMark/>
          </w:tcPr>
          <w:p w14:paraId="02CDA2E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10.74 </w:t>
            </w:r>
          </w:p>
        </w:tc>
        <w:tc>
          <w:tcPr>
            <w:tcW w:w="854" w:type="dxa"/>
            <w:tcBorders>
              <w:top w:val="nil"/>
              <w:left w:val="nil"/>
              <w:bottom w:val="single" w:sz="8" w:space="0" w:color="auto"/>
              <w:right w:val="single" w:sz="8" w:space="0" w:color="auto"/>
            </w:tcBorders>
            <w:shd w:val="clear" w:color="000000" w:fill="FFFFFF"/>
            <w:noWrap/>
            <w:vAlign w:val="center"/>
            <w:hideMark/>
          </w:tcPr>
          <w:p w14:paraId="25EEDC1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5.41 </w:t>
            </w:r>
          </w:p>
        </w:tc>
        <w:tc>
          <w:tcPr>
            <w:tcW w:w="854" w:type="dxa"/>
            <w:tcBorders>
              <w:top w:val="nil"/>
              <w:left w:val="nil"/>
              <w:bottom w:val="single" w:sz="8" w:space="0" w:color="auto"/>
              <w:right w:val="single" w:sz="8" w:space="0" w:color="auto"/>
            </w:tcBorders>
            <w:shd w:val="clear" w:color="000000" w:fill="FFFFFF"/>
            <w:noWrap/>
            <w:vAlign w:val="center"/>
            <w:hideMark/>
          </w:tcPr>
          <w:p w14:paraId="577F5C3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3.77 </w:t>
            </w:r>
          </w:p>
        </w:tc>
        <w:tc>
          <w:tcPr>
            <w:tcW w:w="854" w:type="dxa"/>
            <w:tcBorders>
              <w:top w:val="nil"/>
              <w:left w:val="nil"/>
              <w:bottom w:val="single" w:sz="8" w:space="0" w:color="auto"/>
              <w:right w:val="single" w:sz="8" w:space="0" w:color="auto"/>
            </w:tcBorders>
            <w:shd w:val="clear" w:color="000000" w:fill="FFFFFF"/>
            <w:noWrap/>
            <w:vAlign w:val="center"/>
            <w:hideMark/>
          </w:tcPr>
          <w:p w14:paraId="4C00A6D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1.77 </w:t>
            </w:r>
          </w:p>
        </w:tc>
        <w:tc>
          <w:tcPr>
            <w:tcW w:w="858" w:type="dxa"/>
            <w:tcBorders>
              <w:top w:val="nil"/>
              <w:left w:val="nil"/>
              <w:bottom w:val="single" w:sz="8" w:space="0" w:color="auto"/>
              <w:right w:val="single" w:sz="8" w:space="0" w:color="auto"/>
            </w:tcBorders>
            <w:shd w:val="clear" w:color="000000" w:fill="FFFFFF"/>
            <w:noWrap/>
            <w:vAlign w:val="center"/>
            <w:hideMark/>
          </w:tcPr>
          <w:p w14:paraId="500DFE58"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23174280"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012EF8B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020977F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112.93 </w:t>
            </w:r>
          </w:p>
        </w:tc>
        <w:tc>
          <w:tcPr>
            <w:tcW w:w="854" w:type="dxa"/>
            <w:tcBorders>
              <w:top w:val="nil"/>
              <w:left w:val="nil"/>
              <w:bottom w:val="single" w:sz="8" w:space="0" w:color="auto"/>
              <w:right w:val="single" w:sz="8" w:space="0" w:color="auto"/>
            </w:tcBorders>
            <w:shd w:val="clear" w:color="000000" w:fill="FFFFFF"/>
            <w:noWrap/>
            <w:vAlign w:val="center"/>
            <w:hideMark/>
          </w:tcPr>
          <w:p w14:paraId="404C7B5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123.25 </w:t>
            </w:r>
          </w:p>
        </w:tc>
        <w:tc>
          <w:tcPr>
            <w:tcW w:w="854" w:type="dxa"/>
            <w:tcBorders>
              <w:top w:val="nil"/>
              <w:left w:val="nil"/>
              <w:bottom w:val="single" w:sz="8" w:space="0" w:color="auto"/>
              <w:right w:val="single" w:sz="8" w:space="0" w:color="auto"/>
            </w:tcBorders>
            <w:shd w:val="clear" w:color="000000" w:fill="FFFFFF"/>
            <w:noWrap/>
            <w:vAlign w:val="center"/>
            <w:hideMark/>
          </w:tcPr>
          <w:p w14:paraId="51240BC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140.00 </w:t>
            </w:r>
          </w:p>
        </w:tc>
        <w:tc>
          <w:tcPr>
            <w:tcW w:w="854" w:type="dxa"/>
            <w:tcBorders>
              <w:top w:val="nil"/>
              <w:left w:val="nil"/>
              <w:bottom w:val="single" w:sz="8" w:space="0" w:color="auto"/>
              <w:right w:val="single" w:sz="8" w:space="0" w:color="auto"/>
            </w:tcBorders>
            <w:shd w:val="clear" w:color="000000" w:fill="FFFFFF"/>
            <w:noWrap/>
            <w:vAlign w:val="center"/>
            <w:hideMark/>
          </w:tcPr>
          <w:p w14:paraId="6EE3F29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159.85 </w:t>
            </w:r>
          </w:p>
        </w:tc>
        <w:tc>
          <w:tcPr>
            <w:tcW w:w="854" w:type="dxa"/>
            <w:tcBorders>
              <w:top w:val="nil"/>
              <w:left w:val="nil"/>
              <w:bottom w:val="single" w:sz="8" w:space="0" w:color="auto"/>
              <w:right w:val="single" w:sz="8" w:space="0" w:color="auto"/>
            </w:tcBorders>
            <w:shd w:val="clear" w:color="000000" w:fill="FFFFFF"/>
            <w:noWrap/>
            <w:vAlign w:val="center"/>
            <w:hideMark/>
          </w:tcPr>
          <w:p w14:paraId="39DE278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178.10 </w:t>
            </w:r>
          </w:p>
        </w:tc>
        <w:tc>
          <w:tcPr>
            <w:tcW w:w="854" w:type="dxa"/>
            <w:tcBorders>
              <w:top w:val="nil"/>
              <w:left w:val="nil"/>
              <w:bottom w:val="single" w:sz="8" w:space="0" w:color="auto"/>
              <w:right w:val="single" w:sz="8" w:space="0" w:color="auto"/>
            </w:tcBorders>
            <w:shd w:val="clear" w:color="000000" w:fill="FFFFFF"/>
            <w:noWrap/>
            <w:vAlign w:val="center"/>
            <w:hideMark/>
          </w:tcPr>
          <w:p w14:paraId="1AA03BF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192.13 </w:t>
            </w:r>
          </w:p>
        </w:tc>
        <w:tc>
          <w:tcPr>
            <w:tcW w:w="854" w:type="dxa"/>
            <w:tcBorders>
              <w:top w:val="nil"/>
              <w:left w:val="nil"/>
              <w:bottom w:val="single" w:sz="8" w:space="0" w:color="auto"/>
              <w:right w:val="single" w:sz="8" w:space="0" w:color="auto"/>
            </w:tcBorders>
            <w:shd w:val="clear" w:color="000000" w:fill="FFFFFF"/>
            <w:noWrap/>
            <w:vAlign w:val="center"/>
            <w:hideMark/>
          </w:tcPr>
          <w:p w14:paraId="10285FB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209.60 </w:t>
            </w:r>
          </w:p>
        </w:tc>
        <w:tc>
          <w:tcPr>
            <w:tcW w:w="854" w:type="dxa"/>
            <w:tcBorders>
              <w:top w:val="nil"/>
              <w:left w:val="nil"/>
              <w:bottom w:val="single" w:sz="8" w:space="0" w:color="auto"/>
              <w:right w:val="single" w:sz="8" w:space="0" w:color="auto"/>
            </w:tcBorders>
            <w:shd w:val="clear" w:color="000000" w:fill="FFFFFF"/>
            <w:noWrap/>
            <w:vAlign w:val="center"/>
            <w:hideMark/>
          </w:tcPr>
          <w:p w14:paraId="77ED078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224.00 </w:t>
            </w:r>
          </w:p>
        </w:tc>
        <w:tc>
          <w:tcPr>
            <w:tcW w:w="854" w:type="dxa"/>
            <w:tcBorders>
              <w:top w:val="nil"/>
              <w:left w:val="nil"/>
              <w:bottom w:val="single" w:sz="8" w:space="0" w:color="auto"/>
              <w:right w:val="single" w:sz="8" w:space="0" w:color="auto"/>
            </w:tcBorders>
            <w:shd w:val="clear" w:color="000000" w:fill="FFFFFF"/>
            <w:noWrap/>
            <w:vAlign w:val="center"/>
            <w:hideMark/>
          </w:tcPr>
          <w:p w14:paraId="5B45F51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239.40 </w:t>
            </w:r>
          </w:p>
        </w:tc>
        <w:tc>
          <w:tcPr>
            <w:tcW w:w="858" w:type="dxa"/>
            <w:tcBorders>
              <w:top w:val="nil"/>
              <w:left w:val="nil"/>
              <w:bottom w:val="single" w:sz="8" w:space="0" w:color="auto"/>
              <w:right w:val="single" w:sz="8" w:space="0" w:color="auto"/>
            </w:tcBorders>
            <w:shd w:val="clear" w:color="000000" w:fill="FFFFFF"/>
            <w:noWrap/>
            <w:vAlign w:val="center"/>
            <w:hideMark/>
          </w:tcPr>
          <w:p w14:paraId="25D9798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254.66 </w:t>
            </w:r>
          </w:p>
        </w:tc>
      </w:tr>
      <w:tr w:rsidR="00E3540F" w:rsidRPr="00DF191D" w14:paraId="01D3C4A3" w14:textId="77777777" w:rsidTr="00357A8D">
        <w:trPr>
          <w:trHeight w:val="315"/>
        </w:trPr>
        <w:tc>
          <w:tcPr>
            <w:tcW w:w="1095" w:type="dxa"/>
            <w:tcBorders>
              <w:top w:val="nil"/>
              <w:left w:val="single" w:sz="8" w:space="0" w:color="auto"/>
              <w:bottom w:val="single" w:sz="8" w:space="0" w:color="auto"/>
              <w:right w:val="nil"/>
            </w:tcBorders>
            <w:shd w:val="clear" w:color="000000" w:fill="FFFFFF"/>
            <w:noWrap/>
            <w:vAlign w:val="center"/>
            <w:hideMark/>
          </w:tcPr>
          <w:p w14:paraId="4E5EECE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nil"/>
              <w:bottom w:val="single" w:sz="8" w:space="0" w:color="auto"/>
              <w:right w:val="single" w:sz="8" w:space="0" w:color="auto"/>
            </w:tcBorders>
            <w:shd w:val="clear" w:color="000000" w:fill="FFFFFF"/>
            <w:noWrap/>
            <w:vAlign w:val="center"/>
            <w:hideMark/>
          </w:tcPr>
          <w:p w14:paraId="2AB37A4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4" w:type="dxa"/>
            <w:tcBorders>
              <w:top w:val="nil"/>
              <w:left w:val="nil"/>
              <w:bottom w:val="single" w:sz="8" w:space="0" w:color="auto"/>
              <w:right w:val="single" w:sz="8" w:space="0" w:color="auto"/>
            </w:tcBorders>
            <w:shd w:val="clear" w:color="000000" w:fill="FFFFFF"/>
            <w:noWrap/>
            <w:vAlign w:val="center"/>
            <w:hideMark/>
          </w:tcPr>
          <w:p w14:paraId="4266517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4" w:type="dxa"/>
            <w:tcBorders>
              <w:top w:val="nil"/>
              <w:left w:val="nil"/>
              <w:bottom w:val="single" w:sz="8" w:space="0" w:color="auto"/>
              <w:right w:val="single" w:sz="8" w:space="0" w:color="auto"/>
            </w:tcBorders>
            <w:shd w:val="clear" w:color="000000" w:fill="FFFFFF"/>
            <w:noWrap/>
            <w:vAlign w:val="center"/>
            <w:hideMark/>
          </w:tcPr>
          <w:p w14:paraId="6A4FA54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4" w:type="dxa"/>
            <w:tcBorders>
              <w:top w:val="nil"/>
              <w:left w:val="nil"/>
              <w:bottom w:val="single" w:sz="8" w:space="0" w:color="auto"/>
              <w:right w:val="single" w:sz="8" w:space="0" w:color="auto"/>
            </w:tcBorders>
            <w:shd w:val="clear" w:color="000000" w:fill="FFFFFF"/>
            <w:noWrap/>
            <w:vAlign w:val="center"/>
            <w:hideMark/>
          </w:tcPr>
          <w:p w14:paraId="0C859D3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4" w:type="dxa"/>
            <w:tcBorders>
              <w:top w:val="nil"/>
              <w:left w:val="nil"/>
              <w:bottom w:val="single" w:sz="8" w:space="0" w:color="auto"/>
              <w:right w:val="single" w:sz="8" w:space="0" w:color="auto"/>
            </w:tcBorders>
            <w:shd w:val="clear" w:color="000000" w:fill="FFFFFF"/>
            <w:noWrap/>
            <w:vAlign w:val="center"/>
            <w:hideMark/>
          </w:tcPr>
          <w:p w14:paraId="7CEC444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4" w:type="dxa"/>
            <w:tcBorders>
              <w:top w:val="nil"/>
              <w:left w:val="nil"/>
              <w:bottom w:val="single" w:sz="8" w:space="0" w:color="auto"/>
              <w:right w:val="single" w:sz="8" w:space="0" w:color="auto"/>
            </w:tcBorders>
            <w:shd w:val="clear" w:color="000000" w:fill="FFFFFF"/>
            <w:noWrap/>
            <w:vAlign w:val="center"/>
            <w:hideMark/>
          </w:tcPr>
          <w:p w14:paraId="0F05469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4" w:type="dxa"/>
            <w:tcBorders>
              <w:top w:val="nil"/>
              <w:left w:val="nil"/>
              <w:bottom w:val="single" w:sz="8" w:space="0" w:color="auto"/>
              <w:right w:val="single" w:sz="8" w:space="0" w:color="auto"/>
            </w:tcBorders>
            <w:shd w:val="clear" w:color="000000" w:fill="FFFFFF"/>
            <w:noWrap/>
            <w:vAlign w:val="center"/>
            <w:hideMark/>
          </w:tcPr>
          <w:p w14:paraId="5871079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4" w:type="dxa"/>
            <w:tcBorders>
              <w:top w:val="nil"/>
              <w:left w:val="nil"/>
              <w:bottom w:val="single" w:sz="8" w:space="0" w:color="auto"/>
              <w:right w:val="single" w:sz="8" w:space="0" w:color="auto"/>
            </w:tcBorders>
            <w:shd w:val="clear" w:color="000000" w:fill="FFFFFF"/>
            <w:noWrap/>
            <w:vAlign w:val="center"/>
            <w:hideMark/>
          </w:tcPr>
          <w:p w14:paraId="033DCAD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4" w:type="dxa"/>
            <w:tcBorders>
              <w:top w:val="nil"/>
              <w:left w:val="nil"/>
              <w:bottom w:val="single" w:sz="8" w:space="0" w:color="auto"/>
              <w:right w:val="single" w:sz="8" w:space="0" w:color="auto"/>
            </w:tcBorders>
            <w:shd w:val="clear" w:color="000000" w:fill="FFFFFF"/>
            <w:noWrap/>
            <w:vAlign w:val="center"/>
            <w:hideMark/>
          </w:tcPr>
          <w:p w14:paraId="749B1B1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c>
          <w:tcPr>
            <w:tcW w:w="858" w:type="dxa"/>
            <w:tcBorders>
              <w:top w:val="nil"/>
              <w:left w:val="nil"/>
              <w:bottom w:val="single" w:sz="8" w:space="0" w:color="auto"/>
              <w:right w:val="single" w:sz="8" w:space="0" w:color="auto"/>
            </w:tcBorders>
            <w:shd w:val="clear" w:color="000000" w:fill="FFFFFF"/>
            <w:noWrap/>
            <w:vAlign w:val="center"/>
            <w:hideMark/>
          </w:tcPr>
          <w:p w14:paraId="7D6AB5F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0.88 </w:t>
            </w:r>
          </w:p>
        </w:tc>
      </w:tr>
      <w:tr w:rsidR="00E3540F" w:rsidRPr="00DF191D" w14:paraId="1116840A"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342B5717"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Nukufetau </w:t>
            </w:r>
          </w:p>
        </w:tc>
        <w:tc>
          <w:tcPr>
            <w:tcW w:w="854" w:type="dxa"/>
            <w:tcBorders>
              <w:top w:val="nil"/>
              <w:left w:val="nil"/>
              <w:bottom w:val="single" w:sz="8" w:space="0" w:color="auto"/>
              <w:right w:val="single" w:sz="8" w:space="0" w:color="auto"/>
            </w:tcBorders>
            <w:shd w:val="clear" w:color="000000" w:fill="FFFFFF"/>
            <w:noWrap/>
            <w:vAlign w:val="center"/>
            <w:hideMark/>
          </w:tcPr>
          <w:p w14:paraId="7DB8D7D5"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73D0C5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C0FA9D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FF39272"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E45E41F"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A4D68C1"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6B898BD"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2C888B0"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230B5B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51B7BE90"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7E45CC17"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27D4326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129F3B5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29.5 </w:t>
            </w:r>
          </w:p>
        </w:tc>
        <w:tc>
          <w:tcPr>
            <w:tcW w:w="854" w:type="dxa"/>
            <w:tcBorders>
              <w:top w:val="nil"/>
              <w:left w:val="nil"/>
              <w:bottom w:val="single" w:sz="8" w:space="0" w:color="auto"/>
              <w:right w:val="single" w:sz="8" w:space="0" w:color="auto"/>
            </w:tcBorders>
            <w:shd w:val="clear" w:color="000000" w:fill="FFFFFF"/>
            <w:noWrap/>
            <w:vAlign w:val="center"/>
            <w:hideMark/>
          </w:tcPr>
          <w:p w14:paraId="01B3635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24.0 </w:t>
            </w:r>
          </w:p>
        </w:tc>
        <w:tc>
          <w:tcPr>
            <w:tcW w:w="854" w:type="dxa"/>
            <w:tcBorders>
              <w:top w:val="nil"/>
              <w:left w:val="nil"/>
              <w:bottom w:val="single" w:sz="8" w:space="0" w:color="auto"/>
              <w:right w:val="single" w:sz="8" w:space="0" w:color="auto"/>
            </w:tcBorders>
            <w:shd w:val="clear" w:color="000000" w:fill="FFFFFF"/>
            <w:noWrap/>
            <w:vAlign w:val="center"/>
            <w:hideMark/>
          </w:tcPr>
          <w:p w14:paraId="59F72DC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16.8 </w:t>
            </w:r>
          </w:p>
        </w:tc>
        <w:tc>
          <w:tcPr>
            <w:tcW w:w="854" w:type="dxa"/>
            <w:tcBorders>
              <w:top w:val="nil"/>
              <w:left w:val="nil"/>
              <w:bottom w:val="single" w:sz="8" w:space="0" w:color="auto"/>
              <w:right w:val="single" w:sz="8" w:space="0" w:color="auto"/>
            </w:tcBorders>
            <w:shd w:val="clear" w:color="000000" w:fill="FFFFFF"/>
            <w:noWrap/>
            <w:vAlign w:val="center"/>
            <w:hideMark/>
          </w:tcPr>
          <w:p w14:paraId="7AA3894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11.8 </w:t>
            </w:r>
          </w:p>
        </w:tc>
        <w:tc>
          <w:tcPr>
            <w:tcW w:w="854" w:type="dxa"/>
            <w:tcBorders>
              <w:top w:val="nil"/>
              <w:left w:val="nil"/>
              <w:bottom w:val="single" w:sz="8" w:space="0" w:color="auto"/>
              <w:right w:val="single" w:sz="8" w:space="0" w:color="auto"/>
            </w:tcBorders>
            <w:shd w:val="clear" w:color="000000" w:fill="FFFFFF"/>
            <w:noWrap/>
            <w:vAlign w:val="center"/>
            <w:hideMark/>
          </w:tcPr>
          <w:p w14:paraId="6ED647C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7.4 </w:t>
            </w:r>
          </w:p>
        </w:tc>
        <w:tc>
          <w:tcPr>
            <w:tcW w:w="854" w:type="dxa"/>
            <w:tcBorders>
              <w:top w:val="nil"/>
              <w:left w:val="nil"/>
              <w:bottom w:val="single" w:sz="8" w:space="0" w:color="auto"/>
              <w:right w:val="single" w:sz="8" w:space="0" w:color="auto"/>
            </w:tcBorders>
            <w:shd w:val="clear" w:color="000000" w:fill="FFFFFF"/>
            <w:noWrap/>
            <w:vAlign w:val="center"/>
            <w:hideMark/>
          </w:tcPr>
          <w:p w14:paraId="2D8D699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6.2 </w:t>
            </w:r>
          </w:p>
        </w:tc>
        <w:tc>
          <w:tcPr>
            <w:tcW w:w="854" w:type="dxa"/>
            <w:tcBorders>
              <w:top w:val="nil"/>
              <w:left w:val="nil"/>
              <w:bottom w:val="single" w:sz="8" w:space="0" w:color="auto"/>
              <w:right w:val="single" w:sz="8" w:space="0" w:color="auto"/>
            </w:tcBorders>
            <w:shd w:val="clear" w:color="000000" w:fill="FFFFFF"/>
            <w:noWrap/>
            <w:vAlign w:val="center"/>
            <w:hideMark/>
          </w:tcPr>
          <w:p w14:paraId="2519029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5.0 </w:t>
            </w:r>
          </w:p>
        </w:tc>
        <w:tc>
          <w:tcPr>
            <w:tcW w:w="854" w:type="dxa"/>
            <w:tcBorders>
              <w:top w:val="nil"/>
              <w:left w:val="nil"/>
              <w:bottom w:val="single" w:sz="8" w:space="0" w:color="auto"/>
              <w:right w:val="single" w:sz="8" w:space="0" w:color="auto"/>
            </w:tcBorders>
            <w:shd w:val="clear" w:color="000000" w:fill="FFFFFF"/>
            <w:noWrap/>
            <w:vAlign w:val="center"/>
            <w:hideMark/>
          </w:tcPr>
          <w:p w14:paraId="4B8596A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3.4 </w:t>
            </w:r>
          </w:p>
        </w:tc>
        <w:tc>
          <w:tcPr>
            <w:tcW w:w="854" w:type="dxa"/>
            <w:tcBorders>
              <w:top w:val="nil"/>
              <w:left w:val="nil"/>
              <w:bottom w:val="single" w:sz="8" w:space="0" w:color="auto"/>
              <w:right w:val="single" w:sz="8" w:space="0" w:color="auto"/>
            </w:tcBorders>
            <w:shd w:val="clear" w:color="000000" w:fill="FFFFFF"/>
            <w:noWrap/>
            <w:vAlign w:val="center"/>
            <w:hideMark/>
          </w:tcPr>
          <w:p w14:paraId="5EF0594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1.1 </w:t>
            </w:r>
          </w:p>
        </w:tc>
        <w:tc>
          <w:tcPr>
            <w:tcW w:w="858" w:type="dxa"/>
            <w:tcBorders>
              <w:top w:val="nil"/>
              <w:left w:val="nil"/>
              <w:bottom w:val="single" w:sz="8" w:space="0" w:color="auto"/>
              <w:right w:val="single" w:sz="8" w:space="0" w:color="auto"/>
            </w:tcBorders>
            <w:shd w:val="clear" w:color="000000" w:fill="FFFFFF"/>
            <w:noWrap/>
            <w:vAlign w:val="center"/>
            <w:hideMark/>
          </w:tcPr>
          <w:p w14:paraId="459EF5BA"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132E5050" w14:textId="77777777" w:rsidTr="00357A8D">
        <w:trPr>
          <w:trHeight w:val="315"/>
        </w:trPr>
        <w:tc>
          <w:tcPr>
            <w:tcW w:w="1095" w:type="dxa"/>
            <w:tcBorders>
              <w:top w:val="nil"/>
              <w:left w:val="single" w:sz="8" w:space="0" w:color="auto"/>
              <w:bottom w:val="single" w:sz="4" w:space="0" w:color="auto"/>
              <w:right w:val="single" w:sz="8" w:space="0" w:color="auto"/>
            </w:tcBorders>
            <w:shd w:val="clear" w:color="000000" w:fill="FFFFFF"/>
            <w:noWrap/>
            <w:vAlign w:val="center"/>
            <w:hideMark/>
          </w:tcPr>
          <w:p w14:paraId="56B3814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3F740CA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139.5 </w:t>
            </w:r>
          </w:p>
        </w:tc>
        <w:tc>
          <w:tcPr>
            <w:tcW w:w="854" w:type="dxa"/>
            <w:tcBorders>
              <w:top w:val="nil"/>
              <w:left w:val="nil"/>
              <w:bottom w:val="single" w:sz="8" w:space="0" w:color="auto"/>
              <w:right w:val="single" w:sz="8" w:space="0" w:color="auto"/>
            </w:tcBorders>
            <w:shd w:val="clear" w:color="000000" w:fill="FFFFFF"/>
            <w:noWrap/>
            <w:vAlign w:val="center"/>
            <w:hideMark/>
          </w:tcPr>
          <w:p w14:paraId="6216973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153.0 </w:t>
            </w:r>
          </w:p>
        </w:tc>
        <w:tc>
          <w:tcPr>
            <w:tcW w:w="854" w:type="dxa"/>
            <w:tcBorders>
              <w:top w:val="nil"/>
              <w:left w:val="nil"/>
              <w:bottom w:val="single" w:sz="8" w:space="0" w:color="auto"/>
              <w:right w:val="single" w:sz="8" w:space="0" w:color="auto"/>
            </w:tcBorders>
            <w:shd w:val="clear" w:color="000000" w:fill="FFFFFF"/>
            <w:noWrap/>
            <w:vAlign w:val="center"/>
            <w:hideMark/>
          </w:tcPr>
          <w:p w14:paraId="17B51C4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168.5 </w:t>
            </w:r>
          </w:p>
        </w:tc>
        <w:tc>
          <w:tcPr>
            <w:tcW w:w="854" w:type="dxa"/>
            <w:tcBorders>
              <w:top w:val="nil"/>
              <w:left w:val="nil"/>
              <w:bottom w:val="single" w:sz="8" w:space="0" w:color="auto"/>
              <w:right w:val="single" w:sz="8" w:space="0" w:color="auto"/>
            </w:tcBorders>
            <w:shd w:val="clear" w:color="000000" w:fill="FFFFFF"/>
            <w:noWrap/>
            <w:vAlign w:val="center"/>
            <w:hideMark/>
          </w:tcPr>
          <w:p w14:paraId="1A0AF28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183.5 </w:t>
            </w:r>
          </w:p>
        </w:tc>
        <w:tc>
          <w:tcPr>
            <w:tcW w:w="854" w:type="dxa"/>
            <w:tcBorders>
              <w:top w:val="nil"/>
              <w:left w:val="nil"/>
              <w:bottom w:val="single" w:sz="8" w:space="0" w:color="auto"/>
              <w:right w:val="single" w:sz="8" w:space="0" w:color="auto"/>
            </w:tcBorders>
            <w:shd w:val="clear" w:color="000000" w:fill="FFFFFF"/>
            <w:noWrap/>
            <w:vAlign w:val="center"/>
            <w:hideMark/>
          </w:tcPr>
          <w:p w14:paraId="31075FB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198.5 </w:t>
            </w:r>
          </w:p>
        </w:tc>
        <w:tc>
          <w:tcPr>
            <w:tcW w:w="854" w:type="dxa"/>
            <w:tcBorders>
              <w:top w:val="nil"/>
              <w:left w:val="nil"/>
              <w:bottom w:val="single" w:sz="8" w:space="0" w:color="auto"/>
              <w:right w:val="single" w:sz="8" w:space="0" w:color="auto"/>
            </w:tcBorders>
            <w:shd w:val="clear" w:color="000000" w:fill="FFFFFF"/>
            <w:noWrap/>
            <w:vAlign w:val="center"/>
            <w:hideMark/>
          </w:tcPr>
          <w:p w14:paraId="02EECEB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210.6 </w:t>
            </w:r>
          </w:p>
        </w:tc>
        <w:tc>
          <w:tcPr>
            <w:tcW w:w="854" w:type="dxa"/>
            <w:tcBorders>
              <w:top w:val="nil"/>
              <w:left w:val="nil"/>
              <w:bottom w:val="single" w:sz="8" w:space="0" w:color="auto"/>
              <w:right w:val="single" w:sz="8" w:space="0" w:color="auto"/>
            </w:tcBorders>
            <w:shd w:val="clear" w:color="000000" w:fill="FFFFFF"/>
            <w:noWrap/>
            <w:vAlign w:val="center"/>
            <w:hideMark/>
          </w:tcPr>
          <w:p w14:paraId="1E7BF10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224.8 </w:t>
            </w:r>
          </w:p>
        </w:tc>
        <w:tc>
          <w:tcPr>
            <w:tcW w:w="854" w:type="dxa"/>
            <w:tcBorders>
              <w:top w:val="nil"/>
              <w:left w:val="nil"/>
              <w:bottom w:val="single" w:sz="8" w:space="0" w:color="auto"/>
              <w:right w:val="single" w:sz="8" w:space="0" w:color="auto"/>
            </w:tcBorders>
            <w:shd w:val="clear" w:color="000000" w:fill="FFFFFF"/>
            <w:noWrap/>
            <w:vAlign w:val="center"/>
            <w:hideMark/>
          </w:tcPr>
          <w:p w14:paraId="13DB8BF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240.0 </w:t>
            </w:r>
          </w:p>
        </w:tc>
        <w:tc>
          <w:tcPr>
            <w:tcW w:w="854" w:type="dxa"/>
            <w:tcBorders>
              <w:top w:val="nil"/>
              <w:left w:val="nil"/>
              <w:bottom w:val="single" w:sz="8" w:space="0" w:color="auto"/>
              <w:right w:val="single" w:sz="8" w:space="0" w:color="auto"/>
            </w:tcBorders>
            <w:shd w:val="clear" w:color="000000" w:fill="FFFFFF"/>
            <w:noWrap/>
            <w:vAlign w:val="center"/>
            <w:hideMark/>
          </w:tcPr>
          <w:p w14:paraId="68965AF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256.7 </w:t>
            </w:r>
          </w:p>
        </w:tc>
        <w:tc>
          <w:tcPr>
            <w:tcW w:w="858" w:type="dxa"/>
            <w:tcBorders>
              <w:top w:val="nil"/>
              <w:left w:val="nil"/>
              <w:bottom w:val="single" w:sz="8" w:space="0" w:color="auto"/>
              <w:right w:val="single" w:sz="8" w:space="0" w:color="auto"/>
            </w:tcBorders>
            <w:shd w:val="clear" w:color="000000" w:fill="FFFFFF"/>
            <w:noWrap/>
            <w:vAlign w:val="center"/>
            <w:hideMark/>
          </w:tcPr>
          <w:p w14:paraId="6B2C07A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272.2 </w:t>
            </w:r>
          </w:p>
        </w:tc>
      </w:tr>
      <w:tr w:rsidR="00E3540F" w:rsidRPr="00DF191D" w14:paraId="60A2F563" w14:textId="77777777" w:rsidTr="00357A8D">
        <w:trPr>
          <w:trHeight w:val="315"/>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CBBAD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single" w:sz="4" w:space="0" w:color="auto"/>
              <w:bottom w:val="single" w:sz="8" w:space="0" w:color="auto"/>
              <w:right w:val="single" w:sz="8" w:space="0" w:color="auto"/>
            </w:tcBorders>
            <w:shd w:val="clear" w:color="000000" w:fill="FFFFFF"/>
            <w:noWrap/>
            <w:vAlign w:val="center"/>
            <w:hideMark/>
          </w:tcPr>
          <w:p w14:paraId="0CCBC9A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01032BB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71AFBEA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7E30E91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356B5BE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72B124B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10DBBB4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58AD8C5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4" w:type="dxa"/>
            <w:tcBorders>
              <w:top w:val="nil"/>
              <w:left w:val="nil"/>
              <w:bottom w:val="single" w:sz="8" w:space="0" w:color="auto"/>
              <w:right w:val="single" w:sz="8" w:space="0" w:color="auto"/>
            </w:tcBorders>
            <w:shd w:val="clear" w:color="000000" w:fill="FFFFFF"/>
            <w:noWrap/>
            <w:vAlign w:val="center"/>
            <w:hideMark/>
          </w:tcPr>
          <w:p w14:paraId="14EE63E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c>
          <w:tcPr>
            <w:tcW w:w="858" w:type="dxa"/>
            <w:tcBorders>
              <w:top w:val="nil"/>
              <w:left w:val="nil"/>
              <w:bottom w:val="single" w:sz="8" w:space="0" w:color="auto"/>
              <w:right w:val="single" w:sz="8" w:space="0" w:color="auto"/>
            </w:tcBorders>
            <w:shd w:val="clear" w:color="000000" w:fill="FFFFFF"/>
            <w:noWrap/>
            <w:vAlign w:val="center"/>
            <w:hideMark/>
          </w:tcPr>
          <w:p w14:paraId="187BCE3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 </w:t>
            </w:r>
          </w:p>
        </w:tc>
      </w:tr>
      <w:tr w:rsidR="00E3540F" w:rsidRPr="00DF191D" w14:paraId="7D7BAAFA" w14:textId="77777777" w:rsidTr="00357A8D">
        <w:trPr>
          <w:trHeight w:val="315"/>
        </w:trPr>
        <w:tc>
          <w:tcPr>
            <w:tcW w:w="1095"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6ACB5E6"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Nukulaelae </w:t>
            </w:r>
          </w:p>
        </w:tc>
        <w:tc>
          <w:tcPr>
            <w:tcW w:w="854" w:type="dxa"/>
            <w:tcBorders>
              <w:top w:val="nil"/>
              <w:left w:val="nil"/>
              <w:bottom w:val="single" w:sz="8" w:space="0" w:color="auto"/>
              <w:right w:val="single" w:sz="8" w:space="0" w:color="auto"/>
            </w:tcBorders>
            <w:shd w:val="clear" w:color="000000" w:fill="FFFFFF"/>
            <w:noWrap/>
            <w:vAlign w:val="center"/>
            <w:hideMark/>
          </w:tcPr>
          <w:p w14:paraId="0ACB17B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C59952F"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3BCED6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1ECBDF9"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240B15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6E0B6DE"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5D4461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1B91488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F984606"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7FC32BFE"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064C5F75"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0C5B34D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2206742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32.5 </w:t>
            </w:r>
          </w:p>
        </w:tc>
        <w:tc>
          <w:tcPr>
            <w:tcW w:w="854" w:type="dxa"/>
            <w:tcBorders>
              <w:top w:val="nil"/>
              <w:left w:val="nil"/>
              <w:bottom w:val="single" w:sz="8" w:space="0" w:color="auto"/>
              <w:right w:val="single" w:sz="8" w:space="0" w:color="auto"/>
            </w:tcBorders>
            <w:shd w:val="clear" w:color="000000" w:fill="FFFFFF"/>
            <w:noWrap/>
            <w:vAlign w:val="center"/>
            <w:hideMark/>
          </w:tcPr>
          <w:p w14:paraId="6CA3769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25.2 </w:t>
            </w:r>
          </w:p>
        </w:tc>
        <w:tc>
          <w:tcPr>
            <w:tcW w:w="854" w:type="dxa"/>
            <w:tcBorders>
              <w:top w:val="nil"/>
              <w:left w:val="nil"/>
              <w:bottom w:val="single" w:sz="8" w:space="0" w:color="auto"/>
              <w:right w:val="single" w:sz="8" w:space="0" w:color="auto"/>
            </w:tcBorders>
            <w:shd w:val="clear" w:color="000000" w:fill="FFFFFF"/>
            <w:noWrap/>
            <w:vAlign w:val="center"/>
            <w:hideMark/>
          </w:tcPr>
          <w:p w14:paraId="5608E74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19.7 </w:t>
            </w:r>
          </w:p>
        </w:tc>
        <w:tc>
          <w:tcPr>
            <w:tcW w:w="854" w:type="dxa"/>
            <w:tcBorders>
              <w:top w:val="nil"/>
              <w:left w:val="nil"/>
              <w:bottom w:val="single" w:sz="8" w:space="0" w:color="auto"/>
              <w:right w:val="single" w:sz="8" w:space="0" w:color="auto"/>
            </w:tcBorders>
            <w:shd w:val="clear" w:color="000000" w:fill="FFFFFF"/>
            <w:noWrap/>
            <w:vAlign w:val="center"/>
            <w:hideMark/>
          </w:tcPr>
          <w:p w14:paraId="2E9C7A3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14.1 </w:t>
            </w:r>
          </w:p>
        </w:tc>
        <w:tc>
          <w:tcPr>
            <w:tcW w:w="854" w:type="dxa"/>
            <w:tcBorders>
              <w:top w:val="nil"/>
              <w:left w:val="nil"/>
              <w:bottom w:val="single" w:sz="8" w:space="0" w:color="auto"/>
              <w:right w:val="single" w:sz="8" w:space="0" w:color="auto"/>
            </w:tcBorders>
            <w:shd w:val="clear" w:color="000000" w:fill="FFFFFF"/>
            <w:noWrap/>
            <w:vAlign w:val="center"/>
            <w:hideMark/>
          </w:tcPr>
          <w:p w14:paraId="44093C0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8.3 </w:t>
            </w:r>
          </w:p>
        </w:tc>
        <w:tc>
          <w:tcPr>
            <w:tcW w:w="854" w:type="dxa"/>
            <w:tcBorders>
              <w:top w:val="nil"/>
              <w:left w:val="nil"/>
              <w:bottom w:val="single" w:sz="8" w:space="0" w:color="auto"/>
              <w:right w:val="single" w:sz="8" w:space="0" w:color="auto"/>
            </w:tcBorders>
            <w:shd w:val="clear" w:color="000000" w:fill="FFFFFF"/>
            <w:noWrap/>
            <w:vAlign w:val="center"/>
            <w:hideMark/>
          </w:tcPr>
          <w:p w14:paraId="31511DF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5.8 </w:t>
            </w:r>
          </w:p>
        </w:tc>
        <w:tc>
          <w:tcPr>
            <w:tcW w:w="854" w:type="dxa"/>
            <w:tcBorders>
              <w:top w:val="nil"/>
              <w:left w:val="nil"/>
              <w:bottom w:val="single" w:sz="8" w:space="0" w:color="auto"/>
              <w:right w:val="single" w:sz="8" w:space="0" w:color="auto"/>
            </w:tcBorders>
            <w:shd w:val="clear" w:color="000000" w:fill="FFFFFF"/>
            <w:noWrap/>
            <w:vAlign w:val="center"/>
            <w:hideMark/>
          </w:tcPr>
          <w:p w14:paraId="0FF7F19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3.4 </w:t>
            </w:r>
          </w:p>
        </w:tc>
        <w:tc>
          <w:tcPr>
            <w:tcW w:w="854" w:type="dxa"/>
            <w:tcBorders>
              <w:top w:val="nil"/>
              <w:left w:val="nil"/>
              <w:bottom w:val="single" w:sz="8" w:space="0" w:color="auto"/>
              <w:right w:val="single" w:sz="8" w:space="0" w:color="auto"/>
            </w:tcBorders>
            <w:shd w:val="clear" w:color="000000" w:fill="FFFFFF"/>
            <w:noWrap/>
            <w:vAlign w:val="center"/>
            <w:hideMark/>
          </w:tcPr>
          <w:p w14:paraId="35FAF0D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2.5 </w:t>
            </w:r>
          </w:p>
        </w:tc>
        <w:tc>
          <w:tcPr>
            <w:tcW w:w="854" w:type="dxa"/>
            <w:tcBorders>
              <w:top w:val="nil"/>
              <w:left w:val="nil"/>
              <w:bottom w:val="single" w:sz="8" w:space="0" w:color="auto"/>
              <w:right w:val="single" w:sz="8" w:space="0" w:color="auto"/>
            </w:tcBorders>
            <w:shd w:val="clear" w:color="000000" w:fill="FFFFFF"/>
            <w:noWrap/>
            <w:vAlign w:val="center"/>
            <w:hideMark/>
          </w:tcPr>
          <w:p w14:paraId="76F52AA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0.9 </w:t>
            </w:r>
          </w:p>
        </w:tc>
        <w:tc>
          <w:tcPr>
            <w:tcW w:w="858" w:type="dxa"/>
            <w:tcBorders>
              <w:top w:val="nil"/>
              <w:left w:val="nil"/>
              <w:bottom w:val="single" w:sz="8" w:space="0" w:color="auto"/>
              <w:right w:val="single" w:sz="8" w:space="0" w:color="auto"/>
            </w:tcBorders>
            <w:shd w:val="clear" w:color="000000" w:fill="FFFFFF"/>
            <w:noWrap/>
            <w:vAlign w:val="center"/>
            <w:hideMark/>
          </w:tcPr>
          <w:p w14:paraId="36737496"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2C3B762A"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3AF6D17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29CF74E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52.5 </w:t>
            </w:r>
          </w:p>
        </w:tc>
        <w:tc>
          <w:tcPr>
            <w:tcW w:w="854" w:type="dxa"/>
            <w:tcBorders>
              <w:top w:val="nil"/>
              <w:left w:val="nil"/>
              <w:bottom w:val="single" w:sz="8" w:space="0" w:color="auto"/>
              <w:right w:val="single" w:sz="8" w:space="0" w:color="auto"/>
            </w:tcBorders>
            <w:shd w:val="clear" w:color="000000" w:fill="FFFFFF"/>
            <w:noWrap/>
            <w:vAlign w:val="center"/>
            <w:hideMark/>
          </w:tcPr>
          <w:p w14:paraId="16C4F9F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63.8 </w:t>
            </w:r>
          </w:p>
        </w:tc>
        <w:tc>
          <w:tcPr>
            <w:tcW w:w="854" w:type="dxa"/>
            <w:tcBorders>
              <w:top w:val="nil"/>
              <w:left w:val="nil"/>
              <w:bottom w:val="single" w:sz="8" w:space="0" w:color="auto"/>
              <w:right w:val="single" w:sz="8" w:space="0" w:color="auto"/>
            </w:tcBorders>
            <w:shd w:val="clear" w:color="000000" w:fill="FFFFFF"/>
            <w:noWrap/>
            <w:vAlign w:val="center"/>
            <w:hideMark/>
          </w:tcPr>
          <w:p w14:paraId="1DB5709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73.5 </w:t>
            </w:r>
          </w:p>
        </w:tc>
        <w:tc>
          <w:tcPr>
            <w:tcW w:w="854" w:type="dxa"/>
            <w:tcBorders>
              <w:top w:val="nil"/>
              <w:left w:val="nil"/>
              <w:bottom w:val="single" w:sz="8" w:space="0" w:color="auto"/>
              <w:right w:val="single" w:sz="8" w:space="0" w:color="auto"/>
            </w:tcBorders>
            <w:shd w:val="clear" w:color="000000" w:fill="FFFFFF"/>
            <w:noWrap/>
            <w:vAlign w:val="center"/>
            <w:hideMark/>
          </w:tcPr>
          <w:p w14:paraId="54AD02C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84.1 </w:t>
            </w:r>
          </w:p>
        </w:tc>
        <w:tc>
          <w:tcPr>
            <w:tcW w:w="854" w:type="dxa"/>
            <w:tcBorders>
              <w:top w:val="nil"/>
              <w:left w:val="nil"/>
              <w:bottom w:val="single" w:sz="8" w:space="0" w:color="auto"/>
              <w:right w:val="single" w:sz="8" w:space="0" w:color="auto"/>
            </w:tcBorders>
            <w:shd w:val="clear" w:color="000000" w:fill="FFFFFF"/>
            <w:noWrap/>
            <w:vAlign w:val="center"/>
            <w:hideMark/>
          </w:tcPr>
          <w:p w14:paraId="0C4FA54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95.2 </w:t>
            </w:r>
          </w:p>
        </w:tc>
        <w:tc>
          <w:tcPr>
            <w:tcW w:w="854" w:type="dxa"/>
            <w:tcBorders>
              <w:top w:val="nil"/>
              <w:left w:val="nil"/>
              <w:bottom w:val="single" w:sz="8" w:space="0" w:color="auto"/>
              <w:right w:val="single" w:sz="8" w:space="0" w:color="auto"/>
            </w:tcBorders>
            <w:shd w:val="clear" w:color="000000" w:fill="FFFFFF"/>
            <w:noWrap/>
            <w:vAlign w:val="center"/>
            <w:hideMark/>
          </w:tcPr>
          <w:p w14:paraId="668404E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103.3 </w:t>
            </w:r>
          </w:p>
        </w:tc>
        <w:tc>
          <w:tcPr>
            <w:tcW w:w="854" w:type="dxa"/>
            <w:tcBorders>
              <w:top w:val="nil"/>
              <w:left w:val="nil"/>
              <w:bottom w:val="single" w:sz="8" w:space="0" w:color="auto"/>
              <w:right w:val="single" w:sz="8" w:space="0" w:color="auto"/>
            </w:tcBorders>
            <w:shd w:val="clear" w:color="000000" w:fill="FFFFFF"/>
            <w:noWrap/>
            <w:vAlign w:val="center"/>
            <w:hideMark/>
          </w:tcPr>
          <w:p w14:paraId="71BD250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112.1 </w:t>
            </w:r>
          </w:p>
        </w:tc>
        <w:tc>
          <w:tcPr>
            <w:tcW w:w="854" w:type="dxa"/>
            <w:tcBorders>
              <w:top w:val="nil"/>
              <w:left w:val="nil"/>
              <w:bottom w:val="single" w:sz="8" w:space="0" w:color="auto"/>
              <w:right w:val="single" w:sz="8" w:space="0" w:color="auto"/>
            </w:tcBorders>
            <w:shd w:val="clear" w:color="000000" w:fill="FFFFFF"/>
            <w:noWrap/>
            <w:vAlign w:val="center"/>
            <w:hideMark/>
          </w:tcPr>
          <w:p w14:paraId="0041605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119.9 </w:t>
            </w:r>
          </w:p>
        </w:tc>
        <w:tc>
          <w:tcPr>
            <w:tcW w:w="854" w:type="dxa"/>
            <w:tcBorders>
              <w:top w:val="nil"/>
              <w:left w:val="nil"/>
              <w:bottom w:val="single" w:sz="8" w:space="0" w:color="auto"/>
              <w:right w:val="single" w:sz="8" w:space="0" w:color="auto"/>
            </w:tcBorders>
            <w:shd w:val="clear" w:color="000000" w:fill="FFFFFF"/>
            <w:noWrap/>
            <w:vAlign w:val="center"/>
            <w:hideMark/>
          </w:tcPr>
          <w:p w14:paraId="6719E6C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128.7 </w:t>
            </w:r>
          </w:p>
        </w:tc>
        <w:tc>
          <w:tcPr>
            <w:tcW w:w="858" w:type="dxa"/>
            <w:tcBorders>
              <w:top w:val="nil"/>
              <w:left w:val="nil"/>
              <w:bottom w:val="single" w:sz="8" w:space="0" w:color="auto"/>
              <w:right w:val="single" w:sz="8" w:space="0" w:color="auto"/>
            </w:tcBorders>
            <w:shd w:val="clear" w:color="000000" w:fill="FFFFFF"/>
            <w:noWrap/>
            <w:vAlign w:val="center"/>
            <w:hideMark/>
          </w:tcPr>
          <w:p w14:paraId="67B8810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136.9 </w:t>
            </w:r>
          </w:p>
        </w:tc>
      </w:tr>
      <w:tr w:rsidR="00E3540F" w:rsidRPr="00DF191D" w14:paraId="0C8DC233" w14:textId="77777777" w:rsidTr="00357A8D">
        <w:trPr>
          <w:trHeight w:val="315"/>
        </w:trPr>
        <w:tc>
          <w:tcPr>
            <w:tcW w:w="1095" w:type="dxa"/>
            <w:tcBorders>
              <w:top w:val="nil"/>
              <w:left w:val="single" w:sz="8" w:space="0" w:color="auto"/>
              <w:bottom w:val="single" w:sz="8" w:space="0" w:color="auto"/>
              <w:right w:val="nil"/>
            </w:tcBorders>
            <w:shd w:val="clear" w:color="000000" w:fill="FFFFFF"/>
            <w:noWrap/>
            <w:vAlign w:val="center"/>
            <w:hideMark/>
          </w:tcPr>
          <w:p w14:paraId="0030E3B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nil"/>
              <w:bottom w:val="single" w:sz="8" w:space="0" w:color="auto"/>
              <w:right w:val="single" w:sz="8" w:space="0" w:color="auto"/>
            </w:tcBorders>
            <w:shd w:val="clear" w:color="000000" w:fill="FFFFFF"/>
            <w:noWrap/>
            <w:vAlign w:val="center"/>
            <w:hideMark/>
          </w:tcPr>
          <w:p w14:paraId="6E9C3DF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7B01205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75419C8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711E4CB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3272F84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7FAC95B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1AF93F7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6705715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56DA8CD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8" w:type="dxa"/>
            <w:tcBorders>
              <w:top w:val="nil"/>
              <w:left w:val="nil"/>
              <w:bottom w:val="single" w:sz="8" w:space="0" w:color="auto"/>
              <w:right w:val="single" w:sz="8" w:space="0" w:color="auto"/>
            </w:tcBorders>
            <w:shd w:val="clear" w:color="000000" w:fill="FFFFFF"/>
            <w:noWrap/>
            <w:vAlign w:val="center"/>
            <w:hideMark/>
          </w:tcPr>
          <w:p w14:paraId="1959292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r>
      <w:tr w:rsidR="00E3540F" w:rsidRPr="00DF191D" w14:paraId="49BBBCB4"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355FD500"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Vaitupu </w:t>
            </w:r>
          </w:p>
        </w:tc>
        <w:tc>
          <w:tcPr>
            <w:tcW w:w="854" w:type="dxa"/>
            <w:tcBorders>
              <w:top w:val="nil"/>
              <w:left w:val="nil"/>
              <w:bottom w:val="single" w:sz="8" w:space="0" w:color="auto"/>
              <w:right w:val="single" w:sz="8" w:space="0" w:color="auto"/>
            </w:tcBorders>
            <w:shd w:val="clear" w:color="000000" w:fill="FFFFFF"/>
            <w:noWrap/>
            <w:vAlign w:val="center"/>
            <w:hideMark/>
          </w:tcPr>
          <w:p w14:paraId="387B3CDD"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ADAB849"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3DCA5B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2CECF47"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2F2902F"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E926085"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08DBB7D"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85E76D6"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6B01D412"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403198B2"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4F83B245"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42432FA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26876FC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78.4 </w:t>
            </w:r>
          </w:p>
        </w:tc>
        <w:tc>
          <w:tcPr>
            <w:tcW w:w="854" w:type="dxa"/>
            <w:tcBorders>
              <w:top w:val="nil"/>
              <w:left w:val="nil"/>
              <w:bottom w:val="single" w:sz="8" w:space="0" w:color="auto"/>
              <w:right w:val="single" w:sz="8" w:space="0" w:color="auto"/>
            </w:tcBorders>
            <w:shd w:val="clear" w:color="000000" w:fill="FFFFFF"/>
            <w:noWrap/>
            <w:vAlign w:val="center"/>
            <w:hideMark/>
          </w:tcPr>
          <w:p w14:paraId="34D8374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61.3 </w:t>
            </w:r>
          </w:p>
        </w:tc>
        <w:tc>
          <w:tcPr>
            <w:tcW w:w="854" w:type="dxa"/>
            <w:tcBorders>
              <w:top w:val="nil"/>
              <w:left w:val="nil"/>
              <w:bottom w:val="single" w:sz="8" w:space="0" w:color="auto"/>
              <w:right w:val="single" w:sz="8" w:space="0" w:color="auto"/>
            </w:tcBorders>
            <w:shd w:val="clear" w:color="000000" w:fill="FFFFFF"/>
            <w:noWrap/>
            <w:vAlign w:val="center"/>
            <w:hideMark/>
          </w:tcPr>
          <w:p w14:paraId="65CC8C2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41.9 </w:t>
            </w:r>
          </w:p>
        </w:tc>
        <w:tc>
          <w:tcPr>
            <w:tcW w:w="854" w:type="dxa"/>
            <w:tcBorders>
              <w:top w:val="nil"/>
              <w:left w:val="nil"/>
              <w:bottom w:val="single" w:sz="8" w:space="0" w:color="auto"/>
              <w:right w:val="single" w:sz="8" w:space="0" w:color="auto"/>
            </w:tcBorders>
            <w:shd w:val="clear" w:color="000000" w:fill="FFFFFF"/>
            <w:noWrap/>
            <w:vAlign w:val="center"/>
            <w:hideMark/>
          </w:tcPr>
          <w:p w14:paraId="7329C8A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31.0 </w:t>
            </w:r>
          </w:p>
        </w:tc>
        <w:tc>
          <w:tcPr>
            <w:tcW w:w="854" w:type="dxa"/>
            <w:tcBorders>
              <w:top w:val="nil"/>
              <w:left w:val="nil"/>
              <w:bottom w:val="single" w:sz="8" w:space="0" w:color="auto"/>
              <w:right w:val="single" w:sz="8" w:space="0" w:color="auto"/>
            </w:tcBorders>
            <w:shd w:val="clear" w:color="000000" w:fill="FFFFFF"/>
            <w:noWrap/>
            <w:vAlign w:val="center"/>
            <w:hideMark/>
          </w:tcPr>
          <w:p w14:paraId="25046F2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22.4 </w:t>
            </w:r>
          </w:p>
        </w:tc>
        <w:tc>
          <w:tcPr>
            <w:tcW w:w="854" w:type="dxa"/>
            <w:tcBorders>
              <w:top w:val="nil"/>
              <w:left w:val="nil"/>
              <w:bottom w:val="single" w:sz="8" w:space="0" w:color="auto"/>
              <w:right w:val="single" w:sz="8" w:space="0" w:color="auto"/>
            </w:tcBorders>
            <w:shd w:val="clear" w:color="000000" w:fill="FFFFFF"/>
            <w:noWrap/>
            <w:vAlign w:val="center"/>
            <w:hideMark/>
          </w:tcPr>
          <w:p w14:paraId="362866E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15.9 </w:t>
            </w:r>
          </w:p>
        </w:tc>
        <w:tc>
          <w:tcPr>
            <w:tcW w:w="854" w:type="dxa"/>
            <w:tcBorders>
              <w:top w:val="nil"/>
              <w:left w:val="nil"/>
              <w:bottom w:val="single" w:sz="8" w:space="0" w:color="auto"/>
              <w:right w:val="single" w:sz="8" w:space="0" w:color="auto"/>
            </w:tcBorders>
            <w:shd w:val="clear" w:color="000000" w:fill="FFFFFF"/>
            <w:noWrap/>
            <w:vAlign w:val="center"/>
            <w:hideMark/>
          </w:tcPr>
          <w:p w14:paraId="4700C04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11.3 </w:t>
            </w:r>
          </w:p>
        </w:tc>
        <w:tc>
          <w:tcPr>
            <w:tcW w:w="854" w:type="dxa"/>
            <w:tcBorders>
              <w:top w:val="nil"/>
              <w:left w:val="nil"/>
              <w:bottom w:val="single" w:sz="8" w:space="0" w:color="auto"/>
              <w:right w:val="single" w:sz="8" w:space="0" w:color="auto"/>
            </w:tcBorders>
            <w:shd w:val="clear" w:color="000000" w:fill="FFFFFF"/>
            <w:noWrap/>
            <w:vAlign w:val="center"/>
            <w:hideMark/>
          </w:tcPr>
          <w:p w14:paraId="02DD302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7.0 </w:t>
            </w:r>
          </w:p>
        </w:tc>
        <w:tc>
          <w:tcPr>
            <w:tcW w:w="854" w:type="dxa"/>
            <w:tcBorders>
              <w:top w:val="nil"/>
              <w:left w:val="nil"/>
              <w:bottom w:val="single" w:sz="8" w:space="0" w:color="auto"/>
              <w:right w:val="single" w:sz="8" w:space="0" w:color="auto"/>
            </w:tcBorders>
            <w:shd w:val="clear" w:color="000000" w:fill="FFFFFF"/>
            <w:noWrap/>
            <w:vAlign w:val="center"/>
            <w:hideMark/>
          </w:tcPr>
          <w:p w14:paraId="7A8CD8C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3.1 </w:t>
            </w:r>
          </w:p>
        </w:tc>
        <w:tc>
          <w:tcPr>
            <w:tcW w:w="858" w:type="dxa"/>
            <w:tcBorders>
              <w:top w:val="nil"/>
              <w:left w:val="nil"/>
              <w:bottom w:val="single" w:sz="8" w:space="0" w:color="auto"/>
              <w:right w:val="single" w:sz="8" w:space="0" w:color="auto"/>
            </w:tcBorders>
            <w:shd w:val="clear" w:color="000000" w:fill="FFFFFF"/>
            <w:noWrap/>
            <w:vAlign w:val="center"/>
            <w:hideMark/>
          </w:tcPr>
          <w:p w14:paraId="086616C1"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5500E8DF"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0A5AD7D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5A16ED4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355.9 </w:t>
            </w:r>
          </w:p>
        </w:tc>
        <w:tc>
          <w:tcPr>
            <w:tcW w:w="854" w:type="dxa"/>
            <w:tcBorders>
              <w:top w:val="nil"/>
              <w:left w:val="nil"/>
              <w:bottom w:val="single" w:sz="8" w:space="0" w:color="auto"/>
              <w:right w:val="single" w:sz="8" w:space="0" w:color="auto"/>
            </w:tcBorders>
            <w:shd w:val="clear" w:color="000000" w:fill="FFFFFF"/>
            <w:noWrap/>
            <w:vAlign w:val="center"/>
            <w:hideMark/>
          </w:tcPr>
          <w:p w14:paraId="3C98BF8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393.6 </w:t>
            </w:r>
          </w:p>
        </w:tc>
        <w:tc>
          <w:tcPr>
            <w:tcW w:w="854" w:type="dxa"/>
            <w:tcBorders>
              <w:top w:val="nil"/>
              <w:left w:val="nil"/>
              <w:bottom w:val="single" w:sz="8" w:space="0" w:color="auto"/>
              <w:right w:val="single" w:sz="8" w:space="0" w:color="auto"/>
            </w:tcBorders>
            <w:shd w:val="clear" w:color="000000" w:fill="FFFFFF"/>
            <w:noWrap/>
            <w:vAlign w:val="center"/>
            <w:hideMark/>
          </w:tcPr>
          <w:p w14:paraId="4AF7E9D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434.6 </w:t>
            </w:r>
          </w:p>
        </w:tc>
        <w:tc>
          <w:tcPr>
            <w:tcW w:w="854" w:type="dxa"/>
            <w:tcBorders>
              <w:top w:val="nil"/>
              <w:left w:val="nil"/>
              <w:bottom w:val="single" w:sz="8" w:space="0" w:color="auto"/>
              <w:right w:val="single" w:sz="8" w:space="0" w:color="auto"/>
            </w:tcBorders>
            <w:shd w:val="clear" w:color="000000" w:fill="FFFFFF"/>
            <w:noWrap/>
            <w:vAlign w:val="center"/>
            <w:hideMark/>
          </w:tcPr>
          <w:p w14:paraId="23D1DFF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471.5 </w:t>
            </w:r>
          </w:p>
        </w:tc>
        <w:tc>
          <w:tcPr>
            <w:tcW w:w="854" w:type="dxa"/>
            <w:tcBorders>
              <w:top w:val="nil"/>
              <w:left w:val="nil"/>
              <w:bottom w:val="single" w:sz="8" w:space="0" w:color="auto"/>
              <w:right w:val="single" w:sz="8" w:space="0" w:color="auto"/>
            </w:tcBorders>
            <w:shd w:val="clear" w:color="000000" w:fill="FFFFFF"/>
            <w:noWrap/>
            <w:vAlign w:val="center"/>
            <w:hideMark/>
          </w:tcPr>
          <w:p w14:paraId="458A469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507.3 </w:t>
            </w:r>
          </w:p>
        </w:tc>
        <w:tc>
          <w:tcPr>
            <w:tcW w:w="854" w:type="dxa"/>
            <w:tcBorders>
              <w:top w:val="nil"/>
              <w:left w:val="nil"/>
              <w:bottom w:val="single" w:sz="8" w:space="0" w:color="auto"/>
              <w:right w:val="single" w:sz="8" w:space="0" w:color="auto"/>
            </w:tcBorders>
            <w:shd w:val="clear" w:color="000000" w:fill="FFFFFF"/>
            <w:noWrap/>
            <w:vAlign w:val="center"/>
            <w:hideMark/>
          </w:tcPr>
          <w:p w14:paraId="64C4229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542.4 </w:t>
            </w:r>
          </w:p>
        </w:tc>
        <w:tc>
          <w:tcPr>
            <w:tcW w:w="854" w:type="dxa"/>
            <w:tcBorders>
              <w:top w:val="nil"/>
              <w:left w:val="nil"/>
              <w:bottom w:val="single" w:sz="8" w:space="0" w:color="auto"/>
              <w:right w:val="single" w:sz="8" w:space="0" w:color="auto"/>
            </w:tcBorders>
            <w:shd w:val="clear" w:color="000000" w:fill="FFFFFF"/>
            <w:noWrap/>
            <w:vAlign w:val="center"/>
            <w:hideMark/>
          </w:tcPr>
          <w:p w14:paraId="536F089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580.8 </w:t>
            </w:r>
          </w:p>
        </w:tc>
        <w:tc>
          <w:tcPr>
            <w:tcW w:w="854" w:type="dxa"/>
            <w:tcBorders>
              <w:top w:val="nil"/>
              <w:left w:val="nil"/>
              <w:bottom w:val="single" w:sz="8" w:space="0" w:color="auto"/>
              <w:right w:val="single" w:sz="8" w:space="0" w:color="auto"/>
            </w:tcBorders>
            <w:shd w:val="clear" w:color="000000" w:fill="FFFFFF"/>
            <w:noWrap/>
            <w:vAlign w:val="center"/>
            <w:hideMark/>
          </w:tcPr>
          <w:p w14:paraId="65A9629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620.6 </w:t>
            </w:r>
          </w:p>
        </w:tc>
        <w:tc>
          <w:tcPr>
            <w:tcW w:w="854" w:type="dxa"/>
            <w:tcBorders>
              <w:top w:val="nil"/>
              <w:left w:val="nil"/>
              <w:bottom w:val="single" w:sz="8" w:space="0" w:color="auto"/>
              <w:right w:val="single" w:sz="8" w:space="0" w:color="auto"/>
            </w:tcBorders>
            <w:shd w:val="clear" w:color="000000" w:fill="FFFFFF"/>
            <w:noWrap/>
            <w:vAlign w:val="center"/>
            <w:hideMark/>
          </w:tcPr>
          <w:p w14:paraId="2E39387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662.0 </w:t>
            </w:r>
          </w:p>
        </w:tc>
        <w:tc>
          <w:tcPr>
            <w:tcW w:w="858" w:type="dxa"/>
            <w:tcBorders>
              <w:top w:val="nil"/>
              <w:left w:val="nil"/>
              <w:bottom w:val="single" w:sz="8" w:space="0" w:color="auto"/>
              <w:right w:val="single" w:sz="8" w:space="0" w:color="auto"/>
            </w:tcBorders>
            <w:shd w:val="clear" w:color="000000" w:fill="FFFFFF"/>
            <w:noWrap/>
            <w:vAlign w:val="center"/>
            <w:hideMark/>
          </w:tcPr>
          <w:p w14:paraId="64380AB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702.6 </w:t>
            </w:r>
          </w:p>
        </w:tc>
      </w:tr>
      <w:tr w:rsidR="00E3540F" w:rsidRPr="00DF191D" w14:paraId="30DD5591" w14:textId="77777777" w:rsidTr="00357A8D">
        <w:trPr>
          <w:trHeight w:val="315"/>
        </w:trPr>
        <w:tc>
          <w:tcPr>
            <w:tcW w:w="1095" w:type="dxa"/>
            <w:tcBorders>
              <w:top w:val="nil"/>
              <w:left w:val="single" w:sz="8" w:space="0" w:color="auto"/>
              <w:bottom w:val="single" w:sz="8" w:space="0" w:color="auto"/>
              <w:right w:val="nil"/>
            </w:tcBorders>
            <w:shd w:val="clear" w:color="000000" w:fill="FFFFFF"/>
            <w:noWrap/>
            <w:vAlign w:val="center"/>
            <w:hideMark/>
          </w:tcPr>
          <w:p w14:paraId="1EF2A8A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nil"/>
              <w:bottom w:val="single" w:sz="8" w:space="0" w:color="auto"/>
              <w:right w:val="single" w:sz="8" w:space="0" w:color="auto"/>
            </w:tcBorders>
            <w:shd w:val="clear" w:color="000000" w:fill="FFFFFF"/>
            <w:noWrap/>
            <w:vAlign w:val="center"/>
            <w:hideMark/>
          </w:tcPr>
          <w:p w14:paraId="5E3CC8E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5CF38B7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063A871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0E5D209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25B7691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084862D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5C049BC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37D8508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4" w:type="dxa"/>
            <w:tcBorders>
              <w:top w:val="nil"/>
              <w:left w:val="nil"/>
              <w:bottom w:val="single" w:sz="8" w:space="0" w:color="auto"/>
              <w:right w:val="single" w:sz="8" w:space="0" w:color="auto"/>
            </w:tcBorders>
            <w:shd w:val="clear" w:color="000000" w:fill="FFFFFF"/>
            <w:noWrap/>
            <w:vAlign w:val="center"/>
            <w:hideMark/>
          </w:tcPr>
          <w:p w14:paraId="0095DF8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c>
          <w:tcPr>
            <w:tcW w:w="858" w:type="dxa"/>
            <w:tcBorders>
              <w:top w:val="nil"/>
              <w:left w:val="nil"/>
              <w:bottom w:val="single" w:sz="8" w:space="0" w:color="auto"/>
              <w:right w:val="single" w:sz="8" w:space="0" w:color="auto"/>
            </w:tcBorders>
            <w:shd w:val="clear" w:color="000000" w:fill="FFFFFF"/>
            <w:noWrap/>
            <w:vAlign w:val="center"/>
            <w:hideMark/>
          </w:tcPr>
          <w:p w14:paraId="10ABFB8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2.9 </w:t>
            </w:r>
          </w:p>
        </w:tc>
      </w:tr>
      <w:tr w:rsidR="00E3540F" w:rsidRPr="00DF191D" w14:paraId="26164A95"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362873C1"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Vaitupu MSS </w:t>
            </w:r>
          </w:p>
        </w:tc>
        <w:tc>
          <w:tcPr>
            <w:tcW w:w="854" w:type="dxa"/>
            <w:tcBorders>
              <w:top w:val="nil"/>
              <w:left w:val="nil"/>
              <w:bottom w:val="single" w:sz="8" w:space="0" w:color="auto"/>
              <w:right w:val="single" w:sz="8" w:space="0" w:color="auto"/>
            </w:tcBorders>
            <w:shd w:val="clear" w:color="000000" w:fill="FFFFFF"/>
            <w:noWrap/>
            <w:vAlign w:val="center"/>
            <w:hideMark/>
          </w:tcPr>
          <w:p w14:paraId="48ED8DAA"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C608D1F"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F12BA58"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C83CB3E"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718B402"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9BE8A31"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DC84EFF"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88B5444"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142CA76C"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101F914F"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2E671048"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4038098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40D239E3" w14:textId="77777777" w:rsidR="00C146A3" w:rsidRPr="00DF191D" w:rsidRDefault="00C146A3" w:rsidP="0048149E">
            <w:pPr>
              <w:spacing w:after="0"/>
              <w:jc w:val="right"/>
              <w:rPr>
                <w:rFonts w:eastAsia="Times New Roman" w:cs="Calibri"/>
                <w:color w:val="000000"/>
                <w:sz w:val="18"/>
                <w:szCs w:val="18"/>
              </w:rPr>
            </w:pPr>
          </w:p>
        </w:tc>
        <w:tc>
          <w:tcPr>
            <w:tcW w:w="854" w:type="dxa"/>
            <w:tcBorders>
              <w:top w:val="nil"/>
              <w:left w:val="nil"/>
              <w:bottom w:val="single" w:sz="8" w:space="0" w:color="auto"/>
              <w:right w:val="single" w:sz="8" w:space="0" w:color="auto"/>
            </w:tcBorders>
            <w:shd w:val="clear" w:color="000000" w:fill="FFFFFF"/>
            <w:noWrap/>
            <w:vAlign w:val="center"/>
            <w:hideMark/>
          </w:tcPr>
          <w:p w14:paraId="5C039BF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3.6 </w:t>
            </w:r>
          </w:p>
        </w:tc>
        <w:tc>
          <w:tcPr>
            <w:tcW w:w="854" w:type="dxa"/>
            <w:tcBorders>
              <w:top w:val="nil"/>
              <w:left w:val="nil"/>
              <w:bottom w:val="single" w:sz="8" w:space="0" w:color="auto"/>
              <w:right w:val="single" w:sz="8" w:space="0" w:color="auto"/>
            </w:tcBorders>
            <w:shd w:val="clear" w:color="000000" w:fill="FFFFFF"/>
            <w:noWrap/>
            <w:vAlign w:val="center"/>
            <w:hideMark/>
          </w:tcPr>
          <w:p w14:paraId="11845A0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2.4 </w:t>
            </w:r>
          </w:p>
        </w:tc>
        <w:tc>
          <w:tcPr>
            <w:tcW w:w="854" w:type="dxa"/>
            <w:tcBorders>
              <w:top w:val="nil"/>
              <w:left w:val="nil"/>
              <w:bottom w:val="single" w:sz="8" w:space="0" w:color="auto"/>
              <w:right w:val="single" w:sz="8" w:space="0" w:color="auto"/>
            </w:tcBorders>
            <w:shd w:val="clear" w:color="000000" w:fill="FFFFFF"/>
            <w:noWrap/>
            <w:vAlign w:val="center"/>
            <w:hideMark/>
          </w:tcPr>
          <w:p w14:paraId="1D7DC66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 </w:t>
            </w:r>
          </w:p>
        </w:tc>
        <w:tc>
          <w:tcPr>
            <w:tcW w:w="854" w:type="dxa"/>
            <w:tcBorders>
              <w:top w:val="nil"/>
              <w:left w:val="nil"/>
              <w:bottom w:val="single" w:sz="8" w:space="0" w:color="auto"/>
              <w:right w:val="single" w:sz="8" w:space="0" w:color="auto"/>
            </w:tcBorders>
            <w:shd w:val="clear" w:color="000000" w:fill="FFFFFF"/>
            <w:noWrap/>
            <w:vAlign w:val="center"/>
            <w:hideMark/>
          </w:tcPr>
          <w:p w14:paraId="7D3263A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0.7 </w:t>
            </w:r>
          </w:p>
        </w:tc>
        <w:tc>
          <w:tcPr>
            <w:tcW w:w="854" w:type="dxa"/>
            <w:tcBorders>
              <w:top w:val="nil"/>
              <w:left w:val="nil"/>
              <w:bottom w:val="single" w:sz="8" w:space="0" w:color="auto"/>
              <w:right w:val="single" w:sz="8" w:space="0" w:color="auto"/>
            </w:tcBorders>
            <w:shd w:val="clear" w:color="000000" w:fill="FFFFFF"/>
            <w:noWrap/>
            <w:vAlign w:val="center"/>
            <w:hideMark/>
          </w:tcPr>
          <w:p w14:paraId="11258A2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6832ED6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0.5 </w:t>
            </w:r>
          </w:p>
        </w:tc>
        <w:tc>
          <w:tcPr>
            <w:tcW w:w="854" w:type="dxa"/>
            <w:tcBorders>
              <w:top w:val="nil"/>
              <w:left w:val="nil"/>
              <w:bottom w:val="single" w:sz="8" w:space="0" w:color="auto"/>
              <w:right w:val="single" w:sz="8" w:space="0" w:color="auto"/>
            </w:tcBorders>
            <w:shd w:val="clear" w:color="000000" w:fill="FFFFFF"/>
            <w:noWrap/>
            <w:vAlign w:val="center"/>
            <w:hideMark/>
          </w:tcPr>
          <w:p w14:paraId="04CBBCA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0.3 </w:t>
            </w:r>
          </w:p>
        </w:tc>
        <w:tc>
          <w:tcPr>
            <w:tcW w:w="854" w:type="dxa"/>
            <w:tcBorders>
              <w:top w:val="nil"/>
              <w:left w:val="nil"/>
              <w:bottom w:val="single" w:sz="8" w:space="0" w:color="auto"/>
              <w:right w:val="single" w:sz="8" w:space="0" w:color="auto"/>
            </w:tcBorders>
            <w:shd w:val="clear" w:color="000000" w:fill="FFFFFF"/>
            <w:noWrap/>
            <w:vAlign w:val="center"/>
            <w:hideMark/>
          </w:tcPr>
          <w:p w14:paraId="171119C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0.1 </w:t>
            </w:r>
          </w:p>
        </w:tc>
        <w:tc>
          <w:tcPr>
            <w:tcW w:w="858" w:type="dxa"/>
            <w:tcBorders>
              <w:top w:val="nil"/>
              <w:left w:val="nil"/>
              <w:bottom w:val="single" w:sz="8" w:space="0" w:color="auto"/>
              <w:right w:val="single" w:sz="8" w:space="0" w:color="auto"/>
            </w:tcBorders>
            <w:shd w:val="clear" w:color="000000" w:fill="FFFFFF"/>
            <w:noWrap/>
            <w:vAlign w:val="center"/>
            <w:hideMark/>
          </w:tcPr>
          <w:p w14:paraId="0616A93C" w14:textId="77777777" w:rsidR="00C146A3" w:rsidRPr="00DF191D" w:rsidRDefault="00C146A3" w:rsidP="0048149E">
            <w:pPr>
              <w:spacing w:after="0"/>
              <w:jc w:val="right"/>
              <w:rPr>
                <w:rFonts w:eastAsia="Times New Roman" w:cs="Calibri"/>
                <w:color w:val="000000"/>
                <w:sz w:val="18"/>
                <w:szCs w:val="18"/>
              </w:rPr>
            </w:pPr>
          </w:p>
        </w:tc>
      </w:tr>
      <w:tr w:rsidR="00E3540F" w:rsidRPr="00DF191D" w14:paraId="6FFC4E53" w14:textId="77777777" w:rsidTr="00357A8D">
        <w:trPr>
          <w:trHeight w:val="315"/>
        </w:trPr>
        <w:tc>
          <w:tcPr>
            <w:tcW w:w="1095" w:type="dxa"/>
            <w:tcBorders>
              <w:top w:val="nil"/>
              <w:left w:val="single" w:sz="8" w:space="0" w:color="auto"/>
              <w:bottom w:val="single" w:sz="4" w:space="0" w:color="auto"/>
              <w:right w:val="single" w:sz="8" w:space="0" w:color="auto"/>
            </w:tcBorders>
            <w:shd w:val="clear" w:color="000000" w:fill="FFFFFF"/>
            <w:noWrap/>
            <w:vAlign w:val="center"/>
            <w:hideMark/>
          </w:tcPr>
          <w:p w14:paraId="42E8577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666FA09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16.7 </w:t>
            </w:r>
          </w:p>
        </w:tc>
        <w:tc>
          <w:tcPr>
            <w:tcW w:w="854" w:type="dxa"/>
            <w:tcBorders>
              <w:top w:val="nil"/>
              <w:left w:val="nil"/>
              <w:bottom w:val="single" w:sz="8" w:space="0" w:color="auto"/>
              <w:right w:val="single" w:sz="8" w:space="0" w:color="auto"/>
            </w:tcBorders>
            <w:shd w:val="clear" w:color="000000" w:fill="FFFFFF"/>
            <w:noWrap/>
            <w:vAlign w:val="center"/>
            <w:hideMark/>
          </w:tcPr>
          <w:p w14:paraId="63704AB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13.8 </w:t>
            </w:r>
          </w:p>
        </w:tc>
        <w:tc>
          <w:tcPr>
            <w:tcW w:w="854" w:type="dxa"/>
            <w:tcBorders>
              <w:top w:val="nil"/>
              <w:left w:val="nil"/>
              <w:bottom w:val="single" w:sz="8" w:space="0" w:color="auto"/>
              <w:right w:val="single" w:sz="8" w:space="0" w:color="auto"/>
            </w:tcBorders>
            <w:shd w:val="clear" w:color="000000" w:fill="FFFFFF"/>
            <w:noWrap/>
            <w:vAlign w:val="center"/>
            <w:hideMark/>
          </w:tcPr>
          <w:p w14:paraId="65F05A5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15.6 </w:t>
            </w:r>
          </w:p>
        </w:tc>
        <w:tc>
          <w:tcPr>
            <w:tcW w:w="854" w:type="dxa"/>
            <w:tcBorders>
              <w:top w:val="nil"/>
              <w:left w:val="nil"/>
              <w:bottom w:val="single" w:sz="8" w:space="0" w:color="auto"/>
              <w:right w:val="single" w:sz="8" w:space="0" w:color="auto"/>
            </w:tcBorders>
            <w:shd w:val="clear" w:color="000000" w:fill="FFFFFF"/>
            <w:noWrap/>
            <w:vAlign w:val="center"/>
            <w:hideMark/>
          </w:tcPr>
          <w:p w14:paraId="50C6134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17.3 </w:t>
            </w:r>
          </w:p>
        </w:tc>
        <w:tc>
          <w:tcPr>
            <w:tcW w:w="854" w:type="dxa"/>
            <w:tcBorders>
              <w:top w:val="nil"/>
              <w:left w:val="nil"/>
              <w:bottom w:val="single" w:sz="8" w:space="0" w:color="auto"/>
              <w:right w:val="single" w:sz="8" w:space="0" w:color="auto"/>
            </w:tcBorders>
            <w:shd w:val="clear" w:color="000000" w:fill="FFFFFF"/>
            <w:noWrap/>
            <w:vAlign w:val="center"/>
            <w:hideMark/>
          </w:tcPr>
          <w:p w14:paraId="59DF08B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18.9 </w:t>
            </w:r>
          </w:p>
        </w:tc>
        <w:tc>
          <w:tcPr>
            <w:tcW w:w="854" w:type="dxa"/>
            <w:tcBorders>
              <w:top w:val="nil"/>
              <w:left w:val="nil"/>
              <w:bottom w:val="single" w:sz="8" w:space="0" w:color="auto"/>
              <w:right w:val="single" w:sz="8" w:space="0" w:color="auto"/>
            </w:tcBorders>
            <w:shd w:val="clear" w:color="000000" w:fill="FFFFFF"/>
            <w:noWrap/>
            <w:vAlign w:val="center"/>
            <w:hideMark/>
          </w:tcPr>
          <w:p w14:paraId="5C5E914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19.8 </w:t>
            </w:r>
          </w:p>
        </w:tc>
        <w:tc>
          <w:tcPr>
            <w:tcW w:w="854" w:type="dxa"/>
            <w:tcBorders>
              <w:top w:val="nil"/>
              <w:left w:val="nil"/>
              <w:bottom w:val="single" w:sz="8" w:space="0" w:color="auto"/>
              <w:right w:val="single" w:sz="8" w:space="0" w:color="auto"/>
            </w:tcBorders>
            <w:shd w:val="clear" w:color="000000" w:fill="FFFFFF"/>
            <w:noWrap/>
            <w:vAlign w:val="center"/>
            <w:hideMark/>
          </w:tcPr>
          <w:p w14:paraId="32F9069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20.7 </w:t>
            </w:r>
          </w:p>
        </w:tc>
        <w:tc>
          <w:tcPr>
            <w:tcW w:w="854" w:type="dxa"/>
            <w:tcBorders>
              <w:top w:val="nil"/>
              <w:left w:val="nil"/>
              <w:bottom w:val="single" w:sz="8" w:space="0" w:color="auto"/>
              <w:right w:val="single" w:sz="8" w:space="0" w:color="auto"/>
            </w:tcBorders>
            <w:shd w:val="clear" w:color="000000" w:fill="FFFFFF"/>
            <w:noWrap/>
            <w:vAlign w:val="center"/>
            <w:hideMark/>
          </w:tcPr>
          <w:p w14:paraId="167FDED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21.7 </w:t>
            </w:r>
          </w:p>
        </w:tc>
        <w:tc>
          <w:tcPr>
            <w:tcW w:w="854" w:type="dxa"/>
            <w:tcBorders>
              <w:top w:val="nil"/>
              <w:left w:val="nil"/>
              <w:bottom w:val="single" w:sz="8" w:space="0" w:color="auto"/>
              <w:right w:val="single" w:sz="8" w:space="0" w:color="auto"/>
            </w:tcBorders>
            <w:shd w:val="clear" w:color="000000" w:fill="FFFFFF"/>
            <w:noWrap/>
            <w:vAlign w:val="center"/>
            <w:hideMark/>
          </w:tcPr>
          <w:p w14:paraId="42940F0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22.8 </w:t>
            </w:r>
          </w:p>
        </w:tc>
        <w:tc>
          <w:tcPr>
            <w:tcW w:w="858" w:type="dxa"/>
            <w:tcBorders>
              <w:top w:val="nil"/>
              <w:left w:val="nil"/>
              <w:bottom w:val="single" w:sz="8" w:space="0" w:color="auto"/>
              <w:right w:val="single" w:sz="8" w:space="0" w:color="auto"/>
            </w:tcBorders>
            <w:shd w:val="clear" w:color="000000" w:fill="FFFFFF"/>
            <w:noWrap/>
            <w:vAlign w:val="center"/>
            <w:hideMark/>
          </w:tcPr>
          <w:p w14:paraId="4512741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23.8 </w:t>
            </w:r>
          </w:p>
        </w:tc>
      </w:tr>
      <w:tr w:rsidR="00E3540F" w:rsidRPr="00DF191D" w14:paraId="7287DD6F" w14:textId="77777777" w:rsidTr="00357A8D">
        <w:trPr>
          <w:trHeight w:val="315"/>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5BA4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single" w:sz="4" w:space="0" w:color="auto"/>
              <w:bottom w:val="single" w:sz="8" w:space="0" w:color="auto"/>
              <w:right w:val="single" w:sz="8" w:space="0" w:color="auto"/>
            </w:tcBorders>
            <w:shd w:val="clear" w:color="000000" w:fill="FFFFFF"/>
            <w:noWrap/>
            <w:vAlign w:val="center"/>
            <w:hideMark/>
          </w:tcPr>
          <w:p w14:paraId="1CD897B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3C40A0A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1660968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127B09F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153B060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1464041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5BFD478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1EAF200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4" w:type="dxa"/>
            <w:tcBorders>
              <w:top w:val="nil"/>
              <w:left w:val="nil"/>
              <w:bottom w:val="single" w:sz="8" w:space="0" w:color="auto"/>
              <w:right w:val="single" w:sz="8" w:space="0" w:color="auto"/>
            </w:tcBorders>
            <w:shd w:val="clear" w:color="000000" w:fill="FFFFFF"/>
            <w:noWrap/>
            <w:vAlign w:val="center"/>
            <w:hideMark/>
          </w:tcPr>
          <w:p w14:paraId="3F6D6A2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c>
          <w:tcPr>
            <w:tcW w:w="858" w:type="dxa"/>
            <w:tcBorders>
              <w:top w:val="nil"/>
              <w:left w:val="nil"/>
              <w:bottom w:val="single" w:sz="8" w:space="0" w:color="auto"/>
              <w:right w:val="single" w:sz="8" w:space="0" w:color="auto"/>
            </w:tcBorders>
            <w:shd w:val="clear" w:color="000000" w:fill="FFFFFF"/>
            <w:noWrap/>
            <w:vAlign w:val="center"/>
            <w:hideMark/>
          </w:tcPr>
          <w:p w14:paraId="638EA61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0.6 </w:t>
            </w:r>
          </w:p>
        </w:tc>
      </w:tr>
      <w:tr w:rsidR="00E3540F" w:rsidRPr="00DF191D" w14:paraId="753CF473" w14:textId="77777777" w:rsidTr="00357A8D">
        <w:trPr>
          <w:trHeight w:val="315"/>
        </w:trPr>
        <w:tc>
          <w:tcPr>
            <w:tcW w:w="9639" w:type="dxa"/>
            <w:gridSpan w:val="11"/>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146D3EC"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3BC25067"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3E7AD950"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xml:space="preserve"> Outer Islands </w:t>
            </w:r>
          </w:p>
        </w:tc>
        <w:tc>
          <w:tcPr>
            <w:tcW w:w="854" w:type="dxa"/>
            <w:tcBorders>
              <w:top w:val="nil"/>
              <w:left w:val="nil"/>
              <w:bottom w:val="single" w:sz="8" w:space="0" w:color="auto"/>
              <w:right w:val="single" w:sz="8" w:space="0" w:color="auto"/>
            </w:tcBorders>
            <w:shd w:val="clear" w:color="000000" w:fill="FFFFFF"/>
            <w:noWrap/>
            <w:vAlign w:val="center"/>
            <w:hideMark/>
          </w:tcPr>
          <w:p w14:paraId="09EF9D85"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87AA76C"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475A53D"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050E82E"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AE81071"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3CB8FD3"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3596425"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763DF1E"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5D736F84"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308A1131"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2601385D"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289363D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3969586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231.5 </w:t>
            </w:r>
          </w:p>
        </w:tc>
        <w:tc>
          <w:tcPr>
            <w:tcW w:w="854" w:type="dxa"/>
            <w:tcBorders>
              <w:top w:val="nil"/>
              <w:left w:val="nil"/>
              <w:bottom w:val="single" w:sz="8" w:space="0" w:color="auto"/>
              <w:right w:val="single" w:sz="8" w:space="0" w:color="auto"/>
            </w:tcBorders>
            <w:shd w:val="clear" w:color="000000" w:fill="FFFFFF"/>
            <w:noWrap/>
            <w:vAlign w:val="center"/>
            <w:hideMark/>
          </w:tcPr>
          <w:p w14:paraId="1971AE4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191.9 </w:t>
            </w:r>
          </w:p>
        </w:tc>
        <w:tc>
          <w:tcPr>
            <w:tcW w:w="854" w:type="dxa"/>
            <w:tcBorders>
              <w:top w:val="nil"/>
              <w:left w:val="nil"/>
              <w:bottom w:val="single" w:sz="8" w:space="0" w:color="auto"/>
              <w:right w:val="single" w:sz="8" w:space="0" w:color="auto"/>
            </w:tcBorders>
            <w:shd w:val="clear" w:color="000000" w:fill="FFFFFF"/>
            <w:noWrap/>
            <w:vAlign w:val="center"/>
            <w:hideMark/>
          </w:tcPr>
          <w:p w14:paraId="3937B67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139.0 </w:t>
            </w:r>
          </w:p>
        </w:tc>
        <w:tc>
          <w:tcPr>
            <w:tcW w:w="854" w:type="dxa"/>
            <w:tcBorders>
              <w:top w:val="nil"/>
              <w:left w:val="nil"/>
              <w:bottom w:val="single" w:sz="8" w:space="0" w:color="auto"/>
              <w:right w:val="single" w:sz="8" w:space="0" w:color="auto"/>
            </w:tcBorders>
            <w:shd w:val="clear" w:color="000000" w:fill="FFFFFF"/>
            <w:noWrap/>
            <w:vAlign w:val="center"/>
            <w:hideMark/>
          </w:tcPr>
          <w:p w14:paraId="29605A9C"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99.8 </w:t>
            </w:r>
          </w:p>
        </w:tc>
        <w:tc>
          <w:tcPr>
            <w:tcW w:w="854" w:type="dxa"/>
            <w:tcBorders>
              <w:top w:val="nil"/>
              <w:left w:val="nil"/>
              <w:bottom w:val="single" w:sz="8" w:space="0" w:color="auto"/>
              <w:right w:val="single" w:sz="8" w:space="0" w:color="auto"/>
            </w:tcBorders>
            <w:shd w:val="clear" w:color="000000" w:fill="FFFFFF"/>
            <w:noWrap/>
            <w:vAlign w:val="center"/>
            <w:hideMark/>
          </w:tcPr>
          <w:p w14:paraId="7080E8E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66.9 </w:t>
            </w:r>
          </w:p>
        </w:tc>
        <w:tc>
          <w:tcPr>
            <w:tcW w:w="854" w:type="dxa"/>
            <w:tcBorders>
              <w:top w:val="nil"/>
              <w:left w:val="nil"/>
              <w:bottom w:val="single" w:sz="8" w:space="0" w:color="auto"/>
              <w:right w:val="single" w:sz="8" w:space="0" w:color="auto"/>
            </w:tcBorders>
            <w:shd w:val="clear" w:color="000000" w:fill="FFFFFF"/>
            <w:noWrap/>
            <w:vAlign w:val="center"/>
            <w:hideMark/>
          </w:tcPr>
          <w:p w14:paraId="1C74357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49.5 </w:t>
            </w:r>
          </w:p>
        </w:tc>
        <w:tc>
          <w:tcPr>
            <w:tcW w:w="854" w:type="dxa"/>
            <w:tcBorders>
              <w:top w:val="nil"/>
              <w:left w:val="nil"/>
              <w:bottom w:val="single" w:sz="8" w:space="0" w:color="auto"/>
              <w:right w:val="single" w:sz="8" w:space="0" w:color="auto"/>
            </w:tcBorders>
            <w:shd w:val="clear" w:color="000000" w:fill="FFFFFF"/>
            <w:noWrap/>
            <w:vAlign w:val="center"/>
            <w:hideMark/>
          </w:tcPr>
          <w:p w14:paraId="31341C21"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32.6 </w:t>
            </w:r>
          </w:p>
        </w:tc>
        <w:tc>
          <w:tcPr>
            <w:tcW w:w="854" w:type="dxa"/>
            <w:tcBorders>
              <w:top w:val="nil"/>
              <w:left w:val="nil"/>
              <w:bottom w:val="single" w:sz="8" w:space="0" w:color="auto"/>
              <w:right w:val="single" w:sz="8" w:space="0" w:color="auto"/>
            </w:tcBorders>
            <w:shd w:val="clear" w:color="000000" w:fill="FFFFFF"/>
            <w:noWrap/>
            <w:vAlign w:val="center"/>
            <w:hideMark/>
          </w:tcPr>
          <w:p w14:paraId="3727E82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21.6 </w:t>
            </w:r>
          </w:p>
        </w:tc>
        <w:tc>
          <w:tcPr>
            <w:tcW w:w="854" w:type="dxa"/>
            <w:tcBorders>
              <w:top w:val="nil"/>
              <w:left w:val="nil"/>
              <w:bottom w:val="single" w:sz="8" w:space="0" w:color="auto"/>
              <w:right w:val="single" w:sz="8" w:space="0" w:color="auto"/>
            </w:tcBorders>
            <w:shd w:val="clear" w:color="000000" w:fill="FFFFFF"/>
            <w:noWrap/>
            <w:vAlign w:val="center"/>
            <w:hideMark/>
          </w:tcPr>
          <w:p w14:paraId="11028CB8"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9.1 </w:t>
            </w:r>
          </w:p>
        </w:tc>
        <w:tc>
          <w:tcPr>
            <w:tcW w:w="858" w:type="dxa"/>
            <w:tcBorders>
              <w:top w:val="nil"/>
              <w:left w:val="nil"/>
              <w:bottom w:val="single" w:sz="8" w:space="0" w:color="auto"/>
              <w:right w:val="single" w:sz="8" w:space="0" w:color="auto"/>
            </w:tcBorders>
            <w:shd w:val="clear" w:color="000000" w:fill="FFFFFF"/>
            <w:noWrap/>
            <w:vAlign w:val="center"/>
            <w:hideMark/>
          </w:tcPr>
          <w:p w14:paraId="29DD332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w:t>
            </w:r>
          </w:p>
        </w:tc>
      </w:tr>
      <w:tr w:rsidR="00E3540F" w:rsidRPr="00DF191D" w14:paraId="6B72C4F8"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17DC1AA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71F774D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1,062.4 </w:t>
            </w:r>
          </w:p>
        </w:tc>
        <w:tc>
          <w:tcPr>
            <w:tcW w:w="854" w:type="dxa"/>
            <w:tcBorders>
              <w:top w:val="nil"/>
              <w:left w:val="nil"/>
              <w:bottom w:val="single" w:sz="8" w:space="0" w:color="auto"/>
              <w:right w:val="single" w:sz="8" w:space="0" w:color="auto"/>
            </w:tcBorders>
            <w:shd w:val="clear" w:color="000000" w:fill="FFFFFF"/>
            <w:noWrap/>
            <w:vAlign w:val="center"/>
            <w:hideMark/>
          </w:tcPr>
          <w:p w14:paraId="3D499BA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1,163. </w:t>
            </w:r>
          </w:p>
        </w:tc>
        <w:tc>
          <w:tcPr>
            <w:tcW w:w="854" w:type="dxa"/>
            <w:tcBorders>
              <w:top w:val="nil"/>
              <w:left w:val="nil"/>
              <w:bottom w:val="single" w:sz="8" w:space="0" w:color="auto"/>
              <w:right w:val="single" w:sz="8" w:space="0" w:color="auto"/>
            </w:tcBorders>
            <w:shd w:val="clear" w:color="000000" w:fill="FFFFFF"/>
            <w:noWrap/>
            <w:vAlign w:val="center"/>
            <w:hideMark/>
          </w:tcPr>
          <w:p w14:paraId="4BE5C0D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1,279.7 </w:t>
            </w:r>
          </w:p>
        </w:tc>
        <w:tc>
          <w:tcPr>
            <w:tcW w:w="854" w:type="dxa"/>
            <w:tcBorders>
              <w:top w:val="nil"/>
              <w:left w:val="nil"/>
              <w:bottom w:val="single" w:sz="8" w:space="0" w:color="auto"/>
              <w:right w:val="single" w:sz="8" w:space="0" w:color="auto"/>
            </w:tcBorders>
            <w:shd w:val="clear" w:color="000000" w:fill="FFFFFF"/>
            <w:noWrap/>
            <w:vAlign w:val="center"/>
            <w:hideMark/>
          </w:tcPr>
          <w:p w14:paraId="4824E50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1,395.5 </w:t>
            </w:r>
          </w:p>
        </w:tc>
        <w:tc>
          <w:tcPr>
            <w:tcW w:w="854" w:type="dxa"/>
            <w:tcBorders>
              <w:top w:val="nil"/>
              <w:left w:val="nil"/>
              <w:bottom w:val="single" w:sz="8" w:space="0" w:color="auto"/>
              <w:right w:val="single" w:sz="8" w:space="0" w:color="auto"/>
            </w:tcBorders>
            <w:shd w:val="clear" w:color="000000" w:fill="FFFFFF"/>
            <w:noWrap/>
            <w:vAlign w:val="center"/>
            <w:hideMark/>
          </w:tcPr>
          <w:p w14:paraId="4A7247D5"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1,508.8 </w:t>
            </w:r>
          </w:p>
        </w:tc>
        <w:tc>
          <w:tcPr>
            <w:tcW w:w="854" w:type="dxa"/>
            <w:tcBorders>
              <w:top w:val="nil"/>
              <w:left w:val="nil"/>
              <w:bottom w:val="single" w:sz="8" w:space="0" w:color="auto"/>
              <w:right w:val="single" w:sz="8" w:space="0" w:color="auto"/>
            </w:tcBorders>
            <w:shd w:val="clear" w:color="000000" w:fill="FFFFFF"/>
            <w:noWrap/>
            <w:vAlign w:val="center"/>
            <w:hideMark/>
          </w:tcPr>
          <w:p w14:paraId="1D3A828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1,610.4 </w:t>
            </w:r>
          </w:p>
        </w:tc>
        <w:tc>
          <w:tcPr>
            <w:tcW w:w="854" w:type="dxa"/>
            <w:tcBorders>
              <w:top w:val="nil"/>
              <w:left w:val="nil"/>
              <w:bottom w:val="single" w:sz="8" w:space="0" w:color="auto"/>
              <w:right w:val="single" w:sz="8" w:space="0" w:color="auto"/>
            </w:tcBorders>
            <w:shd w:val="clear" w:color="000000" w:fill="FFFFFF"/>
            <w:noWrap/>
            <w:vAlign w:val="center"/>
            <w:hideMark/>
          </w:tcPr>
          <w:p w14:paraId="68AD7DAE"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1,726.7 </w:t>
            </w:r>
          </w:p>
        </w:tc>
        <w:tc>
          <w:tcPr>
            <w:tcW w:w="854" w:type="dxa"/>
            <w:tcBorders>
              <w:top w:val="nil"/>
              <w:left w:val="nil"/>
              <w:bottom w:val="single" w:sz="8" w:space="0" w:color="auto"/>
              <w:right w:val="single" w:sz="8" w:space="0" w:color="auto"/>
            </w:tcBorders>
            <w:shd w:val="clear" w:color="000000" w:fill="FFFFFF"/>
            <w:noWrap/>
            <w:vAlign w:val="center"/>
            <w:hideMark/>
          </w:tcPr>
          <w:p w14:paraId="62BB6ED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1,842.1 </w:t>
            </w:r>
          </w:p>
        </w:tc>
        <w:tc>
          <w:tcPr>
            <w:tcW w:w="854" w:type="dxa"/>
            <w:tcBorders>
              <w:top w:val="nil"/>
              <w:left w:val="nil"/>
              <w:bottom w:val="single" w:sz="8" w:space="0" w:color="auto"/>
              <w:right w:val="single" w:sz="8" w:space="0" w:color="auto"/>
            </w:tcBorders>
            <w:shd w:val="clear" w:color="000000" w:fill="FFFFFF"/>
            <w:noWrap/>
            <w:vAlign w:val="center"/>
            <w:hideMark/>
          </w:tcPr>
          <w:p w14:paraId="4B987796"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1,964.3 </w:t>
            </w:r>
          </w:p>
        </w:tc>
        <w:tc>
          <w:tcPr>
            <w:tcW w:w="858" w:type="dxa"/>
            <w:tcBorders>
              <w:top w:val="nil"/>
              <w:left w:val="nil"/>
              <w:bottom w:val="single" w:sz="8" w:space="0" w:color="auto"/>
              <w:right w:val="single" w:sz="8" w:space="0" w:color="auto"/>
            </w:tcBorders>
            <w:shd w:val="clear" w:color="000000" w:fill="FFFFFF"/>
            <w:noWrap/>
            <w:vAlign w:val="center"/>
            <w:hideMark/>
          </w:tcPr>
          <w:p w14:paraId="33309FE4"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2,083.7 </w:t>
            </w:r>
          </w:p>
        </w:tc>
      </w:tr>
      <w:tr w:rsidR="00E3540F" w:rsidRPr="00DF191D" w14:paraId="7363F77E" w14:textId="77777777" w:rsidTr="00357A8D">
        <w:trPr>
          <w:trHeight w:val="315"/>
        </w:trPr>
        <w:tc>
          <w:tcPr>
            <w:tcW w:w="1095" w:type="dxa"/>
            <w:tcBorders>
              <w:top w:val="nil"/>
              <w:left w:val="single" w:sz="8" w:space="0" w:color="auto"/>
              <w:bottom w:val="single" w:sz="8" w:space="0" w:color="auto"/>
              <w:right w:val="nil"/>
            </w:tcBorders>
            <w:shd w:val="clear" w:color="000000" w:fill="FFFFFF"/>
            <w:noWrap/>
            <w:vAlign w:val="center"/>
            <w:hideMark/>
          </w:tcPr>
          <w:p w14:paraId="2CFB417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Batteries </w:t>
            </w:r>
          </w:p>
        </w:tc>
        <w:tc>
          <w:tcPr>
            <w:tcW w:w="854" w:type="dxa"/>
            <w:tcBorders>
              <w:top w:val="nil"/>
              <w:left w:val="nil"/>
              <w:bottom w:val="single" w:sz="8" w:space="0" w:color="auto"/>
              <w:right w:val="single" w:sz="8" w:space="0" w:color="auto"/>
            </w:tcBorders>
            <w:shd w:val="clear" w:color="000000" w:fill="FFFFFF"/>
            <w:noWrap/>
            <w:vAlign w:val="center"/>
            <w:hideMark/>
          </w:tcPr>
          <w:p w14:paraId="3E0AAD3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4" w:type="dxa"/>
            <w:tcBorders>
              <w:top w:val="nil"/>
              <w:left w:val="nil"/>
              <w:bottom w:val="single" w:sz="8" w:space="0" w:color="auto"/>
              <w:right w:val="single" w:sz="8" w:space="0" w:color="auto"/>
            </w:tcBorders>
            <w:shd w:val="clear" w:color="000000" w:fill="FFFFFF"/>
            <w:noWrap/>
            <w:vAlign w:val="center"/>
            <w:hideMark/>
          </w:tcPr>
          <w:p w14:paraId="3AA43262"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4" w:type="dxa"/>
            <w:tcBorders>
              <w:top w:val="nil"/>
              <w:left w:val="nil"/>
              <w:bottom w:val="single" w:sz="8" w:space="0" w:color="auto"/>
              <w:right w:val="single" w:sz="8" w:space="0" w:color="auto"/>
            </w:tcBorders>
            <w:shd w:val="clear" w:color="000000" w:fill="FFFFFF"/>
            <w:noWrap/>
            <w:vAlign w:val="center"/>
            <w:hideMark/>
          </w:tcPr>
          <w:p w14:paraId="482DA8C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4" w:type="dxa"/>
            <w:tcBorders>
              <w:top w:val="nil"/>
              <w:left w:val="nil"/>
              <w:bottom w:val="single" w:sz="8" w:space="0" w:color="auto"/>
              <w:right w:val="single" w:sz="8" w:space="0" w:color="auto"/>
            </w:tcBorders>
            <w:shd w:val="clear" w:color="000000" w:fill="FFFFFF"/>
            <w:noWrap/>
            <w:vAlign w:val="center"/>
            <w:hideMark/>
          </w:tcPr>
          <w:p w14:paraId="1AB19A1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4" w:type="dxa"/>
            <w:tcBorders>
              <w:top w:val="nil"/>
              <w:left w:val="nil"/>
              <w:bottom w:val="single" w:sz="8" w:space="0" w:color="auto"/>
              <w:right w:val="single" w:sz="8" w:space="0" w:color="auto"/>
            </w:tcBorders>
            <w:shd w:val="clear" w:color="000000" w:fill="FFFFFF"/>
            <w:noWrap/>
            <w:vAlign w:val="center"/>
            <w:hideMark/>
          </w:tcPr>
          <w:p w14:paraId="2A712120"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4" w:type="dxa"/>
            <w:tcBorders>
              <w:top w:val="nil"/>
              <w:left w:val="nil"/>
              <w:bottom w:val="single" w:sz="8" w:space="0" w:color="auto"/>
              <w:right w:val="single" w:sz="8" w:space="0" w:color="auto"/>
            </w:tcBorders>
            <w:shd w:val="clear" w:color="000000" w:fill="FFFFFF"/>
            <w:noWrap/>
            <w:vAlign w:val="center"/>
            <w:hideMark/>
          </w:tcPr>
          <w:p w14:paraId="51108803"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4" w:type="dxa"/>
            <w:tcBorders>
              <w:top w:val="nil"/>
              <w:left w:val="nil"/>
              <w:bottom w:val="single" w:sz="8" w:space="0" w:color="auto"/>
              <w:right w:val="single" w:sz="8" w:space="0" w:color="auto"/>
            </w:tcBorders>
            <w:shd w:val="clear" w:color="000000" w:fill="FFFFFF"/>
            <w:noWrap/>
            <w:vAlign w:val="center"/>
            <w:hideMark/>
          </w:tcPr>
          <w:p w14:paraId="023ECE8F"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4" w:type="dxa"/>
            <w:tcBorders>
              <w:top w:val="nil"/>
              <w:left w:val="nil"/>
              <w:bottom w:val="single" w:sz="8" w:space="0" w:color="auto"/>
              <w:right w:val="single" w:sz="8" w:space="0" w:color="auto"/>
            </w:tcBorders>
            <w:shd w:val="clear" w:color="000000" w:fill="FFFFFF"/>
            <w:noWrap/>
            <w:vAlign w:val="center"/>
            <w:hideMark/>
          </w:tcPr>
          <w:p w14:paraId="3E86F3E7"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4" w:type="dxa"/>
            <w:tcBorders>
              <w:top w:val="nil"/>
              <w:left w:val="nil"/>
              <w:bottom w:val="single" w:sz="8" w:space="0" w:color="auto"/>
              <w:right w:val="single" w:sz="8" w:space="0" w:color="auto"/>
            </w:tcBorders>
            <w:shd w:val="clear" w:color="000000" w:fill="FFFFFF"/>
            <w:noWrap/>
            <w:vAlign w:val="center"/>
            <w:hideMark/>
          </w:tcPr>
          <w:p w14:paraId="5A47C85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c>
          <w:tcPr>
            <w:tcW w:w="858" w:type="dxa"/>
            <w:tcBorders>
              <w:top w:val="nil"/>
              <w:left w:val="nil"/>
              <w:bottom w:val="single" w:sz="8" w:space="0" w:color="auto"/>
              <w:right w:val="single" w:sz="8" w:space="0" w:color="auto"/>
            </w:tcBorders>
            <w:shd w:val="clear" w:color="000000" w:fill="FFFFFF"/>
            <w:noWrap/>
            <w:vAlign w:val="center"/>
            <w:hideMark/>
          </w:tcPr>
          <w:p w14:paraId="0EDDF09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10.8 </w:t>
            </w:r>
          </w:p>
        </w:tc>
      </w:tr>
      <w:tr w:rsidR="00E3540F" w:rsidRPr="00DF191D" w14:paraId="60D6F6A2" w14:textId="77777777" w:rsidTr="00357A8D">
        <w:trPr>
          <w:trHeight w:val="315"/>
        </w:trPr>
        <w:tc>
          <w:tcPr>
            <w:tcW w:w="9639" w:type="dxa"/>
            <w:gridSpan w:val="11"/>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D1A9BC7"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color w:val="000000"/>
                <w:sz w:val="18"/>
                <w:szCs w:val="18"/>
              </w:rPr>
              <w:t> </w:t>
            </w:r>
          </w:p>
        </w:tc>
      </w:tr>
      <w:tr w:rsidR="00E3540F" w:rsidRPr="00DF191D" w14:paraId="560173F9"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31C0A0C9"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bCs/>
                <w:color w:val="000000"/>
                <w:sz w:val="18"/>
                <w:szCs w:val="18"/>
              </w:rPr>
              <w:t xml:space="preserve"> Total Tuvalu </w:t>
            </w:r>
          </w:p>
        </w:tc>
        <w:tc>
          <w:tcPr>
            <w:tcW w:w="854" w:type="dxa"/>
            <w:tcBorders>
              <w:top w:val="nil"/>
              <w:left w:val="nil"/>
              <w:bottom w:val="single" w:sz="8" w:space="0" w:color="auto"/>
              <w:right w:val="single" w:sz="8" w:space="0" w:color="auto"/>
            </w:tcBorders>
            <w:shd w:val="clear" w:color="000000" w:fill="FFFFFF"/>
            <w:noWrap/>
            <w:vAlign w:val="center"/>
            <w:hideMark/>
          </w:tcPr>
          <w:p w14:paraId="45E50321" w14:textId="77777777" w:rsidR="00C146A3" w:rsidRPr="00DF191D" w:rsidRDefault="00C146A3" w:rsidP="0048149E">
            <w:pPr>
              <w:spacing w:after="0"/>
              <w:rPr>
                <w:rFonts w:eastAsia="Times New Roman" w:cs="Calibri"/>
                <w:color w:val="000000"/>
                <w:sz w:val="18"/>
                <w:szCs w:val="18"/>
              </w:rPr>
            </w:pPr>
            <w:r w:rsidRPr="00DF191D">
              <w:rPr>
                <w:rFonts w:eastAsia="Times New Roman" w:cs="Calibri"/>
                <w:bCs/>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DB5E718"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466F8951"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3FF3BD2C"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04AD052C"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CAC27B2"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37BD923"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71460F1E"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c>
          <w:tcPr>
            <w:tcW w:w="854" w:type="dxa"/>
            <w:tcBorders>
              <w:top w:val="nil"/>
              <w:left w:val="nil"/>
              <w:bottom w:val="single" w:sz="8" w:space="0" w:color="auto"/>
              <w:right w:val="single" w:sz="8" w:space="0" w:color="auto"/>
            </w:tcBorders>
            <w:shd w:val="clear" w:color="000000" w:fill="FFFFFF"/>
            <w:noWrap/>
            <w:vAlign w:val="center"/>
            <w:hideMark/>
          </w:tcPr>
          <w:p w14:paraId="27BEF866"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c>
          <w:tcPr>
            <w:tcW w:w="858" w:type="dxa"/>
            <w:tcBorders>
              <w:top w:val="nil"/>
              <w:left w:val="nil"/>
              <w:bottom w:val="single" w:sz="8" w:space="0" w:color="auto"/>
              <w:right w:val="single" w:sz="8" w:space="0" w:color="auto"/>
            </w:tcBorders>
            <w:shd w:val="clear" w:color="000000" w:fill="FFFFFF"/>
            <w:noWrap/>
            <w:vAlign w:val="center"/>
            <w:hideMark/>
          </w:tcPr>
          <w:p w14:paraId="644C1654" w14:textId="77777777" w:rsidR="00C146A3" w:rsidRPr="00DF191D" w:rsidRDefault="00C146A3" w:rsidP="0048149E">
            <w:pPr>
              <w:spacing w:after="0"/>
              <w:jc w:val="center"/>
              <w:rPr>
                <w:rFonts w:eastAsia="Times New Roman" w:cs="Calibri"/>
                <w:color w:val="000000"/>
                <w:sz w:val="18"/>
                <w:szCs w:val="18"/>
              </w:rPr>
            </w:pPr>
            <w:r w:rsidRPr="00DF191D">
              <w:rPr>
                <w:rFonts w:eastAsia="Times New Roman" w:cs="Calibri"/>
                <w:bCs/>
                <w:color w:val="000000"/>
                <w:sz w:val="18"/>
                <w:szCs w:val="18"/>
              </w:rPr>
              <w:t> </w:t>
            </w:r>
          </w:p>
        </w:tc>
      </w:tr>
      <w:tr w:rsidR="00E3540F" w:rsidRPr="00DF191D" w14:paraId="0A3CCBF7"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10CB0109"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bCs/>
                <w:color w:val="000000"/>
                <w:sz w:val="18"/>
                <w:szCs w:val="18"/>
              </w:rPr>
              <w:t xml:space="preserve"> Diesel </w:t>
            </w:r>
          </w:p>
        </w:tc>
        <w:tc>
          <w:tcPr>
            <w:tcW w:w="854" w:type="dxa"/>
            <w:tcBorders>
              <w:top w:val="nil"/>
              <w:left w:val="nil"/>
              <w:bottom w:val="single" w:sz="8" w:space="0" w:color="auto"/>
              <w:right w:val="single" w:sz="8" w:space="0" w:color="auto"/>
            </w:tcBorders>
            <w:shd w:val="clear" w:color="000000" w:fill="FFFFFF"/>
            <w:noWrap/>
            <w:vAlign w:val="center"/>
            <w:hideMark/>
          </w:tcPr>
          <w:p w14:paraId="56F3671F" w14:textId="54DCEAA9"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5,574.</w:t>
            </w:r>
            <w:r w:rsidR="004C6638" w:rsidRPr="00DF191D">
              <w:rPr>
                <w:rFonts w:eastAsia="Times New Roman" w:cs="Calibri"/>
                <w:color w:val="000000"/>
                <w:sz w:val="18"/>
                <w:szCs w:val="18"/>
              </w:rPr>
              <w:t>8</w:t>
            </w:r>
            <w:r w:rsidRPr="00DF191D">
              <w:rPr>
                <w:rFonts w:eastAsia="Times New Roman" w:cs="Calibri"/>
                <w:color w:val="000000"/>
                <w:sz w:val="18"/>
                <w:szCs w:val="18"/>
              </w:rPr>
              <w:t xml:space="preserve"> </w:t>
            </w:r>
          </w:p>
        </w:tc>
        <w:tc>
          <w:tcPr>
            <w:tcW w:w="854" w:type="dxa"/>
            <w:tcBorders>
              <w:top w:val="nil"/>
              <w:left w:val="nil"/>
              <w:bottom w:val="single" w:sz="8" w:space="0" w:color="auto"/>
              <w:right w:val="single" w:sz="8" w:space="0" w:color="auto"/>
            </w:tcBorders>
            <w:shd w:val="clear" w:color="000000" w:fill="FFFFFF"/>
            <w:noWrap/>
            <w:vAlign w:val="center"/>
            <w:hideMark/>
          </w:tcPr>
          <w:p w14:paraId="52C7FA96" w14:textId="3A232711"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5,256.</w:t>
            </w:r>
            <w:r w:rsidR="004C6638" w:rsidRPr="00DF191D">
              <w:rPr>
                <w:rFonts w:eastAsia="Times New Roman" w:cs="Calibri"/>
                <w:color w:val="000000"/>
                <w:sz w:val="18"/>
                <w:szCs w:val="18"/>
              </w:rPr>
              <w:t>3</w:t>
            </w:r>
            <w:r w:rsidRPr="00DF191D">
              <w:rPr>
                <w:rFonts w:eastAsia="Times New Roman" w:cs="Calibri"/>
                <w:color w:val="000000"/>
                <w:sz w:val="18"/>
                <w:szCs w:val="18"/>
              </w:rPr>
              <w:t xml:space="preserve"> </w:t>
            </w:r>
          </w:p>
        </w:tc>
        <w:tc>
          <w:tcPr>
            <w:tcW w:w="854" w:type="dxa"/>
            <w:tcBorders>
              <w:top w:val="nil"/>
              <w:left w:val="nil"/>
              <w:bottom w:val="single" w:sz="8" w:space="0" w:color="auto"/>
              <w:right w:val="single" w:sz="8" w:space="0" w:color="auto"/>
            </w:tcBorders>
            <w:shd w:val="clear" w:color="000000" w:fill="FFFFFF"/>
            <w:noWrap/>
            <w:vAlign w:val="center"/>
            <w:hideMark/>
          </w:tcPr>
          <w:p w14:paraId="5CE51CAA" w14:textId="719E9090"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4,422.3 </w:t>
            </w:r>
          </w:p>
        </w:tc>
        <w:tc>
          <w:tcPr>
            <w:tcW w:w="854" w:type="dxa"/>
            <w:tcBorders>
              <w:top w:val="nil"/>
              <w:left w:val="nil"/>
              <w:bottom w:val="single" w:sz="8" w:space="0" w:color="auto"/>
              <w:right w:val="single" w:sz="8" w:space="0" w:color="auto"/>
            </w:tcBorders>
            <w:shd w:val="clear" w:color="000000" w:fill="FFFFFF"/>
            <w:noWrap/>
            <w:vAlign w:val="center"/>
            <w:hideMark/>
          </w:tcPr>
          <w:p w14:paraId="5C898D3B" w14:textId="6B1CD8E6"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3,577.</w:t>
            </w:r>
            <w:r w:rsidR="004C6638" w:rsidRPr="00DF191D">
              <w:rPr>
                <w:rFonts w:eastAsia="Times New Roman" w:cs="Calibri"/>
                <w:color w:val="000000"/>
                <w:sz w:val="18"/>
                <w:szCs w:val="18"/>
              </w:rPr>
              <w:t>6</w:t>
            </w:r>
            <w:r w:rsidRPr="00DF191D">
              <w:rPr>
                <w:rFonts w:eastAsia="Times New Roman" w:cs="Calibri"/>
                <w:color w:val="000000"/>
                <w:sz w:val="18"/>
                <w:szCs w:val="18"/>
              </w:rPr>
              <w:t xml:space="preserve"> </w:t>
            </w:r>
          </w:p>
        </w:tc>
        <w:tc>
          <w:tcPr>
            <w:tcW w:w="854" w:type="dxa"/>
            <w:tcBorders>
              <w:top w:val="nil"/>
              <w:left w:val="nil"/>
              <w:bottom w:val="single" w:sz="8" w:space="0" w:color="auto"/>
              <w:right w:val="single" w:sz="8" w:space="0" w:color="auto"/>
            </w:tcBorders>
            <w:shd w:val="clear" w:color="000000" w:fill="FFFFFF"/>
            <w:noWrap/>
            <w:vAlign w:val="center"/>
            <w:hideMark/>
          </w:tcPr>
          <w:p w14:paraId="23FC0AB8" w14:textId="4CB9E1AC"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2,828.4 </w:t>
            </w:r>
          </w:p>
        </w:tc>
        <w:tc>
          <w:tcPr>
            <w:tcW w:w="854" w:type="dxa"/>
            <w:tcBorders>
              <w:top w:val="nil"/>
              <w:left w:val="nil"/>
              <w:bottom w:val="single" w:sz="8" w:space="0" w:color="auto"/>
              <w:right w:val="single" w:sz="8" w:space="0" w:color="auto"/>
            </w:tcBorders>
            <w:shd w:val="clear" w:color="000000" w:fill="FFFFFF"/>
            <w:noWrap/>
            <w:vAlign w:val="center"/>
            <w:hideMark/>
          </w:tcPr>
          <w:p w14:paraId="1733F91B" w14:textId="12134F8A"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2,070.5 </w:t>
            </w:r>
          </w:p>
        </w:tc>
        <w:tc>
          <w:tcPr>
            <w:tcW w:w="854" w:type="dxa"/>
            <w:tcBorders>
              <w:top w:val="nil"/>
              <w:left w:val="nil"/>
              <w:bottom w:val="single" w:sz="8" w:space="0" w:color="auto"/>
              <w:right w:val="single" w:sz="8" w:space="0" w:color="auto"/>
            </w:tcBorders>
            <w:shd w:val="clear" w:color="000000" w:fill="FFFFFF"/>
            <w:noWrap/>
            <w:vAlign w:val="center"/>
            <w:hideMark/>
          </w:tcPr>
          <w:p w14:paraId="3FE8467E" w14:textId="503FFE29"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1,47</w:t>
            </w:r>
            <w:r w:rsidR="00357F48" w:rsidRPr="00DF191D">
              <w:rPr>
                <w:rFonts w:eastAsia="Times New Roman" w:cs="Calibri"/>
                <w:color w:val="000000"/>
                <w:sz w:val="18"/>
                <w:szCs w:val="18"/>
              </w:rPr>
              <w:t>3</w:t>
            </w:r>
            <w:r w:rsidRPr="00DF191D">
              <w:rPr>
                <w:rFonts w:eastAsia="Times New Roman" w:cs="Calibri"/>
                <w:color w:val="000000"/>
                <w:sz w:val="18"/>
                <w:szCs w:val="18"/>
              </w:rPr>
              <w:t>.</w:t>
            </w:r>
            <w:r w:rsidR="00357F48" w:rsidRPr="00DF191D">
              <w:rPr>
                <w:rFonts w:eastAsia="Times New Roman" w:cs="Calibri"/>
                <w:color w:val="000000"/>
                <w:sz w:val="18"/>
                <w:szCs w:val="18"/>
              </w:rPr>
              <w:t>0</w:t>
            </w:r>
            <w:r w:rsidRPr="00DF191D">
              <w:rPr>
                <w:rFonts w:eastAsia="Times New Roman" w:cs="Calibri"/>
                <w:color w:val="000000"/>
                <w:sz w:val="18"/>
                <w:szCs w:val="18"/>
              </w:rPr>
              <w:t xml:space="preserve"> </w:t>
            </w:r>
          </w:p>
        </w:tc>
        <w:tc>
          <w:tcPr>
            <w:tcW w:w="854" w:type="dxa"/>
            <w:tcBorders>
              <w:top w:val="nil"/>
              <w:left w:val="nil"/>
              <w:bottom w:val="single" w:sz="8" w:space="0" w:color="auto"/>
              <w:right w:val="single" w:sz="8" w:space="0" w:color="auto"/>
            </w:tcBorders>
            <w:shd w:val="clear" w:color="000000" w:fill="FFFFFF"/>
            <w:noWrap/>
            <w:vAlign w:val="center"/>
            <w:hideMark/>
          </w:tcPr>
          <w:p w14:paraId="4CE526C4" w14:textId="420640EA"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888.</w:t>
            </w:r>
            <w:r w:rsidR="00357F48" w:rsidRPr="00DF191D">
              <w:rPr>
                <w:rFonts w:eastAsia="Times New Roman" w:cs="Calibri"/>
                <w:color w:val="000000"/>
                <w:sz w:val="18"/>
                <w:szCs w:val="18"/>
              </w:rPr>
              <w:t>7</w:t>
            </w:r>
            <w:r w:rsidRPr="00DF191D">
              <w:rPr>
                <w:rFonts w:eastAsia="Times New Roman" w:cs="Calibri"/>
                <w:color w:val="000000"/>
                <w:sz w:val="18"/>
                <w:szCs w:val="18"/>
              </w:rPr>
              <w:t xml:space="preserve"> </w:t>
            </w:r>
          </w:p>
        </w:tc>
        <w:tc>
          <w:tcPr>
            <w:tcW w:w="854" w:type="dxa"/>
            <w:tcBorders>
              <w:top w:val="nil"/>
              <w:left w:val="nil"/>
              <w:bottom w:val="single" w:sz="8" w:space="0" w:color="auto"/>
              <w:right w:val="single" w:sz="8" w:space="0" w:color="auto"/>
            </w:tcBorders>
            <w:shd w:val="clear" w:color="000000" w:fill="FFFFFF"/>
            <w:noWrap/>
            <w:vAlign w:val="center"/>
            <w:hideMark/>
          </w:tcPr>
          <w:p w14:paraId="0E0D02A0" w14:textId="04F51891"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310.5 </w:t>
            </w:r>
          </w:p>
        </w:tc>
        <w:tc>
          <w:tcPr>
            <w:tcW w:w="858" w:type="dxa"/>
            <w:tcBorders>
              <w:top w:val="nil"/>
              <w:left w:val="nil"/>
              <w:bottom w:val="single" w:sz="8" w:space="0" w:color="auto"/>
              <w:right w:val="single" w:sz="8" w:space="0" w:color="auto"/>
            </w:tcBorders>
            <w:shd w:val="clear" w:color="000000" w:fill="FFFFFF"/>
            <w:noWrap/>
            <w:vAlign w:val="center"/>
            <w:hideMark/>
          </w:tcPr>
          <w:p w14:paraId="242A6A4D"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   </w:t>
            </w:r>
          </w:p>
        </w:tc>
      </w:tr>
      <w:tr w:rsidR="00E3540F" w:rsidRPr="00DF191D" w14:paraId="69A82F42" w14:textId="77777777" w:rsidTr="00357A8D">
        <w:trPr>
          <w:trHeight w:val="315"/>
        </w:trPr>
        <w:tc>
          <w:tcPr>
            <w:tcW w:w="1095" w:type="dxa"/>
            <w:tcBorders>
              <w:top w:val="nil"/>
              <w:left w:val="single" w:sz="8" w:space="0" w:color="auto"/>
              <w:bottom w:val="single" w:sz="8" w:space="0" w:color="auto"/>
              <w:right w:val="single" w:sz="8" w:space="0" w:color="auto"/>
            </w:tcBorders>
            <w:shd w:val="clear" w:color="000000" w:fill="FFFFFF"/>
            <w:noWrap/>
            <w:vAlign w:val="center"/>
            <w:hideMark/>
          </w:tcPr>
          <w:p w14:paraId="59697ADA"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bCs/>
                <w:color w:val="000000"/>
                <w:sz w:val="18"/>
                <w:szCs w:val="18"/>
              </w:rPr>
              <w:t xml:space="preserve"> PV </w:t>
            </w:r>
          </w:p>
        </w:tc>
        <w:tc>
          <w:tcPr>
            <w:tcW w:w="854" w:type="dxa"/>
            <w:tcBorders>
              <w:top w:val="nil"/>
              <w:left w:val="nil"/>
              <w:bottom w:val="single" w:sz="8" w:space="0" w:color="auto"/>
              <w:right w:val="single" w:sz="8" w:space="0" w:color="auto"/>
            </w:tcBorders>
            <w:shd w:val="clear" w:color="000000" w:fill="FFFFFF"/>
            <w:noWrap/>
            <w:vAlign w:val="center"/>
            <w:hideMark/>
          </w:tcPr>
          <w:p w14:paraId="3E9AD8E8" w14:textId="42013079"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1,904.</w:t>
            </w:r>
            <w:r w:rsidR="004C6638" w:rsidRPr="00DF191D">
              <w:rPr>
                <w:rFonts w:eastAsia="Times New Roman" w:cs="Calibri"/>
                <w:color w:val="000000"/>
                <w:sz w:val="18"/>
                <w:szCs w:val="18"/>
              </w:rPr>
              <w:t xml:space="preserve">8 </w:t>
            </w:r>
          </w:p>
        </w:tc>
        <w:tc>
          <w:tcPr>
            <w:tcW w:w="854" w:type="dxa"/>
            <w:tcBorders>
              <w:top w:val="nil"/>
              <w:left w:val="nil"/>
              <w:bottom w:val="single" w:sz="8" w:space="0" w:color="auto"/>
              <w:right w:val="single" w:sz="8" w:space="0" w:color="auto"/>
            </w:tcBorders>
            <w:shd w:val="clear" w:color="000000" w:fill="FFFFFF"/>
            <w:noWrap/>
            <w:vAlign w:val="center"/>
            <w:hideMark/>
          </w:tcPr>
          <w:p w14:paraId="558022B5" w14:textId="0B3619F2"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2,451.</w:t>
            </w:r>
            <w:r w:rsidR="004C6638" w:rsidRPr="00DF191D">
              <w:rPr>
                <w:rFonts w:eastAsia="Times New Roman" w:cs="Calibri"/>
                <w:color w:val="000000"/>
                <w:sz w:val="18"/>
                <w:szCs w:val="18"/>
              </w:rPr>
              <w:t xml:space="preserve">6 </w:t>
            </w:r>
          </w:p>
        </w:tc>
        <w:tc>
          <w:tcPr>
            <w:tcW w:w="854" w:type="dxa"/>
            <w:tcBorders>
              <w:top w:val="nil"/>
              <w:left w:val="nil"/>
              <w:bottom w:val="single" w:sz="8" w:space="0" w:color="auto"/>
              <w:right w:val="single" w:sz="8" w:space="0" w:color="auto"/>
            </w:tcBorders>
            <w:shd w:val="clear" w:color="000000" w:fill="FFFFFF"/>
            <w:noWrap/>
            <w:vAlign w:val="center"/>
            <w:hideMark/>
          </w:tcPr>
          <w:p w14:paraId="2FC05F35" w14:textId="358E092B"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3,320.5 </w:t>
            </w:r>
          </w:p>
        </w:tc>
        <w:tc>
          <w:tcPr>
            <w:tcW w:w="854" w:type="dxa"/>
            <w:tcBorders>
              <w:top w:val="nil"/>
              <w:left w:val="nil"/>
              <w:bottom w:val="single" w:sz="8" w:space="0" w:color="auto"/>
              <w:right w:val="single" w:sz="8" w:space="0" w:color="auto"/>
            </w:tcBorders>
            <w:shd w:val="clear" w:color="000000" w:fill="FFFFFF"/>
            <w:noWrap/>
            <w:vAlign w:val="center"/>
            <w:hideMark/>
          </w:tcPr>
          <w:p w14:paraId="02114BD9" w14:textId="25028F90"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4,062.</w:t>
            </w:r>
            <w:r w:rsidR="004C6638" w:rsidRPr="00DF191D">
              <w:rPr>
                <w:rFonts w:eastAsia="Times New Roman" w:cs="Calibri"/>
                <w:color w:val="000000"/>
                <w:sz w:val="18"/>
                <w:szCs w:val="18"/>
              </w:rPr>
              <w:t>1</w:t>
            </w:r>
            <w:r w:rsidRPr="00DF191D">
              <w:rPr>
                <w:rFonts w:eastAsia="Times New Roman" w:cs="Calibri"/>
                <w:color w:val="000000"/>
                <w:sz w:val="18"/>
                <w:szCs w:val="18"/>
              </w:rPr>
              <w:t xml:space="preserve"> </w:t>
            </w:r>
          </w:p>
        </w:tc>
        <w:tc>
          <w:tcPr>
            <w:tcW w:w="854" w:type="dxa"/>
            <w:tcBorders>
              <w:top w:val="nil"/>
              <w:left w:val="nil"/>
              <w:bottom w:val="single" w:sz="8" w:space="0" w:color="auto"/>
              <w:right w:val="single" w:sz="8" w:space="0" w:color="auto"/>
            </w:tcBorders>
            <w:shd w:val="clear" w:color="000000" w:fill="FFFFFF"/>
            <w:noWrap/>
            <w:vAlign w:val="center"/>
            <w:hideMark/>
          </w:tcPr>
          <w:p w14:paraId="6C978445" w14:textId="6E4A521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4,717.</w:t>
            </w:r>
            <w:r w:rsidR="004C6638" w:rsidRPr="00DF191D">
              <w:rPr>
                <w:rFonts w:eastAsia="Times New Roman" w:cs="Calibri"/>
                <w:color w:val="000000"/>
                <w:sz w:val="18"/>
                <w:szCs w:val="18"/>
              </w:rPr>
              <w:t>3</w:t>
            </w:r>
            <w:r w:rsidRPr="00DF191D">
              <w:rPr>
                <w:rFonts w:eastAsia="Times New Roman" w:cs="Calibri"/>
                <w:color w:val="000000"/>
                <w:sz w:val="18"/>
                <w:szCs w:val="18"/>
              </w:rPr>
              <w:t xml:space="preserve"> </w:t>
            </w:r>
          </w:p>
        </w:tc>
        <w:tc>
          <w:tcPr>
            <w:tcW w:w="854" w:type="dxa"/>
            <w:tcBorders>
              <w:top w:val="nil"/>
              <w:left w:val="nil"/>
              <w:bottom w:val="single" w:sz="8" w:space="0" w:color="auto"/>
              <w:right w:val="single" w:sz="8" w:space="0" w:color="auto"/>
            </w:tcBorders>
            <w:shd w:val="clear" w:color="000000" w:fill="FFFFFF"/>
            <w:noWrap/>
            <w:vAlign w:val="center"/>
            <w:hideMark/>
          </w:tcPr>
          <w:p w14:paraId="0BBA2D01" w14:textId="343C20D6"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5,390.8 </w:t>
            </w:r>
          </w:p>
        </w:tc>
        <w:tc>
          <w:tcPr>
            <w:tcW w:w="854" w:type="dxa"/>
            <w:tcBorders>
              <w:top w:val="nil"/>
              <w:left w:val="nil"/>
              <w:bottom w:val="single" w:sz="8" w:space="0" w:color="auto"/>
              <w:right w:val="single" w:sz="8" w:space="0" w:color="auto"/>
            </w:tcBorders>
            <w:shd w:val="clear" w:color="000000" w:fill="FFFFFF"/>
            <w:noWrap/>
            <w:vAlign w:val="center"/>
            <w:hideMark/>
          </w:tcPr>
          <w:p w14:paraId="005D32FE" w14:textId="01C47B8D"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5,972.1 </w:t>
            </w:r>
          </w:p>
        </w:tc>
        <w:tc>
          <w:tcPr>
            <w:tcW w:w="854" w:type="dxa"/>
            <w:tcBorders>
              <w:top w:val="nil"/>
              <w:left w:val="nil"/>
              <w:bottom w:val="single" w:sz="8" w:space="0" w:color="auto"/>
              <w:right w:val="single" w:sz="8" w:space="0" w:color="auto"/>
            </w:tcBorders>
            <w:shd w:val="clear" w:color="000000" w:fill="FFFFFF"/>
            <w:noWrap/>
            <w:vAlign w:val="center"/>
            <w:hideMark/>
          </w:tcPr>
          <w:p w14:paraId="1279F386" w14:textId="541E0E4D"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6,552.</w:t>
            </w:r>
            <w:r w:rsidR="004C6638" w:rsidRPr="00DF191D">
              <w:rPr>
                <w:rFonts w:eastAsia="Times New Roman" w:cs="Calibri"/>
                <w:color w:val="000000"/>
                <w:sz w:val="18"/>
                <w:szCs w:val="18"/>
              </w:rPr>
              <w:t>6</w:t>
            </w:r>
            <w:r w:rsidRPr="00DF191D">
              <w:rPr>
                <w:rFonts w:eastAsia="Times New Roman" w:cs="Calibri"/>
                <w:color w:val="000000"/>
                <w:sz w:val="18"/>
                <w:szCs w:val="18"/>
              </w:rPr>
              <w:t xml:space="preserve"> </w:t>
            </w:r>
          </w:p>
        </w:tc>
        <w:tc>
          <w:tcPr>
            <w:tcW w:w="854" w:type="dxa"/>
            <w:tcBorders>
              <w:top w:val="nil"/>
              <w:left w:val="nil"/>
              <w:bottom w:val="single" w:sz="8" w:space="0" w:color="auto"/>
              <w:right w:val="single" w:sz="8" w:space="0" w:color="auto"/>
            </w:tcBorders>
            <w:shd w:val="clear" w:color="000000" w:fill="FFFFFF"/>
            <w:noWrap/>
            <w:vAlign w:val="center"/>
            <w:hideMark/>
          </w:tcPr>
          <w:p w14:paraId="6B800676" w14:textId="201776D1"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7,139.</w:t>
            </w:r>
            <w:r w:rsidR="004C6638" w:rsidRPr="00DF191D">
              <w:rPr>
                <w:rFonts w:eastAsia="Times New Roman" w:cs="Calibri"/>
                <w:color w:val="000000"/>
                <w:sz w:val="18"/>
                <w:szCs w:val="18"/>
              </w:rPr>
              <w:t>8</w:t>
            </w:r>
            <w:r w:rsidRPr="00DF191D">
              <w:rPr>
                <w:rFonts w:eastAsia="Times New Roman" w:cs="Calibri"/>
                <w:color w:val="000000"/>
                <w:sz w:val="18"/>
                <w:szCs w:val="18"/>
              </w:rPr>
              <w:t xml:space="preserve"> </w:t>
            </w:r>
          </w:p>
        </w:tc>
        <w:tc>
          <w:tcPr>
            <w:tcW w:w="858" w:type="dxa"/>
            <w:tcBorders>
              <w:top w:val="nil"/>
              <w:left w:val="nil"/>
              <w:bottom w:val="single" w:sz="8" w:space="0" w:color="auto"/>
              <w:right w:val="single" w:sz="8" w:space="0" w:color="auto"/>
            </w:tcBorders>
            <w:shd w:val="clear" w:color="000000" w:fill="FFFFFF"/>
            <w:noWrap/>
            <w:vAlign w:val="center"/>
            <w:hideMark/>
          </w:tcPr>
          <w:p w14:paraId="2984E093" w14:textId="69C48079"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7,448.</w:t>
            </w:r>
            <w:r w:rsidR="004C6638" w:rsidRPr="00DF191D">
              <w:rPr>
                <w:rFonts w:eastAsia="Times New Roman" w:cs="Calibri"/>
                <w:color w:val="000000"/>
                <w:sz w:val="18"/>
                <w:szCs w:val="18"/>
              </w:rPr>
              <w:t>2</w:t>
            </w:r>
            <w:r w:rsidRPr="00DF191D">
              <w:rPr>
                <w:rFonts w:eastAsia="Times New Roman" w:cs="Calibri"/>
                <w:color w:val="000000"/>
                <w:sz w:val="18"/>
                <w:szCs w:val="18"/>
              </w:rPr>
              <w:t xml:space="preserve"> </w:t>
            </w:r>
          </w:p>
        </w:tc>
      </w:tr>
      <w:tr w:rsidR="00E3540F" w:rsidRPr="00DF191D" w14:paraId="46EA3399" w14:textId="77777777" w:rsidTr="00357A8D">
        <w:trPr>
          <w:trHeight w:val="315"/>
        </w:trPr>
        <w:tc>
          <w:tcPr>
            <w:tcW w:w="1095" w:type="dxa"/>
            <w:tcBorders>
              <w:top w:val="nil"/>
              <w:left w:val="single" w:sz="8" w:space="0" w:color="auto"/>
              <w:bottom w:val="single" w:sz="4" w:space="0" w:color="auto"/>
              <w:right w:val="single" w:sz="8" w:space="0" w:color="auto"/>
            </w:tcBorders>
            <w:shd w:val="clear" w:color="000000" w:fill="FFFFFF"/>
            <w:noWrap/>
            <w:vAlign w:val="center"/>
            <w:hideMark/>
          </w:tcPr>
          <w:p w14:paraId="7429D83B" w14:textId="77777777" w:rsidR="00C146A3" w:rsidRPr="00DF191D" w:rsidRDefault="00C146A3" w:rsidP="0048149E">
            <w:pPr>
              <w:spacing w:after="0"/>
              <w:jc w:val="right"/>
              <w:rPr>
                <w:rFonts w:eastAsia="Times New Roman" w:cs="Calibri"/>
                <w:color w:val="000000"/>
                <w:sz w:val="18"/>
                <w:szCs w:val="18"/>
              </w:rPr>
            </w:pPr>
            <w:r w:rsidRPr="00DF191D">
              <w:rPr>
                <w:rFonts w:eastAsia="Times New Roman" w:cs="Calibri"/>
                <w:bCs/>
                <w:color w:val="000000"/>
                <w:sz w:val="18"/>
                <w:szCs w:val="18"/>
              </w:rPr>
              <w:t xml:space="preserve"> Wind </w:t>
            </w:r>
          </w:p>
        </w:tc>
        <w:tc>
          <w:tcPr>
            <w:tcW w:w="854" w:type="dxa"/>
            <w:tcBorders>
              <w:top w:val="nil"/>
              <w:left w:val="nil"/>
              <w:bottom w:val="single" w:sz="4" w:space="0" w:color="auto"/>
              <w:right w:val="single" w:sz="8" w:space="0" w:color="auto"/>
            </w:tcBorders>
            <w:shd w:val="clear" w:color="000000" w:fill="FFFFFF"/>
            <w:noWrap/>
            <w:vAlign w:val="center"/>
          </w:tcPr>
          <w:p w14:paraId="045946CC" w14:textId="77777777" w:rsidR="00C146A3" w:rsidRPr="00DF191D" w:rsidRDefault="00C146A3" w:rsidP="0048149E">
            <w:pPr>
              <w:spacing w:after="0"/>
              <w:jc w:val="right"/>
              <w:rPr>
                <w:rFonts w:eastAsia="Times New Roman" w:cs="Calibri"/>
                <w:color w:val="000000"/>
                <w:sz w:val="18"/>
                <w:szCs w:val="18"/>
              </w:rPr>
            </w:pPr>
          </w:p>
        </w:tc>
        <w:tc>
          <w:tcPr>
            <w:tcW w:w="854" w:type="dxa"/>
            <w:tcBorders>
              <w:top w:val="nil"/>
              <w:left w:val="nil"/>
              <w:bottom w:val="single" w:sz="4" w:space="0" w:color="auto"/>
              <w:right w:val="single" w:sz="8" w:space="0" w:color="auto"/>
            </w:tcBorders>
            <w:shd w:val="clear" w:color="000000" w:fill="FFFFFF"/>
            <w:noWrap/>
            <w:vAlign w:val="center"/>
          </w:tcPr>
          <w:p w14:paraId="6FFDC138" w14:textId="77777777" w:rsidR="00C146A3" w:rsidRPr="00DF191D" w:rsidRDefault="00C146A3" w:rsidP="0048149E">
            <w:pPr>
              <w:spacing w:after="0"/>
              <w:jc w:val="right"/>
              <w:rPr>
                <w:rFonts w:eastAsia="Times New Roman" w:cs="Calibri"/>
                <w:color w:val="000000"/>
                <w:sz w:val="18"/>
                <w:szCs w:val="18"/>
              </w:rPr>
            </w:pPr>
          </w:p>
        </w:tc>
        <w:tc>
          <w:tcPr>
            <w:tcW w:w="854" w:type="dxa"/>
            <w:tcBorders>
              <w:top w:val="nil"/>
              <w:left w:val="nil"/>
              <w:bottom w:val="single" w:sz="4" w:space="0" w:color="auto"/>
              <w:right w:val="single" w:sz="8" w:space="0" w:color="auto"/>
            </w:tcBorders>
            <w:shd w:val="clear" w:color="000000" w:fill="FFFFFF"/>
            <w:noWrap/>
            <w:vAlign w:val="center"/>
            <w:hideMark/>
          </w:tcPr>
          <w:p w14:paraId="74EA7BA0" w14:textId="3F35F768"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200.0 </w:t>
            </w:r>
          </w:p>
        </w:tc>
        <w:tc>
          <w:tcPr>
            <w:tcW w:w="854" w:type="dxa"/>
            <w:tcBorders>
              <w:top w:val="nil"/>
              <w:left w:val="nil"/>
              <w:bottom w:val="single" w:sz="4" w:space="0" w:color="auto"/>
              <w:right w:val="single" w:sz="8" w:space="0" w:color="auto"/>
            </w:tcBorders>
            <w:shd w:val="clear" w:color="000000" w:fill="FFFFFF"/>
            <w:noWrap/>
            <w:vAlign w:val="center"/>
            <w:hideMark/>
          </w:tcPr>
          <w:p w14:paraId="629593BF" w14:textId="14613590"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600.0 </w:t>
            </w:r>
          </w:p>
        </w:tc>
        <w:tc>
          <w:tcPr>
            <w:tcW w:w="854" w:type="dxa"/>
            <w:tcBorders>
              <w:top w:val="nil"/>
              <w:left w:val="nil"/>
              <w:bottom w:val="single" w:sz="4" w:space="0" w:color="auto"/>
              <w:right w:val="single" w:sz="8" w:space="0" w:color="auto"/>
            </w:tcBorders>
            <w:shd w:val="clear" w:color="000000" w:fill="FFFFFF"/>
            <w:noWrap/>
            <w:vAlign w:val="center"/>
            <w:hideMark/>
          </w:tcPr>
          <w:p w14:paraId="1F51F283" w14:textId="7050948D"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1,000.0 </w:t>
            </w:r>
          </w:p>
        </w:tc>
        <w:tc>
          <w:tcPr>
            <w:tcW w:w="854" w:type="dxa"/>
            <w:tcBorders>
              <w:top w:val="nil"/>
              <w:left w:val="nil"/>
              <w:bottom w:val="single" w:sz="4" w:space="0" w:color="auto"/>
              <w:right w:val="single" w:sz="8" w:space="0" w:color="auto"/>
            </w:tcBorders>
            <w:shd w:val="clear" w:color="000000" w:fill="FFFFFF"/>
            <w:noWrap/>
            <w:vAlign w:val="center"/>
            <w:hideMark/>
          </w:tcPr>
          <w:p w14:paraId="25D14330" w14:textId="5E5FCAC0"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1,400.0 </w:t>
            </w:r>
          </w:p>
        </w:tc>
        <w:tc>
          <w:tcPr>
            <w:tcW w:w="854" w:type="dxa"/>
            <w:tcBorders>
              <w:top w:val="nil"/>
              <w:left w:val="nil"/>
              <w:bottom w:val="single" w:sz="4" w:space="0" w:color="auto"/>
              <w:right w:val="single" w:sz="8" w:space="0" w:color="auto"/>
            </w:tcBorders>
            <w:shd w:val="clear" w:color="000000" w:fill="FFFFFF"/>
            <w:noWrap/>
            <w:vAlign w:val="center"/>
            <w:hideMark/>
          </w:tcPr>
          <w:p w14:paraId="680B59BC" w14:textId="1BF20663"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1,800.0 </w:t>
            </w:r>
          </w:p>
        </w:tc>
        <w:tc>
          <w:tcPr>
            <w:tcW w:w="854" w:type="dxa"/>
            <w:tcBorders>
              <w:top w:val="nil"/>
              <w:left w:val="nil"/>
              <w:bottom w:val="single" w:sz="4" w:space="0" w:color="auto"/>
              <w:right w:val="single" w:sz="8" w:space="0" w:color="auto"/>
            </w:tcBorders>
            <w:shd w:val="clear" w:color="000000" w:fill="FFFFFF"/>
            <w:noWrap/>
            <w:vAlign w:val="center"/>
            <w:hideMark/>
          </w:tcPr>
          <w:p w14:paraId="167E5E36" w14:textId="2EEBC740"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2,200.0 </w:t>
            </w:r>
          </w:p>
        </w:tc>
        <w:tc>
          <w:tcPr>
            <w:tcW w:w="854" w:type="dxa"/>
            <w:tcBorders>
              <w:top w:val="nil"/>
              <w:left w:val="nil"/>
              <w:bottom w:val="single" w:sz="4" w:space="0" w:color="auto"/>
              <w:right w:val="single" w:sz="8" w:space="0" w:color="auto"/>
            </w:tcBorders>
            <w:shd w:val="clear" w:color="000000" w:fill="FFFFFF"/>
            <w:noWrap/>
            <w:vAlign w:val="center"/>
            <w:hideMark/>
          </w:tcPr>
          <w:p w14:paraId="08F0FA17" w14:textId="2647C070"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2,600.0 </w:t>
            </w:r>
          </w:p>
        </w:tc>
        <w:tc>
          <w:tcPr>
            <w:tcW w:w="858" w:type="dxa"/>
            <w:tcBorders>
              <w:top w:val="nil"/>
              <w:left w:val="nil"/>
              <w:bottom w:val="single" w:sz="4" w:space="0" w:color="auto"/>
              <w:right w:val="single" w:sz="8" w:space="0" w:color="auto"/>
            </w:tcBorders>
            <w:shd w:val="clear" w:color="000000" w:fill="FFFFFF"/>
            <w:noWrap/>
            <w:vAlign w:val="center"/>
            <w:hideMark/>
          </w:tcPr>
          <w:p w14:paraId="1FB6E7E0" w14:textId="29AE4887" w:rsidR="00C146A3" w:rsidRPr="00DF191D" w:rsidRDefault="00C146A3" w:rsidP="0048149E">
            <w:pPr>
              <w:spacing w:after="0"/>
              <w:jc w:val="right"/>
              <w:rPr>
                <w:rFonts w:eastAsia="Times New Roman" w:cs="Calibri"/>
                <w:color w:val="000000"/>
                <w:sz w:val="18"/>
                <w:szCs w:val="18"/>
              </w:rPr>
            </w:pPr>
            <w:r w:rsidRPr="00DF191D">
              <w:rPr>
                <w:rFonts w:eastAsia="Times New Roman" w:cs="Calibri"/>
                <w:color w:val="000000"/>
                <w:sz w:val="18"/>
                <w:szCs w:val="18"/>
              </w:rPr>
              <w:t xml:space="preserve">3,000.0 </w:t>
            </w:r>
          </w:p>
        </w:tc>
      </w:tr>
      <w:tr w:rsidR="004C6638" w:rsidRPr="00DF191D" w14:paraId="596BD368" w14:textId="77777777" w:rsidTr="00357A8D">
        <w:trPr>
          <w:trHeight w:val="315"/>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BA42B" w14:textId="189A20AA" w:rsidR="004C6638" w:rsidRPr="00DF191D" w:rsidRDefault="004C6638" w:rsidP="0048149E">
            <w:pPr>
              <w:spacing w:after="0"/>
              <w:jc w:val="right"/>
              <w:rPr>
                <w:rFonts w:eastAsia="Times New Roman" w:cs="Calibri"/>
                <w:bCs/>
                <w:color w:val="000000"/>
                <w:sz w:val="18"/>
                <w:szCs w:val="18"/>
              </w:rPr>
            </w:pPr>
            <w:r w:rsidRPr="00DF191D">
              <w:rPr>
                <w:rFonts w:eastAsia="Times New Roman" w:cs="Calibri"/>
                <w:bCs/>
                <w:color w:val="000000"/>
                <w:sz w:val="18"/>
                <w:szCs w:val="18"/>
              </w:rPr>
              <w:t>Total RE</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5B1E7" w14:textId="66BD6BD4"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1,904.8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46D22C" w14:textId="0BDEA32C"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2,451.6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9A101" w14:textId="77268BD3"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3,520.5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24D9F" w14:textId="1CCF0A60"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4,662.1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8B7AF" w14:textId="4DCDCDEE"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5,717.3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B9635" w14:textId="6B62011E"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6,790.8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BE3CBB" w14:textId="29D1DE0D"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7,772.1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CA4BA" w14:textId="73405FD4"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8,752.6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868C3" w14:textId="07A93052"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9,739.8 </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7B79C" w14:textId="00AF6746" w:rsidR="004C6638" w:rsidRPr="00DF191D" w:rsidRDefault="004C6638" w:rsidP="0048149E">
            <w:pPr>
              <w:spacing w:after="0"/>
              <w:jc w:val="right"/>
              <w:rPr>
                <w:rFonts w:eastAsia="Times New Roman" w:cs="Calibri"/>
                <w:color w:val="000000"/>
                <w:sz w:val="18"/>
                <w:szCs w:val="18"/>
              </w:rPr>
            </w:pPr>
            <w:r w:rsidRPr="00DF191D">
              <w:rPr>
                <w:b/>
                <w:bCs/>
                <w:sz w:val="18"/>
                <w:szCs w:val="18"/>
              </w:rPr>
              <w:t xml:space="preserve">10,448.2 </w:t>
            </w:r>
          </w:p>
        </w:tc>
      </w:tr>
      <w:tr w:rsidR="00357A8D" w:rsidRPr="00DF191D" w14:paraId="1D0351D3" w14:textId="77777777" w:rsidTr="00E02414">
        <w:trPr>
          <w:trHeight w:val="315"/>
        </w:trPr>
        <w:tc>
          <w:tcPr>
            <w:tcW w:w="10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4C40FF" w14:textId="2366D48F" w:rsidR="00357A8D" w:rsidRPr="00DF191D" w:rsidRDefault="00357A8D" w:rsidP="0048149E">
            <w:pPr>
              <w:spacing w:after="0"/>
              <w:jc w:val="right"/>
              <w:rPr>
                <w:rFonts w:eastAsia="Times New Roman" w:cs="Calibri"/>
                <w:bCs/>
                <w:color w:val="000000"/>
                <w:sz w:val="18"/>
                <w:szCs w:val="18"/>
              </w:rPr>
            </w:pPr>
            <w:r w:rsidRPr="00DF191D">
              <w:rPr>
                <w:rFonts w:eastAsia="Times New Roman" w:cs="Calibri"/>
                <w:bCs/>
                <w:color w:val="000000"/>
                <w:sz w:val="18"/>
                <w:szCs w:val="18"/>
              </w:rPr>
              <w:t>Total Electricity Supply</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6683B" w14:textId="61E16A70" w:rsidR="00357A8D" w:rsidRPr="00DF191D" w:rsidRDefault="00357A8D" w:rsidP="0048149E">
            <w:pPr>
              <w:spacing w:after="0"/>
              <w:jc w:val="right"/>
              <w:rPr>
                <w:b/>
                <w:bCs/>
                <w:sz w:val="16"/>
                <w:szCs w:val="18"/>
              </w:rPr>
            </w:pPr>
            <w:r w:rsidRPr="00DF191D">
              <w:rPr>
                <w:rFonts w:cs="Calibri"/>
                <w:color w:val="000000"/>
                <w:sz w:val="16"/>
                <w:szCs w:val="22"/>
              </w:rPr>
              <w:t xml:space="preserve">                 7,479.5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960FF" w14:textId="1FBD3294" w:rsidR="00357A8D" w:rsidRPr="00DF191D" w:rsidRDefault="00357A8D" w:rsidP="0048149E">
            <w:pPr>
              <w:spacing w:after="0"/>
              <w:jc w:val="right"/>
              <w:rPr>
                <w:b/>
                <w:bCs/>
                <w:sz w:val="16"/>
                <w:szCs w:val="18"/>
              </w:rPr>
            </w:pPr>
            <w:r w:rsidRPr="00DF191D">
              <w:rPr>
                <w:rFonts w:cs="Calibri"/>
                <w:color w:val="000000"/>
                <w:sz w:val="16"/>
                <w:szCs w:val="22"/>
              </w:rPr>
              <w:t xml:space="preserve">            7,707.8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AEE01" w14:textId="384A1881" w:rsidR="00357A8D" w:rsidRPr="00DF191D" w:rsidRDefault="00357A8D" w:rsidP="0048149E">
            <w:pPr>
              <w:spacing w:after="0"/>
              <w:jc w:val="right"/>
              <w:rPr>
                <w:b/>
                <w:bCs/>
                <w:sz w:val="16"/>
                <w:szCs w:val="18"/>
              </w:rPr>
            </w:pPr>
            <w:r w:rsidRPr="00DF191D">
              <w:rPr>
                <w:rFonts w:cs="Calibri"/>
                <w:color w:val="000000"/>
                <w:sz w:val="16"/>
                <w:szCs w:val="22"/>
              </w:rPr>
              <w:t xml:space="preserve">             7,942.8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96E42" w14:textId="0D9AE44F" w:rsidR="00357A8D" w:rsidRPr="00DF191D" w:rsidRDefault="00357A8D" w:rsidP="0048149E">
            <w:pPr>
              <w:spacing w:after="0"/>
              <w:jc w:val="right"/>
              <w:rPr>
                <w:b/>
                <w:bCs/>
                <w:sz w:val="16"/>
                <w:szCs w:val="18"/>
              </w:rPr>
            </w:pPr>
            <w:r w:rsidRPr="00DF191D">
              <w:rPr>
                <w:rFonts w:cs="Calibri"/>
                <w:color w:val="000000"/>
                <w:sz w:val="16"/>
                <w:szCs w:val="22"/>
              </w:rPr>
              <w:t xml:space="preserve">                   8,239.6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A7C845" w14:textId="0A355D34" w:rsidR="00357A8D" w:rsidRPr="00DF191D" w:rsidRDefault="00357A8D" w:rsidP="0048149E">
            <w:pPr>
              <w:spacing w:after="0"/>
              <w:jc w:val="right"/>
              <w:rPr>
                <w:b/>
                <w:bCs/>
                <w:sz w:val="16"/>
                <w:szCs w:val="18"/>
              </w:rPr>
            </w:pPr>
            <w:r w:rsidRPr="00DF191D">
              <w:rPr>
                <w:rFonts w:cs="Calibri"/>
                <w:color w:val="000000"/>
                <w:sz w:val="16"/>
                <w:szCs w:val="22"/>
              </w:rPr>
              <w:t xml:space="preserve">               8,545.7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AE74A" w14:textId="3C4557B4" w:rsidR="00357A8D" w:rsidRPr="00DF191D" w:rsidRDefault="00357A8D" w:rsidP="0048149E">
            <w:pPr>
              <w:spacing w:after="0"/>
              <w:jc w:val="right"/>
              <w:rPr>
                <w:b/>
                <w:bCs/>
                <w:sz w:val="16"/>
                <w:szCs w:val="18"/>
              </w:rPr>
            </w:pPr>
            <w:r w:rsidRPr="00DF191D">
              <w:rPr>
                <w:rFonts w:cs="Calibri"/>
                <w:color w:val="000000"/>
                <w:sz w:val="16"/>
                <w:szCs w:val="22"/>
              </w:rPr>
              <w:t xml:space="preserve">             8,861.3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47F520" w14:textId="4B4256A0" w:rsidR="00357A8D" w:rsidRPr="00DF191D" w:rsidRDefault="00357A8D" w:rsidP="0048149E">
            <w:pPr>
              <w:spacing w:after="0"/>
              <w:jc w:val="right"/>
              <w:rPr>
                <w:b/>
                <w:bCs/>
                <w:sz w:val="16"/>
                <w:szCs w:val="18"/>
              </w:rPr>
            </w:pPr>
            <w:r w:rsidRPr="00DF191D">
              <w:rPr>
                <w:rFonts w:cs="Calibri"/>
                <w:color w:val="000000"/>
                <w:sz w:val="16"/>
                <w:szCs w:val="22"/>
              </w:rPr>
              <w:t xml:space="preserve">             9,245.1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38E0A" w14:textId="4B0227D8" w:rsidR="00357A8D" w:rsidRPr="00DF191D" w:rsidRDefault="00357A8D" w:rsidP="0048149E">
            <w:pPr>
              <w:spacing w:after="0"/>
              <w:jc w:val="right"/>
              <w:rPr>
                <w:b/>
                <w:bCs/>
                <w:sz w:val="16"/>
                <w:szCs w:val="18"/>
              </w:rPr>
            </w:pPr>
            <w:r w:rsidRPr="00DF191D">
              <w:rPr>
                <w:rFonts w:cs="Calibri"/>
                <w:color w:val="000000"/>
                <w:sz w:val="16"/>
                <w:szCs w:val="22"/>
              </w:rPr>
              <w:t xml:space="preserve">           9,641.3 </w:t>
            </w:r>
          </w:p>
        </w:tc>
        <w:tc>
          <w:tcPr>
            <w:tcW w:w="8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BCDF10" w14:textId="2CBF5CA4" w:rsidR="00357A8D" w:rsidRPr="00DF191D" w:rsidRDefault="00357A8D" w:rsidP="0048149E">
            <w:pPr>
              <w:spacing w:after="0"/>
              <w:jc w:val="right"/>
              <w:rPr>
                <w:b/>
                <w:bCs/>
                <w:sz w:val="16"/>
                <w:szCs w:val="18"/>
              </w:rPr>
            </w:pPr>
            <w:r w:rsidRPr="00DF191D">
              <w:rPr>
                <w:rFonts w:cs="Calibri"/>
                <w:color w:val="000000"/>
                <w:sz w:val="16"/>
                <w:szCs w:val="22"/>
              </w:rPr>
              <w:t xml:space="preserve">              10,050.3 </w:t>
            </w:r>
          </w:p>
        </w:tc>
        <w:tc>
          <w:tcPr>
            <w:tcW w:w="8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642F4" w14:textId="4451CAE2" w:rsidR="00357A8D" w:rsidRPr="00DF191D" w:rsidRDefault="00357A8D" w:rsidP="0048149E">
            <w:pPr>
              <w:spacing w:after="0"/>
              <w:jc w:val="right"/>
              <w:rPr>
                <w:b/>
                <w:bCs/>
                <w:sz w:val="16"/>
                <w:szCs w:val="18"/>
              </w:rPr>
            </w:pPr>
            <w:r w:rsidRPr="00DF191D">
              <w:rPr>
                <w:rFonts w:cs="Calibri"/>
                <w:color w:val="000000"/>
                <w:sz w:val="16"/>
                <w:szCs w:val="22"/>
              </w:rPr>
              <w:t xml:space="preserve">                10,448.2 </w:t>
            </w:r>
          </w:p>
        </w:tc>
      </w:tr>
    </w:tbl>
    <w:p w14:paraId="21CA4967" w14:textId="77777777" w:rsidR="00C146A3" w:rsidRPr="00DF191D" w:rsidRDefault="00C146A3" w:rsidP="0048149E">
      <w:pPr>
        <w:spacing w:after="0"/>
        <w:ind w:left="1410" w:hanging="1410"/>
        <w:rPr>
          <w:rFonts w:eastAsiaTheme="majorEastAsia"/>
          <w:bCs/>
          <w:szCs w:val="26"/>
        </w:rPr>
      </w:pPr>
    </w:p>
    <w:p w14:paraId="7BB824FE" w14:textId="34A48193"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A feasibility study conducted in Tuvalu</w:t>
      </w:r>
      <w:r w:rsidRPr="00DF191D">
        <w:rPr>
          <w:rFonts w:ascii="Calibri" w:eastAsiaTheme="majorEastAsia" w:hAnsi="Calibri" w:cs="Times New Roman"/>
          <w:bCs/>
          <w:color w:val="auto"/>
          <w:sz w:val="22"/>
          <w:szCs w:val="26"/>
          <w:vertAlign w:val="superscript"/>
        </w:rPr>
        <w:t>10</w:t>
      </w:r>
      <w:r w:rsidRPr="00DF191D">
        <w:rPr>
          <w:rFonts w:ascii="Calibri" w:eastAsiaTheme="majorEastAsia" w:hAnsi="Calibri" w:cs="Times New Roman"/>
          <w:bCs/>
          <w:color w:val="auto"/>
          <w:sz w:val="22"/>
          <w:szCs w:val="26"/>
        </w:rPr>
        <w:t>, determine</w:t>
      </w:r>
      <w:r w:rsidR="00746691" w:rsidRPr="00DF191D">
        <w:rPr>
          <w:rFonts w:ascii="Calibri" w:eastAsiaTheme="majorEastAsia" w:hAnsi="Calibri" w:cs="Times New Roman"/>
          <w:bCs/>
          <w:color w:val="auto"/>
          <w:sz w:val="22"/>
          <w:szCs w:val="26"/>
        </w:rPr>
        <w:t>d</w:t>
      </w:r>
      <w:r w:rsidRPr="00DF191D">
        <w:rPr>
          <w:rFonts w:ascii="Calibri" w:eastAsiaTheme="majorEastAsia" w:hAnsi="Calibri" w:cs="Times New Roman"/>
          <w:bCs/>
          <w:color w:val="auto"/>
          <w:sz w:val="22"/>
          <w:szCs w:val="26"/>
        </w:rPr>
        <w:t xml:space="preserve"> that wind blows in Tuvalu for 2</w:t>
      </w:r>
      <w:r w:rsidR="002F74FA" w:rsidRPr="00DF191D">
        <w:rPr>
          <w:rFonts w:ascii="Calibri" w:eastAsiaTheme="majorEastAsia" w:hAnsi="Calibri" w:cs="Times New Roman"/>
          <w:bCs/>
          <w:color w:val="auto"/>
          <w:sz w:val="22"/>
          <w:szCs w:val="26"/>
        </w:rPr>
        <w:t>,</w:t>
      </w:r>
      <w:r w:rsidRPr="00DF191D">
        <w:rPr>
          <w:rFonts w:ascii="Calibri" w:eastAsiaTheme="majorEastAsia" w:hAnsi="Calibri" w:cs="Times New Roman"/>
          <w:bCs/>
          <w:color w:val="auto"/>
          <w:sz w:val="22"/>
          <w:szCs w:val="26"/>
        </w:rPr>
        <w:t xml:space="preserve">150 hours a year. In </w:t>
      </w: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K.10</w:t>
      </w:r>
      <w:r w:rsidR="00125053" w:rsidRPr="00DF191D">
        <w:rPr>
          <w:rFonts w:ascii="Calibri" w:eastAsiaTheme="majorEastAsia" w:hAnsi="Calibri" w:cs="Times New Roman"/>
          <w:bCs/>
          <w:color w:val="auto"/>
          <w:sz w:val="22"/>
          <w:szCs w:val="26"/>
        </w:rPr>
        <w:t xml:space="preserve"> </w:t>
      </w:r>
      <w:r w:rsidRPr="00DF191D">
        <w:rPr>
          <w:rFonts w:ascii="Calibri" w:eastAsiaTheme="majorEastAsia" w:hAnsi="Calibri" w:cs="Times New Roman"/>
          <w:bCs/>
          <w:color w:val="auto"/>
          <w:sz w:val="22"/>
          <w:szCs w:val="26"/>
        </w:rPr>
        <w:t>a more conservative 2</w:t>
      </w:r>
      <w:r w:rsidR="00746691" w:rsidRPr="00DF191D">
        <w:rPr>
          <w:rFonts w:ascii="Calibri" w:eastAsiaTheme="majorEastAsia" w:hAnsi="Calibri" w:cs="Times New Roman"/>
          <w:bCs/>
          <w:color w:val="auto"/>
          <w:sz w:val="22"/>
          <w:szCs w:val="26"/>
        </w:rPr>
        <w:t>,</w:t>
      </w:r>
      <w:r w:rsidRPr="00DF191D">
        <w:rPr>
          <w:rFonts w:ascii="Calibri" w:eastAsiaTheme="majorEastAsia" w:hAnsi="Calibri" w:cs="Times New Roman"/>
          <w:bCs/>
          <w:color w:val="auto"/>
          <w:sz w:val="22"/>
          <w:szCs w:val="26"/>
        </w:rPr>
        <w:t>000 hours a year has been assumed.</w:t>
      </w:r>
    </w:p>
    <w:p w14:paraId="6270261F" w14:textId="77777777" w:rsidR="0079492A" w:rsidRPr="00DF191D" w:rsidRDefault="0079492A" w:rsidP="0048149E">
      <w:pPr>
        <w:pStyle w:val="Default"/>
        <w:jc w:val="both"/>
        <w:rPr>
          <w:rFonts w:ascii="Calibri" w:eastAsiaTheme="majorEastAsia" w:hAnsi="Calibri" w:cs="Times New Roman"/>
          <w:bCs/>
          <w:color w:val="auto"/>
          <w:sz w:val="22"/>
          <w:szCs w:val="26"/>
        </w:rPr>
      </w:pPr>
    </w:p>
    <w:p w14:paraId="03736B3A" w14:textId="260BBDF2" w:rsidR="009E34C4" w:rsidRPr="00DF191D" w:rsidRDefault="009E34C4" w:rsidP="0048149E">
      <w:pPr>
        <w:pStyle w:val="Default"/>
        <w:jc w:val="both"/>
        <w:rPr>
          <w:rFonts w:ascii="Calibri" w:eastAsiaTheme="majorEastAsia" w:hAnsi="Calibri" w:cs="Times New Roman"/>
          <w:bCs/>
          <w:color w:val="auto"/>
          <w:sz w:val="22"/>
          <w:szCs w:val="26"/>
        </w:rPr>
      </w:pPr>
      <w:r w:rsidRPr="00DF191D">
        <w:rPr>
          <w:rFonts w:ascii="Calibri" w:eastAsiaTheme="majorEastAsia" w:hAnsi="Calibri" w:cs="Times New Roman"/>
          <w:bCs/>
          <w:color w:val="auto"/>
          <w:sz w:val="22"/>
          <w:szCs w:val="26"/>
        </w:rPr>
        <w:t xml:space="preserve">The battery capacities at year 2025 have been estimated by considering the maximum average load recorded in the period January-September 2016 for each of the Tuvaluan islands. Then the maximum average load for year 2025 has been estimated by taking a 2% annual growth for Funafuti and a 4% annual growth for the Outer Islands. A maximum of 24 hours of storage has been assumed for all islands. Results are displayed in </w:t>
      </w:r>
      <w:r w:rsidRPr="00DF191D">
        <w:rPr>
          <w:rFonts w:ascii="Calibri" w:eastAsiaTheme="majorEastAsia" w:hAnsi="Calibri" w:cs="Times New Roman"/>
          <w:b/>
          <w:bCs/>
          <w:color w:val="auto"/>
          <w:sz w:val="22"/>
          <w:szCs w:val="26"/>
        </w:rPr>
        <w:t xml:space="preserve">Table </w:t>
      </w:r>
      <w:r w:rsidR="00125053" w:rsidRPr="00DF191D">
        <w:rPr>
          <w:rFonts w:ascii="Calibri" w:eastAsiaTheme="majorEastAsia" w:hAnsi="Calibri" w:cs="Times New Roman"/>
          <w:b/>
          <w:bCs/>
          <w:color w:val="auto"/>
          <w:sz w:val="22"/>
          <w:szCs w:val="26"/>
        </w:rPr>
        <w:t>K.11</w:t>
      </w:r>
      <w:r w:rsidRPr="00DF191D">
        <w:rPr>
          <w:rFonts w:ascii="Calibri" w:eastAsiaTheme="majorEastAsia" w:hAnsi="Calibri" w:cs="Times New Roman"/>
          <w:bCs/>
          <w:color w:val="auto"/>
          <w:sz w:val="22"/>
          <w:szCs w:val="26"/>
        </w:rPr>
        <w:t xml:space="preserve">. The Energy Master Plan calls for 1-2 days of storage for Funafuti and 2-3 days, which are extremely expensive and conservative. Even 24 hours is a relatively conservative assumption, considering the existence of backup diesel GenSets; in alternative 18-20 hours of storage could be considered for the Outer Islands and 15-18 hours of storage for Funafuti, since PV and Wind tend to average each other out throughout the day. </w:t>
      </w:r>
    </w:p>
    <w:p w14:paraId="7DE53C20" w14:textId="77777777" w:rsidR="009E34C4" w:rsidRPr="00DF191D" w:rsidRDefault="009E34C4" w:rsidP="0048149E">
      <w:pPr>
        <w:pStyle w:val="Default"/>
        <w:jc w:val="both"/>
        <w:rPr>
          <w:rFonts w:ascii="Calibri" w:eastAsiaTheme="majorEastAsia" w:hAnsi="Calibri" w:cs="Times New Roman"/>
          <w:bCs/>
          <w:color w:val="auto"/>
          <w:sz w:val="22"/>
          <w:szCs w:val="26"/>
        </w:rPr>
      </w:pPr>
    </w:p>
    <w:p w14:paraId="5E409055" w14:textId="2B82A2B7" w:rsidR="009E34C4" w:rsidRPr="00DF191D" w:rsidRDefault="009E34C4" w:rsidP="0048149E">
      <w:pPr>
        <w:spacing w:after="0"/>
        <w:ind w:left="1410" w:hanging="1410"/>
        <w:rPr>
          <w:rFonts w:eastAsiaTheme="majorEastAsia"/>
          <w:bCs/>
          <w:szCs w:val="26"/>
        </w:rPr>
      </w:pPr>
      <w:r w:rsidRPr="00DF191D">
        <w:rPr>
          <w:b/>
        </w:rPr>
        <w:t xml:space="preserve">Table </w:t>
      </w:r>
      <w:r w:rsidR="00125053" w:rsidRPr="00DF191D">
        <w:rPr>
          <w:b/>
        </w:rPr>
        <w:t>K.11</w:t>
      </w:r>
      <w:r w:rsidRPr="00DF191D">
        <w:rPr>
          <w:b/>
        </w:rPr>
        <w:t>.</w:t>
      </w:r>
      <w:r w:rsidRPr="00DF191D">
        <w:rPr>
          <w:b/>
        </w:rPr>
        <w:tab/>
        <w:t xml:space="preserve">Estimated Battery Storage Capacity Considering 2% Growth for Funafuti and 4% Growth for the Outer Islands, and 24 Hours of Storage for All Islands </w:t>
      </w:r>
    </w:p>
    <w:tbl>
      <w:tblPr>
        <w:tblW w:w="8550" w:type="dxa"/>
        <w:jc w:val="center"/>
        <w:tblLook w:val="04A0" w:firstRow="1" w:lastRow="0" w:firstColumn="1" w:lastColumn="0" w:noHBand="0" w:noVBand="1"/>
      </w:tblPr>
      <w:tblGrid>
        <w:gridCol w:w="1505"/>
        <w:gridCol w:w="1340"/>
        <w:gridCol w:w="1835"/>
        <w:gridCol w:w="1800"/>
        <w:gridCol w:w="2070"/>
      </w:tblGrid>
      <w:tr w:rsidR="009E34C4" w:rsidRPr="00DF191D" w14:paraId="6785EFD0" w14:textId="77777777" w:rsidTr="002F5768">
        <w:trPr>
          <w:trHeight w:val="600"/>
          <w:jc w:val="center"/>
        </w:trPr>
        <w:tc>
          <w:tcPr>
            <w:tcW w:w="15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DFEB1" w14:textId="77777777" w:rsidR="009E34C4" w:rsidRPr="00DF191D" w:rsidRDefault="009E34C4" w:rsidP="0048149E">
            <w:pPr>
              <w:spacing w:after="0"/>
              <w:jc w:val="center"/>
              <w:rPr>
                <w:rFonts w:eastAsia="Times New Roman"/>
                <w:b/>
                <w:bCs/>
                <w:color w:val="000000"/>
              </w:rPr>
            </w:pPr>
            <w:r w:rsidRPr="00DF191D">
              <w:rPr>
                <w:rFonts w:eastAsia="Times New Roman"/>
                <w:b/>
                <w:bCs/>
                <w:color w:val="000000"/>
              </w:rPr>
              <w:t>Island</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5E50C921" w14:textId="77777777" w:rsidR="009E34C4" w:rsidRPr="00DF191D" w:rsidRDefault="009E34C4" w:rsidP="0048149E">
            <w:pPr>
              <w:spacing w:after="0"/>
              <w:jc w:val="center"/>
              <w:rPr>
                <w:rFonts w:eastAsia="Times New Roman"/>
                <w:b/>
                <w:bCs/>
                <w:iCs/>
                <w:color w:val="000000"/>
                <w:szCs w:val="20"/>
              </w:rPr>
            </w:pPr>
            <w:r w:rsidRPr="00DF191D">
              <w:rPr>
                <w:rFonts w:eastAsia="Times New Roman"/>
                <w:b/>
                <w:bCs/>
                <w:iCs/>
                <w:color w:val="000000"/>
                <w:szCs w:val="20"/>
              </w:rPr>
              <w:t>2016 Peak Load (kWp)</w:t>
            </w:r>
          </w:p>
        </w:tc>
        <w:tc>
          <w:tcPr>
            <w:tcW w:w="1835" w:type="dxa"/>
            <w:tcBorders>
              <w:top w:val="single" w:sz="4" w:space="0" w:color="auto"/>
              <w:left w:val="nil"/>
              <w:bottom w:val="single" w:sz="4" w:space="0" w:color="auto"/>
              <w:right w:val="single" w:sz="4" w:space="0" w:color="auto"/>
            </w:tcBorders>
            <w:shd w:val="clear" w:color="000000" w:fill="FFFFFF"/>
            <w:vAlign w:val="center"/>
            <w:hideMark/>
          </w:tcPr>
          <w:p w14:paraId="5C40E881" w14:textId="77777777" w:rsidR="009E34C4" w:rsidRPr="00DF191D" w:rsidRDefault="009E34C4" w:rsidP="0048149E">
            <w:pPr>
              <w:spacing w:after="0"/>
              <w:jc w:val="center"/>
              <w:rPr>
                <w:rFonts w:eastAsia="Times New Roman"/>
                <w:b/>
                <w:bCs/>
                <w:iCs/>
                <w:color w:val="000000"/>
                <w:szCs w:val="20"/>
              </w:rPr>
            </w:pPr>
            <w:r w:rsidRPr="00DF191D">
              <w:rPr>
                <w:rFonts w:eastAsia="Times New Roman"/>
                <w:b/>
                <w:bCs/>
                <w:iCs/>
                <w:color w:val="000000"/>
                <w:szCs w:val="20"/>
              </w:rPr>
              <w:t>2016 Max Average Load (kWp)</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41247DD2" w14:textId="77777777" w:rsidR="009E34C4" w:rsidRPr="00DF191D" w:rsidRDefault="009E34C4" w:rsidP="0048149E">
            <w:pPr>
              <w:spacing w:after="0"/>
              <w:jc w:val="center"/>
              <w:rPr>
                <w:rFonts w:eastAsia="Times New Roman"/>
                <w:b/>
                <w:bCs/>
                <w:iCs/>
                <w:color w:val="000000"/>
                <w:szCs w:val="20"/>
              </w:rPr>
            </w:pPr>
            <w:r w:rsidRPr="00DF191D">
              <w:rPr>
                <w:rFonts w:eastAsia="Times New Roman"/>
                <w:b/>
                <w:bCs/>
                <w:iCs/>
                <w:color w:val="000000"/>
                <w:szCs w:val="20"/>
              </w:rPr>
              <w:t>2025 Max Average Load (kWp)</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14:paraId="2FFBBCC7" w14:textId="77777777" w:rsidR="009E34C4" w:rsidRPr="00DF191D" w:rsidRDefault="009E34C4" w:rsidP="0048149E">
            <w:pPr>
              <w:spacing w:after="0"/>
              <w:jc w:val="center"/>
              <w:rPr>
                <w:rFonts w:eastAsia="Times New Roman"/>
                <w:b/>
                <w:bCs/>
                <w:iCs/>
                <w:color w:val="000000"/>
                <w:szCs w:val="20"/>
              </w:rPr>
            </w:pPr>
            <w:r w:rsidRPr="00DF191D">
              <w:rPr>
                <w:rFonts w:eastAsia="Times New Roman"/>
                <w:b/>
                <w:bCs/>
                <w:iCs/>
                <w:color w:val="000000"/>
                <w:szCs w:val="20"/>
              </w:rPr>
              <w:t>Battery Pack Capacity - Year 2025 (kWh)</w:t>
            </w:r>
          </w:p>
        </w:tc>
      </w:tr>
      <w:tr w:rsidR="009E34C4" w:rsidRPr="00DF191D" w14:paraId="46E7CEAF" w14:textId="77777777" w:rsidTr="002F5768">
        <w:trPr>
          <w:trHeight w:val="315"/>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hideMark/>
          </w:tcPr>
          <w:p w14:paraId="184DF062" w14:textId="77777777" w:rsidR="009E34C4" w:rsidRPr="00DF191D" w:rsidRDefault="009E34C4" w:rsidP="0048149E">
            <w:pPr>
              <w:spacing w:after="0"/>
              <w:rPr>
                <w:rFonts w:eastAsia="Times New Roman"/>
                <w:bCs/>
                <w:iCs/>
                <w:color w:val="000000"/>
                <w:szCs w:val="20"/>
              </w:rPr>
            </w:pPr>
            <w:r w:rsidRPr="00DF191D">
              <w:rPr>
                <w:rFonts w:eastAsia="Times New Roman"/>
                <w:bCs/>
                <w:iCs/>
                <w:color w:val="000000"/>
                <w:szCs w:val="20"/>
              </w:rPr>
              <w:t>Funafuti</w:t>
            </w:r>
          </w:p>
        </w:tc>
        <w:tc>
          <w:tcPr>
            <w:tcW w:w="1340" w:type="dxa"/>
            <w:tcBorders>
              <w:top w:val="nil"/>
              <w:left w:val="nil"/>
              <w:bottom w:val="single" w:sz="4" w:space="0" w:color="auto"/>
              <w:right w:val="single" w:sz="4" w:space="0" w:color="auto"/>
            </w:tcBorders>
            <w:shd w:val="clear" w:color="000000" w:fill="FFFFFF"/>
            <w:noWrap/>
            <w:vAlign w:val="bottom"/>
            <w:hideMark/>
          </w:tcPr>
          <w:p w14:paraId="010B8FB6" w14:textId="78603F06" w:rsidR="009E34C4" w:rsidRPr="00DF191D" w:rsidRDefault="009E34C4" w:rsidP="0048149E">
            <w:pPr>
              <w:spacing w:after="0"/>
              <w:jc w:val="right"/>
              <w:rPr>
                <w:rFonts w:eastAsia="Times New Roman"/>
                <w:b/>
                <w:bCs/>
                <w:iCs/>
                <w:color w:val="000000"/>
                <w:szCs w:val="20"/>
              </w:rPr>
            </w:pPr>
            <w:r w:rsidRPr="00DF191D">
              <w:rPr>
                <w:rFonts w:eastAsia="Times New Roman"/>
                <w:b/>
                <w:bCs/>
                <w:iCs/>
                <w:color w:val="000000"/>
                <w:szCs w:val="20"/>
              </w:rPr>
              <w:t>1</w:t>
            </w:r>
            <w:r w:rsidR="002A41C9" w:rsidRPr="00DF191D">
              <w:rPr>
                <w:rFonts w:eastAsia="Times New Roman"/>
                <w:b/>
                <w:bCs/>
                <w:iCs/>
                <w:color w:val="000000"/>
                <w:szCs w:val="20"/>
              </w:rPr>
              <w:t>,</w:t>
            </w:r>
            <w:r w:rsidRPr="00DF191D">
              <w:rPr>
                <w:rFonts w:eastAsia="Times New Roman"/>
                <w:b/>
                <w:bCs/>
                <w:iCs/>
                <w:color w:val="000000"/>
                <w:szCs w:val="20"/>
              </w:rPr>
              <w:t>243</w:t>
            </w:r>
          </w:p>
        </w:tc>
        <w:tc>
          <w:tcPr>
            <w:tcW w:w="1835" w:type="dxa"/>
            <w:tcBorders>
              <w:top w:val="nil"/>
              <w:left w:val="nil"/>
              <w:bottom w:val="single" w:sz="4" w:space="0" w:color="auto"/>
              <w:right w:val="single" w:sz="4" w:space="0" w:color="auto"/>
            </w:tcBorders>
            <w:shd w:val="clear" w:color="000000" w:fill="FFFFFF"/>
            <w:noWrap/>
            <w:vAlign w:val="bottom"/>
            <w:hideMark/>
          </w:tcPr>
          <w:p w14:paraId="3394DDC2" w14:textId="77777777" w:rsidR="009E34C4" w:rsidRPr="00DF191D" w:rsidRDefault="009E34C4" w:rsidP="0048149E">
            <w:pPr>
              <w:spacing w:after="0"/>
              <w:jc w:val="right"/>
              <w:rPr>
                <w:rFonts w:eastAsia="Times New Roman"/>
                <w:b/>
                <w:bCs/>
                <w:iCs/>
                <w:color w:val="000000"/>
                <w:szCs w:val="20"/>
              </w:rPr>
            </w:pPr>
            <w:r w:rsidRPr="00DF191D">
              <w:rPr>
                <w:rFonts w:eastAsia="Times New Roman"/>
                <w:b/>
                <w:bCs/>
                <w:iCs/>
                <w:color w:val="000000"/>
                <w:szCs w:val="20"/>
              </w:rPr>
              <w:t>853</w:t>
            </w:r>
          </w:p>
        </w:tc>
        <w:tc>
          <w:tcPr>
            <w:tcW w:w="1800" w:type="dxa"/>
            <w:tcBorders>
              <w:top w:val="nil"/>
              <w:left w:val="nil"/>
              <w:bottom w:val="single" w:sz="4" w:space="0" w:color="auto"/>
              <w:right w:val="single" w:sz="4" w:space="0" w:color="auto"/>
            </w:tcBorders>
            <w:shd w:val="clear" w:color="000000" w:fill="FFFFFF"/>
            <w:noWrap/>
            <w:vAlign w:val="bottom"/>
            <w:hideMark/>
          </w:tcPr>
          <w:p w14:paraId="710C2E7F" w14:textId="1F5EBA19" w:rsidR="009E34C4" w:rsidRPr="00DF191D" w:rsidRDefault="009E34C4" w:rsidP="0048149E">
            <w:pPr>
              <w:spacing w:after="0"/>
              <w:jc w:val="right"/>
              <w:rPr>
                <w:rFonts w:eastAsia="Times New Roman"/>
                <w:b/>
                <w:bCs/>
                <w:iCs/>
                <w:color w:val="000000"/>
                <w:szCs w:val="20"/>
              </w:rPr>
            </w:pPr>
            <w:r w:rsidRPr="00DF191D">
              <w:rPr>
                <w:rFonts w:eastAsia="Times New Roman"/>
                <w:b/>
                <w:bCs/>
                <w:iCs/>
                <w:color w:val="000000"/>
                <w:szCs w:val="20"/>
              </w:rPr>
              <w:t>1</w:t>
            </w:r>
            <w:r w:rsidR="002A41C9" w:rsidRPr="00DF191D">
              <w:rPr>
                <w:rFonts w:eastAsia="Times New Roman"/>
                <w:b/>
                <w:bCs/>
                <w:iCs/>
                <w:color w:val="000000"/>
                <w:szCs w:val="20"/>
              </w:rPr>
              <w:t>,</w:t>
            </w:r>
            <w:r w:rsidRPr="00DF191D">
              <w:rPr>
                <w:rFonts w:eastAsia="Times New Roman"/>
                <w:b/>
                <w:bCs/>
                <w:iCs/>
                <w:color w:val="000000"/>
                <w:szCs w:val="20"/>
              </w:rPr>
              <w:t>019</w:t>
            </w:r>
          </w:p>
        </w:tc>
        <w:tc>
          <w:tcPr>
            <w:tcW w:w="2070" w:type="dxa"/>
            <w:tcBorders>
              <w:top w:val="nil"/>
              <w:left w:val="nil"/>
              <w:bottom w:val="single" w:sz="4" w:space="0" w:color="auto"/>
              <w:right w:val="single" w:sz="4" w:space="0" w:color="auto"/>
            </w:tcBorders>
            <w:shd w:val="clear" w:color="000000" w:fill="FFFFFF"/>
            <w:noWrap/>
            <w:vAlign w:val="bottom"/>
            <w:hideMark/>
          </w:tcPr>
          <w:p w14:paraId="7B60AD5D" w14:textId="101620BC"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24</w:t>
            </w:r>
            <w:r w:rsidR="002A41C9" w:rsidRPr="00DF191D">
              <w:rPr>
                <w:rFonts w:eastAsia="Times New Roman"/>
                <w:b/>
                <w:bCs/>
                <w:color w:val="000000"/>
                <w:szCs w:val="20"/>
              </w:rPr>
              <w:t>,</w:t>
            </w:r>
            <w:r w:rsidRPr="00DF191D">
              <w:rPr>
                <w:rFonts w:eastAsia="Times New Roman"/>
                <w:b/>
                <w:bCs/>
                <w:color w:val="000000"/>
                <w:szCs w:val="20"/>
              </w:rPr>
              <w:t>466</w:t>
            </w:r>
          </w:p>
        </w:tc>
      </w:tr>
      <w:tr w:rsidR="009E34C4" w:rsidRPr="00DF191D" w14:paraId="43E17414" w14:textId="77777777" w:rsidTr="002F5768">
        <w:trPr>
          <w:trHeight w:val="94"/>
          <w:jc w:val="center"/>
        </w:trPr>
        <w:tc>
          <w:tcPr>
            <w:tcW w:w="8550"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F0D9D4" w14:textId="77777777" w:rsidR="009E34C4" w:rsidRPr="00DF191D" w:rsidRDefault="009E34C4" w:rsidP="0048149E">
            <w:pPr>
              <w:spacing w:after="0"/>
              <w:rPr>
                <w:rFonts w:eastAsia="Times New Roman" w:cs="Calibri"/>
                <w:color w:val="000000"/>
                <w:sz w:val="12"/>
              </w:rPr>
            </w:pPr>
            <w:r w:rsidRPr="00DF191D">
              <w:rPr>
                <w:rFonts w:eastAsia="Times New Roman" w:cs="Calibri"/>
                <w:color w:val="000000"/>
                <w:sz w:val="12"/>
              </w:rPr>
              <w:t> </w:t>
            </w:r>
          </w:p>
        </w:tc>
      </w:tr>
      <w:tr w:rsidR="009E34C4" w:rsidRPr="00DF191D" w14:paraId="20FE8919" w14:textId="77777777" w:rsidTr="002F5768">
        <w:trPr>
          <w:trHeight w:val="300"/>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hideMark/>
          </w:tcPr>
          <w:p w14:paraId="3B2F09D8" w14:textId="77777777" w:rsidR="009E34C4" w:rsidRPr="00DF191D" w:rsidRDefault="009E34C4" w:rsidP="0048149E">
            <w:pPr>
              <w:spacing w:after="0"/>
              <w:rPr>
                <w:rFonts w:eastAsia="Times New Roman"/>
                <w:bCs/>
                <w:iCs/>
                <w:szCs w:val="20"/>
              </w:rPr>
            </w:pPr>
            <w:r w:rsidRPr="00DF191D">
              <w:rPr>
                <w:rFonts w:eastAsia="Times New Roman"/>
                <w:bCs/>
                <w:iCs/>
                <w:szCs w:val="20"/>
              </w:rPr>
              <w:t>Nanumaga</w:t>
            </w:r>
          </w:p>
        </w:tc>
        <w:tc>
          <w:tcPr>
            <w:tcW w:w="1340" w:type="dxa"/>
            <w:tcBorders>
              <w:top w:val="nil"/>
              <w:left w:val="nil"/>
              <w:bottom w:val="single" w:sz="4" w:space="0" w:color="auto"/>
              <w:right w:val="single" w:sz="4" w:space="0" w:color="auto"/>
            </w:tcBorders>
            <w:shd w:val="clear" w:color="000000" w:fill="FFFFFF"/>
            <w:noWrap/>
            <w:vAlign w:val="bottom"/>
            <w:hideMark/>
          </w:tcPr>
          <w:p w14:paraId="1699707F" w14:textId="77777777" w:rsidR="009E34C4" w:rsidRPr="00DF191D" w:rsidRDefault="009E34C4" w:rsidP="0048149E">
            <w:pPr>
              <w:spacing w:after="0"/>
              <w:jc w:val="right"/>
              <w:rPr>
                <w:rFonts w:eastAsia="Times New Roman"/>
                <w:szCs w:val="20"/>
              </w:rPr>
            </w:pPr>
            <w:r w:rsidRPr="00DF191D">
              <w:rPr>
                <w:rFonts w:eastAsia="Times New Roman"/>
                <w:szCs w:val="20"/>
              </w:rPr>
              <w:t>28</w:t>
            </w:r>
          </w:p>
        </w:tc>
        <w:tc>
          <w:tcPr>
            <w:tcW w:w="1835" w:type="dxa"/>
            <w:tcBorders>
              <w:top w:val="nil"/>
              <w:left w:val="nil"/>
              <w:bottom w:val="single" w:sz="4" w:space="0" w:color="auto"/>
              <w:right w:val="single" w:sz="4" w:space="0" w:color="auto"/>
            </w:tcBorders>
            <w:shd w:val="clear" w:color="000000" w:fill="FFFFFF"/>
            <w:noWrap/>
            <w:vAlign w:val="bottom"/>
            <w:hideMark/>
          </w:tcPr>
          <w:p w14:paraId="177D877D" w14:textId="77777777" w:rsidR="009E34C4" w:rsidRPr="00DF191D" w:rsidRDefault="009E34C4" w:rsidP="0048149E">
            <w:pPr>
              <w:spacing w:after="0"/>
              <w:jc w:val="right"/>
              <w:rPr>
                <w:rFonts w:eastAsia="Times New Roman"/>
                <w:szCs w:val="20"/>
              </w:rPr>
            </w:pPr>
            <w:r w:rsidRPr="00DF191D">
              <w:rPr>
                <w:rFonts w:eastAsia="Times New Roman"/>
                <w:szCs w:val="20"/>
              </w:rPr>
              <w:t>17</w:t>
            </w:r>
          </w:p>
        </w:tc>
        <w:tc>
          <w:tcPr>
            <w:tcW w:w="1800" w:type="dxa"/>
            <w:tcBorders>
              <w:top w:val="nil"/>
              <w:left w:val="nil"/>
              <w:bottom w:val="single" w:sz="4" w:space="0" w:color="auto"/>
              <w:right w:val="single" w:sz="4" w:space="0" w:color="auto"/>
            </w:tcBorders>
            <w:shd w:val="clear" w:color="000000" w:fill="FFFFFF"/>
            <w:noWrap/>
            <w:vAlign w:val="bottom"/>
            <w:hideMark/>
          </w:tcPr>
          <w:p w14:paraId="45C38799" w14:textId="77777777" w:rsidR="009E34C4" w:rsidRPr="00DF191D" w:rsidRDefault="009E34C4" w:rsidP="0048149E">
            <w:pPr>
              <w:spacing w:after="0"/>
              <w:jc w:val="right"/>
              <w:rPr>
                <w:rFonts w:eastAsia="Times New Roman"/>
                <w:szCs w:val="20"/>
              </w:rPr>
            </w:pPr>
            <w:r w:rsidRPr="00DF191D">
              <w:rPr>
                <w:rFonts w:eastAsia="Times New Roman"/>
                <w:szCs w:val="20"/>
              </w:rPr>
              <w:t>24</w:t>
            </w:r>
          </w:p>
        </w:tc>
        <w:tc>
          <w:tcPr>
            <w:tcW w:w="2070" w:type="dxa"/>
            <w:tcBorders>
              <w:top w:val="nil"/>
              <w:left w:val="nil"/>
              <w:bottom w:val="single" w:sz="4" w:space="0" w:color="auto"/>
              <w:right w:val="single" w:sz="4" w:space="0" w:color="auto"/>
            </w:tcBorders>
            <w:shd w:val="clear" w:color="000000" w:fill="FFFFFF"/>
            <w:noWrap/>
            <w:vAlign w:val="bottom"/>
            <w:hideMark/>
          </w:tcPr>
          <w:p w14:paraId="7935D378"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581</w:t>
            </w:r>
          </w:p>
        </w:tc>
      </w:tr>
      <w:tr w:rsidR="009E34C4" w:rsidRPr="00DF191D" w14:paraId="726BA314" w14:textId="77777777" w:rsidTr="002F5768">
        <w:trPr>
          <w:trHeight w:val="300"/>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hideMark/>
          </w:tcPr>
          <w:p w14:paraId="5FDE4A23" w14:textId="77777777" w:rsidR="009E34C4" w:rsidRPr="00DF191D" w:rsidRDefault="009E34C4" w:rsidP="0048149E">
            <w:pPr>
              <w:spacing w:after="0"/>
              <w:rPr>
                <w:rFonts w:eastAsia="Times New Roman"/>
                <w:bCs/>
                <w:iCs/>
                <w:szCs w:val="20"/>
              </w:rPr>
            </w:pPr>
            <w:r w:rsidRPr="00DF191D">
              <w:rPr>
                <w:rFonts w:eastAsia="Times New Roman"/>
                <w:bCs/>
                <w:iCs/>
                <w:szCs w:val="20"/>
              </w:rPr>
              <w:t>Nanumea</w:t>
            </w:r>
          </w:p>
        </w:tc>
        <w:tc>
          <w:tcPr>
            <w:tcW w:w="1340" w:type="dxa"/>
            <w:tcBorders>
              <w:top w:val="nil"/>
              <w:left w:val="nil"/>
              <w:bottom w:val="single" w:sz="4" w:space="0" w:color="auto"/>
              <w:right w:val="single" w:sz="4" w:space="0" w:color="auto"/>
            </w:tcBorders>
            <w:shd w:val="clear" w:color="000000" w:fill="FFFFFF"/>
            <w:noWrap/>
            <w:vAlign w:val="bottom"/>
            <w:hideMark/>
          </w:tcPr>
          <w:p w14:paraId="6DCF1A8C" w14:textId="77777777" w:rsidR="009E34C4" w:rsidRPr="00DF191D" w:rsidRDefault="009E34C4" w:rsidP="0048149E">
            <w:pPr>
              <w:spacing w:after="0"/>
              <w:jc w:val="right"/>
              <w:rPr>
                <w:rFonts w:eastAsia="Times New Roman"/>
                <w:szCs w:val="20"/>
              </w:rPr>
            </w:pPr>
            <w:r w:rsidRPr="00DF191D">
              <w:rPr>
                <w:rFonts w:eastAsia="Times New Roman"/>
                <w:szCs w:val="20"/>
              </w:rPr>
              <w:t>33</w:t>
            </w:r>
          </w:p>
        </w:tc>
        <w:tc>
          <w:tcPr>
            <w:tcW w:w="1835" w:type="dxa"/>
            <w:tcBorders>
              <w:top w:val="nil"/>
              <w:left w:val="nil"/>
              <w:bottom w:val="single" w:sz="4" w:space="0" w:color="auto"/>
              <w:right w:val="single" w:sz="4" w:space="0" w:color="auto"/>
            </w:tcBorders>
            <w:shd w:val="clear" w:color="000000" w:fill="FFFFFF"/>
            <w:noWrap/>
            <w:vAlign w:val="bottom"/>
            <w:hideMark/>
          </w:tcPr>
          <w:p w14:paraId="3D3A5409" w14:textId="77777777" w:rsidR="009E34C4" w:rsidRPr="00DF191D" w:rsidRDefault="009E34C4" w:rsidP="0048149E">
            <w:pPr>
              <w:spacing w:after="0"/>
              <w:jc w:val="right"/>
              <w:rPr>
                <w:rFonts w:eastAsia="Times New Roman"/>
                <w:szCs w:val="20"/>
              </w:rPr>
            </w:pPr>
            <w:r w:rsidRPr="00DF191D">
              <w:rPr>
                <w:rFonts w:eastAsia="Times New Roman"/>
                <w:szCs w:val="20"/>
              </w:rPr>
              <w:t>22</w:t>
            </w:r>
          </w:p>
        </w:tc>
        <w:tc>
          <w:tcPr>
            <w:tcW w:w="1800" w:type="dxa"/>
            <w:tcBorders>
              <w:top w:val="nil"/>
              <w:left w:val="nil"/>
              <w:bottom w:val="single" w:sz="4" w:space="0" w:color="auto"/>
              <w:right w:val="single" w:sz="4" w:space="0" w:color="auto"/>
            </w:tcBorders>
            <w:shd w:val="clear" w:color="000000" w:fill="FFFFFF"/>
            <w:noWrap/>
            <w:vAlign w:val="bottom"/>
            <w:hideMark/>
          </w:tcPr>
          <w:p w14:paraId="01B6BBC2" w14:textId="77777777" w:rsidR="009E34C4" w:rsidRPr="00DF191D" w:rsidRDefault="009E34C4" w:rsidP="0048149E">
            <w:pPr>
              <w:spacing w:after="0"/>
              <w:jc w:val="right"/>
              <w:rPr>
                <w:rFonts w:eastAsia="Times New Roman"/>
                <w:szCs w:val="20"/>
              </w:rPr>
            </w:pPr>
            <w:r w:rsidRPr="00DF191D">
              <w:rPr>
                <w:rFonts w:eastAsia="Times New Roman"/>
                <w:szCs w:val="20"/>
              </w:rPr>
              <w:t>31</w:t>
            </w:r>
          </w:p>
        </w:tc>
        <w:tc>
          <w:tcPr>
            <w:tcW w:w="2070" w:type="dxa"/>
            <w:tcBorders>
              <w:top w:val="nil"/>
              <w:left w:val="nil"/>
              <w:bottom w:val="single" w:sz="4" w:space="0" w:color="auto"/>
              <w:right w:val="single" w:sz="4" w:space="0" w:color="auto"/>
            </w:tcBorders>
            <w:shd w:val="clear" w:color="000000" w:fill="FFFFFF"/>
            <w:noWrap/>
            <w:vAlign w:val="bottom"/>
            <w:hideMark/>
          </w:tcPr>
          <w:p w14:paraId="5A4DB6D3"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752</w:t>
            </w:r>
          </w:p>
        </w:tc>
      </w:tr>
      <w:tr w:rsidR="009E34C4" w:rsidRPr="00DF191D" w14:paraId="78F52816" w14:textId="77777777" w:rsidTr="002F5768">
        <w:trPr>
          <w:trHeight w:val="300"/>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hideMark/>
          </w:tcPr>
          <w:p w14:paraId="265C32B9" w14:textId="77777777" w:rsidR="009E34C4" w:rsidRPr="00DF191D" w:rsidRDefault="009E34C4" w:rsidP="0048149E">
            <w:pPr>
              <w:spacing w:after="0"/>
              <w:rPr>
                <w:rFonts w:eastAsia="Times New Roman"/>
                <w:bCs/>
                <w:iCs/>
                <w:szCs w:val="20"/>
              </w:rPr>
            </w:pPr>
            <w:r w:rsidRPr="00DF191D">
              <w:rPr>
                <w:rFonts w:eastAsia="Times New Roman"/>
                <w:bCs/>
                <w:iCs/>
                <w:szCs w:val="20"/>
              </w:rPr>
              <w:t>Niutao</w:t>
            </w:r>
          </w:p>
        </w:tc>
        <w:tc>
          <w:tcPr>
            <w:tcW w:w="1340" w:type="dxa"/>
            <w:tcBorders>
              <w:top w:val="nil"/>
              <w:left w:val="nil"/>
              <w:bottom w:val="single" w:sz="4" w:space="0" w:color="auto"/>
              <w:right w:val="single" w:sz="4" w:space="0" w:color="auto"/>
            </w:tcBorders>
            <w:shd w:val="clear" w:color="000000" w:fill="FFFFFF"/>
            <w:noWrap/>
            <w:vAlign w:val="bottom"/>
            <w:hideMark/>
          </w:tcPr>
          <w:p w14:paraId="3A12B1CF" w14:textId="77777777" w:rsidR="009E34C4" w:rsidRPr="00DF191D" w:rsidRDefault="009E34C4" w:rsidP="0048149E">
            <w:pPr>
              <w:spacing w:after="0"/>
              <w:jc w:val="right"/>
              <w:rPr>
                <w:rFonts w:eastAsia="Times New Roman"/>
                <w:szCs w:val="20"/>
              </w:rPr>
            </w:pPr>
            <w:r w:rsidRPr="00DF191D">
              <w:rPr>
                <w:rFonts w:eastAsia="Times New Roman"/>
                <w:szCs w:val="20"/>
              </w:rPr>
              <w:t>34</w:t>
            </w:r>
          </w:p>
        </w:tc>
        <w:tc>
          <w:tcPr>
            <w:tcW w:w="1835" w:type="dxa"/>
            <w:tcBorders>
              <w:top w:val="nil"/>
              <w:left w:val="nil"/>
              <w:bottom w:val="single" w:sz="4" w:space="0" w:color="auto"/>
              <w:right w:val="single" w:sz="4" w:space="0" w:color="auto"/>
            </w:tcBorders>
            <w:shd w:val="clear" w:color="000000" w:fill="FFFFFF"/>
            <w:noWrap/>
            <w:vAlign w:val="bottom"/>
            <w:hideMark/>
          </w:tcPr>
          <w:p w14:paraId="7A3C1A6D" w14:textId="77777777" w:rsidR="009E34C4" w:rsidRPr="00DF191D" w:rsidRDefault="009E34C4" w:rsidP="0048149E">
            <w:pPr>
              <w:spacing w:after="0"/>
              <w:jc w:val="right"/>
              <w:rPr>
                <w:rFonts w:eastAsia="Times New Roman"/>
                <w:szCs w:val="20"/>
              </w:rPr>
            </w:pPr>
            <w:r w:rsidRPr="00DF191D">
              <w:rPr>
                <w:rFonts w:eastAsia="Times New Roman"/>
                <w:szCs w:val="20"/>
              </w:rPr>
              <w:t>23</w:t>
            </w:r>
          </w:p>
        </w:tc>
        <w:tc>
          <w:tcPr>
            <w:tcW w:w="1800" w:type="dxa"/>
            <w:tcBorders>
              <w:top w:val="nil"/>
              <w:left w:val="nil"/>
              <w:bottom w:val="single" w:sz="4" w:space="0" w:color="auto"/>
              <w:right w:val="single" w:sz="4" w:space="0" w:color="auto"/>
            </w:tcBorders>
            <w:shd w:val="clear" w:color="000000" w:fill="FFFFFF"/>
            <w:noWrap/>
            <w:vAlign w:val="bottom"/>
            <w:hideMark/>
          </w:tcPr>
          <w:p w14:paraId="6ECECBB2" w14:textId="77777777" w:rsidR="009E34C4" w:rsidRPr="00DF191D" w:rsidRDefault="009E34C4" w:rsidP="0048149E">
            <w:pPr>
              <w:spacing w:after="0"/>
              <w:jc w:val="right"/>
              <w:rPr>
                <w:rFonts w:eastAsia="Times New Roman"/>
                <w:szCs w:val="20"/>
              </w:rPr>
            </w:pPr>
            <w:r w:rsidRPr="00DF191D">
              <w:rPr>
                <w:rFonts w:eastAsia="Times New Roman"/>
                <w:szCs w:val="20"/>
              </w:rPr>
              <w:t>33</w:t>
            </w:r>
          </w:p>
        </w:tc>
        <w:tc>
          <w:tcPr>
            <w:tcW w:w="2070" w:type="dxa"/>
            <w:tcBorders>
              <w:top w:val="nil"/>
              <w:left w:val="nil"/>
              <w:bottom w:val="single" w:sz="4" w:space="0" w:color="auto"/>
              <w:right w:val="single" w:sz="4" w:space="0" w:color="auto"/>
            </w:tcBorders>
            <w:shd w:val="clear" w:color="000000" w:fill="FFFFFF"/>
            <w:noWrap/>
            <w:vAlign w:val="bottom"/>
            <w:hideMark/>
          </w:tcPr>
          <w:p w14:paraId="0E694E7F"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786</w:t>
            </w:r>
          </w:p>
        </w:tc>
      </w:tr>
      <w:tr w:rsidR="009E34C4" w:rsidRPr="00DF191D" w14:paraId="29817DDB" w14:textId="77777777" w:rsidTr="002F5768">
        <w:trPr>
          <w:trHeight w:val="300"/>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hideMark/>
          </w:tcPr>
          <w:p w14:paraId="700FDEE8" w14:textId="77777777" w:rsidR="009E34C4" w:rsidRPr="00DF191D" w:rsidRDefault="009E34C4" w:rsidP="0048149E">
            <w:pPr>
              <w:spacing w:after="0"/>
              <w:rPr>
                <w:rFonts w:eastAsia="Times New Roman"/>
                <w:bCs/>
                <w:iCs/>
                <w:szCs w:val="20"/>
              </w:rPr>
            </w:pPr>
            <w:r w:rsidRPr="00DF191D">
              <w:rPr>
                <w:rFonts w:eastAsia="Times New Roman"/>
                <w:bCs/>
                <w:iCs/>
                <w:szCs w:val="20"/>
              </w:rPr>
              <w:t>Nui</w:t>
            </w:r>
          </w:p>
        </w:tc>
        <w:tc>
          <w:tcPr>
            <w:tcW w:w="1340" w:type="dxa"/>
            <w:tcBorders>
              <w:top w:val="nil"/>
              <w:left w:val="nil"/>
              <w:bottom w:val="single" w:sz="4" w:space="0" w:color="auto"/>
              <w:right w:val="single" w:sz="4" w:space="0" w:color="auto"/>
            </w:tcBorders>
            <w:shd w:val="clear" w:color="000000" w:fill="FFFFFF"/>
            <w:noWrap/>
            <w:vAlign w:val="bottom"/>
            <w:hideMark/>
          </w:tcPr>
          <w:p w14:paraId="2BE7617E" w14:textId="77777777" w:rsidR="009E34C4" w:rsidRPr="00DF191D" w:rsidRDefault="009E34C4" w:rsidP="0048149E">
            <w:pPr>
              <w:spacing w:after="0"/>
              <w:jc w:val="right"/>
              <w:rPr>
                <w:rFonts w:eastAsia="Times New Roman"/>
                <w:szCs w:val="20"/>
              </w:rPr>
            </w:pPr>
            <w:r w:rsidRPr="00DF191D">
              <w:rPr>
                <w:rFonts w:eastAsia="Times New Roman"/>
                <w:szCs w:val="20"/>
              </w:rPr>
              <w:t>24</w:t>
            </w:r>
          </w:p>
        </w:tc>
        <w:tc>
          <w:tcPr>
            <w:tcW w:w="1835" w:type="dxa"/>
            <w:tcBorders>
              <w:top w:val="nil"/>
              <w:left w:val="nil"/>
              <w:bottom w:val="single" w:sz="4" w:space="0" w:color="auto"/>
              <w:right w:val="single" w:sz="4" w:space="0" w:color="auto"/>
            </w:tcBorders>
            <w:shd w:val="clear" w:color="000000" w:fill="FFFFFF"/>
            <w:noWrap/>
            <w:vAlign w:val="bottom"/>
            <w:hideMark/>
          </w:tcPr>
          <w:p w14:paraId="6693F850" w14:textId="77777777" w:rsidR="009E34C4" w:rsidRPr="00DF191D" w:rsidRDefault="009E34C4" w:rsidP="0048149E">
            <w:pPr>
              <w:spacing w:after="0"/>
              <w:jc w:val="right"/>
              <w:rPr>
                <w:rFonts w:eastAsia="Times New Roman"/>
                <w:szCs w:val="20"/>
              </w:rPr>
            </w:pPr>
            <w:r w:rsidRPr="00DF191D">
              <w:rPr>
                <w:rFonts w:eastAsia="Times New Roman"/>
                <w:szCs w:val="20"/>
              </w:rPr>
              <w:t>16</w:t>
            </w:r>
          </w:p>
        </w:tc>
        <w:tc>
          <w:tcPr>
            <w:tcW w:w="1800" w:type="dxa"/>
            <w:tcBorders>
              <w:top w:val="nil"/>
              <w:left w:val="nil"/>
              <w:bottom w:val="single" w:sz="4" w:space="0" w:color="auto"/>
              <w:right w:val="single" w:sz="4" w:space="0" w:color="auto"/>
            </w:tcBorders>
            <w:shd w:val="clear" w:color="000000" w:fill="FFFFFF"/>
            <w:noWrap/>
            <w:vAlign w:val="bottom"/>
            <w:hideMark/>
          </w:tcPr>
          <w:p w14:paraId="55A9F139" w14:textId="77777777" w:rsidR="009E34C4" w:rsidRPr="00DF191D" w:rsidRDefault="009E34C4" w:rsidP="0048149E">
            <w:pPr>
              <w:spacing w:after="0"/>
              <w:jc w:val="right"/>
              <w:rPr>
                <w:rFonts w:eastAsia="Times New Roman"/>
                <w:szCs w:val="20"/>
              </w:rPr>
            </w:pPr>
            <w:r w:rsidRPr="00DF191D">
              <w:rPr>
                <w:rFonts w:eastAsia="Times New Roman"/>
                <w:szCs w:val="20"/>
              </w:rPr>
              <w:t>23</w:t>
            </w:r>
          </w:p>
        </w:tc>
        <w:tc>
          <w:tcPr>
            <w:tcW w:w="2070" w:type="dxa"/>
            <w:tcBorders>
              <w:top w:val="nil"/>
              <w:left w:val="nil"/>
              <w:bottom w:val="single" w:sz="4" w:space="0" w:color="auto"/>
              <w:right w:val="single" w:sz="4" w:space="0" w:color="auto"/>
            </w:tcBorders>
            <w:shd w:val="clear" w:color="000000" w:fill="FFFFFF"/>
            <w:noWrap/>
            <w:vAlign w:val="bottom"/>
            <w:hideMark/>
          </w:tcPr>
          <w:p w14:paraId="73980194"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547</w:t>
            </w:r>
          </w:p>
        </w:tc>
      </w:tr>
      <w:tr w:rsidR="009E34C4" w:rsidRPr="00DF191D" w14:paraId="2A0BBF70" w14:textId="77777777" w:rsidTr="002F5768">
        <w:trPr>
          <w:trHeight w:val="300"/>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hideMark/>
          </w:tcPr>
          <w:p w14:paraId="67C61465" w14:textId="77777777" w:rsidR="009E34C4" w:rsidRPr="00DF191D" w:rsidRDefault="009E34C4" w:rsidP="0048149E">
            <w:pPr>
              <w:spacing w:after="0"/>
              <w:rPr>
                <w:rFonts w:eastAsia="Times New Roman"/>
                <w:bCs/>
                <w:iCs/>
                <w:szCs w:val="20"/>
              </w:rPr>
            </w:pPr>
            <w:r w:rsidRPr="00DF191D">
              <w:rPr>
                <w:rFonts w:eastAsia="Times New Roman"/>
                <w:bCs/>
                <w:iCs/>
                <w:szCs w:val="20"/>
              </w:rPr>
              <w:t>Nukufetau</w:t>
            </w:r>
          </w:p>
        </w:tc>
        <w:tc>
          <w:tcPr>
            <w:tcW w:w="1340" w:type="dxa"/>
            <w:tcBorders>
              <w:top w:val="nil"/>
              <w:left w:val="nil"/>
              <w:bottom w:val="single" w:sz="4" w:space="0" w:color="auto"/>
              <w:right w:val="single" w:sz="4" w:space="0" w:color="auto"/>
            </w:tcBorders>
            <w:shd w:val="clear" w:color="000000" w:fill="FFFFFF"/>
            <w:noWrap/>
            <w:vAlign w:val="bottom"/>
            <w:hideMark/>
          </w:tcPr>
          <w:p w14:paraId="35095EBA" w14:textId="77777777" w:rsidR="009E34C4" w:rsidRPr="00DF191D" w:rsidRDefault="009E34C4" w:rsidP="0048149E">
            <w:pPr>
              <w:spacing w:after="0"/>
              <w:jc w:val="right"/>
              <w:rPr>
                <w:rFonts w:eastAsia="Times New Roman"/>
                <w:szCs w:val="20"/>
              </w:rPr>
            </w:pPr>
            <w:r w:rsidRPr="00DF191D">
              <w:rPr>
                <w:rFonts w:eastAsia="Times New Roman"/>
                <w:szCs w:val="20"/>
              </w:rPr>
              <w:t>34</w:t>
            </w:r>
          </w:p>
        </w:tc>
        <w:tc>
          <w:tcPr>
            <w:tcW w:w="1835" w:type="dxa"/>
            <w:tcBorders>
              <w:top w:val="nil"/>
              <w:left w:val="nil"/>
              <w:bottom w:val="single" w:sz="4" w:space="0" w:color="auto"/>
              <w:right w:val="single" w:sz="4" w:space="0" w:color="auto"/>
            </w:tcBorders>
            <w:shd w:val="clear" w:color="000000" w:fill="FFFFFF"/>
            <w:noWrap/>
            <w:vAlign w:val="bottom"/>
            <w:hideMark/>
          </w:tcPr>
          <w:p w14:paraId="4383DEF6" w14:textId="77777777" w:rsidR="009E34C4" w:rsidRPr="00DF191D" w:rsidRDefault="009E34C4" w:rsidP="0048149E">
            <w:pPr>
              <w:spacing w:after="0"/>
              <w:jc w:val="right"/>
              <w:rPr>
                <w:rFonts w:eastAsia="Times New Roman"/>
                <w:szCs w:val="20"/>
              </w:rPr>
            </w:pPr>
            <w:r w:rsidRPr="00DF191D">
              <w:rPr>
                <w:rFonts w:eastAsia="Times New Roman"/>
                <w:szCs w:val="20"/>
              </w:rPr>
              <w:t>18</w:t>
            </w:r>
          </w:p>
        </w:tc>
        <w:tc>
          <w:tcPr>
            <w:tcW w:w="1800" w:type="dxa"/>
            <w:tcBorders>
              <w:top w:val="nil"/>
              <w:left w:val="nil"/>
              <w:bottom w:val="single" w:sz="4" w:space="0" w:color="auto"/>
              <w:right w:val="single" w:sz="4" w:space="0" w:color="auto"/>
            </w:tcBorders>
            <w:shd w:val="clear" w:color="000000" w:fill="FFFFFF"/>
            <w:noWrap/>
            <w:vAlign w:val="bottom"/>
            <w:hideMark/>
          </w:tcPr>
          <w:p w14:paraId="350D5198" w14:textId="77777777" w:rsidR="009E34C4" w:rsidRPr="00DF191D" w:rsidRDefault="009E34C4" w:rsidP="0048149E">
            <w:pPr>
              <w:spacing w:after="0"/>
              <w:jc w:val="right"/>
              <w:rPr>
                <w:rFonts w:eastAsia="Times New Roman"/>
                <w:szCs w:val="20"/>
              </w:rPr>
            </w:pPr>
            <w:r w:rsidRPr="00DF191D">
              <w:rPr>
                <w:rFonts w:eastAsia="Times New Roman"/>
                <w:szCs w:val="20"/>
              </w:rPr>
              <w:t>26</w:t>
            </w:r>
          </w:p>
        </w:tc>
        <w:tc>
          <w:tcPr>
            <w:tcW w:w="2070" w:type="dxa"/>
            <w:tcBorders>
              <w:top w:val="nil"/>
              <w:left w:val="nil"/>
              <w:bottom w:val="single" w:sz="4" w:space="0" w:color="auto"/>
              <w:right w:val="single" w:sz="4" w:space="0" w:color="auto"/>
            </w:tcBorders>
            <w:shd w:val="clear" w:color="000000" w:fill="FFFFFF"/>
            <w:noWrap/>
            <w:vAlign w:val="bottom"/>
            <w:hideMark/>
          </w:tcPr>
          <w:p w14:paraId="5AFFFFF8"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615</w:t>
            </w:r>
          </w:p>
        </w:tc>
      </w:tr>
      <w:tr w:rsidR="009E34C4" w:rsidRPr="00DF191D" w14:paraId="2444F818" w14:textId="77777777" w:rsidTr="002F5768">
        <w:trPr>
          <w:trHeight w:val="300"/>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hideMark/>
          </w:tcPr>
          <w:p w14:paraId="1FBBE635" w14:textId="77777777" w:rsidR="009E34C4" w:rsidRPr="00DF191D" w:rsidRDefault="009E34C4" w:rsidP="0048149E">
            <w:pPr>
              <w:spacing w:after="0"/>
              <w:rPr>
                <w:rFonts w:eastAsia="Times New Roman"/>
                <w:bCs/>
                <w:iCs/>
                <w:szCs w:val="20"/>
              </w:rPr>
            </w:pPr>
            <w:r w:rsidRPr="00DF191D">
              <w:rPr>
                <w:rFonts w:eastAsia="Times New Roman"/>
                <w:bCs/>
                <w:iCs/>
                <w:szCs w:val="20"/>
              </w:rPr>
              <w:t>Nukulaelae</w:t>
            </w:r>
          </w:p>
        </w:tc>
        <w:tc>
          <w:tcPr>
            <w:tcW w:w="1340" w:type="dxa"/>
            <w:tcBorders>
              <w:top w:val="nil"/>
              <w:left w:val="nil"/>
              <w:bottom w:val="single" w:sz="4" w:space="0" w:color="auto"/>
              <w:right w:val="single" w:sz="4" w:space="0" w:color="auto"/>
            </w:tcBorders>
            <w:shd w:val="clear" w:color="000000" w:fill="FFFFFF"/>
            <w:noWrap/>
            <w:vAlign w:val="bottom"/>
            <w:hideMark/>
          </w:tcPr>
          <w:p w14:paraId="067B53C7" w14:textId="77777777" w:rsidR="009E34C4" w:rsidRPr="00DF191D" w:rsidRDefault="009E34C4" w:rsidP="0048149E">
            <w:pPr>
              <w:spacing w:after="0"/>
              <w:jc w:val="right"/>
              <w:rPr>
                <w:rFonts w:eastAsia="Times New Roman"/>
                <w:szCs w:val="20"/>
              </w:rPr>
            </w:pPr>
            <w:r w:rsidRPr="00DF191D">
              <w:rPr>
                <w:rFonts w:eastAsia="Times New Roman"/>
                <w:szCs w:val="20"/>
              </w:rPr>
              <w:t>19</w:t>
            </w:r>
          </w:p>
        </w:tc>
        <w:tc>
          <w:tcPr>
            <w:tcW w:w="1835" w:type="dxa"/>
            <w:tcBorders>
              <w:top w:val="nil"/>
              <w:left w:val="nil"/>
              <w:bottom w:val="single" w:sz="4" w:space="0" w:color="auto"/>
              <w:right w:val="single" w:sz="4" w:space="0" w:color="auto"/>
            </w:tcBorders>
            <w:shd w:val="clear" w:color="000000" w:fill="FFFFFF"/>
            <w:noWrap/>
            <w:vAlign w:val="bottom"/>
            <w:hideMark/>
          </w:tcPr>
          <w:p w14:paraId="4449A893" w14:textId="77777777" w:rsidR="009E34C4" w:rsidRPr="00DF191D" w:rsidRDefault="009E34C4" w:rsidP="0048149E">
            <w:pPr>
              <w:spacing w:after="0"/>
              <w:jc w:val="right"/>
              <w:rPr>
                <w:rFonts w:eastAsia="Times New Roman"/>
                <w:szCs w:val="20"/>
              </w:rPr>
            </w:pPr>
            <w:r w:rsidRPr="00DF191D">
              <w:rPr>
                <w:rFonts w:eastAsia="Times New Roman"/>
                <w:szCs w:val="20"/>
              </w:rPr>
              <w:t>13</w:t>
            </w:r>
          </w:p>
        </w:tc>
        <w:tc>
          <w:tcPr>
            <w:tcW w:w="1800" w:type="dxa"/>
            <w:tcBorders>
              <w:top w:val="nil"/>
              <w:left w:val="nil"/>
              <w:bottom w:val="single" w:sz="4" w:space="0" w:color="auto"/>
              <w:right w:val="single" w:sz="4" w:space="0" w:color="auto"/>
            </w:tcBorders>
            <w:shd w:val="clear" w:color="000000" w:fill="FFFFFF"/>
            <w:noWrap/>
            <w:vAlign w:val="bottom"/>
            <w:hideMark/>
          </w:tcPr>
          <w:p w14:paraId="58D4DA7B" w14:textId="77777777" w:rsidR="009E34C4" w:rsidRPr="00DF191D" w:rsidRDefault="009E34C4" w:rsidP="0048149E">
            <w:pPr>
              <w:spacing w:after="0"/>
              <w:jc w:val="right"/>
              <w:rPr>
                <w:rFonts w:eastAsia="Times New Roman"/>
                <w:szCs w:val="20"/>
              </w:rPr>
            </w:pPr>
            <w:r w:rsidRPr="00DF191D">
              <w:rPr>
                <w:rFonts w:eastAsia="Times New Roman"/>
                <w:szCs w:val="20"/>
              </w:rPr>
              <w:t>19</w:t>
            </w:r>
          </w:p>
        </w:tc>
        <w:tc>
          <w:tcPr>
            <w:tcW w:w="2070" w:type="dxa"/>
            <w:tcBorders>
              <w:top w:val="nil"/>
              <w:left w:val="nil"/>
              <w:bottom w:val="single" w:sz="4" w:space="0" w:color="auto"/>
              <w:right w:val="single" w:sz="4" w:space="0" w:color="auto"/>
            </w:tcBorders>
            <w:shd w:val="clear" w:color="000000" w:fill="FFFFFF"/>
            <w:noWrap/>
            <w:vAlign w:val="bottom"/>
            <w:hideMark/>
          </w:tcPr>
          <w:p w14:paraId="78CE7AAB" w14:textId="77777777"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444</w:t>
            </w:r>
          </w:p>
        </w:tc>
      </w:tr>
      <w:tr w:rsidR="009E34C4" w:rsidRPr="00DF191D" w14:paraId="49CEEE3E" w14:textId="77777777" w:rsidTr="002F5768">
        <w:trPr>
          <w:trHeight w:val="300"/>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tcPr>
          <w:p w14:paraId="04EE81DF" w14:textId="77777777" w:rsidR="009E34C4" w:rsidRPr="00DF191D" w:rsidRDefault="009E34C4" w:rsidP="0048149E">
            <w:pPr>
              <w:spacing w:after="0"/>
              <w:rPr>
                <w:rFonts w:eastAsia="Times New Roman"/>
                <w:bCs/>
                <w:iCs/>
                <w:szCs w:val="20"/>
              </w:rPr>
            </w:pPr>
            <w:r w:rsidRPr="00DF191D">
              <w:rPr>
                <w:rFonts w:eastAsia="Times New Roman"/>
                <w:bCs/>
                <w:iCs/>
                <w:szCs w:val="20"/>
              </w:rPr>
              <w:t>Vaitupu</w:t>
            </w:r>
          </w:p>
        </w:tc>
        <w:tc>
          <w:tcPr>
            <w:tcW w:w="1340" w:type="dxa"/>
            <w:tcBorders>
              <w:top w:val="nil"/>
              <w:left w:val="nil"/>
              <w:bottom w:val="single" w:sz="4" w:space="0" w:color="auto"/>
              <w:right w:val="single" w:sz="4" w:space="0" w:color="auto"/>
            </w:tcBorders>
            <w:shd w:val="clear" w:color="000000" w:fill="FFFFFF"/>
            <w:noWrap/>
            <w:vAlign w:val="bottom"/>
          </w:tcPr>
          <w:p w14:paraId="4CF8F09F" w14:textId="77777777" w:rsidR="009E34C4" w:rsidRPr="00DF191D" w:rsidRDefault="009E34C4" w:rsidP="0048149E">
            <w:pPr>
              <w:spacing w:after="0"/>
              <w:jc w:val="right"/>
              <w:rPr>
                <w:rFonts w:eastAsia="Times New Roman"/>
                <w:szCs w:val="20"/>
              </w:rPr>
            </w:pPr>
            <w:r w:rsidRPr="00DF191D">
              <w:rPr>
                <w:rFonts w:eastAsia="Times New Roman"/>
                <w:szCs w:val="20"/>
              </w:rPr>
              <w:t>90</w:t>
            </w:r>
          </w:p>
        </w:tc>
        <w:tc>
          <w:tcPr>
            <w:tcW w:w="1835" w:type="dxa"/>
            <w:tcBorders>
              <w:top w:val="nil"/>
              <w:left w:val="nil"/>
              <w:bottom w:val="single" w:sz="4" w:space="0" w:color="auto"/>
              <w:right w:val="single" w:sz="4" w:space="0" w:color="auto"/>
            </w:tcBorders>
            <w:shd w:val="clear" w:color="000000" w:fill="FFFFFF"/>
            <w:noWrap/>
            <w:vAlign w:val="bottom"/>
          </w:tcPr>
          <w:p w14:paraId="0533EED7" w14:textId="77777777" w:rsidR="009E34C4" w:rsidRPr="00DF191D" w:rsidRDefault="009E34C4" w:rsidP="0048149E">
            <w:pPr>
              <w:spacing w:after="0"/>
              <w:jc w:val="right"/>
              <w:rPr>
                <w:rFonts w:eastAsia="Times New Roman"/>
                <w:szCs w:val="20"/>
              </w:rPr>
            </w:pPr>
            <w:r w:rsidRPr="00DF191D">
              <w:rPr>
                <w:rFonts w:eastAsia="Times New Roman"/>
                <w:szCs w:val="20"/>
              </w:rPr>
              <w:t>72</w:t>
            </w:r>
          </w:p>
        </w:tc>
        <w:tc>
          <w:tcPr>
            <w:tcW w:w="1800" w:type="dxa"/>
            <w:tcBorders>
              <w:top w:val="nil"/>
              <w:left w:val="nil"/>
              <w:bottom w:val="single" w:sz="4" w:space="0" w:color="auto"/>
              <w:right w:val="single" w:sz="4" w:space="0" w:color="auto"/>
            </w:tcBorders>
            <w:shd w:val="clear" w:color="000000" w:fill="FFFFFF"/>
            <w:noWrap/>
            <w:vAlign w:val="bottom"/>
          </w:tcPr>
          <w:p w14:paraId="345E50E0" w14:textId="77777777" w:rsidR="009E34C4" w:rsidRPr="00DF191D" w:rsidRDefault="009E34C4" w:rsidP="0048149E">
            <w:pPr>
              <w:spacing w:after="0"/>
              <w:jc w:val="right"/>
              <w:rPr>
                <w:rFonts w:eastAsia="Times New Roman"/>
                <w:szCs w:val="20"/>
              </w:rPr>
            </w:pPr>
            <w:r w:rsidRPr="00DF191D">
              <w:rPr>
                <w:rFonts w:eastAsia="Times New Roman"/>
                <w:szCs w:val="20"/>
              </w:rPr>
              <w:t>102</w:t>
            </w:r>
          </w:p>
        </w:tc>
        <w:tc>
          <w:tcPr>
            <w:tcW w:w="2070" w:type="dxa"/>
            <w:tcBorders>
              <w:top w:val="nil"/>
              <w:left w:val="nil"/>
              <w:bottom w:val="single" w:sz="4" w:space="0" w:color="auto"/>
              <w:right w:val="single" w:sz="4" w:space="0" w:color="auto"/>
            </w:tcBorders>
            <w:shd w:val="clear" w:color="000000" w:fill="FFFFFF"/>
            <w:noWrap/>
            <w:vAlign w:val="bottom"/>
          </w:tcPr>
          <w:p w14:paraId="21515FA5" w14:textId="3BF282FF" w:rsidR="009E34C4" w:rsidRPr="00DF191D" w:rsidRDefault="009E34C4" w:rsidP="0048149E">
            <w:pPr>
              <w:spacing w:after="0"/>
              <w:jc w:val="right"/>
              <w:rPr>
                <w:rFonts w:eastAsia="Times New Roman"/>
                <w:b/>
                <w:bCs/>
                <w:color w:val="000000"/>
                <w:szCs w:val="20"/>
              </w:rPr>
            </w:pPr>
            <w:r w:rsidRPr="00DF191D">
              <w:rPr>
                <w:rFonts w:eastAsia="Times New Roman"/>
                <w:b/>
                <w:bCs/>
                <w:color w:val="000000"/>
                <w:szCs w:val="20"/>
              </w:rPr>
              <w:t>2</w:t>
            </w:r>
            <w:r w:rsidR="002A41C9" w:rsidRPr="00DF191D">
              <w:rPr>
                <w:rFonts w:eastAsia="Times New Roman"/>
                <w:b/>
                <w:bCs/>
                <w:color w:val="000000"/>
                <w:szCs w:val="20"/>
              </w:rPr>
              <w:t>,</w:t>
            </w:r>
            <w:r w:rsidRPr="00DF191D">
              <w:rPr>
                <w:rFonts w:eastAsia="Times New Roman"/>
                <w:b/>
                <w:bCs/>
                <w:color w:val="000000"/>
                <w:szCs w:val="20"/>
              </w:rPr>
              <w:t>459</w:t>
            </w:r>
          </w:p>
        </w:tc>
      </w:tr>
      <w:tr w:rsidR="009E34C4" w:rsidRPr="00DF191D" w14:paraId="3E9CAE37" w14:textId="77777777" w:rsidTr="002F5768">
        <w:trPr>
          <w:trHeight w:val="300"/>
          <w:jc w:val="center"/>
        </w:trPr>
        <w:tc>
          <w:tcPr>
            <w:tcW w:w="1505" w:type="dxa"/>
            <w:tcBorders>
              <w:top w:val="nil"/>
              <w:left w:val="single" w:sz="4" w:space="0" w:color="auto"/>
              <w:bottom w:val="single" w:sz="4" w:space="0" w:color="auto"/>
              <w:right w:val="single" w:sz="4" w:space="0" w:color="auto"/>
            </w:tcBorders>
            <w:shd w:val="clear" w:color="000000" w:fill="FFFFFF"/>
            <w:noWrap/>
            <w:vAlign w:val="bottom"/>
          </w:tcPr>
          <w:p w14:paraId="2296AE4C" w14:textId="77777777" w:rsidR="009E34C4" w:rsidRPr="00DF191D" w:rsidRDefault="009E34C4" w:rsidP="0048149E">
            <w:pPr>
              <w:spacing w:after="0"/>
              <w:rPr>
                <w:rFonts w:eastAsia="Times New Roman"/>
                <w:bCs/>
                <w:iCs/>
                <w:color w:val="0000FF"/>
                <w:szCs w:val="20"/>
              </w:rPr>
            </w:pPr>
            <w:r w:rsidRPr="00DF191D">
              <w:rPr>
                <w:rFonts w:eastAsia="Times New Roman"/>
                <w:bCs/>
                <w:iCs/>
                <w:szCs w:val="20"/>
              </w:rPr>
              <w:t>Vaitupu MSS*</w:t>
            </w:r>
          </w:p>
        </w:tc>
        <w:tc>
          <w:tcPr>
            <w:tcW w:w="1340" w:type="dxa"/>
            <w:tcBorders>
              <w:top w:val="nil"/>
              <w:left w:val="nil"/>
              <w:bottom w:val="single" w:sz="4" w:space="0" w:color="auto"/>
              <w:right w:val="single" w:sz="4" w:space="0" w:color="auto"/>
            </w:tcBorders>
            <w:shd w:val="clear" w:color="000000" w:fill="FFFFFF"/>
            <w:noWrap/>
            <w:vAlign w:val="bottom"/>
          </w:tcPr>
          <w:p w14:paraId="09A9510F" w14:textId="77777777" w:rsidR="009E34C4" w:rsidRPr="00DF191D" w:rsidRDefault="009E34C4" w:rsidP="0048149E">
            <w:pPr>
              <w:spacing w:after="0"/>
              <w:jc w:val="right"/>
              <w:rPr>
                <w:rFonts w:eastAsia="Times New Roman"/>
                <w:b/>
                <w:bCs/>
                <w:i/>
                <w:iCs/>
                <w:color w:val="0000FF"/>
                <w:szCs w:val="20"/>
              </w:rPr>
            </w:pPr>
          </w:p>
        </w:tc>
        <w:tc>
          <w:tcPr>
            <w:tcW w:w="1835" w:type="dxa"/>
            <w:tcBorders>
              <w:top w:val="nil"/>
              <w:left w:val="nil"/>
              <w:bottom w:val="single" w:sz="4" w:space="0" w:color="auto"/>
              <w:right w:val="single" w:sz="4" w:space="0" w:color="auto"/>
            </w:tcBorders>
            <w:shd w:val="clear" w:color="000000" w:fill="FFFFFF"/>
            <w:noWrap/>
            <w:vAlign w:val="bottom"/>
          </w:tcPr>
          <w:p w14:paraId="3F976FCF" w14:textId="77777777" w:rsidR="009E34C4" w:rsidRPr="00DF191D" w:rsidRDefault="009E34C4" w:rsidP="0048149E">
            <w:pPr>
              <w:spacing w:after="0"/>
              <w:jc w:val="right"/>
              <w:rPr>
                <w:rFonts w:eastAsia="Times New Roman"/>
                <w:color w:val="0000FF"/>
                <w:szCs w:val="20"/>
              </w:rPr>
            </w:pPr>
          </w:p>
        </w:tc>
        <w:tc>
          <w:tcPr>
            <w:tcW w:w="1800" w:type="dxa"/>
            <w:tcBorders>
              <w:top w:val="nil"/>
              <w:left w:val="nil"/>
              <w:bottom w:val="single" w:sz="4" w:space="0" w:color="auto"/>
              <w:right w:val="single" w:sz="4" w:space="0" w:color="auto"/>
            </w:tcBorders>
            <w:shd w:val="clear" w:color="000000" w:fill="FFFFFF"/>
            <w:noWrap/>
            <w:vAlign w:val="bottom"/>
          </w:tcPr>
          <w:p w14:paraId="2FA93D5B" w14:textId="77777777" w:rsidR="009E34C4" w:rsidRPr="00DF191D" w:rsidRDefault="009E34C4" w:rsidP="0048149E">
            <w:pPr>
              <w:spacing w:after="0"/>
              <w:jc w:val="right"/>
              <w:rPr>
                <w:rFonts w:eastAsia="Times New Roman"/>
                <w:color w:val="0000FF"/>
                <w:szCs w:val="20"/>
              </w:rPr>
            </w:pPr>
          </w:p>
        </w:tc>
        <w:tc>
          <w:tcPr>
            <w:tcW w:w="2070" w:type="dxa"/>
            <w:tcBorders>
              <w:top w:val="nil"/>
              <w:left w:val="nil"/>
              <w:bottom w:val="single" w:sz="4" w:space="0" w:color="auto"/>
              <w:right w:val="single" w:sz="4" w:space="0" w:color="auto"/>
            </w:tcBorders>
            <w:shd w:val="clear" w:color="000000" w:fill="FFFFFF"/>
            <w:noWrap/>
            <w:vAlign w:val="bottom"/>
          </w:tcPr>
          <w:p w14:paraId="0AA387C8" w14:textId="77777777" w:rsidR="009E34C4" w:rsidRPr="00DF191D" w:rsidRDefault="009E34C4" w:rsidP="0048149E">
            <w:pPr>
              <w:spacing w:after="0"/>
              <w:jc w:val="right"/>
              <w:rPr>
                <w:rFonts w:eastAsia="Times New Roman"/>
                <w:b/>
                <w:bCs/>
                <w:color w:val="0000FF"/>
                <w:szCs w:val="20"/>
              </w:rPr>
            </w:pPr>
            <w:r w:rsidRPr="00DF191D">
              <w:rPr>
                <w:rFonts w:eastAsia="Times New Roman"/>
                <w:b/>
                <w:bCs/>
                <w:szCs w:val="20"/>
              </w:rPr>
              <w:t>576</w:t>
            </w:r>
          </w:p>
        </w:tc>
      </w:tr>
    </w:tbl>
    <w:p w14:paraId="1BD4546A" w14:textId="77777777" w:rsidR="009E34C4" w:rsidRPr="00DF191D" w:rsidRDefault="009E34C4" w:rsidP="0048149E">
      <w:pPr>
        <w:pStyle w:val="Default"/>
        <w:jc w:val="both"/>
        <w:rPr>
          <w:rFonts w:ascii="Calibri" w:eastAsiaTheme="majorEastAsia" w:hAnsi="Calibri" w:cs="Times New Roman"/>
          <w:bCs/>
          <w:color w:val="auto"/>
          <w:sz w:val="16"/>
          <w:szCs w:val="26"/>
        </w:rPr>
      </w:pPr>
      <w:r w:rsidRPr="00DF191D">
        <w:rPr>
          <w:rFonts w:ascii="Calibri" w:eastAsiaTheme="majorEastAsia" w:hAnsi="Calibri" w:cs="Times New Roman"/>
          <w:bCs/>
          <w:color w:val="auto"/>
          <w:sz w:val="16"/>
          <w:szCs w:val="26"/>
        </w:rPr>
        <w:t>*: Vaitupu Secondary School’s Battery Capacity is taken as for Year 2016</w:t>
      </w:r>
    </w:p>
    <w:p w14:paraId="3BB73795" w14:textId="77777777" w:rsidR="009E34C4" w:rsidRPr="00DF191D" w:rsidRDefault="009E34C4" w:rsidP="0048149E">
      <w:pPr>
        <w:pStyle w:val="Heading2"/>
        <w:spacing w:after="0"/>
        <w:rPr>
          <w:rFonts w:ascii="Calibri" w:hAnsi="Calibri"/>
          <w:b w:val="0"/>
          <w:color w:val="000000" w:themeColor="text1"/>
          <w:sz w:val="22"/>
        </w:rPr>
      </w:pPr>
    </w:p>
    <w:p w14:paraId="200747C4" w14:textId="52467271" w:rsidR="002800C5" w:rsidRPr="00DF191D" w:rsidRDefault="002800C5" w:rsidP="0048149E">
      <w:pPr>
        <w:spacing w:after="0"/>
        <w:rPr>
          <w:rFonts w:cs="Arial"/>
          <w:bCs/>
          <w:szCs w:val="22"/>
        </w:rPr>
        <w:sectPr w:rsidR="002800C5" w:rsidRPr="00DF191D" w:rsidSect="00C3799A">
          <w:type w:val="continuous"/>
          <w:pgSz w:w="11907" w:h="16839" w:code="9"/>
          <w:pgMar w:top="1440" w:right="1440" w:bottom="1440" w:left="1440" w:header="720" w:footer="720" w:gutter="0"/>
          <w:cols w:space="720"/>
          <w:docGrid w:linePitch="360"/>
        </w:sectPr>
      </w:pPr>
      <w:r w:rsidRPr="00DF191D">
        <w:rPr>
          <w:rFonts w:cs="Arial"/>
          <w:bCs/>
          <w:szCs w:val="22"/>
        </w:rPr>
        <w:t xml:space="preserve">The 2015 existing and </w:t>
      </w:r>
      <w:r w:rsidR="008C040C" w:rsidRPr="00DF191D">
        <w:rPr>
          <w:rFonts w:cs="Arial"/>
          <w:bCs/>
          <w:szCs w:val="22"/>
        </w:rPr>
        <w:t xml:space="preserve">some planned </w:t>
      </w:r>
      <w:r w:rsidRPr="00DF191D">
        <w:rPr>
          <w:rFonts w:cs="Arial"/>
          <w:bCs/>
          <w:szCs w:val="22"/>
        </w:rPr>
        <w:t xml:space="preserve">RE projects in Tuvalu is seen in </w:t>
      </w:r>
      <w:r w:rsidRPr="00DF191D">
        <w:rPr>
          <w:rFonts w:cs="Arial"/>
          <w:b/>
          <w:bCs/>
          <w:szCs w:val="22"/>
        </w:rPr>
        <w:t xml:space="preserve">Table </w:t>
      </w:r>
      <w:r w:rsidR="00125053" w:rsidRPr="00DF191D">
        <w:rPr>
          <w:rFonts w:cs="Arial"/>
          <w:b/>
          <w:bCs/>
          <w:szCs w:val="22"/>
        </w:rPr>
        <w:t>K</w:t>
      </w:r>
      <w:r w:rsidR="008C040C" w:rsidRPr="00DF191D">
        <w:rPr>
          <w:rFonts w:cs="Arial"/>
          <w:b/>
          <w:bCs/>
          <w:szCs w:val="22"/>
        </w:rPr>
        <w:t>.</w:t>
      </w:r>
      <w:r w:rsidR="00125053" w:rsidRPr="00DF191D">
        <w:rPr>
          <w:rFonts w:cs="Arial"/>
          <w:b/>
          <w:bCs/>
          <w:szCs w:val="22"/>
        </w:rPr>
        <w:t>12</w:t>
      </w:r>
      <w:r w:rsidR="0003153F" w:rsidRPr="00DF191D">
        <w:rPr>
          <w:rFonts w:cs="Arial"/>
          <w:b/>
          <w:bCs/>
          <w:szCs w:val="22"/>
        </w:rPr>
        <w:t>a</w:t>
      </w:r>
      <w:r w:rsidR="007A5FFF" w:rsidRPr="00DF191D">
        <w:rPr>
          <w:rFonts w:cs="Arial"/>
          <w:bCs/>
          <w:szCs w:val="22"/>
        </w:rPr>
        <w:t xml:space="preserve"> </w:t>
      </w:r>
      <w:r w:rsidR="00BB6404" w:rsidRPr="00DF191D">
        <w:rPr>
          <w:rFonts w:cs="Arial"/>
          <w:bCs/>
          <w:szCs w:val="22"/>
        </w:rPr>
        <w:t>in the following page.</w:t>
      </w:r>
      <w:r w:rsidRPr="00DF191D">
        <w:rPr>
          <w:rFonts w:cs="Arial"/>
          <w:bCs/>
          <w:szCs w:val="22"/>
        </w:rPr>
        <w:t xml:space="preserve">   </w:t>
      </w:r>
    </w:p>
    <w:p w14:paraId="5258F984" w14:textId="1A224C3F" w:rsidR="004B18E5" w:rsidRPr="00DF191D" w:rsidRDefault="002800C5" w:rsidP="0048149E">
      <w:pPr>
        <w:spacing w:after="0"/>
        <w:jc w:val="center"/>
      </w:pPr>
      <w:r w:rsidRPr="00DF191D">
        <w:rPr>
          <w:rFonts w:eastAsia="Times New Roman"/>
          <w:b/>
          <w:bCs/>
          <w:sz w:val="22"/>
          <w:szCs w:val="36"/>
        </w:rPr>
        <w:t xml:space="preserve">Table </w:t>
      </w:r>
      <w:r w:rsidR="00125053" w:rsidRPr="00DF191D">
        <w:rPr>
          <w:rFonts w:eastAsia="Times New Roman"/>
          <w:b/>
          <w:bCs/>
          <w:sz w:val="22"/>
          <w:szCs w:val="36"/>
        </w:rPr>
        <w:t>K.12</w:t>
      </w:r>
      <w:r w:rsidR="00294827" w:rsidRPr="00DF191D">
        <w:rPr>
          <w:rFonts w:eastAsia="Times New Roman"/>
          <w:b/>
          <w:bCs/>
          <w:sz w:val="22"/>
          <w:szCs w:val="36"/>
        </w:rPr>
        <w:t xml:space="preserve">: </w:t>
      </w:r>
      <w:r w:rsidRPr="00DF191D">
        <w:rPr>
          <w:rFonts w:eastAsia="Times New Roman"/>
          <w:b/>
          <w:bCs/>
          <w:sz w:val="22"/>
          <w:szCs w:val="36"/>
        </w:rPr>
        <w:t xml:space="preserve">Present and </w:t>
      </w:r>
      <w:r w:rsidR="007D7C0C" w:rsidRPr="00DF191D">
        <w:rPr>
          <w:rFonts w:eastAsia="Times New Roman"/>
          <w:b/>
          <w:bCs/>
          <w:sz w:val="22"/>
          <w:szCs w:val="36"/>
        </w:rPr>
        <w:t xml:space="preserve">Planned </w:t>
      </w:r>
      <w:r w:rsidRPr="00DF191D">
        <w:rPr>
          <w:rFonts w:eastAsia="Times New Roman"/>
          <w:b/>
          <w:bCs/>
          <w:sz w:val="22"/>
          <w:szCs w:val="36"/>
        </w:rPr>
        <w:t xml:space="preserve">Projects in Renewable Energy in Tuvalu as of </w:t>
      </w:r>
      <w:r w:rsidR="00396C10" w:rsidRPr="00DF191D">
        <w:rPr>
          <w:rFonts w:eastAsia="Times New Roman"/>
          <w:b/>
          <w:bCs/>
          <w:sz w:val="22"/>
          <w:szCs w:val="36"/>
        </w:rPr>
        <w:t>September 2016</w:t>
      </w:r>
    </w:p>
    <w:p w14:paraId="3A690DD7" w14:textId="77777777" w:rsidR="004B18E5" w:rsidRPr="00DF191D" w:rsidRDefault="004B18E5" w:rsidP="0048149E">
      <w:pPr>
        <w:spacing w:after="0"/>
        <w:jc w:val="center"/>
      </w:pPr>
    </w:p>
    <w:tbl>
      <w:tblPr>
        <w:tblW w:w="14012" w:type="dxa"/>
        <w:tblInd w:w="108" w:type="dxa"/>
        <w:tblLayout w:type="fixed"/>
        <w:tblLook w:val="04A0" w:firstRow="1" w:lastRow="0" w:firstColumn="1" w:lastColumn="0" w:noHBand="0" w:noVBand="1"/>
      </w:tblPr>
      <w:tblGrid>
        <w:gridCol w:w="460"/>
        <w:gridCol w:w="2032"/>
        <w:gridCol w:w="1710"/>
        <w:gridCol w:w="1440"/>
        <w:gridCol w:w="1080"/>
        <w:gridCol w:w="1080"/>
        <w:gridCol w:w="1440"/>
        <w:gridCol w:w="810"/>
        <w:gridCol w:w="990"/>
        <w:gridCol w:w="720"/>
        <w:gridCol w:w="1260"/>
        <w:gridCol w:w="990"/>
      </w:tblGrid>
      <w:tr w:rsidR="00E3540F" w:rsidRPr="00DF191D" w14:paraId="091F8D7C" w14:textId="77777777" w:rsidTr="004E339C">
        <w:trPr>
          <w:trHeight w:val="503"/>
          <w:tblHeader/>
        </w:trPr>
        <w:tc>
          <w:tcPr>
            <w:tcW w:w="460"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B44BAD5"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No</w:t>
            </w:r>
          </w:p>
        </w:tc>
        <w:tc>
          <w:tcPr>
            <w:tcW w:w="2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C07364"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Location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7A076"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Project title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3C69B"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 xml:space="preserve">Funding source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6E5D3" w14:textId="77777777" w:rsidR="00E3540F" w:rsidRPr="00DF191D" w:rsidRDefault="00E3540F" w:rsidP="0048149E">
            <w:pPr>
              <w:spacing w:after="0"/>
              <w:ind w:right="-108"/>
              <w:jc w:val="center"/>
              <w:rPr>
                <w:rFonts w:eastAsia="Times New Roman"/>
                <w:b/>
                <w:bCs/>
                <w:sz w:val="16"/>
                <w:szCs w:val="16"/>
              </w:rPr>
            </w:pPr>
            <w:r w:rsidRPr="00DF191D">
              <w:rPr>
                <w:rFonts w:eastAsia="Times New Roman"/>
                <w:b/>
                <w:bCs/>
                <w:sz w:val="16"/>
                <w:szCs w:val="16"/>
              </w:rPr>
              <w:t>Ownership &amp; Operation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BAE5D"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Grid Connection</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CF009"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Mounting</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189B2"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Capacity (kWp)</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C5864"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Average Power Generation</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7CF4A"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Project Start</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8375B"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Commissioning date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706000" w14:textId="77777777" w:rsidR="00E3540F" w:rsidRPr="00DF191D" w:rsidRDefault="00E3540F" w:rsidP="0048149E">
            <w:pPr>
              <w:spacing w:after="0"/>
              <w:jc w:val="center"/>
              <w:rPr>
                <w:rFonts w:eastAsia="Times New Roman"/>
                <w:b/>
                <w:bCs/>
                <w:sz w:val="16"/>
                <w:szCs w:val="16"/>
              </w:rPr>
            </w:pPr>
            <w:r w:rsidRPr="00DF191D">
              <w:rPr>
                <w:rFonts w:eastAsia="Times New Roman"/>
                <w:b/>
                <w:bCs/>
                <w:sz w:val="16"/>
                <w:szCs w:val="16"/>
              </w:rPr>
              <w:t xml:space="preserve">Monitoring Data available </w:t>
            </w:r>
          </w:p>
        </w:tc>
      </w:tr>
      <w:tr w:rsidR="00C80150" w:rsidRPr="00DF191D" w14:paraId="2852CFBB" w14:textId="77777777" w:rsidTr="00D84642">
        <w:trPr>
          <w:trHeight w:val="57"/>
        </w:trPr>
        <w:tc>
          <w:tcPr>
            <w:tcW w:w="460" w:type="dxa"/>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1A838B57" w14:textId="77777777" w:rsidR="00C80150" w:rsidRPr="00DF191D" w:rsidRDefault="00C80150" w:rsidP="0048149E">
            <w:pPr>
              <w:spacing w:after="0"/>
              <w:jc w:val="center"/>
              <w:rPr>
                <w:rFonts w:eastAsia="Times New Roman"/>
                <w:sz w:val="16"/>
                <w:szCs w:val="16"/>
              </w:rPr>
            </w:pPr>
          </w:p>
        </w:tc>
        <w:tc>
          <w:tcPr>
            <w:tcW w:w="13552" w:type="dxa"/>
            <w:gridSpan w:val="11"/>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9E2735" w14:textId="42BFFBB3" w:rsidR="00C80150" w:rsidRPr="00DF191D" w:rsidRDefault="00C80150" w:rsidP="0048149E">
            <w:pPr>
              <w:spacing w:after="0"/>
              <w:jc w:val="center"/>
              <w:rPr>
                <w:rFonts w:eastAsia="Times New Roman"/>
                <w:sz w:val="16"/>
                <w:szCs w:val="16"/>
              </w:rPr>
            </w:pPr>
            <w:r w:rsidRPr="00DF191D">
              <w:rPr>
                <w:rFonts w:eastAsia="Times New Roman"/>
                <w:b/>
                <w:sz w:val="16"/>
                <w:szCs w:val="16"/>
              </w:rPr>
              <w:t>Existing (Installed)</w:t>
            </w:r>
          </w:p>
        </w:tc>
      </w:tr>
      <w:tr w:rsidR="00E3540F" w:rsidRPr="00DF191D" w14:paraId="63F930F0"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0BF80A9C" w14:textId="77777777" w:rsidR="00E3540F" w:rsidRPr="00DF191D" w:rsidRDefault="00E3540F" w:rsidP="0048149E">
            <w:pPr>
              <w:spacing w:after="0"/>
              <w:jc w:val="center"/>
              <w:rPr>
                <w:rFonts w:eastAsia="Times New Roman"/>
                <w:sz w:val="16"/>
                <w:szCs w:val="16"/>
              </w:rPr>
            </w:pPr>
          </w:p>
        </w:tc>
        <w:tc>
          <w:tcPr>
            <w:tcW w:w="2032" w:type="dxa"/>
            <w:tcBorders>
              <w:top w:val="nil"/>
              <w:left w:val="nil"/>
              <w:bottom w:val="single" w:sz="4" w:space="0" w:color="auto"/>
              <w:right w:val="single" w:sz="4" w:space="0" w:color="auto"/>
            </w:tcBorders>
            <w:shd w:val="clear" w:color="auto" w:fill="auto"/>
            <w:vAlign w:val="center"/>
            <w:hideMark/>
          </w:tcPr>
          <w:p w14:paraId="45BBB5B3" w14:textId="77777777" w:rsidR="00E3540F" w:rsidRPr="00DF191D" w:rsidRDefault="00E3540F" w:rsidP="0048149E">
            <w:pPr>
              <w:pStyle w:val="ListParagraph"/>
              <w:numPr>
                <w:ilvl w:val="0"/>
                <w:numId w:val="36"/>
              </w:numPr>
              <w:ind w:left="152" w:hanging="168"/>
              <w:jc w:val="left"/>
              <w:rPr>
                <w:rFonts w:ascii="Times New Roman" w:eastAsia="Times New Roman" w:hAnsi="Times New Roman"/>
                <w:b/>
                <w:snapToGrid w:val="0"/>
                <w:sz w:val="16"/>
                <w:szCs w:val="16"/>
              </w:rPr>
            </w:pPr>
            <w:r w:rsidRPr="00DF191D">
              <w:rPr>
                <w:rFonts w:eastAsia="Times New Roman"/>
                <w:b/>
                <w:sz w:val="16"/>
                <w:szCs w:val="16"/>
              </w:rPr>
              <w:t>Funafuti</w:t>
            </w:r>
          </w:p>
        </w:tc>
        <w:tc>
          <w:tcPr>
            <w:tcW w:w="1710" w:type="dxa"/>
            <w:tcBorders>
              <w:top w:val="nil"/>
              <w:left w:val="nil"/>
              <w:bottom w:val="single" w:sz="4" w:space="0" w:color="auto"/>
              <w:right w:val="single" w:sz="4" w:space="0" w:color="auto"/>
            </w:tcBorders>
            <w:shd w:val="clear" w:color="auto" w:fill="auto"/>
            <w:vAlign w:val="center"/>
            <w:hideMark/>
          </w:tcPr>
          <w:p w14:paraId="4D366241" w14:textId="77777777" w:rsidR="00E3540F" w:rsidRPr="00DF191D" w:rsidRDefault="00E3540F" w:rsidP="0048149E">
            <w:pPr>
              <w:spacing w:after="0"/>
              <w:jc w:val="left"/>
              <w:rPr>
                <w:rFonts w:eastAsia="Times New Roman"/>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3A64235E" w14:textId="77777777" w:rsidR="00E3540F" w:rsidRPr="00DF191D" w:rsidRDefault="00E3540F" w:rsidP="0048149E">
            <w:pPr>
              <w:spacing w:after="0"/>
              <w:jc w:val="left"/>
              <w:rPr>
                <w:rFonts w:eastAsia="Times New Roman"/>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EAD9921" w14:textId="77777777" w:rsidR="00E3540F" w:rsidRPr="00DF191D" w:rsidRDefault="00E3540F" w:rsidP="0048149E">
            <w:pPr>
              <w:spacing w:after="0"/>
              <w:jc w:val="center"/>
              <w:rPr>
                <w:rFonts w:eastAsia="Times New Roman"/>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54D84182" w14:textId="77777777" w:rsidR="00E3540F" w:rsidRPr="00DF191D" w:rsidRDefault="00E3540F" w:rsidP="0048149E">
            <w:pPr>
              <w:spacing w:after="0"/>
              <w:jc w:val="center"/>
              <w:rPr>
                <w:rFonts w:eastAsia="Times New Roman"/>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0755ECC0" w14:textId="77777777" w:rsidR="00E3540F" w:rsidRPr="00DF191D" w:rsidRDefault="00E3540F" w:rsidP="0048149E">
            <w:pPr>
              <w:spacing w:after="0"/>
              <w:jc w:val="center"/>
              <w:rPr>
                <w:rFonts w:eastAsia="Times New Roman"/>
                <w:sz w:val="16"/>
                <w:szCs w:val="16"/>
              </w:rPr>
            </w:pPr>
          </w:p>
        </w:tc>
        <w:tc>
          <w:tcPr>
            <w:tcW w:w="810" w:type="dxa"/>
            <w:tcBorders>
              <w:top w:val="single" w:sz="4" w:space="0" w:color="auto"/>
              <w:left w:val="nil"/>
              <w:bottom w:val="single" w:sz="4" w:space="0" w:color="auto"/>
              <w:right w:val="single" w:sz="4" w:space="0" w:color="auto"/>
            </w:tcBorders>
            <w:vAlign w:val="center"/>
          </w:tcPr>
          <w:p w14:paraId="06683109" w14:textId="77777777" w:rsidR="00E3540F" w:rsidRPr="00DF191D" w:rsidRDefault="00E3540F" w:rsidP="0048149E">
            <w:pPr>
              <w:spacing w:after="0"/>
              <w:jc w:val="center"/>
              <w:rPr>
                <w:rFonts w:eastAsia="Times New Roman"/>
                <w:sz w:val="16"/>
                <w:szCs w:val="16"/>
              </w:rPr>
            </w:pP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62DCAFB" w14:textId="77777777" w:rsidR="00E3540F" w:rsidRPr="00DF191D" w:rsidRDefault="00E3540F" w:rsidP="0048149E">
            <w:pPr>
              <w:spacing w:after="0"/>
              <w:jc w:val="center"/>
              <w:rPr>
                <w:rFonts w:eastAsia="Times New Roman"/>
                <w:sz w:val="16"/>
                <w:szCs w:val="16"/>
              </w:rPr>
            </w:pPr>
          </w:p>
        </w:tc>
        <w:tc>
          <w:tcPr>
            <w:tcW w:w="720" w:type="dxa"/>
            <w:tcBorders>
              <w:top w:val="nil"/>
              <w:left w:val="nil"/>
              <w:bottom w:val="single" w:sz="4" w:space="0" w:color="auto"/>
              <w:right w:val="single" w:sz="4" w:space="0" w:color="auto"/>
            </w:tcBorders>
            <w:shd w:val="clear" w:color="auto" w:fill="auto"/>
            <w:vAlign w:val="center"/>
            <w:hideMark/>
          </w:tcPr>
          <w:p w14:paraId="05D0FF8A" w14:textId="77777777" w:rsidR="00E3540F" w:rsidRPr="00DF191D" w:rsidRDefault="00E3540F" w:rsidP="0048149E">
            <w:pPr>
              <w:spacing w:after="0"/>
              <w:jc w:val="center"/>
              <w:rPr>
                <w:rFonts w:eastAsia="Times New Roman"/>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3DE80A61" w14:textId="77777777" w:rsidR="00E3540F" w:rsidRPr="00DF191D" w:rsidRDefault="00E3540F" w:rsidP="0048149E">
            <w:pPr>
              <w:spacing w:after="0"/>
              <w:jc w:val="center"/>
              <w:rPr>
                <w:rFonts w:eastAsia="Times New Roman"/>
                <w:sz w:val="16"/>
                <w:szCs w:val="16"/>
              </w:rPr>
            </w:pPr>
          </w:p>
        </w:tc>
        <w:tc>
          <w:tcPr>
            <w:tcW w:w="990" w:type="dxa"/>
            <w:tcBorders>
              <w:top w:val="nil"/>
              <w:left w:val="nil"/>
              <w:bottom w:val="single" w:sz="4" w:space="0" w:color="auto"/>
              <w:right w:val="single" w:sz="4" w:space="0" w:color="auto"/>
            </w:tcBorders>
            <w:shd w:val="clear" w:color="auto" w:fill="auto"/>
            <w:vAlign w:val="center"/>
            <w:hideMark/>
          </w:tcPr>
          <w:p w14:paraId="09E2FC64" w14:textId="77777777" w:rsidR="00E3540F" w:rsidRPr="00DF191D" w:rsidRDefault="00E3540F" w:rsidP="0048149E">
            <w:pPr>
              <w:spacing w:after="0"/>
              <w:jc w:val="center"/>
              <w:rPr>
                <w:rFonts w:eastAsia="Times New Roman"/>
                <w:sz w:val="16"/>
                <w:szCs w:val="16"/>
              </w:rPr>
            </w:pPr>
          </w:p>
        </w:tc>
      </w:tr>
      <w:tr w:rsidR="00E3540F" w:rsidRPr="00DF191D" w14:paraId="634EAB77"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9D7524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w:t>
            </w:r>
          </w:p>
        </w:tc>
        <w:tc>
          <w:tcPr>
            <w:tcW w:w="2032" w:type="dxa"/>
            <w:tcBorders>
              <w:top w:val="nil"/>
              <w:left w:val="nil"/>
              <w:bottom w:val="single" w:sz="4" w:space="0" w:color="auto"/>
              <w:right w:val="single" w:sz="4" w:space="0" w:color="auto"/>
            </w:tcBorders>
            <w:shd w:val="clear" w:color="auto" w:fill="auto"/>
            <w:vAlign w:val="center"/>
            <w:hideMark/>
          </w:tcPr>
          <w:p w14:paraId="047B9D79"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Funafuti</w:t>
            </w:r>
          </w:p>
        </w:tc>
        <w:tc>
          <w:tcPr>
            <w:tcW w:w="1710" w:type="dxa"/>
            <w:tcBorders>
              <w:top w:val="nil"/>
              <w:left w:val="nil"/>
              <w:bottom w:val="single" w:sz="4" w:space="0" w:color="auto"/>
              <w:right w:val="single" w:sz="4" w:space="0" w:color="auto"/>
            </w:tcBorders>
            <w:shd w:val="clear" w:color="auto" w:fill="auto"/>
            <w:vAlign w:val="center"/>
            <w:hideMark/>
          </w:tcPr>
          <w:p w14:paraId="1554E93A"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Tuvalu Energy Project</w:t>
            </w:r>
          </w:p>
        </w:tc>
        <w:tc>
          <w:tcPr>
            <w:tcW w:w="1440" w:type="dxa"/>
            <w:tcBorders>
              <w:top w:val="nil"/>
              <w:left w:val="nil"/>
              <w:bottom w:val="single" w:sz="4" w:space="0" w:color="auto"/>
              <w:right w:val="single" w:sz="4" w:space="0" w:color="auto"/>
            </w:tcBorders>
            <w:shd w:val="clear" w:color="auto" w:fill="auto"/>
            <w:vAlign w:val="center"/>
            <w:hideMark/>
          </w:tcPr>
          <w:p w14:paraId="7584075F"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NZMFAT(Grant)</w:t>
            </w:r>
          </w:p>
        </w:tc>
        <w:tc>
          <w:tcPr>
            <w:tcW w:w="1080" w:type="dxa"/>
            <w:tcBorders>
              <w:top w:val="nil"/>
              <w:left w:val="nil"/>
              <w:bottom w:val="single" w:sz="4" w:space="0" w:color="auto"/>
              <w:right w:val="single" w:sz="4" w:space="0" w:color="auto"/>
            </w:tcBorders>
            <w:shd w:val="clear" w:color="auto" w:fill="auto"/>
            <w:vAlign w:val="center"/>
            <w:hideMark/>
          </w:tcPr>
          <w:p w14:paraId="651BB548"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7306690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Grid</w:t>
            </w:r>
          </w:p>
        </w:tc>
        <w:tc>
          <w:tcPr>
            <w:tcW w:w="1440" w:type="dxa"/>
            <w:tcBorders>
              <w:top w:val="nil"/>
              <w:left w:val="nil"/>
              <w:bottom w:val="single" w:sz="4" w:space="0" w:color="auto"/>
              <w:right w:val="single" w:sz="4" w:space="0" w:color="auto"/>
            </w:tcBorders>
            <w:shd w:val="clear" w:color="auto" w:fill="auto"/>
            <w:vAlign w:val="center"/>
            <w:hideMark/>
          </w:tcPr>
          <w:p w14:paraId="57F89553"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Roof-top</w:t>
            </w:r>
          </w:p>
        </w:tc>
        <w:tc>
          <w:tcPr>
            <w:tcW w:w="810" w:type="dxa"/>
            <w:tcBorders>
              <w:top w:val="single" w:sz="4" w:space="0" w:color="auto"/>
              <w:left w:val="nil"/>
              <w:bottom w:val="single" w:sz="4" w:space="0" w:color="auto"/>
              <w:right w:val="single" w:sz="4" w:space="0" w:color="auto"/>
            </w:tcBorders>
            <w:vAlign w:val="center"/>
          </w:tcPr>
          <w:p w14:paraId="7685722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170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87A5787"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20,282</w:t>
            </w:r>
          </w:p>
        </w:tc>
        <w:tc>
          <w:tcPr>
            <w:tcW w:w="720" w:type="dxa"/>
            <w:tcBorders>
              <w:top w:val="nil"/>
              <w:left w:val="nil"/>
              <w:bottom w:val="single" w:sz="4" w:space="0" w:color="auto"/>
              <w:right w:val="single" w:sz="4" w:space="0" w:color="auto"/>
            </w:tcBorders>
            <w:shd w:val="clear" w:color="auto" w:fill="auto"/>
            <w:vAlign w:val="center"/>
            <w:hideMark/>
          </w:tcPr>
          <w:p w14:paraId="087CC9F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Jan-15</w:t>
            </w:r>
          </w:p>
        </w:tc>
        <w:tc>
          <w:tcPr>
            <w:tcW w:w="1260" w:type="dxa"/>
            <w:tcBorders>
              <w:top w:val="nil"/>
              <w:left w:val="nil"/>
              <w:bottom w:val="single" w:sz="4" w:space="0" w:color="auto"/>
              <w:right w:val="single" w:sz="4" w:space="0" w:color="auto"/>
            </w:tcBorders>
            <w:shd w:val="clear" w:color="auto" w:fill="auto"/>
            <w:vAlign w:val="center"/>
            <w:hideMark/>
          </w:tcPr>
          <w:p w14:paraId="365C95D8"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June 2015</w:t>
            </w:r>
          </w:p>
        </w:tc>
        <w:tc>
          <w:tcPr>
            <w:tcW w:w="990" w:type="dxa"/>
            <w:tcBorders>
              <w:top w:val="nil"/>
              <w:left w:val="nil"/>
              <w:bottom w:val="single" w:sz="4" w:space="0" w:color="auto"/>
              <w:right w:val="single" w:sz="4" w:space="0" w:color="auto"/>
            </w:tcBorders>
            <w:shd w:val="clear" w:color="auto" w:fill="auto"/>
            <w:vAlign w:val="center"/>
            <w:hideMark/>
          </w:tcPr>
          <w:p w14:paraId="18ED512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Yes</w:t>
            </w:r>
          </w:p>
        </w:tc>
      </w:tr>
      <w:tr w:rsidR="00E3540F" w:rsidRPr="00DF191D" w14:paraId="4783EBB1" w14:textId="77777777" w:rsidTr="004E339C">
        <w:trPr>
          <w:trHeight w:val="71"/>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5C14E8D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w:t>
            </w:r>
          </w:p>
        </w:tc>
        <w:tc>
          <w:tcPr>
            <w:tcW w:w="2032" w:type="dxa"/>
            <w:tcBorders>
              <w:top w:val="nil"/>
              <w:left w:val="nil"/>
              <w:bottom w:val="single" w:sz="4" w:space="0" w:color="auto"/>
              <w:right w:val="single" w:sz="4" w:space="0" w:color="auto"/>
            </w:tcBorders>
            <w:shd w:val="clear" w:color="auto" w:fill="auto"/>
            <w:vAlign w:val="center"/>
            <w:hideMark/>
          </w:tcPr>
          <w:p w14:paraId="29348C0B"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Funafuti (TEC compound, PMH &amp;  +A10:F13Marine Shed)</w:t>
            </w:r>
          </w:p>
        </w:tc>
        <w:tc>
          <w:tcPr>
            <w:tcW w:w="1710" w:type="dxa"/>
            <w:tcBorders>
              <w:top w:val="nil"/>
              <w:left w:val="nil"/>
              <w:bottom w:val="single" w:sz="4" w:space="0" w:color="auto"/>
              <w:right w:val="single" w:sz="4" w:space="0" w:color="auto"/>
            </w:tcBorders>
            <w:shd w:val="clear" w:color="auto" w:fill="auto"/>
            <w:vAlign w:val="center"/>
            <w:hideMark/>
          </w:tcPr>
          <w:p w14:paraId="5FED4DF9"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 xml:space="preserve">Photovoltaic plant </w:t>
            </w:r>
          </w:p>
        </w:tc>
        <w:tc>
          <w:tcPr>
            <w:tcW w:w="1440" w:type="dxa"/>
            <w:tcBorders>
              <w:top w:val="nil"/>
              <w:left w:val="nil"/>
              <w:bottom w:val="single" w:sz="4" w:space="0" w:color="auto"/>
              <w:right w:val="single" w:sz="4" w:space="0" w:color="auto"/>
            </w:tcBorders>
            <w:shd w:val="clear" w:color="auto" w:fill="auto"/>
            <w:vAlign w:val="center"/>
            <w:hideMark/>
          </w:tcPr>
          <w:p w14:paraId="2DD52A57"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UAE (Grant)</w:t>
            </w:r>
          </w:p>
        </w:tc>
        <w:tc>
          <w:tcPr>
            <w:tcW w:w="1080" w:type="dxa"/>
            <w:tcBorders>
              <w:top w:val="nil"/>
              <w:left w:val="nil"/>
              <w:bottom w:val="single" w:sz="4" w:space="0" w:color="auto"/>
              <w:right w:val="single" w:sz="4" w:space="0" w:color="auto"/>
            </w:tcBorders>
            <w:shd w:val="clear" w:color="auto" w:fill="auto"/>
            <w:vAlign w:val="center"/>
            <w:hideMark/>
          </w:tcPr>
          <w:p w14:paraId="65C6201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7CCB4144"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Grid</w:t>
            </w:r>
          </w:p>
        </w:tc>
        <w:tc>
          <w:tcPr>
            <w:tcW w:w="1440" w:type="dxa"/>
            <w:tcBorders>
              <w:top w:val="nil"/>
              <w:left w:val="nil"/>
              <w:bottom w:val="single" w:sz="4" w:space="0" w:color="auto"/>
              <w:right w:val="single" w:sz="4" w:space="0" w:color="auto"/>
            </w:tcBorders>
            <w:shd w:val="clear" w:color="auto" w:fill="auto"/>
            <w:vAlign w:val="center"/>
            <w:hideMark/>
          </w:tcPr>
          <w:p w14:paraId="1C93BF2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300kW on raised structure; others on rooftop</w:t>
            </w:r>
          </w:p>
        </w:tc>
        <w:tc>
          <w:tcPr>
            <w:tcW w:w="810" w:type="dxa"/>
            <w:tcBorders>
              <w:top w:val="single" w:sz="4" w:space="0" w:color="auto"/>
              <w:left w:val="nil"/>
              <w:bottom w:val="single" w:sz="4" w:space="0" w:color="auto"/>
              <w:right w:val="single" w:sz="4" w:space="0" w:color="auto"/>
            </w:tcBorders>
            <w:vAlign w:val="center"/>
          </w:tcPr>
          <w:p w14:paraId="6B18C894"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500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0D3C350"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50,293</w:t>
            </w:r>
          </w:p>
        </w:tc>
        <w:tc>
          <w:tcPr>
            <w:tcW w:w="720" w:type="dxa"/>
            <w:tcBorders>
              <w:top w:val="nil"/>
              <w:left w:val="nil"/>
              <w:bottom w:val="single" w:sz="4" w:space="0" w:color="auto"/>
              <w:right w:val="single" w:sz="4" w:space="0" w:color="auto"/>
            </w:tcBorders>
            <w:shd w:val="clear" w:color="auto" w:fill="auto"/>
            <w:vAlign w:val="center"/>
            <w:hideMark/>
          </w:tcPr>
          <w:p w14:paraId="46F89D1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Nov-14</w:t>
            </w:r>
          </w:p>
        </w:tc>
        <w:tc>
          <w:tcPr>
            <w:tcW w:w="1260" w:type="dxa"/>
            <w:tcBorders>
              <w:top w:val="nil"/>
              <w:left w:val="nil"/>
              <w:bottom w:val="single" w:sz="4" w:space="0" w:color="auto"/>
              <w:right w:val="single" w:sz="4" w:space="0" w:color="auto"/>
            </w:tcBorders>
            <w:shd w:val="clear" w:color="auto" w:fill="auto"/>
            <w:vAlign w:val="center"/>
            <w:hideMark/>
          </w:tcPr>
          <w:p w14:paraId="4AB0658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Oct 2015</w:t>
            </w:r>
          </w:p>
        </w:tc>
        <w:tc>
          <w:tcPr>
            <w:tcW w:w="990" w:type="dxa"/>
            <w:tcBorders>
              <w:top w:val="nil"/>
              <w:left w:val="nil"/>
              <w:bottom w:val="single" w:sz="4" w:space="0" w:color="auto"/>
              <w:right w:val="single" w:sz="4" w:space="0" w:color="auto"/>
            </w:tcBorders>
            <w:shd w:val="clear" w:color="auto" w:fill="auto"/>
            <w:vAlign w:val="center"/>
            <w:hideMark/>
          </w:tcPr>
          <w:p w14:paraId="6C34FAB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Yes</w:t>
            </w:r>
          </w:p>
        </w:tc>
      </w:tr>
      <w:tr w:rsidR="00E3540F" w:rsidRPr="00DF191D" w14:paraId="698A45F1"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2AF5C6A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3</w:t>
            </w:r>
          </w:p>
        </w:tc>
        <w:tc>
          <w:tcPr>
            <w:tcW w:w="2032" w:type="dxa"/>
            <w:tcBorders>
              <w:top w:val="nil"/>
              <w:left w:val="nil"/>
              <w:bottom w:val="single" w:sz="4" w:space="0" w:color="auto"/>
              <w:right w:val="single" w:sz="4" w:space="0" w:color="auto"/>
            </w:tcBorders>
            <w:shd w:val="clear" w:color="auto" w:fill="auto"/>
            <w:vAlign w:val="center"/>
            <w:hideMark/>
          </w:tcPr>
          <w:p w14:paraId="31D20CD2"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Funafuti</w:t>
            </w:r>
          </w:p>
        </w:tc>
        <w:tc>
          <w:tcPr>
            <w:tcW w:w="1710" w:type="dxa"/>
            <w:tcBorders>
              <w:top w:val="nil"/>
              <w:left w:val="nil"/>
              <w:bottom w:val="single" w:sz="4" w:space="0" w:color="auto"/>
              <w:right w:val="single" w:sz="4" w:space="0" w:color="auto"/>
            </w:tcBorders>
            <w:shd w:val="clear" w:color="auto" w:fill="auto"/>
            <w:vAlign w:val="center"/>
            <w:hideMark/>
          </w:tcPr>
          <w:p w14:paraId="62429134"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Solar PV Desalination Plant</w:t>
            </w:r>
          </w:p>
        </w:tc>
        <w:tc>
          <w:tcPr>
            <w:tcW w:w="1440" w:type="dxa"/>
            <w:tcBorders>
              <w:top w:val="nil"/>
              <w:left w:val="nil"/>
              <w:bottom w:val="single" w:sz="4" w:space="0" w:color="auto"/>
              <w:right w:val="single" w:sz="4" w:space="0" w:color="auto"/>
            </w:tcBorders>
            <w:shd w:val="clear" w:color="auto" w:fill="auto"/>
            <w:vAlign w:val="center"/>
            <w:hideMark/>
          </w:tcPr>
          <w:p w14:paraId="2EC96B95"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Japan Government (Grant)</w:t>
            </w:r>
          </w:p>
        </w:tc>
        <w:tc>
          <w:tcPr>
            <w:tcW w:w="1080" w:type="dxa"/>
            <w:tcBorders>
              <w:top w:val="nil"/>
              <w:left w:val="nil"/>
              <w:bottom w:val="single" w:sz="4" w:space="0" w:color="auto"/>
              <w:right w:val="single" w:sz="4" w:space="0" w:color="auto"/>
            </w:tcBorders>
            <w:shd w:val="clear" w:color="auto" w:fill="auto"/>
            <w:vAlign w:val="center"/>
            <w:hideMark/>
          </w:tcPr>
          <w:p w14:paraId="0030F7F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PWD</w:t>
            </w:r>
          </w:p>
        </w:tc>
        <w:tc>
          <w:tcPr>
            <w:tcW w:w="1080" w:type="dxa"/>
            <w:tcBorders>
              <w:top w:val="nil"/>
              <w:left w:val="nil"/>
              <w:bottom w:val="single" w:sz="4" w:space="0" w:color="auto"/>
              <w:right w:val="single" w:sz="4" w:space="0" w:color="auto"/>
            </w:tcBorders>
            <w:shd w:val="clear" w:color="auto" w:fill="auto"/>
            <w:vAlign w:val="center"/>
            <w:hideMark/>
          </w:tcPr>
          <w:p w14:paraId="71A67BF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Grid</w:t>
            </w:r>
          </w:p>
        </w:tc>
        <w:tc>
          <w:tcPr>
            <w:tcW w:w="1440" w:type="dxa"/>
            <w:tcBorders>
              <w:top w:val="nil"/>
              <w:left w:val="nil"/>
              <w:bottom w:val="single" w:sz="4" w:space="0" w:color="auto"/>
              <w:right w:val="single" w:sz="4" w:space="0" w:color="auto"/>
            </w:tcBorders>
            <w:shd w:val="clear" w:color="auto" w:fill="auto"/>
            <w:vAlign w:val="center"/>
            <w:hideMark/>
          </w:tcPr>
          <w:p w14:paraId="1AEF023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Ground</w:t>
            </w:r>
          </w:p>
        </w:tc>
        <w:tc>
          <w:tcPr>
            <w:tcW w:w="810" w:type="dxa"/>
            <w:tcBorders>
              <w:top w:val="single" w:sz="4" w:space="0" w:color="auto"/>
              <w:left w:val="nil"/>
              <w:bottom w:val="single" w:sz="4" w:space="0" w:color="auto"/>
              <w:right w:val="single" w:sz="4" w:space="0" w:color="auto"/>
            </w:tcBorders>
            <w:vAlign w:val="center"/>
          </w:tcPr>
          <w:p w14:paraId="5E34922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66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21D6E4E4"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w:t>
            </w:r>
          </w:p>
        </w:tc>
        <w:tc>
          <w:tcPr>
            <w:tcW w:w="720" w:type="dxa"/>
            <w:tcBorders>
              <w:top w:val="nil"/>
              <w:left w:val="nil"/>
              <w:bottom w:val="single" w:sz="4" w:space="0" w:color="auto"/>
              <w:right w:val="single" w:sz="4" w:space="0" w:color="auto"/>
            </w:tcBorders>
            <w:shd w:val="clear" w:color="auto" w:fill="auto"/>
            <w:vAlign w:val="center"/>
            <w:hideMark/>
          </w:tcPr>
          <w:p w14:paraId="4C17BDB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w:t>
            </w:r>
          </w:p>
        </w:tc>
        <w:tc>
          <w:tcPr>
            <w:tcW w:w="1260" w:type="dxa"/>
            <w:tcBorders>
              <w:top w:val="nil"/>
              <w:left w:val="nil"/>
              <w:bottom w:val="single" w:sz="4" w:space="0" w:color="auto"/>
              <w:right w:val="single" w:sz="4" w:space="0" w:color="auto"/>
            </w:tcBorders>
            <w:shd w:val="clear" w:color="auto" w:fill="auto"/>
            <w:vAlign w:val="center"/>
            <w:hideMark/>
          </w:tcPr>
          <w:p w14:paraId="45D5185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2013</w:t>
            </w:r>
          </w:p>
        </w:tc>
        <w:tc>
          <w:tcPr>
            <w:tcW w:w="990" w:type="dxa"/>
            <w:tcBorders>
              <w:top w:val="nil"/>
              <w:left w:val="nil"/>
              <w:bottom w:val="single" w:sz="4" w:space="0" w:color="auto"/>
              <w:right w:val="single" w:sz="4" w:space="0" w:color="auto"/>
            </w:tcBorders>
            <w:shd w:val="clear" w:color="auto" w:fill="auto"/>
            <w:vAlign w:val="center"/>
            <w:hideMark/>
          </w:tcPr>
          <w:p w14:paraId="1B140180"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w:t>
            </w:r>
          </w:p>
        </w:tc>
      </w:tr>
      <w:tr w:rsidR="00E3540F" w:rsidRPr="00DF191D" w14:paraId="5807BC8D" w14:textId="77777777" w:rsidTr="004E339C">
        <w:trPr>
          <w:trHeight w:val="665"/>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8AA227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4</w:t>
            </w:r>
          </w:p>
        </w:tc>
        <w:tc>
          <w:tcPr>
            <w:tcW w:w="2032" w:type="dxa"/>
            <w:tcBorders>
              <w:top w:val="nil"/>
              <w:left w:val="nil"/>
              <w:bottom w:val="single" w:sz="4" w:space="0" w:color="auto"/>
              <w:right w:val="single" w:sz="4" w:space="0" w:color="auto"/>
            </w:tcBorders>
            <w:shd w:val="clear" w:color="auto" w:fill="auto"/>
            <w:vAlign w:val="center"/>
            <w:hideMark/>
          </w:tcPr>
          <w:p w14:paraId="31F908FF"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Funafuti, Kavatoetoe</w:t>
            </w:r>
          </w:p>
        </w:tc>
        <w:tc>
          <w:tcPr>
            <w:tcW w:w="1710" w:type="dxa"/>
            <w:tcBorders>
              <w:top w:val="nil"/>
              <w:left w:val="nil"/>
              <w:bottom w:val="single" w:sz="4" w:space="0" w:color="auto"/>
              <w:right w:val="single" w:sz="4" w:space="0" w:color="auto"/>
            </w:tcBorders>
            <w:shd w:val="clear" w:color="auto" w:fill="auto"/>
            <w:vAlign w:val="center"/>
            <w:hideMark/>
          </w:tcPr>
          <w:p w14:paraId="39DAE97E"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Solar Desalination Plant</w:t>
            </w:r>
          </w:p>
        </w:tc>
        <w:tc>
          <w:tcPr>
            <w:tcW w:w="1440" w:type="dxa"/>
            <w:tcBorders>
              <w:top w:val="nil"/>
              <w:left w:val="nil"/>
              <w:bottom w:val="single" w:sz="4" w:space="0" w:color="auto"/>
              <w:right w:val="single" w:sz="4" w:space="0" w:color="auto"/>
            </w:tcBorders>
            <w:shd w:val="clear" w:color="auto" w:fill="auto"/>
            <w:vAlign w:val="center"/>
            <w:hideMark/>
          </w:tcPr>
          <w:p w14:paraId="1E3C4BDC"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Russian Government (Grant)</w:t>
            </w:r>
          </w:p>
        </w:tc>
        <w:tc>
          <w:tcPr>
            <w:tcW w:w="1080" w:type="dxa"/>
            <w:tcBorders>
              <w:top w:val="nil"/>
              <w:left w:val="nil"/>
              <w:bottom w:val="single" w:sz="4" w:space="0" w:color="auto"/>
              <w:right w:val="single" w:sz="4" w:space="0" w:color="auto"/>
            </w:tcBorders>
            <w:shd w:val="clear" w:color="auto" w:fill="auto"/>
            <w:vAlign w:val="center"/>
            <w:hideMark/>
          </w:tcPr>
          <w:p w14:paraId="0A36FC89" w14:textId="77777777" w:rsidR="00E3540F" w:rsidRPr="00DF191D" w:rsidRDefault="00E3540F" w:rsidP="004E339C">
            <w:pPr>
              <w:spacing w:after="0"/>
              <w:ind w:right="-108" w:hanging="108"/>
              <w:jc w:val="center"/>
              <w:rPr>
                <w:rFonts w:eastAsia="Times New Roman"/>
                <w:sz w:val="16"/>
                <w:szCs w:val="16"/>
              </w:rPr>
            </w:pPr>
            <w:r w:rsidRPr="00DF191D">
              <w:rPr>
                <w:rFonts w:eastAsia="Times New Roman"/>
                <w:sz w:val="16"/>
                <w:szCs w:val="16"/>
              </w:rPr>
              <w:t>PWD (damaged during Cyclone PAM)</w:t>
            </w:r>
          </w:p>
        </w:tc>
        <w:tc>
          <w:tcPr>
            <w:tcW w:w="1080" w:type="dxa"/>
            <w:tcBorders>
              <w:top w:val="nil"/>
              <w:left w:val="nil"/>
              <w:bottom w:val="single" w:sz="4" w:space="0" w:color="auto"/>
              <w:right w:val="single" w:sz="4" w:space="0" w:color="auto"/>
            </w:tcBorders>
            <w:shd w:val="clear" w:color="auto" w:fill="auto"/>
            <w:vAlign w:val="center"/>
            <w:hideMark/>
          </w:tcPr>
          <w:p w14:paraId="7A82BD6D"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Grid</w:t>
            </w:r>
          </w:p>
        </w:tc>
        <w:tc>
          <w:tcPr>
            <w:tcW w:w="1440" w:type="dxa"/>
            <w:tcBorders>
              <w:top w:val="nil"/>
              <w:left w:val="nil"/>
              <w:bottom w:val="single" w:sz="4" w:space="0" w:color="auto"/>
              <w:right w:val="single" w:sz="4" w:space="0" w:color="auto"/>
            </w:tcBorders>
            <w:shd w:val="clear" w:color="auto" w:fill="auto"/>
            <w:vAlign w:val="center"/>
            <w:hideMark/>
          </w:tcPr>
          <w:p w14:paraId="04A9FE8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Roof-top</w:t>
            </w:r>
          </w:p>
        </w:tc>
        <w:tc>
          <w:tcPr>
            <w:tcW w:w="810" w:type="dxa"/>
            <w:tcBorders>
              <w:top w:val="single" w:sz="4" w:space="0" w:color="auto"/>
              <w:left w:val="nil"/>
              <w:bottom w:val="single" w:sz="4" w:space="0" w:color="auto"/>
              <w:right w:val="single" w:sz="4" w:space="0" w:color="auto"/>
            </w:tcBorders>
            <w:vAlign w:val="center"/>
          </w:tcPr>
          <w:p w14:paraId="089550B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42</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3472D23"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w:t>
            </w:r>
          </w:p>
        </w:tc>
        <w:tc>
          <w:tcPr>
            <w:tcW w:w="720" w:type="dxa"/>
            <w:tcBorders>
              <w:top w:val="nil"/>
              <w:left w:val="nil"/>
              <w:bottom w:val="single" w:sz="4" w:space="0" w:color="auto"/>
              <w:right w:val="single" w:sz="4" w:space="0" w:color="auto"/>
            </w:tcBorders>
            <w:shd w:val="clear" w:color="auto" w:fill="auto"/>
            <w:vAlign w:val="center"/>
            <w:hideMark/>
          </w:tcPr>
          <w:p w14:paraId="3C9B86A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w:t>
            </w:r>
          </w:p>
        </w:tc>
        <w:tc>
          <w:tcPr>
            <w:tcW w:w="1260" w:type="dxa"/>
            <w:tcBorders>
              <w:top w:val="nil"/>
              <w:left w:val="nil"/>
              <w:bottom w:val="single" w:sz="4" w:space="0" w:color="auto"/>
              <w:right w:val="single" w:sz="4" w:space="0" w:color="auto"/>
            </w:tcBorders>
            <w:shd w:val="clear" w:color="auto" w:fill="auto"/>
            <w:vAlign w:val="center"/>
            <w:hideMark/>
          </w:tcPr>
          <w:p w14:paraId="358AC1C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2012</w:t>
            </w:r>
          </w:p>
        </w:tc>
        <w:tc>
          <w:tcPr>
            <w:tcW w:w="990" w:type="dxa"/>
            <w:tcBorders>
              <w:top w:val="nil"/>
              <w:left w:val="nil"/>
              <w:bottom w:val="single" w:sz="4" w:space="0" w:color="auto"/>
              <w:right w:val="single" w:sz="4" w:space="0" w:color="auto"/>
            </w:tcBorders>
            <w:shd w:val="clear" w:color="auto" w:fill="auto"/>
            <w:vAlign w:val="center"/>
            <w:hideMark/>
          </w:tcPr>
          <w:p w14:paraId="2739308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w:t>
            </w:r>
          </w:p>
        </w:tc>
      </w:tr>
      <w:tr w:rsidR="00E3540F" w:rsidRPr="00DF191D" w14:paraId="52C0C4D5"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BD963A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5</w:t>
            </w:r>
          </w:p>
        </w:tc>
        <w:tc>
          <w:tcPr>
            <w:tcW w:w="2032" w:type="dxa"/>
            <w:tcBorders>
              <w:top w:val="nil"/>
              <w:left w:val="nil"/>
              <w:bottom w:val="single" w:sz="4" w:space="0" w:color="auto"/>
              <w:right w:val="single" w:sz="4" w:space="0" w:color="auto"/>
            </w:tcBorders>
            <w:shd w:val="clear" w:color="auto" w:fill="auto"/>
            <w:vAlign w:val="center"/>
            <w:hideMark/>
          </w:tcPr>
          <w:p w14:paraId="1DD21116"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Funafuti (Football Stadium &amp; adjacent transport containers)</w:t>
            </w:r>
          </w:p>
        </w:tc>
        <w:tc>
          <w:tcPr>
            <w:tcW w:w="1710" w:type="dxa"/>
            <w:tcBorders>
              <w:top w:val="nil"/>
              <w:left w:val="nil"/>
              <w:bottom w:val="single" w:sz="4" w:space="0" w:color="auto"/>
              <w:right w:val="single" w:sz="4" w:space="0" w:color="auto"/>
            </w:tcBorders>
            <w:shd w:val="clear" w:color="auto" w:fill="auto"/>
            <w:vAlign w:val="center"/>
            <w:hideMark/>
          </w:tcPr>
          <w:p w14:paraId="1EE62AAC"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e8 Tuvalu Solar Power Project</w:t>
            </w:r>
          </w:p>
        </w:tc>
        <w:tc>
          <w:tcPr>
            <w:tcW w:w="1440" w:type="dxa"/>
            <w:tcBorders>
              <w:top w:val="nil"/>
              <w:left w:val="nil"/>
              <w:bottom w:val="single" w:sz="4" w:space="0" w:color="auto"/>
              <w:right w:val="single" w:sz="4" w:space="0" w:color="auto"/>
            </w:tcBorders>
            <w:shd w:val="clear" w:color="auto" w:fill="auto"/>
            <w:vAlign w:val="center"/>
            <w:hideMark/>
          </w:tcPr>
          <w:p w14:paraId="7EFFCC5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e8 donation (75%)/ Japanese Govt 25%)</w:t>
            </w:r>
          </w:p>
        </w:tc>
        <w:tc>
          <w:tcPr>
            <w:tcW w:w="1080" w:type="dxa"/>
            <w:tcBorders>
              <w:top w:val="nil"/>
              <w:left w:val="nil"/>
              <w:bottom w:val="single" w:sz="4" w:space="0" w:color="auto"/>
              <w:right w:val="single" w:sz="4" w:space="0" w:color="auto"/>
            </w:tcBorders>
            <w:shd w:val="clear" w:color="auto" w:fill="auto"/>
            <w:vAlign w:val="center"/>
            <w:hideMark/>
          </w:tcPr>
          <w:p w14:paraId="365021B8"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TEC </w:t>
            </w:r>
          </w:p>
        </w:tc>
        <w:tc>
          <w:tcPr>
            <w:tcW w:w="1080" w:type="dxa"/>
            <w:tcBorders>
              <w:top w:val="nil"/>
              <w:left w:val="nil"/>
              <w:bottom w:val="single" w:sz="4" w:space="0" w:color="auto"/>
              <w:right w:val="single" w:sz="4" w:space="0" w:color="auto"/>
            </w:tcBorders>
            <w:shd w:val="clear" w:color="auto" w:fill="auto"/>
            <w:vAlign w:val="center"/>
            <w:hideMark/>
          </w:tcPr>
          <w:p w14:paraId="3B2A5527"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Grid</w:t>
            </w:r>
          </w:p>
        </w:tc>
        <w:tc>
          <w:tcPr>
            <w:tcW w:w="1440" w:type="dxa"/>
            <w:tcBorders>
              <w:top w:val="nil"/>
              <w:left w:val="nil"/>
              <w:bottom w:val="single" w:sz="4" w:space="0" w:color="auto"/>
              <w:right w:val="single" w:sz="4" w:space="0" w:color="auto"/>
            </w:tcBorders>
            <w:shd w:val="clear" w:color="auto" w:fill="auto"/>
            <w:vAlign w:val="center"/>
            <w:hideMark/>
          </w:tcPr>
          <w:p w14:paraId="621193A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Roof-top</w:t>
            </w:r>
          </w:p>
        </w:tc>
        <w:tc>
          <w:tcPr>
            <w:tcW w:w="810" w:type="dxa"/>
            <w:tcBorders>
              <w:top w:val="single" w:sz="4" w:space="0" w:color="auto"/>
              <w:left w:val="nil"/>
              <w:bottom w:val="single" w:sz="4" w:space="0" w:color="auto"/>
              <w:right w:val="single" w:sz="4" w:space="0" w:color="auto"/>
            </w:tcBorders>
            <w:vAlign w:val="center"/>
          </w:tcPr>
          <w:p w14:paraId="575B643C" w14:textId="022F0542" w:rsidR="00E3540F" w:rsidRPr="00DF191D" w:rsidRDefault="00E3540F" w:rsidP="0048149E">
            <w:pPr>
              <w:spacing w:after="0"/>
              <w:jc w:val="center"/>
              <w:rPr>
                <w:rFonts w:eastAsia="Times New Roman"/>
                <w:sz w:val="16"/>
                <w:szCs w:val="16"/>
              </w:rPr>
            </w:pPr>
            <w:r w:rsidRPr="00DF191D">
              <w:rPr>
                <w:rFonts w:eastAsia="Times New Roman"/>
                <w:sz w:val="16"/>
                <w:szCs w:val="16"/>
              </w:rPr>
              <w:t>20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8212C7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35 MWH/yr</w:t>
            </w:r>
          </w:p>
        </w:tc>
        <w:tc>
          <w:tcPr>
            <w:tcW w:w="720" w:type="dxa"/>
            <w:tcBorders>
              <w:top w:val="nil"/>
              <w:left w:val="nil"/>
              <w:bottom w:val="single" w:sz="4" w:space="0" w:color="auto"/>
              <w:right w:val="single" w:sz="4" w:space="0" w:color="auto"/>
            </w:tcBorders>
            <w:shd w:val="clear" w:color="auto" w:fill="auto"/>
            <w:vAlign w:val="center"/>
            <w:hideMark/>
          </w:tcPr>
          <w:p w14:paraId="5BB37C7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2006</w:t>
            </w:r>
          </w:p>
        </w:tc>
        <w:tc>
          <w:tcPr>
            <w:tcW w:w="1260" w:type="dxa"/>
            <w:tcBorders>
              <w:top w:val="nil"/>
              <w:left w:val="nil"/>
              <w:bottom w:val="single" w:sz="4" w:space="0" w:color="auto"/>
              <w:right w:val="single" w:sz="4" w:space="0" w:color="auto"/>
            </w:tcBorders>
            <w:shd w:val="clear" w:color="auto" w:fill="auto"/>
            <w:vAlign w:val="center"/>
            <w:hideMark/>
          </w:tcPr>
          <w:p w14:paraId="0FBAB3A8"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2008</w:t>
            </w:r>
          </w:p>
        </w:tc>
        <w:tc>
          <w:tcPr>
            <w:tcW w:w="990" w:type="dxa"/>
            <w:tcBorders>
              <w:top w:val="nil"/>
              <w:left w:val="nil"/>
              <w:bottom w:val="single" w:sz="4" w:space="0" w:color="auto"/>
              <w:right w:val="single" w:sz="4" w:space="0" w:color="auto"/>
            </w:tcBorders>
            <w:shd w:val="clear" w:color="auto" w:fill="auto"/>
            <w:vAlign w:val="center"/>
            <w:hideMark/>
          </w:tcPr>
          <w:p w14:paraId="088AE00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Yes</w:t>
            </w:r>
          </w:p>
        </w:tc>
      </w:tr>
      <w:tr w:rsidR="00E3540F" w:rsidRPr="00DF191D" w14:paraId="5C2E7B5F"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84BEEE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6</w:t>
            </w:r>
          </w:p>
        </w:tc>
        <w:tc>
          <w:tcPr>
            <w:tcW w:w="2032" w:type="dxa"/>
            <w:tcBorders>
              <w:top w:val="nil"/>
              <w:left w:val="nil"/>
              <w:bottom w:val="single" w:sz="4" w:space="0" w:color="auto"/>
              <w:right w:val="single" w:sz="4" w:space="0" w:color="auto"/>
            </w:tcBorders>
            <w:shd w:val="clear" w:color="auto" w:fill="auto"/>
            <w:vAlign w:val="center"/>
            <w:hideMark/>
          </w:tcPr>
          <w:p w14:paraId="2417FCDD"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Funafuti</w:t>
            </w:r>
          </w:p>
        </w:tc>
        <w:tc>
          <w:tcPr>
            <w:tcW w:w="1710" w:type="dxa"/>
            <w:tcBorders>
              <w:top w:val="nil"/>
              <w:left w:val="nil"/>
              <w:bottom w:val="single" w:sz="4" w:space="0" w:color="auto"/>
              <w:right w:val="single" w:sz="4" w:space="0" w:color="auto"/>
            </w:tcBorders>
            <w:shd w:val="clear" w:color="auto" w:fill="auto"/>
            <w:vAlign w:val="center"/>
            <w:hideMark/>
          </w:tcPr>
          <w:p w14:paraId="474C7CEE"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USP Tuvalu</w:t>
            </w:r>
          </w:p>
        </w:tc>
        <w:tc>
          <w:tcPr>
            <w:tcW w:w="1440" w:type="dxa"/>
            <w:tcBorders>
              <w:top w:val="nil"/>
              <w:left w:val="nil"/>
              <w:bottom w:val="single" w:sz="4" w:space="0" w:color="auto"/>
              <w:right w:val="single" w:sz="4" w:space="0" w:color="auto"/>
            </w:tcBorders>
            <w:shd w:val="clear" w:color="auto" w:fill="auto"/>
            <w:vAlign w:val="center"/>
            <w:hideMark/>
          </w:tcPr>
          <w:p w14:paraId="5C619DB6"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USP</w:t>
            </w:r>
          </w:p>
        </w:tc>
        <w:tc>
          <w:tcPr>
            <w:tcW w:w="1080" w:type="dxa"/>
            <w:tcBorders>
              <w:top w:val="nil"/>
              <w:left w:val="nil"/>
              <w:bottom w:val="single" w:sz="4" w:space="0" w:color="auto"/>
              <w:right w:val="single" w:sz="4" w:space="0" w:color="auto"/>
            </w:tcBorders>
            <w:shd w:val="clear" w:color="auto" w:fill="auto"/>
            <w:vAlign w:val="center"/>
            <w:hideMark/>
          </w:tcPr>
          <w:p w14:paraId="27EC347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USP</w:t>
            </w:r>
          </w:p>
        </w:tc>
        <w:tc>
          <w:tcPr>
            <w:tcW w:w="1080" w:type="dxa"/>
            <w:tcBorders>
              <w:top w:val="nil"/>
              <w:left w:val="nil"/>
              <w:bottom w:val="single" w:sz="4" w:space="0" w:color="auto"/>
              <w:right w:val="single" w:sz="4" w:space="0" w:color="auto"/>
            </w:tcBorders>
            <w:shd w:val="clear" w:color="auto" w:fill="auto"/>
            <w:vAlign w:val="center"/>
            <w:hideMark/>
          </w:tcPr>
          <w:p w14:paraId="2BA6BCC3"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36A4496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Roof-top</w:t>
            </w:r>
          </w:p>
        </w:tc>
        <w:tc>
          <w:tcPr>
            <w:tcW w:w="810" w:type="dxa"/>
            <w:tcBorders>
              <w:top w:val="single" w:sz="4" w:space="0" w:color="auto"/>
              <w:left w:val="nil"/>
              <w:bottom w:val="single" w:sz="4" w:space="0" w:color="auto"/>
              <w:right w:val="single" w:sz="4" w:space="0" w:color="auto"/>
            </w:tcBorders>
            <w:vAlign w:val="center"/>
          </w:tcPr>
          <w:p w14:paraId="57A0AF9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10.78</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A7DE08B"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w:t>
            </w:r>
          </w:p>
        </w:tc>
        <w:tc>
          <w:tcPr>
            <w:tcW w:w="720" w:type="dxa"/>
            <w:tcBorders>
              <w:top w:val="nil"/>
              <w:left w:val="nil"/>
              <w:bottom w:val="single" w:sz="4" w:space="0" w:color="auto"/>
              <w:right w:val="single" w:sz="4" w:space="0" w:color="auto"/>
            </w:tcBorders>
            <w:shd w:val="clear" w:color="auto" w:fill="auto"/>
            <w:vAlign w:val="center"/>
            <w:hideMark/>
          </w:tcPr>
          <w:p w14:paraId="5A1C0B6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2012</w:t>
            </w:r>
          </w:p>
        </w:tc>
        <w:tc>
          <w:tcPr>
            <w:tcW w:w="1260" w:type="dxa"/>
            <w:tcBorders>
              <w:top w:val="nil"/>
              <w:left w:val="nil"/>
              <w:bottom w:val="single" w:sz="4" w:space="0" w:color="auto"/>
              <w:right w:val="single" w:sz="4" w:space="0" w:color="auto"/>
            </w:tcBorders>
            <w:shd w:val="clear" w:color="auto" w:fill="auto"/>
            <w:vAlign w:val="center"/>
            <w:hideMark/>
          </w:tcPr>
          <w:p w14:paraId="00EEAFF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2013</w:t>
            </w:r>
          </w:p>
        </w:tc>
        <w:tc>
          <w:tcPr>
            <w:tcW w:w="990" w:type="dxa"/>
            <w:tcBorders>
              <w:top w:val="nil"/>
              <w:left w:val="nil"/>
              <w:bottom w:val="single" w:sz="4" w:space="0" w:color="auto"/>
              <w:right w:val="single" w:sz="4" w:space="0" w:color="auto"/>
            </w:tcBorders>
            <w:shd w:val="clear" w:color="auto" w:fill="auto"/>
            <w:vAlign w:val="center"/>
            <w:hideMark/>
          </w:tcPr>
          <w:p w14:paraId="5FE12AA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Not sure</w:t>
            </w:r>
          </w:p>
        </w:tc>
      </w:tr>
      <w:tr w:rsidR="00E3540F" w:rsidRPr="00DF191D" w14:paraId="1E308C15"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E3FD8FA" w14:textId="77777777" w:rsidR="00E3540F" w:rsidRPr="00DF191D" w:rsidRDefault="00E3540F" w:rsidP="0048149E">
            <w:pPr>
              <w:spacing w:after="0"/>
              <w:jc w:val="center"/>
              <w:rPr>
                <w:rFonts w:eastAsia="Times New Roman"/>
                <w:sz w:val="16"/>
                <w:szCs w:val="16"/>
              </w:rPr>
            </w:pPr>
          </w:p>
        </w:tc>
        <w:tc>
          <w:tcPr>
            <w:tcW w:w="2032" w:type="dxa"/>
            <w:tcBorders>
              <w:top w:val="nil"/>
              <w:left w:val="nil"/>
              <w:bottom w:val="single" w:sz="4" w:space="0" w:color="auto"/>
              <w:right w:val="single" w:sz="4" w:space="0" w:color="auto"/>
            </w:tcBorders>
            <w:shd w:val="clear" w:color="auto" w:fill="auto"/>
            <w:vAlign w:val="center"/>
            <w:hideMark/>
          </w:tcPr>
          <w:p w14:paraId="7273FD7B"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Total Installed – Funafuti</w:t>
            </w:r>
          </w:p>
        </w:tc>
        <w:tc>
          <w:tcPr>
            <w:tcW w:w="1710" w:type="dxa"/>
            <w:tcBorders>
              <w:top w:val="nil"/>
              <w:left w:val="nil"/>
              <w:bottom w:val="single" w:sz="4" w:space="0" w:color="auto"/>
              <w:right w:val="single" w:sz="4" w:space="0" w:color="auto"/>
            </w:tcBorders>
            <w:shd w:val="clear" w:color="auto" w:fill="auto"/>
            <w:vAlign w:val="center"/>
            <w:hideMark/>
          </w:tcPr>
          <w:p w14:paraId="66D051E4" w14:textId="77777777" w:rsidR="00E3540F" w:rsidRPr="00DF191D" w:rsidRDefault="00E3540F" w:rsidP="0048149E">
            <w:pPr>
              <w:spacing w:after="0"/>
              <w:jc w:val="left"/>
              <w:rPr>
                <w:rFonts w:eastAsia="Times New Roman"/>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60E27B8E" w14:textId="77777777" w:rsidR="00E3540F" w:rsidRPr="00DF191D" w:rsidRDefault="00E3540F" w:rsidP="0048149E">
            <w:pPr>
              <w:spacing w:after="0"/>
              <w:jc w:val="left"/>
              <w:rPr>
                <w:rFonts w:eastAsia="Times New Roman"/>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6BAAEDB8" w14:textId="77777777" w:rsidR="00E3540F" w:rsidRPr="00DF191D" w:rsidRDefault="00E3540F" w:rsidP="0048149E">
            <w:pPr>
              <w:spacing w:after="0"/>
              <w:jc w:val="center"/>
              <w:rPr>
                <w:rFonts w:eastAsia="Times New Roman"/>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76EA4B5" w14:textId="77777777" w:rsidR="00E3540F" w:rsidRPr="00DF191D" w:rsidRDefault="00E3540F" w:rsidP="0048149E">
            <w:pPr>
              <w:spacing w:after="0"/>
              <w:jc w:val="center"/>
              <w:rPr>
                <w:rFonts w:eastAsia="Times New Roman"/>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0AB166C9" w14:textId="77777777" w:rsidR="00E3540F" w:rsidRPr="00DF191D" w:rsidRDefault="00E3540F" w:rsidP="0048149E">
            <w:pPr>
              <w:spacing w:after="0"/>
              <w:jc w:val="center"/>
              <w:rPr>
                <w:rFonts w:eastAsia="Times New Roman"/>
                <w:sz w:val="16"/>
                <w:szCs w:val="16"/>
              </w:rPr>
            </w:pPr>
          </w:p>
        </w:tc>
        <w:tc>
          <w:tcPr>
            <w:tcW w:w="810" w:type="dxa"/>
            <w:tcBorders>
              <w:top w:val="single" w:sz="4" w:space="0" w:color="auto"/>
              <w:left w:val="nil"/>
              <w:bottom w:val="single" w:sz="4" w:space="0" w:color="auto"/>
              <w:right w:val="single" w:sz="4" w:space="0" w:color="auto"/>
            </w:tcBorders>
            <w:vAlign w:val="center"/>
          </w:tcPr>
          <w:p w14:paraId="52C0D4E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828.78</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AB3ADDB" w14:textId="77777777" w:rsidR="00E3540F" w:rsidRPr="00DF191D" w:rsidRDefault="00E3540F" w:rsidP="0048149E">
            <w:pPr>
              <w:spacing w:after="0"/>
              <w:jc w:val="center"/>
              <w:rPr>
                <w:rFonts w:eastAsia="Times New Roman"/>
                <w:sz w:val="16"/>
                <w:szCs w:val="16"/>
              </w:rPr>
            </w:pPr>
          </w:p>
        </w:tc>
        <w:tc>
          <w:tcPr>
            <w:tcW w:w="720" w:type="dxa"/>
            <w:tcBorders>
              <w:top w:val="nil"/>
              <w:left w:val="nil"/>
              <w:bottom w:val="single" w:sz="4" w:space="0" w:color="auto"/>
              <w:right w:val="single" w:sz="4" w:space="0" w:color="auto"/>
            </w:tcBorders>
            <w:shd w:val="clear" w:color="auto" w:fill="auto"/>
            <w:vAlign w:val="center"/>
            <w:hideMark/>
          </w:tcPr>
          <w:p w14:paraId="6A217689" w14:textId="77777777" w:rsidR="00E3540F" w:rsidRPr="00DF191D" w:rsidRDefault="00E3540F" w:rsidP="0048149E">
            <w:pPr>
              <w:spacing w:after="0"/>
              <w:jc w:val="center"/>
              <w:rPr>
                <w:rFonts w:eastAsia="Times New Roman"/>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20CD46A7" w14:textId="77777777" w:rsidR="00E3540F" w:rsidRPr="00DF191D" w:rsidRDefault="00E3540F" w:rsidP="0048149E">
            <w:pPr>
              <w:spacing w:after="0"/>
              <w:jc w:val="center"/>
              <w:rPr>
                <w:rFonts w:eastAsia="Times New Roman"/>
                <w:sz w:val="16"/>
                <w:szCs w:val="16"/>
              </w:rPr>
            </w:pPr>
          </w:p>
        </w:tc>
        <w:tc>
          <w:tcPr>
            <w:tcW w:w="990" w:type="dxa"/>
            <w:tcBorders>
              <w:top w:val="nil"/>
              <w:left w:val="nil"/>
              <w:bottom w:val="single" w:sz="4" w:space="0" w:color="auto"/>
              <w:right w:val="single" w:sz="4" w:space="0" w:color="auto"/>
            </w:tcBorders>
            <w:shd w:val="clear" w:color="auto" w:fill="auto"/>
            <w:vAlign w:val="center"/>
            <w:hideMark/>
          </w:tcPr>
          <w:p w14:paraId="7E1C492F" w14:textId="77777777" w:rsidR="00E3540F" w:rsidRPr="00DF191D" w:rsidRDefault="00E3540F" w:rsidP="0048149E">
            <w:pPr>
              <w:spacing w:after="0"/>
              <w:jc w:val="center"/>
              <w:rPr>
                <w:rFonts w:eastAsia="Times New Roman"/>
                <w:sz w:val="16"/>
                <w:szCs w:val="16"/>
              </w:rPr>
            </w:pPr>
          </w:p>
        </w:tc>
      </w:tr>
      <w:tr w:rsidR="00E3540F" w:rsidRPr="00DF191D" w14:paraId="7C5BF8C0"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77ACCC8" w14:textId="77777777" w:rsidR="00E3540F" w:rsidRPr="00DF191D" w:rsidRDefault="00E3540F" w:rsidP="0048149E">
            <w:pPr>
              <w:spacing w:after="0"/>
              <w:jc w:val="center"/>
              <w:rPr>
                <w:rFonts w:eastAsia="Times New Roman"/>
                <w:b/>
                <w:sz w:val="16"/>
                <w:szCs w:val="16"/>
              </w:rPr>
            </w:pPr>
          </w:p>
        </w:tc>
        <w:tc>
          <w:tcPr>
            <w:tcW w:w="2032" w:type="dxa"/>
            <w:tcBorders>
              <w:top w:val="nil"/>
              <w:left w:val="nil"/>
              <w:bottom w:val="single" w:sz="4" w:space="0" w:color="auto"/>
              <w:right w:val="single" w:sz="4" w:space="0" w:color="auto"/>
            </w:tcBorders>
            <w:shd w:val="clear" w:color="auto" w:fill="auto"/>
            <w:vAlign w:val="center"/>
            <w:hideMark/>
          </w:tcPr>
          <w:p w14:paraId="4D0EF59D" w14:textId="77777777" w:rsidR="00E3540F" w:rsidRPr="00DF191D" w:rsidRDefault="00E3540F" w:rsidP="0048149E">
            <w:pPr>
              <w:pStyle w:val="ListParagraph"/>
              <w:numPr>
                <w:ilvl w:val="0"/>
                <w:numId w:val="36"/>
              </w:numPr>
              <w:ind w:left="152" w:hanging="168"/>
              <w:jc w:val="left"/>
              <w:rPr>
                <w:rFonts w:ascii="Times New Roman" w:eastAsia="Times New Roman" w:hAnsi="Times New Roman"/>
                <w:b/>
                <w:snapToGrid w:val="0"/>
                <w:sz w:val="16"/>
                <w:szCs w:val="16"/>
              </w:rPr>
            </w:pPr>
            <w:r w:rsidRPr="00DF191D">
              <w:rPr>
                <w:rFonts w:eastAsia="Times New Roman"/>
                <w:b/>
                <w:sz w:val="16"/>
                <w:szCs w:val="16"/>
              </w:rPr>
              <w:t>Outer Islands</w:t>
            </w:r>
          </w:p>
        </w:tc>
        <w:tc>
          <w:tcPr>
            <w:tcW w:w="1710" w:type="dxa"/>
            <w:tcBorders>
              <w:top w:val="nil"/>
              <w:left w:val="nil"/>
              <w:bottom w:val="single" w:sz="4" w:space="0" w:color="auto"/>
              <w:right w:val="single" w:sz="4" w:space="0" w:color="auto"/>
            </w:tcBorders>
            <w:shd w:val="clear" w:color="auto" w:fill="auto"/>
            <w:vAlign w:val="center"/>
            <w:hideMark/>
          </w:tcPr>
          <w:p w14:paraId="51F16386" w14:textId="77777777" w:rsidR="00E3540F" w:rsidRPr="00DF191D" w:rsidRDefault="00E3540F" w:rsidP="0048149E">
            <w:pPr>
              <w:spacing w:after="0"/>
              <w:jc w:val="left"/>
              <w:rPr>
                <w:rFonts w:eastAsia="Times New Roman"/>
                <w:b/>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3483DD34" w14:textId="77777777" w:rsidR="00E3540F" w:rsidRPr="00DF191D" w:rsidRDefault="00E3540F" w:rsidP="0048149E">
            <w:pPr>
              <w:spacing w:after="0"/>
              <w:jc w:val="left"/>
              <w:rPr>
                <w:rFonts w:eastAsia="Times New Roman"/>
                <w:b/>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41C9DF58" w14:textId="77777777" w:rsidR="00E3540F" w:rsidRPr="00DF191D" w:rsidRDefault="00E3540F" w:rsidP="0048149E">
            <w:pPr>
              <w:spacing w:after="0"/>
              <w:jc w:val="center"/>
              <w:rPr>
                <w:rFonts w:eastAsia="Times New Roman"/>
                <w:b/>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88A096F" w14:textId="77777777" w:rsidR="00E3540F" w:rsidRPr="00DF191D" w:rsidRDefault="00E3540F" w:rsidP="0048149E">
            <w:pPr>
              <w:spacing w:after="0"/>
              <w:jc w:val="center"/>
              <w:rPr>
                <w:rFonts w:eastAsia="Times New Roman"/>
                <w:b/>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6298D8B0" w14:textId="77777777" w:rsidR="00E3540F" w:rsidRPr="00DF191D" w:rsidRDefault="00E3540F" w:rsidP="0048149E">
            <w:pPr>
              <w:spacing w:after="0"/>
              <w:jc w:val="center"/>
              <w:rPr>
                <w:rFonts w:eastAsia="Times New Roman"/>
                <w:b/>
                <w:sz w:val="16"/>
                <w:szCs w:val="16"/>
              </w:rPr>
            </w:pPr>
          </w:p>
        </w:tc>
        <w:tc>
          <w:tcPr>
            <w:tcW w:w="810" w:type="dxa"/>
            <w:tcBorders>
              <w:top w:val="single" w:sz="4" w:space="0" w:color="auto"/>
              <w:left w:val="nil"/>
              <w:bottom w:val="single" w:sz="4" w:space="0" w:color="auto"/>
              <w:right w:val="single" w:sz="4" w:space="0" w:color="auto"/>
            </w:tcBorders>
            <w:vAlign w:val="center"/>
          </w:tcPr>
          <w:p w14:paraId="1CBDD166" w14:textId="77777777" w:rsidR="00E3540F" w:rsidRPr="00DF191D" w:rsidRDefault="00E3540F" w:rsidP="0048149E">
            <w:pPr>
              <w:spacing w:after="0"/>
              <w:jc w:val="center"/>
              <w:rPr>
                <w:rFonts w:eastAsia="Times New Roman"/>
                <w:b/>
                <w:sz w:val="16"/>
                <w:szCs w:val="16"/>
              </w:rPr>
            </w:pP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916FA64" w14:textId="77777777" w:rsidR="00E3540F" w:rsidRPr="00DF191D" w:rsidRDefault="00E3540F" w:rsidP="0048149E">
            <w:pPr>
              <w:spacing w:after="0"/>
              <w:jc w:val="center"/>
              <w:rPr>
                <w:rFonts w:eastAsia="Times New Roman"/>
                <w:b/>
                <w:sz w:val="16"/>
                <w:szCs w:val="16"/>
              </w:rPr>
            </w:pPr>
          </w:p>
        </w:tc>
        <w:tc>
          <w:tcPr>
            <w:tcW w:w="720" w:type="dxa"/>
            <w:tcBorders>
              <w:top w:val="nil"/>
              <w:left w:val="nil"/>
              <w:bottom w:val="single" w:sz="4" w:space="0" w:color="auto"/>
              <w:right w:val="single" w:sz="4" w:space="0" w:color="auto"/>
            </w:tcBorders>
            <w:shd w:val="clear" w:color="auto" w:fill="auto"/>
            <w:vAlign w:val="center"/>
            <w:hideMark/>
          </w:tcPr>
          <w:p w14:paraId="41909AFB" w14:textId="77777777" w:rsidR="00E3540F" w:rsidRPr="00DF191D" w:rsidRDefault="00E3540F" w:rsidP="0048149E">
            <w:pPr>
              <w:spacing w:after="0"/>
              <w:jc w:val="center"/>
              <w:rPr>
                <w:rFonts w:eastAsia="Times New Roman"/>
                <w:b/>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6396620D" w14:textId="77777777" w:rsidR="00E3540F" w:rsidRPr="00DF191D" w:rsidRDefault="00E3540F" w:rsidP="0048149E">
            <w:pPr>
              <w:spacing w:after="0"/>
              <w:jc w:val="center"/>
              <w:rPr>
                <w:rFonts w:eastAsia="Times New Roman"/>
                <w:b/>
                <w:sz w:val="16"/>
                <w:szCs w:val="16"/>
              </w:rPr>
            </w:pPr>
          </w:p>
        </w:tc>
        <w:tc>
          <w:tcPr>
            <w:tcW w:w="990" w:type="dxa"/>
            <w:tcBorders>
              <w:top w:val="nil"/>
              <w:left w:val="nil"/>
              <w:bottom w:val="single" w:sz="4" w:space="0" w:color="auto"/>
              <w:right w:val="single" w:sz="4" w:space="0" w:color="auto"/>
            </w:tcBorders>
            <w:shd w:val="clear" w:color="auto" w:fill="auto"/>
            <w:vAlign w:val="center"/>
            <w:hideMark/>
          </w:tcPr>
          <w:p w14:paraId="1B3C88E2" w14:textId="77777777" w:rsidR="00E3540F" w:rsidRPr="00DF191D" w:rsidRDefault="00E3540F" w:rsidP="0048149E">
            <w:pPr>
              <w:spacing w:after="0"/>
              <w:jc w:val="center"/>
              <w:rPr>
                <w:rFonts w:eastAsia="Times New Roman"/>
                <w:b/>
                <w:sz w:val="16"/>
                <w:szCs w:val="16"/>
              </w:rPr>
            </w:pPr>
          </w:p>
        </w:tc>
      </w:tr>
      <w:tr w:rsidR="00E3540F" w:rsidRPr="00DF191D" w14:paraId="0970EDB7"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F62D5D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7</w:t>
            </w:r>
          </w:p>
        </w:tc>
        <w:tc>
          <w:tcPr>
            <w:tcW w:w="2032" w:type="dxa"/>
            <w:tcBorders>
              <w:top w:val="nil"/>
              <w:left w:val="nil"/>
              <w:bottom w:val="single" w:sz="4" w:space="0" w:color="auto"/>
              <w:right w:val="single" w:sz="4" w:space="0" w:color="auto"/>
            </w:tcBorders>
            <w:shd w:val="clear" w:color="auto" w:fill="auto"/>
            <w:vAlign w:val="center"/>
            <w:hideMark/>
          </w:tcPr>
          <w:p w14:paraId="3DB3395B"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Nanumea</w:t>
            </w:r>
          </w:p>
        </w:tc>
        <w:tc>
          <w:tcPr>
            <w:tcW w:w="1710" w:type="dxa"/>
            <w:tcBorders>
              <w:top w:val="nil"/>
              <w:left w:val="nil"/>
              <w:bottom w:val="single" w:sz="4" w:space="0" w:color="auto"/>
              <w:right w:val="single" w:sz="4" w:space="0" w:color="auto"/>
            </w:tcBorders>
            <w:shd w:val="clear" w:color="auto" w:fill="auto"/>
            <w:vAlign w:val="center"/>
            <w:hideMark/>
          </w:tcPr>
          <w:p w14:paraId="1FAC2935"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Tuvalu Energy Project</w:t>
            </w:r>
          </w:p>
        </w:tc>
        <w:tc>
          <w:tcPr>
            <w:tcW w:w="1440" w:type="dxa"/>
            <w:tcBorders>
              <w:top w:val="nil"/>
              <w:left w:val="nil"/>
              <w:bottom w:val="single" w:sz="4" w:space="0" w:color="auto"/>
              <w:right w:val="single" w:sz="4" w:space="0" w:color="auto"/>
            </w:tcBorders>
            <w:shd w:val="clear" w:color="auto" w:fill="auto"/>
            <w:vAlign w:val="center"/>
            <w:hideMark/>
          </w:tcPr>
          <w:p w14:paraId="2AB5A53B"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NZMFAT (Grant)</w:t>
            </w:r>
          </w:p>
        </w:tc>
        <w:tc>
          <w:tcPr>
            <w:tcW w:w="1080" w:type="dxa"/>
            <w:tcBorders>
              <w:top w:val="nil"/>
              <w:left w:val="nil"/>
              <w:bottom w:val="single" w:sz="4" w:space="0" w:color="auto"/>
              <w:right w:val="single" w:sz="4" w:space="0" w:color="auto"/>
            </w:tcBorders>
            <w:shd w:val="clear" w:color="auto" w:fill="auto"/>
            <w:vAlign w:val="center"/>
            <w:hideMark/>
          </w:tcPr>
          <w:p w14:paraId="15908D2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65838D9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02DAFEA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 </w:t>
            </w:r>
          </w:p>
        </w:tc>
        <w:tc>
          <w:tcPr>
            <w:tcW w:w="810" w:type="dxa"/>
            <w:tcBorders>
              <w:top w:val="single" w:sz="4" w:space="0" w:color="auto"/>
              <w:left w:val="nil"/>
              <w:bottom w:val="single" w:sz="4" w:space="0" w:color="auto"/>
              <w:right w:val="single" w:sz="4" w:space="0" w:color="auto"/>
            </w:tcBorders>
            <w:vAlign w:val="center"/>
          </w:tcPr>
          <w:p w14:paraId="2668BDC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195</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B45B5CB"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11,828</w:t>
            </w:r>
          </w:p>
        </w:tc>
        <w:tc>
          <w:tcPr>
            <w:tcW w:w="720" w:type="dxa"/>
            <w:tcBorders>
              <w:top w:val="nil"/>
              <w:left w:val="nil"/>
              <w:bottom w:val="single" w:sz="4" w:space="0" w:color="auto"/>
              <w:right w:val="single" w:sz="4" w:space="0" w:color="auto"/>
            </w:tcBorders>
            <w:shd w:val="clear" w:color="auto" w:fill="auto"/>
            <w:vAlign w:val="center"/>
            <w:hideMark/>
          </w:tcPr>
          <w:p w14:paraId="5C5BFB3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1260" w:type="dxa"/>
            <w:tcBorders>
              <w:top w:val="nil"/>
              <w:left w:val="nil"/>
              <w:bottom w:val="single" w:sz="4" w:space="0" w:color="auto"/>
              <w:right w:val="single" w:sz="4" w:space="0" w:color="auto"/>
            </w:tcBorders>
            <w:shd w:val="clear" w:color="auto" w:fill="auto"/>
            <w:vAlign w:val="center"/>
            <w:hideMark/>
          </w:tcPr>
          <w:p w14:paraId="4FC08DD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990" w:type="dxa"/>
            <w:tcBorders>
              <w:top w:val="nil"/>
              <w:left w:val="nil"/>
              <w:bottom w:val="single" w:sz="4" w:space="0" w:color="auto"/>
              <w:right w:val="single" w:sz="4" w:space="0" w:color="auto"/>
            </w:tcBorders>
            <w:shd w:val="clear" w:color="auto" w:fill="auto"/>
            <w:vAlign w:val="center"/>
            <w:hideMark/>
          </w:tcPr>
          <w:p w14:paraId="290D974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Yes</w:t>
            </w:r>
          </w:p>
        </w:tc>
      </w:tr>
      <w:tr w:rsidR="00E3540F" w:rsidRPr="00DF191D" w14:paraId="313585BE" w14:textId="77777777" w:rsidTr="004E339C">
        <w:trPr>
          <w:trHeight w:val="206"/>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C5C291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8</w:t>
            </w:r>
          </w:p>
        </w:tc>
        <w:tc>
          <w:tcPr>
            <w:tcW w:w="2032" w:type="dxa"/>
            <w:tcBorders>
              <w:top w:val="nil"/>
              <w:left w:val="nil"/>
              <w:bottom w:val="single" w:sz="4" w:space="0" w:color="auto"/>
              <w:right w:val="single" w:sz="4" w:space="0" w:color="auto"/>
            </w:tcBorders>
            <w:shd w:val="clear" w:color="auto" w:fill="auto"/>
            <w:vAlign w:val="center"/>
            <w:hideMark/>
          </w:tcPr>
          <w:p w14:paraId="06A07C19"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Nanumaga</w:t>
            </w:r>
          </w:p>
        </w:tc>
        <w:tc>
          <w:tcPr>
            <w:tcW w:w="1710" w:type="dxa"/>
            <w:tcBorders>
              <w:top w:val="nil"/>
              <w:left w:val="nil"/>
              <w:bottom w:val="single" w:sz="4" w:space="0" w:color="auto"/>
              <w:right w:val="single" w:sz="4" w:space="0" w:color="auto"/>
            </w:tcBorders>
            <w:shd w:val="clear" w:color="auto" w:fill="auto"/>
            <w:vAlign w:val="center"/>
            <w:hideMark/>
          </w:tcPr>
          <w:p w14:paraId="55C5756A"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Tuvalu Energy Project</w:t>
            </w:r>
          </w:p>
        </w:tc>
        <w:tc>
          <w:tcPr>
            <w:tcW w:w="1440" w:type="dxa"/>
            <w:tcBorders>
              <w:top w:val="nil"/>
              <w:left w:val="nil"/>
              <w:bottom w:val="single" w:sz="4" w:space="0" w:color="auto"/>
              <w:right w:val="single" w:sz="4" w:space="0" w:color="auto"/>
            </w:tcBorders>
            <w:shd w:val="clear" w:color="auto" w:fill="auto"/>
            <w:vAlign w:val="center"/>
            <w:hideMark/>
          </w:tcPr>
          <w:p w14:paraId="13365567"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NZMFAT (Grant)</w:t>
            </w:r>
          </w:p>
        </w:tc>
        <w:tc>
          <w:tcPr>
            <w:tcW w:w="1080" w:type="dxa"/>
            <w:tcBorders>
              <w:top w:val="nil"/>
              <w:left w:val="nil"/>
              <w:bottom w:val="single" w:sz="4" w:space="0" w:color="auto"/>
              <w:right w:val="single" w:sz="4" w:space="0" w:color="auto"/>
            </w:tcBorders>
            <w:shd w:val="clear" w:color="auto" w:fill="auto"/>
            <w:vAlign w:val="center"/>
            <w:hideMark/>
          </w:tcPr>
          <w:p w14:paraId="2677077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3F6733A8"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7535876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 </w:t>
            </w:r>
          </w:p>
        </w:tc>
        <w:tc>
          <w:tcPr>
            <w:tcW w:w="810" w:type="dxa"/>
            <w:tcBorders>
              <w:top w:val="single" w:sz="4" w:space="0" w:color="auto"/>
              <w:left w:val="nil"/>
              <w:bottom w:val="single" w:sz="4" w:space="0" w:color="auto"/>
              <w:right w:val="single" w:sz="4" w:space="0" w:color="auto"/>
            </w:tcBorders>
            <w:vAlign w:val="center"/>
          </w:tcPr>
          <w:p w14:paraId="219940C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208</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F58015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10,452</w:t>
            </w:r>
          </w:p>
        </w:tc>
        <w:tc>
          <w:tcPr>
            <w:tcW w:w="720" w:type="dxa"/>
            <w:tcBorders>
              <w:top w:val="nil"/>
              <w:left w:val="nil"/>
              <w:bottom w:val="single" w:sz="4" w:space="0" w:color="auto"/>
              <w:right w:val="single" w:sz="4" w:space="0" w:color="auto"/>
            </w:tcBorders>
            <w:shd w:val="clear" w:color="auto" w:fill="auto"/>
            <w:vAlign w:val="center"/>
            <w:hideMark/>
          </w:tcPr>
          <w:p w14:paraId="3E39478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1260" w:type="dxa"/>
            <w:tcBorders>
              <w:top w:val="nil"/>
              <w:left w:val="nil"/>
              <w:bottom w:val="single" w:sz="4" w:space="0" w:color="auto"/>
              <w:right w:val="single" w:sz="4" w:space="0" w:color="auto"/>
            </w:tcBorders>
            <w:shd w:val="clear" w:color="auto" w:fill="auto"/>
            <w:vAlign w:val="center"/>
            <w:hideMark/>
          </w:tcPr>
          <w:p w14:paraId="3679810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990" w:type="dxa"/>
            <w:tcBorders>
              <w:top w:val="nil"/>
              <w:left w:val="nil"/>
              <w:bottom w:val="single" w:sz="4" w:space="0" w:color="auto"/>
              <w:right w:val="single" w:sz="4" w:space="0" w:color="auto"/>
            </w:tcBorders>
            <w:shd w:val="clear" w:color="auto" w:fill="auto"/>
            <w:vAlign w:val="center"/>
            <w:hideMark/>
          </w:tcPr>
          <w:p w14:paraId="6E57967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Yes</w:t>
            </w:r>
          </w:p>
        </w:tc>
      </w:tr>
      <w:tr w:rsidR="00E3540F" w:rsidRPr="00DF191D" w14:paraId="116D9260"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D588A6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9</w:t>
            </w:r>
          </w:p>
        </w:tc>
        <w:tc>
          <w:tcPr>
            <w:tcW w:w="2032" w:type="dxa"/>
            <w:tcBorders>
              <w:top w:val="nil"/>
              <w:left w:val="nil"/>
              <w:bottom w:val="single" w:sz="4" w:space="0" w:color="auto"/>
              <w:right w:val="single" w:sz="4" w:space="0" w:color="auto"/>
            </w:tcBorders>
            <w:shd w:val="clear" w:color="auto" w:fill="auto"/>
            <w:vAlign w:val="center"/>
            <w:hideMark/>
          </w:tcPr>
          <w:p w14:paraId="78C1D2ED"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Niutao</w:t>
            </w:r>
          </w:p>
        </w:tc>
        <w:tc>
          <w:tcPr>
            <w:tcW w:w="1710" w:type="dxa"/>
            <w:tcBorders>
              <w:top w:val="nil"/>
              <w:left w:val="nil"/>
              <w:bottom w:val="single" w:sz="4" w:space="0" w:color="auto"/>
              <w:right w:val="single" w:sz="4" w:space="0" w:color="auto"/>
            </w:tcBorders>
            <w:shd w:val="clear" w:color="auto" w:fill="auto"/>
            <w:vAlign w:val="center"/>
            <w:hideMark/>
          </w:tcPr>
          <w:p w14:paraId="3EC5BBB8"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Tuvalu Energy Project</w:t>
            </w:r>
          </w:p>
        </w:tc>
        <w:tc>
          <w:tcPr>
            <w:tcW w:w="1440" w:type="dxa"/>
            <w:tcBorders>
              <w:top w:val="nil"/>
              <w:left w:val="nil"/>
              <w:bottom w:val="single" w:sz="4" w:space="0" w:color="auto"/>
              <w:right w:val="single" w:sz="4" w:space="0" w:color="auto"/>
            </w:tcBorders>
            <w:shd w:val="clear" w:color="auto" w:fill="auto"/>
            <w:vAlign w:val="center"/>
            <w:hideMark/>
          </w:tcPr>
          <w:p w14:paraId="42BF51CB"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NZMFAT (Grant)</w:t>
            </w:r>
          </w:p>
        </w:tc>
        <w:tc>
          <w:tcPr>
            <w:tcW w:w="1080" w:type="dxa"/>
            <w:tcBorders>
              <w:top w:val="nil"/>
              <w:left w:val="nil"/>
              <w:bottom w:val="single" w:sz="4" w:space="0" w:color="auto"/>
              <w:right w:val="single" w:sz="4" w:space="0" w:color="auto"/>
            </w:tcBorders>
            <w:shd w:val="clear" w:color="auto" w:fill="auto"/>
            <w:vAlign w:val="center"/>
            <w:hideMark/>
          </w:tcPr>
          <w:p w14:paraId="40B1AB5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7B0622B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356E634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 </w:t>
            </w:r>
          </w:p>
        </w:tc>
        <w:tc>
          <w:tcPr>
            <w:tcW w:w="810" w:type="dxa"/>
            <w:tcBorders>
              <w:top w:val="single" w:sz="4" w:space="0" w:color="auto"/>
              <w:left w:val="nil"/>
              <w:bottom w:val="single" w:sz="4" w:space="0" w:color="auto"/>
              <w:right w:val="single" w:sz="4" w:space="0" w:color="auto"/>
            </w:tcBorders>
            <w:vAlign w:val="center"/>
          </w:tcPr>
          <w:p w14:paraId="66E284D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232</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B0FDA5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10,812</w:t>
            </w:r>
          </w:p>
        </w:tc>
        <w:tc>
          <w:tcPr>
            <w:tcW w:w="720" w:type="dxa"/>
            <w:tcBorders>
              <w:top w:val="nil"/>
              <w:left w:val="nil"/>
              <w:bottom w:val="single" w:sz="4" w:space="0" w:color="auto"/>
              <w:right w:val="single" w:sz="4" w:space="0" w:color="auto"/>
            </w:tcBorders>
            <w:shd w:val="clear" w:color="auto" w:fill="auto"/>
            <w:vAlign w:val="center"/>
            <w:hideMark/>
          </w:tcPr>
          <w:p w14:paraId="4A3917F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1260" w:type="dxa"/>
            <w:tcBorders>
              <w:top w:val="nil"/>
              <w:left w:val="nil"/>
              <w:bottom w:val="single" w:sz="4" w:space="0" w:color="auto"/>
              <w:right w:val="single" w:sz="4" w:space="0" w:color="auto"/>
            </w:tcBorders>
            <w:shd w:val="clear" w:color="auto" w:fill="auto"/>
            <w:vAlign w:val="center"/>
            <w:hideMark/>
          </w:tcPr>
          <w:p w14:paraId="0B5889E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990" w:type="dxa"/>
            <w:tcBorders>
              <w:top w:val="nil"/>
              <w:left w:val="nil"/>
              <w:bottom w:val="single" w:sz="4" w:space="0" w:color="auto"/>
              <w:right w:val="single" w:sz="4" w:space="0" w:color="auto"/>
            </w:tcBorders>
            <w:shd w:val="clear" w:color="auto" w:fill="auto"/>
            <w:vAlign w:val="center"/>
            <w:hideMark/>
          </w:tcPr>
          <w:p w14:paraId="5EAF982B"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Yes</w:t>
            </w:r>
          </w:p>
        </w:tc>
      </w:tr>
      <w:tr w:rsidR="00E3540F" w:rsidRPr="00DF191D" w14:paraId="350C2EB2"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3951DC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10</w:t>
            </w:r>
          </w:p>
        </w:tc>
        <w:tc>
          <w:tcPr>
            <w:tcW w:w="2032" w:type="dxa"/>
            <w:tcBorders>
              <w:top w:val="nil"/>
              <w:left w:val="nil"/>
              <w:bottom w:val="single" w:sz="4" w:space="0" w:color="auto"/>
              <w:right w:val="single" w:sz="4" w:space="0" w:color="auto"/>
            </w:tcBorders>
            <w:shd w:val="clear" w:color="auto" w:fill="auto"/>
            <w:vAlign w:val="center"/>
            <w:hideMark/>
          </w:tcPr>
          <w:p w14:paraId="7AA532C3"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Vaitupu</w:t>
            </w:r>
          </w:p>
        </w:tc>
        <w:tc>
          <w:tcPr>
            <w:tcW w:w="1710" w:type="dxa"/>
            <w:tcBorders>
              <w:top w:val="nil"/>
              <w:left w:val="nil"/>
              <w:bottom w:val="single" w:sz="4" w:space="0" w:color="auto"/>
              <w:right w:val="single" w:sz="4" w:space="0" w:color="auto"/>
            </w:tcBorders>
            <w:shd w:val="clear" w:color="auto" w:fill="auto"/>
            <w:vAlign w:val="center"/>
            <w:hideMark/>
          </w:tcPr>
          <w:p w14:paraId="2E995542"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Tuvalu Energy Project</w:t>
            </w:r>
          </w:p>
        </w:tc>
        <w:tc>
          <w:tcPr>
            <w:tcW w:w="1440" w:type="dxa"/>
            <w:tcBorders>
              <w:top w:val="nil"/>
              <w:left w:val="nil"/>
              <w:bottom w:val="single" w:sz="4" w:space="0" w:color="auto"/>
              <w:right w:val="single" w:sz="4" w:space="0" w:color="auto"/>
            </w:tcBorders>
            <w:shd w:val="clear" w:color="auto" w:fill="auto"/>
            <w:vAlign w:val="center"/>
            <w:hideMark/>
          </w:tcPr>
          <w:p w14:paraId="4B68868A"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NZMFAT (Grant)</w:t>
            </w:r>
          </w:p>
        </w:tc>
        <w:tc>
          <w:tcPr>
            <w:tcW w:w="1080" w:type="dxa"/>
            <w:tcBorders>
              <w:top w:val="nil"/>
              <w:left w:val="nil"/>
              <w:bottom w:val="single" w:sz="4" w:space="0" w:color="auto"/>
              <w:right w:val="single" w:sz="4" w:space="0" w:color="auto"/>
            </w:tcBorders>
            <w:shd w:val="clear" w:color="auto" w:fill="auto"/>
            <w:vAlign w:val="center"/>
            <w:hideMark/>
          </w:tcPr>
          <w:p w14:paraId="03FE338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4A0A876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10F91BFD"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 </w:t>
            </w:r>
          </w:p>
        </w:tc>
        <w:tc>
          <w:tcPr>
            <w:tcW w:w="810" w:type="dxa"/>
            <w:tcBorders>
              <w:top w:val="single" w:sz="4" w:space="0" w:color="auto"/>
              <w:left w:val="nil"/>
              <w:bottom w:val="single" w:sz="4" w:space="0" w:color="auto"/>
              <w:right w:val="single" w:sz="4" w:space="0" w:color="auto"/>
            </w:tcBorders>
            <w:vAlign w:val="center"/>
          </w:tcPr>
          <w:p w14:paraId="3FB37AC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410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379CAC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27,126</w:t>
            </w:r>
          </w:p>
        </w:tc>
        <w:tc>
          <w:tcPr>
            <w:tcW w:w="720" w:type="dxa"/>
            <w:tcBorders>
              <w:top w:val="nil"/>
              <w:left w:val="nil"/>
              <w:bottom w:val="single" w:sz="4" w:space="0" w:color="auto"/>
              <w:right w:val="single" w:sz="4" w:space="0" w:color="auto"/>
            </w:tcBorders>
            <w:shd w:val="clear" w:color="auto" w:fill="auto"/>
            <w:vAlign w:val="center"/>
            <w:hideMark/>
          </w:tcPr>
          <w:p w14:paraId="5266289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1260" w:type="dxa"/>
            <w:tcBorders>
              <w:top w:val="nil"/>
              <w:left w:val="nil"/>
              <w:bottom w:val="single" w:sz="4" w:space="0" w:color="auto"/>
              <w:right w:val="single" w:sz="4" w:space="0" w:color="auto"/>
            </w:tcBorders>
            <w:shd w:val="clear" w:color="auto" w:fill="auto"/>
            <w:vAlign w:val="center"/>
            <w:hideMark/>
          </w:tcPr>
          <w:p w14:paraId="3430D877"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990" w:type="dxa"/>
            <w:tcBorders>
              <w:top w:val="nil"/>
              <w:left w:val="nil"/>
              <w:bottom w:val="single" w:sz="4" w:space="0" w:color="auto"/>
              <w:right w:val="single" w:sz="4" w:space="0" w:color="auto"/>
            </w:tcBorders>
            <w:shd w:val="clear" w:color="auto" w:fill="auto"/>
            <w:vAlign w:val="center"/>
            <w:hideMark/>
          </w:tcPr>
          <w:p w14:paraId="50ED275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Yes</w:t>
            </w:r>
          </w:p>
        </w:tc>
      </w:tr>
      <w:tr w:rsidR="00E3540F" w:rsidRPr="00DF191D" w14:paraId="7F7BD209" w14:textId="77777777" w:rsidTr="004E339C">
        <w:trPr>
          <w:trHeight w:val="206"/>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2F682B9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11</w:t>
            </w:r>
          </w:p>
        </w:tc>
        <w:tc>
          <w:tcPr>
            <w:tcW w:w="2032" w:type="dxa"/>
            <w:tcBorders>
              <w:top w:val="nil"/>
              <w:left w:val="nil"/>
              <w:bottom w:val="single" w:sz="4" w:space="0" w:color="auto"/>
              <w:right w:val="single" w:sz="4" w:space="0" w:color="auto"/>
            </w:tcBorders>
            <w:shd w:val="clear" w:color="auto" w:fill="auto"/>
            <w:vAlign w:val="center"/>
            <w:hideMark/>
          </w:tcPr>
          <w:p w14:paraId="4A5C4FC3"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Vaitupu - Motufoua Secondary School</w:t>
            </w:r>
          </w:p>
        </w:tc>
        <w:tc>
          <w:tcPr>
            <w:tcW w:w="1710" w:type="dxa"/>
            <w:tcBorders>
              <w:top w:val="nil"/>
              <w:left w:val="nil"/>
              <w:bottom w:val="single" w:sz="4" w:space="0" w:color="auto"/>
              <w:right w:val="single" w:sz="4" w:space="0" w:color="auto"/>
            </w:tcBorders>
            <w:shd w:val="clear" w:color="auto" w:fill="auto"/>
            <w:vAlign w:val="center"/>
            <w:hideMark/>
          </w:tcPr>
          <w:p w14:paraId="526CCFDE"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Tuvalu Photovoltaic Integration Project (TPVIP)</w:t>
            </w:r>
          </w:p>
        </w:tc>
        <w:tc>
          <w:tcPr>
            <w:tcW w:w="1440" w:type="dxa"/>
            <w:tcBorders>
              <w:top w:val="nil"/>
              <w:left w:val="nil"/>
              <w:bottom w:val="single" w:sz="4" w:space="0" w:color="auto"/>
              <w:right w:val="single" w:sz="4" w:space="0" w:color="auto"/>
            </w:tcBorders>
            <w:shd w:val="clear" w:color="auto" w:fill="auto"/>
            <w:vAlign w:val="center"/>
            <w:hideMark/>
          </w:tcPr>
          <w:p w14:paraId="336F644C" w14:textId="2E68F352" w:rsidR="00E3540F" w:rsidRPr="00DF191D" w:rsidRDefault="00E3540F" w:rsidP="004E339C">
            <w:pPr>
              <w:spacing w:after="0"/>
              <w:ind w:right="-18"/>
              <w:jc w:val="left"/>
              <w:rPr>
                <w:rFonts w:eastAsia="Times New Roman"/>
                <w:sz w:val="16"/>
                <w:szCs w:val="16"/>
              </w:rPr>
            </w:pPr>
            <w:r w:rsidRPr="00DF191D">
              <w:rPr>
                <w:rFonts w:eastAsia="Times New Roman"/>
                <w:sz w:val="16"/>
                <w:szCs w:val="16"/>
              </w:rPr>
              <w:t>Italian Gov</w:t>
            </w:r>
            <w:r w:rsidR="004E339C" w:rsidRPr="00DF191D">
              <w:rPr>
                <w:rFonts w:eastAsia="Times New Roman"/>
                <w:sz w:val="16"/>
                <w:szCs w:val="16"/>
              </w:rPr>
              <w:t>’</w:t>
            </w:r>
            <w:r w:rsidRPr="00DF191D">
              <w:rPr>
                <w:rFonts w:eastAsia="Times New Roman"/>
                <w:sz w:val="16"/>
                <w:szCs w:val="16"/>
              </w:rPr>
              <w:t>t</w:t>
            </w:r>
            <w:r w:rsidR="004E339C" w:rsidRPr="00DF191D">
              <w:rPr>
                <w:rFonts w:eastAsia="Times New Roman"/>
                <w:sz w:val="16"/>
                <w:szCs w:val="16"/>
              </w:rPr>
              <w:t xml:space="preserve"> </w:t>
            </w:r>
            <w:r w:rsidRPr="00DF191D">
              <w:rPr>
                <w:rFonts w:eastAsia="Times New Roman"/>
                <w:sz w:val="16"/>
                <w:szCs w:val="16"/>
              </w:rPr>
              <w:t>(Grant)</w:t>
            </w:r>
          </w:p>
        </w:tc>
        <w:tc>
          <w:tcPr>
            <w:tcW w:w="1080" w:type="dxa"/>
            <w:tcBorders>
              <w:top w:val="nil"/>
              <w:left w:val="nil"/>
              <w:bottom w:val="single" w:sz="4" w:space="0" w:color="auto"/>
              <w:right w:val="single" w:sz="4" w:space="0" w:color="auto"/>
            </w:tcBorders>
            <w:shd w:val="clear" w:color="auto" w:fill="auto"/>
            <w:vAlign w:val="center"/>
            <w:hideMark/>
          </w:tcPr>
          <w:p w14:paraId="5367799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43B1A393"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10DD1DF0"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On raised structure</w:t>
            </w:r>
          </w:p>
        </w:tc>
        <w:tc>
          <w:tcPr>
            <w:tcW w:w="810" w:type="dxa"/>
            <w:tcBorders>
              <w:top w:val="single" w:sz="4" w:space="0" w:color="auto"/>
              <w:left w:val="nil"/>
              <w:bottom w:val="single" w:sz="4" w:space="0" w:color="auto"/>
              <w:right w:val="single" w:sz="4" w:space="0" w:color="auto"/>
            </w:tcBorders>
            <w:vAlign w:val="center"/>
          </w:tcPr>
          <w:p w14:paraId="0DD24A5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46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77BCB3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1,580</w:t>
            </w:r>
          </w:p>
        </w:tc>
        <w:tc>
          <w:tcPr>
            <w:tcW w:w="720" w:type="dxa"/>
            <w:tcBorders>
              <w:top w:val="nil"/>
              <w:left w:val="nil"/>
              <w:bottom w:val="single" w:sz="4" w:space="0" w:color="auto"/>
              <w:right w:val="single" w:sz="4" w:space="0" w:color="auto"/>
            </w:tcBorders>
            <w:shd w:val="clear" w:color="auto" w:fill="auto"/>
            <w:vAlign w:val="center"/>
            <w:hideMark/>
          </w:tcPr>
          <w:p w14:paraId="4330F43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2009</w:t>
            </w:r>
          </w:p>
        </w:tc>
        <w:tc>
          <w:tcPr>
            <w:tcW w:w="1260" w:type="dxa"/>
            <w:tcBorders>
              <w:top w:val="nil"/>
              <w:left w:val="nil"/>
              <w:bottom w:val="single" w:sz="4" w:space="0" w:color="auto"/>
              <w:right w:val="single" w:sz="4" w:space="0" w:color="auto"/>
            </w:tcBorders>
            <w:shd w:val="clear" w:color="auto" w:fill="auto"/>
            <w:vAlign w:val="center"/>
            <w:hideMark/>
          </w:tcPr>
          <w:p w14:paraId="4815FB5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Nov-09</w:t>
            </w:r>
          </w:p>
        </w:tc>
        <w:tc>
          <w:tcPr>
            <w:tcW w:w="990" w:type="dxa"/>
            <w:tcBorders>
              <w:top w:val="nil"/>
              <w:left w:val="nil"/>
              <w:bottom w:val="single" w:sz="4" w:space="0" w:color="auto"/>
              <w:right w:val="single" w:sz="4" w:space="0" w:color="auto"/>
            </w:tcBorders>
            <w:shd w:val="clear" w:color="auto" w:fill="auto"/>
            <w:vAlign w:val="center"/>
            <w:hideMark/>
          </w:tcPr>
          <w:p w14:paraId="0E58CB4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w:t>
            </w:r>
          </w:p>
        </w:tc>
      </w:tr>
      <w:tr w:rsidR="00E3540F" w:rsidRPr="00DF191D" w14:paraId="78C0C8D2" w14:textId="77777777" w:rsidTr="004E339C">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C35A2A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12</w:t>
            </w:r>
          </w:p>
        </w:tc>
        <w:tc>
          <w:tcPr>
            <w:tcW w:w="2032" w:type="dxa"/>
            <w:tcBorders>
              <w:top w:val="nil"/>
              <w:left w:val="nil"/>
              <w:bottom w:val="single" w:sz="4" w:space="0" w:color="auto"/>
              <w:right w:val="single" w:sz="4" w:space="0" w:color="auto"/>
            </w:tcBorders>
            <w:shd w:val="clear" w:color="auto" w:fill="auto"/>
            <w:vAlign w:val="center"/>
            <w:hideMark/>
          </w:tcPr>
          <w:p w14:paraId="40AD8C0D"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Nukulaelae</w:t>
            </w:r>
          </w:p>
        </w:tc>
        <w:tc>
          <w:tcPr>
            <w:tcW w:w="1710" w:type="dxa"/>
            <w:vMerge w:val="restart"/>
            <w:tcBorders>
              <w:top w:val="nil"/>
              <w:left w:val="nil"/>
              <w:right w:val="single" w:sz="4" w:space="0" w:color="auto"/>
            </w:tcBorders>
            <w:shd w:val="clear" w:color="auto" w:fill="auto"/>
            <w:vAlign w:val="center"/>
            <w:hideMark/>
          </w:tcPr>
          <w:p w14:paraId="279B326D" w14:textId="77A816FE" w:rsidR="00E3540F" w:rsidRPr="00DF191D" w:rsidRDefault="00E3540F" w:rsidP="0048149E">
            <w:pPr>
              <w:spacing w:after="0"/>
              <w:jc w:val="left"/>
              <w:rPr>
                <w:rFonts w:eastAsia="Times New Roman"/>
                <w:sz w:val="16"/>
                <w:szCs w:val="16"/>
              </w:rPr>
            </w:pPr>
            <w:r w:rsidRPr="00DF191D">
              <w:rPr>
                <w:rFonts w:eastAsia="Times New Roman"/>
                <w:sz w:val="16"/>
                <w:szCs w:val="16"/>
              </w:rPr>
              <w:t xml:space="preserve">Improving reliable access to modern energy services through Solar PV systems for </w:t>
            </w:r>
            <w:r w:rsidR="004E339C" w:rsidRPr="00DF191D">
              <w:rPr>
                <w:rFonts w:eastAsia="Times New Roman"/>
                <w:sz w:val="16"/>
                <w:szCs w:val="16"/>
              </w:rPr>
              <w:t>rural (outer islands) of Tuvalu</w:t>
            </w:r>
          </w:p>
        </w:tc>
        <w:tc>
          <w:tcPr>
            <w:tcW w:w="1440" w:type="dxa"/>
            <w:tcBorders>
              <w:top w:val="nil"/>
              <w:left w:val="nil"/>
              <w:bottom w:val="single" w:sz="4" w:space="0" w:color="auto"/>
              <w:right w:val="single" w:sz="4" w:space="0" w:color="auto"/>
            </w:tcBorders>
            <w:shd w:val="clear" w:color="auto" w:fill="auto"/>
            <w:vAlign w:val="center"/>
            <w:hideMark/>
          </w:tcPr>
          <w:p w14:paraId="07EA480F"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EU - Energy Facility II</w:t>
            </w:r>
          </w:p>
        </w:tc>
        <w:tc>
          <w:tcPr>
            <w:tcW w:w="1080" w:type="dxa"/>
            <w:tcBorders>
              <w:top w:val="nil"/>
              <w:left w:val="nil"/>
              <w:bottom w:val="single" w:sz="4" w:space="0" w:color="auto"/>
              <w:right w:val="single" w:sz="4" w:space="0" w:color="auto"/>
            </w:tcBorders>
            <w:shd w:val="clear" w:color="auto" w:fill="auto"/>
            <w:vAlign w:val="center"/>
            <w:hideMark/>
          </w:tcPr>
          <w:p w14:paraId="41DB0D5D"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0B9C7F2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0DC7CBC0"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Ground/roof top </w:t>
            </w:r>
          </w:p>
        </w:tc>
        <w:tc>
          <w:tcPr>
            <w:tcW w:w="810" w:type="dxa"/>
            <w:tcBorders>
              <w:top w:val="single" w:sz="4" w:space="0" w:color="auto"/>
              <w:left w:val="nil"/>
              <w:bottom w:val="single" w:sz="4" w:space="0" w:color="auto"/>
              <w:right w:val="single" w:sz="4" w:space="0" w:color="auto"/>
            </w:tcBorders>
            <w:vAlign w:val="center"/>
          </w:tcPr>
          <w:p w14:paraId="44E03587"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45</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8725F6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4,160</w:t>
            </w:r>
          </w:p>
        </w:tc>
        <w:tc>
          <w:tcPr>
            <w:tcW w:w="720" w:type="dxa"/>
            <w:tcBorders>
              <w:top w:val="nil"/>
              <w:left w:val="nil"/>
              <w:bottom w:val="single" w:sz="4" w:space="0" w:color="auto"/>
              <w:right w:val="single" w:sz="4" w:space="0" w:color="auto"/>
            </w:tcBorders>
            <w:shd w:val="clear" w:color="auto" w:fill="auto"/>
            <w:vAlign w:val="center"/>
            <w:hideMark/>
          </w:tcPr>
          <w:p w14:paraId="06C2A05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2014</w:t>
            </w:r>
          </w:p>
        </w:tc>
        <w:tc>
          <w:tcPr>
            <w:tcW w:w="1260" w:type="dxa"/>
            <w:tcBorders>
              <w:top w:val="nil"/>
              <w:left w:val="nil"/>
              <w:bottom w:val="single" w:sz="4" w:space="0" w:color="auto"/>
              <w:right w:val="single" w:sz="4" w:space="0" w:color="auto"/>
            </w:tcBorders>
            <w:shd w:val="clear" w:color="auto" w:fill="auto"/>
            <w:vAlign w:val="center"/>
            <w:hideMark/>
          </w:tcPr>
          <w:p w14:paraId="738E5D6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990" w:type="dxa"/>
            <w:vMerge w:val="restart"/>
            <w:tcBorders>
              <w:top w:val="single" w:sz="4" w:space="0" w:color="auto"/>
              <w:left w:val="nil"/>
              <w:right w:val="single" w:sz="4" w:space="0" w:color="auto"/>
            </w:tcBorders>
            <w:shd w:val="clear" w:color="auto" w:fill="auto"/>
            <w:noWrap/>
            <w:vAlign w:val="center"/>
            <w:hideMark/>
          </w:tcPr>
          <w:p w14:paraId="37A342C4" w14:textId="77777777" w:rsidR="00E3540F" w:rsidRPr="00DF191D" w:rsidRDefault="00E3540F" w:rsidP="0048149E">
            <w:pPr>
              <w:spacing w:after="0"/>
              <w:jc w:val="center"/>
              <w:rPr>
                <w:rFonts w:eastAsia="Times New Roman"/>
                <w:color w:val="000000"/>
                <w:sz w:val="16"/>
                <w:szCs w:val="16"/>
              </w:rPr>
            </w:pPr>
            <w:r w:rsidRPr="00DF191D">
              <w:rPr>
                <w:rFonts w:eastAsia="Times New Roman"/>
                <w:color w:val="000000"/>
                <w:sz w:val="16"/>
                <w:szCs w:val="16"/>
              </w:rPr>
              <w:t>To be installed under WB project</w:t>
            </w:r>
          </w:p>
          <w:p w14:paraId="0D453225" w14:textId="77777777" w:rsidR="00E3540F" w:rsidRPr="00DF191D" w:rsidRDefault="00E3540F" w:rsidP="0048149E">
            <w:pPr>
              <w:spacing w:after="0"/>
              <w:jc w:val="center"/>
              <w:rPr>
                <w:rFonts w:eastAsia="Times New Roman"/>
                <w:sz w:val="16"/>
                <w:szCs w:val="16"/>
              </w:rPr>
            </w:pPr>
          </w:p>
          <w:p w14:paraId="32A18039" w14:textId="77777777" w:rsidR="00E3540F" w:rsidRPr="00DF191D" w:rsidRDefault="00E3540F" w:rsidP="0048149E">
            <w:pPr>
              <w:spacing w:after="0"/>
              <w:jc w:val="center"/>
              <w:rPr>
                <w:rFonts w:eastAsia="Times New Roman"/>
                <w:color w:val="000000"/>
                <w:sz w:val="16"/>
                <w:szCs w:val="16"/>
              </w:rPr>
            </w:pPr>
          </w:p>
        </w:tc>
      </w:tr>
      <w:tr w:rsidR="00E3540F" w:rsidRPr="00DF191D" w14:paraId="74E2797B" w14:textId="77777777" w:rsidTr="00C80150">
        <w:trPr>
          <w:trHeight w:val="476"/>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16E5106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13</w:t>
            </w:r>
          </w:p>
        </w:tc>
        <w:tc>
          <w:tcPr>
            <w:tcW w:w="2032" w:type="dxa"/>
            <w:tcBorders>
              <w:top w:val="nil"/>
              <w:left w:val="nil"/>
              <w:bottom w:val="single" w:sz="4" w:space="0" w:color="auto"/>
              <w:right w:val="single" w:sz="4" w:space="0" w:color="auto"/>
            </w:tcBorders>
            <w:shd w:val="clear" w:color="auto" w:fill="auto"/>
            <w:vAlign w:val="center"/>
            <w:hideMark/>
          </w:tcPr>
          <w:p w14:paraId="6CB24F3F"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Nukufetau</w:t>
            </w:r>
          </w:p>
        </w:tc>
        <w:tc>
          <w:tcPr>
            <w:tcW w:w="1710" w:type="dxa"/>
            <w:vMerge/>
            <w:tcBorders>
              <w:left w:val="nil"/>
              <w:right w:val="single" w:sz="4" w:space="0" w:color="auto"/>
            </w:tcBorders>
            <w:shd w:val="clear" w:color="auto" w:fill="auto"/>
            <w:vAlign w:val="center"/>
            <w:hideMark/>
          </w:tcPr>
          <w:p w14:paraId="0F972750" w14:textId="77777777" w:rsidR="00E3540F" w:rsidRPr="00DF191D" w:rsidRDefault="00E3540F" w:rsidP="0048149E">
            <w:pPr>
              <w:spacing w:after="0"/>
              <w:jc w:val="left"/>
              <w:rPr>
                <w:rFonts w:eastAsia="Times New Roman"/>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34CBF29E"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EU - Energy Facility II</w:t>
            </w:r>
          </w:p>
        </w:tc>
        <w:tc>
          <w:tcPr>
            <w:tcW w:w="1080" w:type="dxa"/>
            <w:tcBorders>
              <w:top w:val="nil"/>
              <w:left w:val="nil"/>
              <w:bottom w:val="single" w:sz="4" w:space="0" w:color="auto"/>
              <w:right w:val="single" w:sz="4" w:space="0" w:color="auto"/>
            </w:tcBorders>
            <w:shd w:val="clear" w:color="auto" w:fill="auto"/>
            <w:vAlign w:val="center"/>
            <w:hideMark/>
          </w:tcPr>
          <w:p w14:paraId="0F2766F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75A6348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043AD3C0"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Ground/roof- top </w:t>
            </w:r>
          </w:p>
        </w:tc>
        <w:tc>
          <w:tcPr>
            <w:tcW w:w="810" w:type="dxa"/>
            <w:tcBorders>
              <w:top w:val="single" w:sz="4" w:space="0" w:color="auto"/>
              <w:left w:val="nil"/>
              <w:bottom w:val="single" w:sz="4" w:space="0" w:color="auto"/>
              <w:right w:val="single" w:sz="4" w:space="0" w:color="auto"/>
            </w:tcBorders>
            <w:vAlign w:val="center"/>
          </w:tcPr>
          <w:p w14:paraId="5FDA2E03"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77</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0240AF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11,952</w:t>
            </w:r>
          </w:p>
        </w:tc>
        <w:tc>
          <w:tcPr>
            <w:tcW w:w="720" w:type="dxa"/>
            <w:tcBorders>
              <w:top w:val="nil"/>
              <w:left w:val="nil"/>
              <w:bottom w:val="single" w:sz="4" w:space="0" w:color="auto"/>
              <w:right w:val="single" w:sz="4" w:space="0" w:color="auto"/>
            </w:tcBorders>
            <w:shd w:val="clear" w:color="auto" w:fill="auto"/>
            <w:vAlign w:val="center"/>
            <w:hideMark/>
          </w:tcPr>
          <w:p w14:paraId="11C4C84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2014</w:t>
            </w:r>
          </w:p>
        </w:tc>
        <w:tc>
          <w:tcPr>
            <w:tcW w:w="1260" w:type="dxa"/>
            <w:tcBorders>
              <w:top w:val="nil"/>
              <w:left w:val="nil"/>
              <w:bottom w:val="single" w:sz="4" w:space="0" w:color="auto"/>
              <w:right w:val="single" w:sz="4" w:space="0" w:color="auto"/>
            </w:tcBorders>
            <w:shd w:val="clear" w:color="auto" w:fill="auto"/>
            <w:vAlign w:val="center"/>
            <w:hideMark/>
          </w:tcPr>
          <w:p w14:paraId="4544D20B"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990" w:type="dxa"/>
            <w:vMerge/>
            <w:tcBorders>
              <w:left w:val="nil"/>
              <w:right w:val="single" w:sz="4" w:space="0" w:color="auto"/>
            </w:tcBorders>
            <w:shd w:val="clear" w:color="auto" w:fill="auto"/>
            <w:vAlign w:val="center"/>
            <w:hideMark/>
          </w:tcPr>
          <w:p w14:paraId="7C3ABFF1" w14:textId="77777777" w:rsidR="00E3540F" w:rsidRPr="00DF191D" w:rsidRDefault="00E3540F" w:rsidP="0048149E">
            <w:pPr>
              <w:spacing w:after="0"/>
              <w:jc w:val="center"/>
              <w:rPr>
                <w:rFonts w:eastAsia="Times New Roman"/>
                <w:sz w:val="16"/>
                <w:szCs w:val="16"/>
              </w:rPr>
            </w:pPr>
          </w:p>
        </w:tc>
      </w:tr>
      <w:tr w:rsidR="00E3540F" w:rsidRPr="00DF191D" w14:paraId="60AEA948" w14:textId="77777777" w:rsidTr="004E339C">
        <w:trPr>
          <w:trHeight w:val="19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2F5B6A7B"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14</w:t>
            </w:r>
          </w:p>
        </w:tc>
        <w:tc>
          <w:tcPr>
            <w:tcW w:w="2032" w:type="dxa"/>
            <w:tcBorders>
              <w:top w:val="nil"/>
              <w:left w:val="nil"/>
              <w:bottom w:val="single" w:sz="4" w:space="0" w:color="auto"/>
              <w:right w:val="single" w:sz="4" w:space="0" w:color="auto"/>
            </w:tcBorders>
            <w:shd w:val="clear" w:color="auto" w:fill="auto"/>
            <w:vAlign w:val="center"/>
            <w:hideMark/>
          </w:tcPr>
          <w:p w14:paraId="6110C1D4"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Nui</w:t>
            </w:r>
          </w:p>
        </w:tc>
        <w:tc>
          <w:tcPr>
            <w:tcW w:w="1710" w:type="dxa"/>
            <w:vMerge/>
            <w:tcBorders>
              <w:left w:val="nil"/>
              <w:bottom w:val="single" w:sz="4" w:space="0" w:color="auto"/>
              <w:right w:val="single" w:sz="4" w:space="0" w:color="auto"/>
            </w:tcBorders>
            <w:shd w:val="clear" w:color="auto" w:fill="auto"/>
            <w:vAlign w:val="center"/>
            <w:hideMark/>
          </w:tcPr>
          <w:p w14:paraId="5AE8D75A" w14:textId="77777777" w:rsidR="00E3540F" w:rsidRPr="00DF191D" w:rsidRDefault="00E3540F" w:rsidP="0048149E">
            <w:pPr>
              <w:spacing w:after="0"/>
              <w:jc w:val="left"/>
              <w:rPr>
                <w:rFonts w:eastAsia="Times New Roman"/>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319A82C5"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EU - Energy Facility II</w:t>
            </w:r>
          </w:p>
        </w:tc>
        <w:tc>
          <w:tcPr>
            <w:tcW w:w="1080" w:type="dxa"/>
            <w:tcBorders>
              <w:top w:val="nil"/>
              <w:left w:val="nil"/>
              <w:bottom w:val="single" w:sz="4" w:space="0" w:color="auto"/>
              <w:right w:val="single" w:sz="4" w:space="0" w:color="auto"/>
            </w:tcBorders>
            <w:shd w:val="clear" w:color="auto" w:fill="auto"/>
            <w:vAlign w:val="center"/>
            <w:hideMark/>
          </w:tcPr>
          <w:p w14:paraId="0F9788B3"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4363F94B"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mIni-grid</w:t>
            </w:r>
          </w:p>
        </w:tc>
        <w:tc>
          <w:tcPr>
            <w:tcW w:w="1440" w:type="dxa"/>
            <w:tcBorders>
              <w:top w:val="nil"/>
              <w:left w:val="nil"/>
              <w:bottom w:val="single" w:sz="4" w:space="0" w:color="auto"/>
              <w:right w:val="single" w:sz="4" w:space="0" w:color="auto"/>
            </w:tcBorders>
            <w:shd w:val="clear" w:color="auto" w:fill="auto"/>
            <w:vAlign w:val="center"/>
            <w:hideMark/>
          </w:tcPr>
          <w:p w14:paraId="6D5F89E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Ground/Roof-top </w:t>
            </w:r>
          </w:p>
        </w:tc>
        <w:tc>
          <w:tcPr>
            <w:tcW w:w="810" w:type="dxa"/>
            <w:tcBorders>
              <w:top w:val="single" w:sz="4" w:space="0" w:color="auto"/>
              <w:left w:val="nil"/>
              <w:bottom w:val="single" w:sz="4" w:space="0" w:color="auto"/>
              <w:right w:val="single" w:sz="4" w:space="0" w:color="auto"/>
            </w:tcBorders>
            <w:vAlign w:val="center"/>
          </w:tcPr>
          <w:p w14:paraId="053A9D6B"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60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4B5C96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10,756</w:t>
            </w:r>
          </w:p>
        </w:tc>
        <w:tc>
          <w:tcPr>
            <w:tcW w:w="720" w:type="dxa"/>
            <w:tcBorders>
              <w:top w:val="nil"/>
              <w:left w:val="nil"/>
              <w:bottom w:val="single" w:sz="4" w:space="0" w:color="auto"/>
              <w:right w:val="single" w:sz="4" w:space="0" w:color="auto"/>
            </w:tcBorders>
            <w:shd w:val="clear" w:color="auto" w:fill="auto"/>
            <w:vAlign w:val="center"/>
            <w:hideMark/>
          </w:tcPr>
          <w:p w14:paraId="3CFBF20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2014</w:t>
            </w:r>
          </w:p>
        </w:tc>
        <w:tc>
          <w:tcPr>
            <w:tcW w:w="1260" w:type="dxa"/>
            <w:tcBorders>
              <w:top w:val="nil"/>
              <w:left w:val="nil"/>
              <w:bottom w:val="single" w:sz="4" w:space="0" w:color="auto"/>
              <w:right w:val="single" w:sz="4" w:space="0" w:color="auto"/>
            </w:tcBorders>
            <w:shd w:val="clear" w:color="auto" w:fill="auto"/>
            <w:vAlign w:val="center"/>
            <w:hideMark/>
          </w:tcPr>
          <w:p w14:paraId="28808AD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2015</w:t>
            </w:r>
          </w:p>
        </w:tc>
        <w:tc>
          <w:tcPr>
            <w:tcW w:w="990" w:type="dxa"/>
            <w:vMerge/>
            <w:tcBorders>
              <w:left w:val="nil"/>
              <w:bottom w:val="single" w:sz="4" w:space="0" w:color="auto"/>
              <w:right w:val="single" w:sz="4" w:space="0" w:color="auto"/>
            </w:tcBorders>
            <w:shd w:val="clear" w:color="auto" w:fill="auto"/>
            <w:vAlign w:val="center"/>
            <w:hideMark/>
          </w:tcPr>
          <w:p w14:paraId="665B8949" w14:textId="77777777" w:rsidR="00E3540F" w:rsidRPr="00DF191D" w:rsidRDefault="00E3540F" w:rsidP="0048149E">
            <w:pPr>
              <w:spacing w:after="0"/>
              <w:jc w:val="center"/>
              <w:rPr>
                <w:rFonts w:eastAsia="Times New Roman"/>
                <w:sz w:val="16"/>
                <w:szCs w:val="16"/>
              </w:rPr>
            </w:pPr>
          </w:p>
        </w:tc>
      </w:tr>
      <w:tr w:rsidR="00C80150" w:rsidRPr="00DF191D" w14:paraId="25711E22" w14:textId="77777777" w:rsidTr="00C80150">
        <w:trPr>
          <w:trHeight w:val="57"/>
        </w:trPr>
        <w:tc>
          <w:tcPr>
            <w:tcW w:w="460"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27A12159" w14:textId="77777777" w:rsidR="00C80150" w:rsidRPr="00DF191D" w:rsidRDefault="00C80150" w:rsidP="0048149E">
            <w:pPr>
              <w:spacing w:after="0"/>
              <w:jc w:val="center"/>
              <w:rPr>
                <w:rFonts w:eastAsia="Times New Roman"/>
                <w:sz w:val="16"/>
                <w:szCs w:val="16"/>
              </w:rPr>
            </w:pPr>
          </w:p>
        </w:tc>
        <w:tc>
          <w:tcPr>
            <w:tcW w:w="8782" w:type="dxa"/>
            <w:gridSpan w:val="6"/>
            <w:tcBorders>
              <w:top w:val="nil"/>
              <w:left w:val="nil"/>
              <w:bottom w:val="single" w:sz="4" w:space="0" w:color="auto"/>
              <w:right w:val="single" w:sz="4" w:space="0" w:color="auto"/>
            </w:tcBorders>
            <w:shd w:val="clear" w:color="auto" w:fill="F2F2F2" w:themeFill="background1" w:themeFillShade="F2"/>
            <w:vAlign w:val="center"/>
            <w:hideMark/>
          </w:tcPr>
          <w:p w14:paraId="0A4D6B7F" w14:textId="05DC14FA" w:rsidR="00C80150" w:rsidRPr="00DF191D" w:rsidRDefault="00C80150" w:rsidP="00C80150">
            <w:pPr>
              <w:spacing w:after="0"/>
              <w:jc w:val="left"/>
              <w:rPr>
                <w:rFonts w:eastAsia="Times New Roman"/>
                <w:sz w:val="16"/>
                <w:szCs w:val="16"/>
              </w:rPr>
            </w:pPr>
            <w:r w:rsidRPr="00DF191D">
              <w:rPr>
                <w:rFonts w:eastAsia="Times New Roman"/>
                <w:b/>
                <w:sz w:val="16"/>
                <w:szCs w:val="16"/>
              </w:rPr>
              <w:t>Total Installed – Outer Islands</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721A600" w14:textId="77777777" w:rsidR="00C80150" w:rsidRPr="00DF191D" w:rsidRDefault="00C80150" w:rsidP="0048149E">
            <w:pPr>
              <w:spacing w:after="0"/>
              <w:jc w:val="center"/>
              <w:rPr>
                <w:rFonts w:eastAsia="Times New Roman"/>
                <w:sz w:val="16"/>
                <w:szCs w:val="16"/>
              </w:rPr>
            </w:pPr>
            <w:r w:rsidRPr="00DF191D">
              <w:rPr>
                <w:rFonts w:eastAsia="Times New Roman"/>
                <w:sz w:val="16"/>
                <w:szCs w:val="16"/>
              </w:rPr>
              <w:t>1,273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EA370D" w14:textId="77777777" w:rsidR="00C80150" w:rsidRPr="00DF191D" w:rsidRDefault="00C80150" w:rsidP="0048149E">
            <w:pPr>
              <w:spacing w:after="0"/>
              <w:jc w:val="center"/>
              <w:rPr>
                <w:rFonts w:eastAsia="Times New Roman"/>
                <w:sz w:val="16"/>
                <w:szCs w:val="16"/>
              </w:rPr>
            </w:pPr>
          </w:p>
        </w:tc>
        <w:tc>
          <w:tcPr>
            <w:tcW w:w="720" w:type="dxa"/>
            <w:tcBorders>
              <w:top w:val="nil"/>
              <w:left w:val="nil"/>
              <w:bottom w:val="single" w:sz="4" w:space="0" w:color="auto"/>
              <w:right w:val="single" w:sz="4" w:space="0" w:color="auto"/>
            </w:tcBorders>
            <w:shd w:val="clear" w:color="auto" w:fill="F2F2F2" w:themeFill="background1" w:themeFillShade="F2"/>
            <w:vAlign w:val="center"/>
            <w:hideMark/>
          </w:tcPr>
          <w:p w14:paraId="744EBA85" w14:textId="77777777" w:rsidR="00C80150" w:rsidRPr="00DF191D" w:rsidRDefault="00C80150" w:rsidP="0048149E">
            <w:pPr>
              <w:spacing w:after="0"/>
              <w:jc w:val="center"/>
              <w:rPr>
                <w:rFonts w:eastAsia="Times New Roman"/>
                <w:sz w:val="16"/>
                <w:szCs w:val="16"/>
              </w:rPr>
            </w:pP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0B56877E" w14:textId="77777777" w:rsidR="00C80150" w:rsidRPr="00DF191D" w:rsidRDefault="00C80150" w:rsidP="0048149E">
            <w:pPr>
              <w:spacing w:after="0"/>
              <w:jc w:val="center"/>
              <w:rPr>
                <w:rFonts w:eastAsia="Times New Roman"/>
                <w:sz w:val="16"/>
                <w:szCs w:val="16"/>
              </w:rPr>
            </w:pPr>
          </w:p>
        </w:tc>
        <w:tc>
          <w:tcPr>
            <w:tcW w:w="990" w:type="dxa"/>
            <w:tcBorders>
              <w:top w:val="nil"/>
              <w:left w:val="nil"/>
              <w:bottom w:val="single" w:sz="4" w:space="0" w:color="auto"/>
              <w:right w:val="single" w:sz="4" w:space="0" w:color="auto"/>
            </w:tcBorders>
            <w:shd w:val="clear" w:color="auto" w:fill="F2F2F2" w:themeFill="background1" w:themeFillShade="F2"/>
            <w:vAlign w:val="center"/>
            <w:hideMark/>
          </w:tcPr>
          <w:p w14:paraId="119893F7" w14:textId="77777777" w:rsidR="00C80150" w:rsidRPr="00DF191D" w:rsidRDefault="00C80150" w:rsidP="0048149E">
            <w:pPr>
              <w:spacing w:after="0"/>
              <w:jc w:val="center"/>
              <w:rPr>
                <w:rFonts w:eastAsia="Times New Roman"/>
                <w:sz w:val="16"/>
                <w:szCs w:val="16"/>
              </w:rPr>
            </w:pPr>
          </w:p>
        </w:tc>
      </w:tr>
      <w:tr w:rsidR="00C80150" w:rsidRPr="00DF191D" w14:paraId="1287404E" w14:textId="77777777" w:rsidTr="00D84642">
        <w:trPr>
          <w:trHeight w:val="377"/>
        </w:trPr>
        <w:tc>
          <w:tcPr>
            <w:tcW w:w="460"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7F9DC90D" w14:textId="77777777" w:rsidR="00C80150" w:rsidRPr="00DF191D" w:rsidRDefault="00C80150" w:rsidP="0048149E">
            <w:pPr>
              <w:spacing w:after="0"/>
              <w:jc w:val="center"/>
              <w:rPr>
                <w:rFonts w:eastAsia="Times New Roman"/>
                <w:sz w:val="16"/>
                <w:szCs w:val="16"/>
              </w:rPr>
            </w:pPr>
          </w:p>
        </w:tc>
        <w:tc>
          <w:tcPr>
            <w:tcW w:w="13552" w:type="dxa"/>
            <w:gridSpan w:val="11"/>
            <w:tcBorders>
              <w:top w:val="nil"/>
              <w:left w:val="nil"/>
              <w:bottom w:val="single" w:sz="4" w:space="0" w:color="auto"/>
              <w:right w:val="single" w:sz="4" w:space="0" w:color="auto"/>
            </w:tcBorders>
            <w:shd w:val="clear" w:color="auto" w:fill="F2F2F2" w:themeFill="background1" w:themeFillShade="F2"/>
            <w:vAlign w:val="center"/>
            <w:hideMark/>
          </w:tcPr>
          <w:p w14:paraId="5C10FB58" w14:textId="33AB107E" w:rsidR="00C80150" w:rsidRPr="00DF191D" w:rsidRDefault="00C80150" w:rsidP="0048149E">
            <w:pPr>
              <w:spacing w:after="0"/>
              <w:jc w:val="center"/>
              <w:rPr>
                <w:rFonts w:eastAsia="Times New Roman"/>
                <w:sz w:val="16"/>
                <w:szCs w:val="16"/>
              </w:rPr>
            </w:pPr>
            <w:r w:rsidRPr="00DF191D">
              <w:rPr>
                <w:rFonts w:eastAsia="Times New Roman"/>
                <w:b/>
                <w:sz w:val="16"/>
                <w:szCs w:val="16"/>
              </w:rPr>
              <w:t>Planned Projects</w:t>
            </w:r>
          </w:p>
        </w:tc>
      </w:tr>
      <w:tr w:rsidR="00E3540F" w:rsidRPr="00DF191D" w14:paraId="423C8937" w14:textId="77777777" w:rsidTr="00C80150">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9BAA1F0"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1</w:t>
            </w:r>
          </w:p>
        </w:tc>
        <w:tc>
          <w:tcPr>
            <w:tcW w:w="2032" w:type="dxa"/>
            <w:tcBorders>
              <w:top w:val="nil"/>
              <w:left w:val="nil"/>
              <w:bottom w:val="single" w:sz="4" w:space="0" w:color="auto"/>
              <w:right w:val="single" w:sz="4" w:space="0" w:color="auto"/>
            </w:tcBorders>
            <w:shd w:val="clear" w:color="auto" w:fill="auto"/>
            <w:vAlign w:val="center"/>
            <w:hideMark/>
          </w:tcPr>
          <w:p w14:paraId="37E35778"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Funafuti</w:t>
            </w:r>
          </w:p>
        </w:tc>
        <w:tc>
          <w:tcPr>
            <w:tcW w:w="1710" w:type="dxa"/>
            <w:tcBorders>
              <w:top w:val="nil"/>
              <w:left w:val="nil"/>
              <w:bottom w:val="single" w:sz="4" w:space="0" w:color="auto"/>
              <w:right w:val="single" w:sz="4" w:space="0" w:color="auto"/>
            </w:tcBorders>
            <w:shd w:val="clear" w:color="auto" w:fill="auto"/>
            <w:vAlign w:val="center"/>
            <w:hideMark/>
          </w:tcPr>
          <w:p w14:paraId="279F63EC"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Tuvalu Energy Sector Development Project (TESDP)</w:t>
            </w:r>
          </w:p>
        </w:tc>
        <w:tc>
          <w:tcPr>
            <w:tcW w:w="1440" w:type="dxa"/>
            <w:tcBorders>
              <w:top w:val="nil"/>
              <w:left w:val="nil"/>
              <w:bottom w:val="single" w:sz="4" w:space="0" w:color="auto"/>
              <w:right w:val="single" w:sz="4" w:space="0" w:color="auto"/>
            </w:tcBorders>
            <w:shd w:val="clear" w:color="auto" w:fill="auto"/>
            <w:vAlign w:val="center"/>
            <w:hideMark/>
          </w:tcPr>
          <w:p w14:paraId="28C91998"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World Bank/SID DOCK (Grant)</w:t>
            </w:r>
          </w:p>
        </w:tc>
        <w:tc>
          <w:tcPr>
            <w:tcW w:w="1080" w:type="dxa"/>
            <w:tcBorders>
              <w:top w:val="nil"/>
              <w:left w:val="nil"/>
              <w:bottom w:val="single" w:sz="4" w:space="0" w:color="auto"/>
              <w:right w:val="single" w:sz="4" w:space="0" w:color="auto"/>
            </w:tcBorders>
            <w:shd w:val="clear" w:color="auto" w:fill="auto"/>
            <w:vAlign w:val="center"/>
            <w:hideMark/>
          </w:tcPr>
          <w:p w14:paraId="45E7B34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64D5D3E7"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Grid</w:t>
            </w:r>
          </w:p>
        </w:tc>
        <w:tc>
          <w:tcPr>
            <w:tcW w:w="1440" w:type="dxa"/>
            <w:tcBorders>
              <w:top w:val="nil"/>
              <w:left w:val="nil"/>
              <w:bottom w:val="single" w:sz="4" w:space="0" w:color="auto"/>
              <w:right w:val="single" w:sz="4" w:space="0" w:color="auto"/>
            </w:tcBorders>
            <w:shd w:val="clear" w:color="auto" w:fill="auto"/>
            <w:vAlign w:val="center"/>
            <w:hideMark/>
          </w:tcPr>
          <w:p w14:paraId="7A2F43B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Roof-top/ground </w:t>
            </w:r>
          </w:p>
        </w:tc>
        <w:tc>
          <w:tcPr>
            <w:tcW w:w="810" w:type="dxa"/>
            <w:tcBorders>
              <w:top w:val="single" w:sz="4" w:space="0" w:color="auto"/>
              <w:left w:val="nil"/>
              <w:bottom w:val="single" w:sz="4" w:space="0" w:color="auto"/>
              <w:right w:val="single" w:sz="4" w:space="0" w:color="auto"/>
            </w:tcBorders>
            <w:vAlign w:val="center"/>
          </w:tcPr>
          <w:p w14:paraId="0244EA6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925</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28E0D95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w:t>
            </w:r>
          </w:p>
        </w:tc>
        <w:tc>
          <w:tcPr>
            <w:tcW w:w="720" w:type="dxa"/>
            <w:tcBorders>
              <w:top w:val="nil"/>
              <w:left w:val="nil"/>
              <w:bottom w:val="single" w:sz="4" w:space="0" w:color="auto"/>
              <w:right w:val="single" w:sz="4" w:space="0" w:color="auto"/>
            </w:tcBorders>
            <w:shd w:val="clear" w:color="auto" w:fill="auto"/>
            <w:vAlign w:val="center"/>
            <w:hideMark/>
          </w:tcPr>
          <w:p w14:paraId="54FFB93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Yet to start</w:t>
            </w:r>
          </w:p>
        </w:tc>
        <w:tc>
          <w:tcPr>
            <w:tcW w:w="1260" w:type="dxa"/>
            <w:tcBorders>
              <w:top w:val="nil"/>
              <w:left w:val="nil"/>
              <w:bottom w:val="single" w:sz="4" w:space="0" w:color="auto"/>
              <w:right w:val="single" w:sz="4" w:space="0" w:color="auto"/>
            </w:tcBorders>
            <w:shd w:val="clear" w:color="auto" w:fill="auto"/>
            <w:vAlign w:val="center"/>
            <w:hideMark/>
          </w:tcPr>
          <w:p w14:paraId="7171BAE3"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2018</w:t>
            </w:r>
          </w:p>
        </w:tc>
        <w:tc>
          <w:tcPr>
            <w:tcW w:w="990" w:type="dxa"/>
            <w:tcBorders>
              <w:top w:val="nil"/>
              <w:left w:val="nil"/>
              <w:bottom w:val="single" w:sz="4" w:space="0" w:color="auto"/>
              <w:right w:val="single" w:sz="4" w:space="0" w:color="auto"/>
            </w:tcBorders>
            <w:shd w:val="clear" w:color="auto" w:fill="auto"/>
            <w:vAlign w:val="center"/>
            <w:hideMark/>
          </w:tcPr>
          <w:p w14:paraId="331B87FB"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Yes</w:t>
            </w:r>
          </w:p>
        </w:tc>
      </w:tr>
      <w:tr w:rsidR="00E3540F" w:rsidRPr="00DF191D" w14:paraId="0813C033" w14:textId="77777777" w:rsidTr="00C80150">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2768E570"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w:t>
            </w:r>
          </w:p>
        </w:tc>
        <w:tc>
          <w:tcPr>
            <w:tcW w:w="2032" w:type="dxa"/>
            <w:tcBorders>
              <w:top w:val="nil"/>
              <w:left w:val="nil"/>
              <w:bottom w:val="single" w:sz="4" w:space="0" w:color="auto"/>
              <w:right w:val="single" w:sz="4" w:space="0" w:color="auto"/>
            </w:tcBorders>
            <w:shd w:val="clear" w:color="auto" w:fill="auto"/>
            <w:vAlign w:val="center"/>
            <w:hideMark/>
          </w:tcPr>
          <w:p w14:paraId="7E36C716"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Amatuku, Tuvalu Maritime Training Institution (TMTI)</w:t>
            </w:r>
          </w:p>
        </w:tc>
        <w:tc>
          <w:tcPr>
            <w:tcW w:w="1710" w:type="dxa"/>
            <w:tcBorders>
              <w:top w:val="nil"/>
              <w:left w:val="nil"/>
              <w:bottom w:val="single" w:sz="4" w:space="0" w:color="auto"/>
              <w:right w:val="single" w:sz="4" w:space="0" w:color="auto"/>
            </w:tcBorders>
            <w:shd w:val="clear" w:color="auto" w:fill="auto"/>
            <w:vAlign w:val="center"/>
            <w:hideMark/>
          </w:tcPr>
          <w:p w14:paraId="16808930"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Solar PV grid connected at Amatuku</w:t>
            </w:r>
          </w:p>
        </w:tc>
        <w:tc>
          <w:tcPr>
            <w:tcW w:w="1440" w:type="dxa"/>
            <w:tcBorders>
              <w:top w:val="nil"/>
              <w:left w:val="nil"/>
              <w:bottom w:val="single" w:sz="4" w:space="0" w:color="auto"/>
              <w:right w:val="single" w:sz="4" w:space="0" w:color="auto"/>
            </w:tcBorders>
            <w:shd w:val="clear" w:color="auto" w:fill="auto"/>
            <w:vAlign w:val="center"/>
            <w:hideMark/>
          </w:tcPr>
          <w:p w14:paraId="5C1BA305"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Finland Government (Grant)</w:t>
            </w:r>
          </w:p>
        </w:tc>
        <w:tc>
          <w:tcPr>
            <w:tcW w:w="1080" w:type="dxa"/>
            <w:tcBorders>
              <w:top w:val="nil"/>
              <w:left w:val="nil"/>
              <w:bottom w:val="single" w:sz="4" w:space="0" w:color="auto"/>
              <w:right w:val="single" w:sz="4" w:space="0" w:color="auto"/>
            </w:tcBorders>
            <w:shd w:val="clear" w:color="auto" w:fill="auto"/>
            <w:vAlign w:val="center"/>
            <w:hideMark/>
          </w:tcPr>
          <w:p w14:paraId="2B49D394"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4A46A9A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Off-grid</w:t>
            </w:r>
          </w:p>
        </w:tc>
        <w:tc>
          <w:tcPr>
            <w:tcW w:w="1440" w:type="dxa"/>
            <w:tcBorders>
              <w:top w:val="nil"/>
              <w:left w:val="nil"/>
              <w:bottom w:val="single" w:sz="4" w:space="0" w:color="auto"/>
              <w:right w:val="single" w:sz="4" w:space="0" w:color="auto"/>
            </w:tcBorders>
            <w:shd w:val="clear" w:color="auto" w:fill="auto"/>
            <w:vAlign w:val="center"/>
            <w:hideMark/>
          </w:tcPr>
          <w:p w14:paraId="13E78A8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 </w:t>
            </w:r>
          </w:p>
        </w:tc>
        <w:tc>
          <w:tcPr>
            <w:tcW w:w="810" w:type="dxa"/>
            <w:tcBorders>
              <w:top w:val="single" w:sz="4" w:space="0" w:color="auto"/>
              <w:left w:val="nil"/>
              <w:bottom w:val="single" w:sz="4" w:space="0" w:color="auto"/>
              <w:right w:val="single" w:sz="4" w:space="0" w:color="auto"/>
            </w:tcBorders>
            <w:vAlign w:val="center"/>
          </w:tcPr>
          <w:p w14:paraId="34B9C6CA"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8</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60C0F3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w:t>
            </w:r>
          </w:p>
        </w:tc>
        <w:tc>
          <w:tcPr>
            <w:tcW w:w="720" w:type="dxa"/>
            <w:tcBorders>
              <w:top w:val="nil"/>
              <w:left w:val="nil"/>
              <w:bottom w:val="single" w:sz="4" w:space="0" w:color="auto"/>
              <w:right w:val="single" w:sz="4" w:space="0" w:color="auto"/>
            </w:tcBorders>
            <w:shd w:val="clear" w:color="auto" w:fill="auto"/>
            <w:vAlign w:val="center"/>
            <w:hideMark/>
          </w:tcPr>
          <w:p w14:paraId="27B1B1E4"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Yet to install</w:t>
            </w:r>
          </w:p>
        </w:tc>
        <w:tc>
          <w:tcPr>
            <w:tcW w:w="1260" w:type="dxa"/>
            <w:tcBorders>
              <w:top w:val="nil"/>
              <w:left w:val="nil"/>
              <w:bottom w:val="single" w:sz="4" w:space="0" w:color="auto"/>
              <w:right w:val="single" w:sz="4" w:space="0" w:color="auto"/>
            </w:tcBorders>
            <w:shd w:val="clear" w:color="auto" w:fill="auto"/>
            <w:vAlign w:val="center"/>
            <w:hideMark/>
          </w:tcPr>
          <w:p w14:paraId="67022EA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w:t>
            </w:r>
          </w:p>
        </w:tc>
        <w:tc>
          <w:tcPr>
            <w:tcW w:w="990" w:type="dxa"/>
            <w:tcBorders>
              <w:top w:val="nil"/>
              <w:left w:val="nil"/>
              <w:bottom w:val="single" w:sz="4" w:space="0" w:color="auto"/>
              <w:right w:val="single" w:sz="4" w:space="0" w:color="auto"/>
            </w:tcBorders>
            <w:shd w:val="clear" w:color="auto" w:fill="auto"/>
            <w:vAlign w:val="center"/>
            <w:hideMark/>
          </w:tcPr>
          <w:p w14:paraId="59C57B30"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w:t>
            </w:r>
          </w:p>
        </w:tc>
      </w:tr>
      <w:tr w:rsidR="00E3540F" w:rsidRPr="00DF191D" w14:paraId="53EE7DC5" w14:textId="77777777" w:rsidTr="00C80150">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8C11D3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3</w:t>
            </w:r>
          </w:p>
        </w:tc>
        <w:tc>
          <w:tcPr>
            <w:tcW w:w="2032" w:type="dxa"/>
            <w:tcBorders>
              <w:top w:val="nil"/>
              <w:left w:val="nil"/>
              <w:bottom w:val="single" w:sz="4" w:space="0" w:color="auto"/>
              <w:right w:val="single" w:sz="4" w:space="0" w:color="auto"/>
            </w:tcBorders>
            <w:shd w:val="clear" w:color="auto" w:fill="auto"/>
            <w:vAlign w:val="center"/>
            <w:hideMark/>
          </w:tcPr>
          <w:p w14:paraId="238BE6FC"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Niulakita</w:t>
            </w:r>
          </w:p>
        </w:tc>
        <w:tc>
          <w:tcPr>
            <w:tcW w:w="1710" w:type="dxa"/>
            <w:tcBorders>
              <w:top w:val="nil"/>
              <w:left w:val="nil"/>
              <w:bottom w:val="single" w:sz="4" w:space="0" w:color="auto"/>
              <w:right w:val="single" w:sz="4" w:space="0" w:color="auto"/>
            </w:tcBorders>
            <w:shd w:val="clear" w:color="auto" w:fill="auto"/>
            <w:vAlign w:val="center"/>
            <w:hideMark/>
          </w:tcPr>
          <w:p w14:paraId="49291701"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Solar Home Standalone(SHS) System and PV Cooling Facility</w:t>
            </w:r>
          </w:p>
        </w:tc>
        <w:tc>
          <w:tcPr>
            <w:tcW w:w="1440" w:type="dxa"/>
            <w:tcBorders>
              <w:top w:val="nil"/>
              <w:left w:val="nil"/>
              <w:bottom w:val="single" w:sz="4" w:space="0" w:color="auto"/>
              <w:right w:val="single" w:sz="4" w:space="0" w:color="auto"/>
            </w:tcBorders>
            <w:shd w:val="clear" w:color="auto" w:fill="auto"/>
            <w:vAlign w:val="center"/>
            <w:hideMark/>
          </w:tcPr>
          <w:p w14:paraId="486469D0"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Italian Government (Grant)</w:t>
            </w:r>
          </w:p>
        </w:tc>
        <w:tc>
          <w:tcPr>
            <w:tcW w:w="1080" w:type="dxa"/>
            <w:tcBorders>
              <w:top w:val="nil"/>
              <w:left w:val="nil"/>
              <w:bottom w:val="single" w:sz="4" w:space="0" w:color="auto"/>
              <w:right w:val="single" w:sz="4" w:space="0" w:color="auto"/>
            </w:tcBorders>
            <w:shd w:val="clear" w:color="auto" w:fill="auto"/>
            <w:vAlign w:val="center"/>
            <w:hideMark/>
          </w:tcPr>
          <w:p w14:paraId="4F3C3258"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5364356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Off-grid</w:t>
            </w:r>
          </w:p>
        </w:tc>
        <w:tc>
          <w:tcPr>
            <w:tcW w:w="1440" w:type="dxa"/>
            <w:tcBorders>
              <w:top w:val="nil"/>
              <w:left w:val="nil"/>
              <w:bottom w:val="single" w:sz="4" w:space="0" w:color="auto"/>
              <w:right w:val="single" w:sz="4" w:space="0" w:color="auto"/>
            </w:tcBorders>
            <w:shd w:val="clear" w:color="auto" w:fill="auto"/>
            <w:vAlign w:val="center"/>
            <w:hideMark/>
          </w:tcPr>
          <w:p w14:paraId="4660BB28"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 </w:t>
            </w:r>
          </w:p>
        </w:tc>
        <w:tc>
          <w:tcPr>
            <w:tcW w:w="810" w:type="dxa"/>
            <w:tcBorders>
              <w:top w:val="single" w:sz="4" w:space="0" w:color="auto"/>
              <w:left w:val="nil"/>
              <w:bottom w:val="single" w:sz="4" w:space="0" w:color="auto"/>
              <w:right w:val="single" w:sz="4" w:space="0" w:color="auto"/>
            </w:tcBorders>
            <w:vAlign w:val="center"/>
          </w:tcPr>
          <w:p w14:paraId="07F8BD1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C7B8AE6"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w:t>
            </w:r>
          </w:p>
        </w:tc>
        <w:tc>
          <w:tcPr>
            <w:tcW w:w="720" w:type="dxa"/>
            <w:tcBorders>
              <w:top w:val="nil"/>
              <w:left w:val="nil"/>
              <w:bottom w:val="single" w:sz="4" w:space="0" w:color="auto"/>
              <w:right w:val="single" w:sz="4" w:space="0" w:color="auto"/>
            </w:tcBorders>
            <w:shd w:val="clear" w:color="auto" w:fill="auto"/>
            <w:vAlign w:val="center"/>
            <w:hideMark/>
          </w:tcPr>
          <w:p w14:paraId="5A8C8E71"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2016</w:t>
            </w:r>
          </w:p>
        </w:tc>
        <w:tc>
          <w:tcPr>
            <w:tcW w:w="1260" w:type="dxa"/>
            <w:tcBorders>
              <w:top w:val="nil"/>
              <w:left w:val="nil"/>
              <w:bottom w:val="single" w:sz="4" w:space="0" w:color="auto"/>
              <w:right w:val="single" w:sz="4" w:space="0" w:color="auto"/>
            </w:tcBorders>
            <w:shd w:val="clear" w:color="auto" w:fill="auto"/>
            <w:vAlign w:val="center"/>
            <w:hideMark/>
          </w:tcPr>
          <w:p w14:paraId="5D416CAD"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2017</w:t>
            </w:r>
          </w:p>
        </w:tc>
        <w:tc>
          <w:tcPr>
            <w:tcW w:w="990" w:type="dxa"/>
            <w:tcBorders>
              <w:top w:val="nil"/>
              <w:left w:val="nil"/>
              <w:bottom w:val="single" w:sz="4" w:space="0" w:color="auto"/>
              <w:right w:val="single" w:sz="4" w:space="0" w:color="auto"/>
            </w:tcBorders>
            <w:shd w:val="clear" w:color="auto" w:fill="auto"/>
            <w:vAlign w:val="center"/>
            <w:hideMark/>
          </w:tcPr>
          <w:p w14:paraId="31F30AB5"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w:t>
            </w:r>
          </w:p>
        </w:tc>
      </w:tr>
      <w:tr w:rsidR="00E3540F" w:rsidRPr="00DF191D" w14:paraId="167A415B" w14:textId="77777777" w:rsidTr="00C80150">
        <w:trPr>
          <w:trHeight w:val="57"/>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7F5BDB5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4</w:t>
            </w:r>
          </w:p>
        </w:tc>
        <w:tc>
          <w:tcPr>
            <w:tcW w:w="2032" w:type="dxa"/>
            <w:tcBorders>
              <w:top w:val="nil"/>
              <w:left w:val="nil"/>
              <w:bottom w:val="single" w:sz="4" w:space="0" w:color="auto"/>
              <w:right w:val="single" w:sz="4" w:space="0" w:color="auto"/>
            </w:tcBorders>
            <w:shd w:val="clear" w:color="auto" w:fill="auto"/>
            <w:vAlign w:val="center"/>
            <w:hideMark/>
          </w:tcPr>
          <w:p w14:paraId="01FB4EBD"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Funafala</w:t>
            </w:r>
          </w:p>
        </w:tc>
        <w:tc>
          <w:tcPr>
            <w:tcW w:w="1710" w:type="dxa"/>
            <w:tcBorders>
              <w:top w:val="nil"/>
              <w:left w:val="nil"/>
              <w:bottom w:val="single" w:sz="4" w:space="0" w:color="auto"/>
              <w:right w:val="single" w:sz="4" w:space="0" w:color="auto"/>
            </w:tcBorders>
            <w:shd w:val="clear" w:color="auto" w:fill="auto"/>
            <w:vAlign w:val="center"/>
            <w:hideMark/>
          </w:tcPr>
          <w:p w14:paraId="210854F2"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Solar Home Standalone (SHS) System and PV Cooling Facility</w:t>
            </w:r>
          </w:p>
        </w:tc>
        <w:tc>
          <w:tcPr>
            <w:tcW w:w="1440" w:type="dxa"/>
            <w:tcBorders>
              <w:top w:val="nil"/>
              <w:left w:val="nil"/>
              <w:bottom w:val="single" w:sz="4" w:space="0" w:color="auto"/>
              <w:right w:val="single" w:sz="4" w:space="0" w:color="auto"/>
            </w:tcBorders>
            <w:shd w:val="clear" w:color="auto" w:fill="auto"/>
            <w:vAlign w:val="center"/>
            <w:hideMark/>
          </w:tcPr>
          <w:p w14:paraId="57AF88CE" w14:textId="77777777" w:rsidR="00E3540F" w:rsidRPr="00DF191D" w:rsidRDefault="00E3540F" w:rsidP="0048149E">
            <w:pPr>
              <w:spacing w:after="0"/>
              <w:jc w:val="left"/>
              <w:rPr>
                <w:rFonts w:eastAsia="Times New Roman"/>
                <w:sz w:val="16"/>
                <w:szCs w:val="16"/>
              </w:rPr>
            </w:pPr>
            <w:r w:rsidRPr="00DF191D">
              <w:rPr>
                <w:rFonts w:eastAsia="Times New Roman"/>
                <w:sz w:val="16"/>
                <w:szCs w:val="16"/>
              </w:rPr>
              <w:t>Italian Government (Grant)</w:t>
            </w:r>
          </w:p>
        </w:tc>
        <w:tc>
          <w:tcPr>
            <w:tcW w:w="1080" w:type="dxa"/>
            <w:tcBorders>
              <w:top w:val="nil"/>
              <w:left w:val="nil"/>
              <w:bottom w:val="single" w:sz="4" w:space="0" w:color="auto"/>
              <w:right w:val="single" w:sz="4" w:space="0" w:color="auto"/>
            </w:tcBorders>
            <w:shd w:val="clear" w:color="auto" w:fill="auto"/>
            <w:vAlign w:val="center"/>
            <w:hideMark/>
          </w:tcPr>
          <w:p w14:paraId="04201CD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TEC</w:t>
            </w:r>
          </w:p>
        </w:tc>
        <w:tc>
          <w:tcPr>
            <w:tcW w:w="1080" w:type="dxa"/>
            <w:tcBorders>
              <w:top w:val="nil"/>
              <w:left w:val="nil"/>
              <w:bottom w:val="single" w:sz="4" w:space="0" w:color="auto"/>
              <w:right w:val="single" w:sz="4" w:space="0" w:color="auto"/>
            </w:tcBorders>
            <w:shd w:val="clear" w:color="auto" w:fill="auto"/>
            <w:vAlign w:val="center"/>
            <w:hideMark/>
          </w:tcPr>
          <w:p w14:paraId="5EFFC51D"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Off-grid</w:t>
            </w:r>
          </w:p>
        </w:tc>
        <w:tc>
          <w:tcPr>
            <w:tcW w:w="1440" w:type="dxa"/>
            <w:tcBorders>
              <w:top w:val="nil"/>
              <w:left w:val="nil"/>
              <w:bottom w:val="single" w:sz="4" w:space="0" w:color="auto"/>
              <w:right w:val="single" w:sz="4" w:space="0" w:color="auto"/>
            </w:tcBorders>
            <w:shd w:val="clear" w:color="auto" w:fill="auto"/>
            <w:vAlign w:val="center"/>
            <w:hideMark/>
          </w:tcPr>
          <w:p w14:paraId="1539D549"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 xml:space="preserve">Ground </w:t>
            </w:r>
          </w:p>
        </w:tc>
        <w:tc>
          <w:tcPr>
            <w:tcW w:w="810" w:type="dxa"/>
            <w:tcBorders>
              <w:top w:val="single" w:sz="4" w:space="0" w:color="auto"/>
              <w:left w:val="nil"/>
              <w:bottom w:val="single" w:sz="4" w:space="0" w:color="auto"/>
              <w:right w:val="single" w:sz="4" w:space="0" w:color="auto"/>
            </w:tcBorders>
            <w:vAlign w:val="center"/>
          </w:tcPr>
          <w:p w14:paraId="66B80CA3"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DC9AF1E"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n.a.</w:t>
            </w:r>
          </w:p>
        </w:tc>
        <w:tc>
          <w:tcPr>
            <w:tcW w:w="720" w:type="dxa"/>
            <w:tcBorders>
              <w:top w:val="nil"/>
              <w:left w:val="nil"/>
              <w:bottom w:val="single" w:sz="4" w:space="0" w:color="auto"/>
              <w:right w:val="single" w:sz="4" w:space="0" w:color="auto"/>
            </w:tcBorders>
            <w:shd w:val="clear" w:color="auto" w:fill="auto"/>
            <w:vAlign w:val="center"/>
            <w:hideMark/>
          </w:tcPr>
          <w:p w14:paraId="7D4FECEF"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2016</w:t>
            </w:r>
          </w:p>
        </w:tc>
        <w:tc>
          <w:tcPr>
            <w:tcW w:w="1260" w:type="dxa"/>
            <w:tcBorders>
              <w:top w:val="nil"/>
              <w:left w:val="nil"/>
              <w:bottom w:val="single" w:sz="4" w:space="0" w:color="auto"/>
              <w:right w:val="single" w:sz="4" w:space="0" w:color="auto"/>
            </w:tcBorders>
            <w:shd w:val="clear" w:color="auto" w:fill="auto"/>
            <w:vAlign w:val="center"/>
            <w:hideMark/>
          </w:tcPr>
          <w:p w14:paraId="7E418142"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2017</w:t>
            </w:r>
          </w:p>
        </w:tc>
        <w:tc>
          <w:tcPr>
            <w:tcW w:w="990" w:type="dxa"/>
            <w:tcBorders>
              <w:top w:val="nil"/>
              <w:left w:val="nil"/>
              <w:bottom w:val="single" w:sz="4" w:space="0" w:color="auto"/>
              <w:right w:val="single" w:sz="4" w:space="0" w:color="auto"/>
            </w:tcBorders>
            <w:shd w:val="clear" w:color="auto" w:fill="auto"/>
            <w:vAlign w:val="center"/>
            <w:hideMark/>
          </w:tcPr>
          <w:p w14:paraId="3208CBAC" w14:textId="77777777" w:rsidR="00E3540F" w:rsidRPr="00DF191D" w:rsidRDefault="00E3540F" w:rsidP="0048149E">
            <w:pPr>
              <w:spacing w:after="0"/>
              <w:jc w:val="center"/>
              <w:rPr>
                <w:rFonts w:eastAsia="Times New Roman"/>
                <w:sz w:val="16"/>
                <w:szCs w:val="16"/>
              </w:rPr>
            </w:pPr>
            <w:r w:rsidRPr="00DF191D">
              <w:rPr>
                <w:rFonts w:eastAsia="Times New Roman"/>
                <w:sz w:val="16"/>
                <w:szCs w:val="16"/>
              </w:rPr>
              <w:t>No</w:t>
            </w:r>
          </w:p>
        </w:tc>
      </w:tr>
      <w:tr w:rsidR="00C80150" w:rsidRPr="00DF191D" w14:paraId="76374321" w14:textId="77777777" w:rsidTr="00C80150">
        <w:trPr>
          <w:trHeight w:val="57"/>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9F88D" w14:textId="77777777" w:rsidR="00C80150" w:rsidRPr="00DF191D" w:rsidRDefault="00C80150" w:rsidP="0048149E">
            <w:pPr>
              <w:spacing w:after="0"/>
              <w:jc w:val="center"/>
              <w:rPr>
                <w:rFonts w:eastAsia="Times New Roman"/>
                <w:sz w:val="16"/>
                <w:szCs w:val="16"/>
              </w:rPr>
            </w:pPr>
          </w:p>
        </w:tc>
        <w:tc>
          <w:tcPr>
            <w:tcW w:w="8782" w:type="dxa"/>
            <w:gridSpan w:val="6"/>
            <w:tcBorders>
              <w:top w:val="single" w:sz="4" w:space="0" w:color="auto"/>
              <w:left w:val="nil"/>
              <w:bottom w:val="single" w:sz="4" w:space="0" w:color="auto"/>
              <w:right w:val="single" w:sz="4" w:space="0" w:color="auto"/>
            </w:tcBorders>
            <w:shd w:val="clear" w:color="auto" w:fill="auto"/>
            <w:vAlign w:val="center"/>
            <w:hideMark/>
          </w:tcPr>
          <w:p w14:paraId="28074258" w14:textId="19A02E48" w:rsidR="00C80150" w:rsidRPr="00DF191D" w:rsidRDefault="00C80150" w:rsidP="00C80150">
            <w:pPr>
              <w:spacing w:after="0"/>
              <w:jc w:val="left"/>
              <w:rPr>
                <w:rFonts w:eastAsia="Times New Roman"/>
                <w:sz w:val="16"/>
                <w:szCs w:val="16"/>
              </w:rPr>
            </w:pPr>
            <w:r w:rsidRPr="00DF191D">
              <w:rPr>
                <w:rFonts w:eastAsia="Times New Roman"/>
                <w:sz w:val="16"/>
                <w:szCs w:val="16"/>
              </w:rPr>
              <w:t>Total Planned</w:t>
            </w:r>
          </w:p>
        </w:tc>
        <w:tc>
          <w:tcPr>
            <w:tcW w:w="810" w:type="dxa"/>
            <w:tcBorders>
              <w:top w:val="single" w:sz="4" w:space="0" w:color="auto"/>
              <w:left w:val="nil"/>
              <w:bottom w:val="single" w:sz="4" w:space="0" w:color="auto"/>
              <w:right w:val="single" w:sz="4" w:space="0" w:color="auto"/>
            </w:tcBorders>
            <w:vAlign w:val="center"/>
          </w:tcPr>
          <w:p w14:paraId="3988F366" w14:textId="77777777" w:rsidR="00C80150" w:rsidRPr="00DF191D" w:rsidRDefault="00C80150" w:rsidP="0048149E">
            <w:pPr>
              <w:spacing w:after="0"/>
              <w:jc w:val="center"/>
              <w:rPr>
                <w:rFonts w:eastAsia="Times New Roman"/>
                <w:sz w:val="16"/>
                <w:szCs w:val="16"/>
              </w:rPr>
            </w:pPr>
            <w:r w:rsidRPr="00DF191D">
              <w:rPr>
                <w:rFonts w:eastAsia="Times New Roman"/>
                <w:sz w:val="16"/>
                <w:szCs w:val="16"/>
              </w:rPr>
              <w:t>933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E6A31" w14:textId="77777777" w:rsidR="00C80150" w:rsidRPr="00DF191D" w:rsidRDefault="00C80150" w:rsidP="0048149E">
            <w:pPr>
              <w:spacing w:after="0"/>
              <w:jc w:val="center"/>
              <w:rPr>
                <w:rFonts w:eastAsia="Times New Roman"/>
                <w:sz w:val="16"/>
                <w:szCs w:val="16"/>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366CC759" w14:textId="77777777" w:rsidR="00C80150" w:rsidRPr="00DF191D" w:rsidRDefault="00C80150" w:rsidP="0048149E">
            <w:pPr>
              <w:spacing w:after="0"/>
              <w:jc w:val="center"/>
              <w:rPr>
                <w:rFonts w:eastAsia="Times New Roman"/>
                <w:sz w:val="16"/>
                <w:szCs w:val="16"/>
              </w:rPr>
            </w:pP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6286A3E" w14:textId="77777777" w:rsidR="00C80150" w:rsidRPr="00DF191D" w:rsidRDefault="00C80150" w:rsidP="0048149E">
            <w:pPr>
              <w:spacing w:after="0"/>
              <w:jc w:val="center"/>
              <w:rPr>
                <w:rFonts w:eastAsia="Times New Roman"/>
                <w:sz w:val="16"/>
                <w:szCs w:val="16"/>
              </w:rPr>
            </w:pP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78075E2" w14:textId="77777777" w:rsidR="00C80150" w:rsidRPr="00DF191D" w:rsidRDefault="00C80150" w:rsidP="0048149E">
            <w:pPr>
              <w:spacing w:after="0"/>
              <w:jc w:val="center"/>
              <w:rPr>
                <w:rFonts w:eastAsia="Times New Roman"/>
                <w:sz w:val="16"/>
                <w:szCs w:val="16"/>
              </w:rPr>
            </w:pPr>
          </w:p>
        </w:tc>
      </w:tr>
    </w:tbl>
    <w:p w14:paraId="411735A2" w14:textId="77777777" w:rsidR="00545E11" w:rsidRPr="00DF191D" w:rsidRDefault="00545E11" w:rsidP="0048149E">
      <w:pPr>
        <w:spacing w:after="0"/>
        <w:rPr>
          <w:rFonts w:cs="Arial"/>
          <w:b/>
          <w:bCs/>
          <w:szCs w:val="22"/>
          <w:u w:val="single"/>
        </w:rPr>
      </w:pPr>
    </w:p>
    <w:p w14:paraId="2431EDCD" w14:textId="77777777" w:rsidR="006D3B17" w:rsidRPr="00DF191D" w:rsidRDefault="006D3B17" w:rsidP="0048149E">
      <w:pPr>
        <w:spacing w:after="0"/>
        <w:rPr>
          <w:rFonts w:cs="Arial"/>
          <w:b/>
          <w:bCs/>
          <w:szCs w:val="22"/>
          <w:u w:val="single"/>
        </w:rPr>
      </w:pPr>
    </w:p>
    <w:tbl>
      <w:tblPr>
        <w:tblW w:w="14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048"/>
        <w:gridCol w:w="1048"/>
        <w:gridCol w:w="1048"/>
        <w:gridCol w:w="1047"/>
        <w:gridCol w:w="1176"/>
        <w:gridCol w:w="1176"/>
        <w:gridCol w:w="1176"/>
        <w:gridCol w:w="1176"/>
        <w:gridCol w:w="1176"/>
        <w:gridCol w:w="1176"/>
      </w:tblGrid>
      <w:tr w:rsidR="00FA649D" w:rsidRPr="00DF191D" w14:paraId="38492CE7" w14:textId="77777777" w:rsidTr="00C80150">
        <w:trPr>
          <w:trHeight w:val="206"/>
          <w:jc w:val="center"/>
        </w:trPr>
        <w:tc>
          <w:tcPr>
            <w:tcW w:w="3160" w:type="dxa"/>
            <w:shd w:val="clear" w:color="auto" w:fill="auto"/>
            <w:noWrap/>
            <w:vAlign w:val="center"/>
            <w:hideMark/>
          </w:tcPr>
          <w:p w14:paraId="483A25AE" w14:textId="77777777" w:rsidR="00FA649D" w:rsidRPr="00DF191D" w:rsidRDefault="00FA649D" w:rsidP="0048149E">
            <w:pPr>
              <w:spacing w:after="0"/>
              <w:ind w:firstLineChars="400" w:firstLine="800"/>
              <w:jc w:val="left"/>
              <w:rPr>
                <w:rFonts w:eastAsia="Times New Roman" w:cs="Calibri"/>
                <w:color w:val="000000"/>
                <w:szCs w:val="20"/>
              </w:rPr>
            </w:pPr>
            <w:r w:rsidRPr="00DF191D">
              <w:rPr>
                <w:rFonts w:eastAsia="Times New Roman" w:cs="Calibri"/>
                <w:color w:val="000000"/>
                <w:szCs w:val="20"/>
              </w:rPr>
              <w:t>Funafuti</w:t>
            </w:r>
          </w:p>
        </w:tc>
        <w:tc>
          <w:tcPr>
            <w:tcW w:w="1048" w:type="dxa"/>
            <w:shd w:val="clear" w:color="auto" w:fill="auto"/>
            <w:vAlign w:val="center"/>
            <w:hideMark/>
          </w:tcPr>
          <w:p w14:paraId="79C45475"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601 </w:t>
            </w:r>
          </w:p>
        </w:tc>
        <w:tc>
          <w:tcPr>
            <w:tcW w:w="1048" w:type="dxa"/>
            <w:shd w:val="clear" w:color="auto" w:fill="auto"/>
            <w:vAlign w:val="center"/>
            <w:hideMark/>
          </w:tcPr>
          <w:p w14:paraId="7BE8FAF2"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920 </w:t>
            </w:r>
          </w:p>
        </w:tc>
        <w:tc>
          <w:tcPr>
            <w:tcW w:w="1048" w:type="dxa"/>
            <w:shd w:val="clear" w:color="auto" w:fill="auto"/>
            <w:vAlign w:val="center"/>
            <w:hideMark/>
          </w:tcPr>
          <w:p w14:paraId="33F00C3A"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1,600 </w:t>
            </w:r>
          </w:p>
        </w:tc>
        <w:tc>
          <w:tcPr>
            <w:tcW w:w="1047" w:type="dxa"/>
            <w:shd w:val="clear" w:color="auto" w:fill="auto"/>
            <w:vAlign w:val="center"/>
            <w:hideMark/>
          </w:tcPr>
          <w:p w14:paraId="1B11DFB8"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2,332 </w:t>
            </w:r>
          </w:p>
        </w:tc>
        <w:tc>
          <w:tcPr>
            <w:tcW w:w="1176" w:type="dxa"/>
            <w:shd w:val="clear" w:color="auto" w:fill="auto"/>
            <w:vAlign w:val="center"/>
            <w:hideMark/>
          </w:tcPr>
          <w:p w14:paraId="17C056BC"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      3,004 </w:t>
            </w:r>
          </w:p>
        </w:tc>
        <w:tc>
          <w:tcPr>
            <w:tcW w:w="1176" w:type="dxa"/>
            <w:shd w:val="clear" w:color="auto" w:fill="auto"/>
            <w:vAlign w:val="center"/>
            <w:hideMark/>
          </w:tcPr>
          <w:p w14:paraId="48CC2950"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   3,698 </w:t>
            </w:r>
          </w:p>
        </w:tc>
        <w:tc>
          <w:tcPr>
            <w:tcW w:w="1176" w:type="dxa"/>
            <w:shd w:val="clear" w:color="auto" w:fill="auto"/>
            <w:vAlign w:val="center"/>
            <w:hideMark/>
          </w:tcPr>
          <w:p w14:paraId="5B59B2AF"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    4,316 </w:t>
            </w:r>
          </w:p>
        </w:tc>
        <w:tc>
          <w:tcPr>
            <w:tcW w:w="1176" w:type="dxa"/>
            <w:shd w:val="clear" w:color="auto" w:fill="auto"/>
            <w:vAlign w:val="center"/>
            <w:hideMark/>
          </w:tcPr>
          <w:p w14:paraId="1B28CE80"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4,933 </w:t>
            </w:r>
          </w:p>
        </w:tc>
        <w:tc>
          <w:tcPr>
            <w:tcW w:w="1176" w:type="dxa"/>
            <w:shd w:val="clear" w:color="auto" w:fill="auto"/>
            <w:vAlign w:val="center"/>
            <w:hideMark/>
          </w:tcPr>
          <w:p w14:paraId="0786BFB2"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5,551 </w:t>
            </w:r>
          </w:p>
        </w:tc>
        <w:tc>
          <w:tcPr>
            <w:tcW w:w="1176" w:type="dxa"/>
            <w:shd w:val="clear" w:color="auto" w:fill="auto"/>
            <w:vAlign w:val="center"/>
            <w:hideMark/>
          </w:tcPr>
          <w:p w14:paraId="5774D62C"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5,971 </w:t>
            </w:r>
          </w:p>
        </w:tc>
      </w:tr>
      <w:tr w:rsidR="00FA649D" w:rsidRPr="00DF191D" w14:paraId="67388C2A" w14:textId="77777777" w:rsidTr="00C80150">
        <w:trPr>
          <w:trHeight w:val="57"/>
          <w:jc w:val="center"/>
        </w:trPr>
        <w:tc>
          <w:tcPr>
            <w:tcW w:w="3160" w:type="dxa"/>
            <w:shd w:val="clear" w:color="auto" w:fill="auto"/>
            <w:noWrap/>
            <w:vAlign w:val="center"/>
            <w:hideMark/>
          </w:tcPr>
          <w:p w14:paraId="6A4C685E" w14:textId="77777777" w:rsidR="00FA649D" w:rsidRPr="00DF191D" w:rsidRDefault="00FA649D" w:rsidP="0048149E">
            <w:pPr>
              <w:spacing w:after="0"/>
              <w:ind w:firstLineChars="400" w:firstLine="800"/>
              <w:jc w:val="left"/>
              <w:rPr>
                <w:rFonts w:eastAsia="Times New Roman" w:cs="Calibri"/>
                <w:color w:val="000000"/>
                <w:szCs w:val="20"/>
              </w:rPr>
            </w:pPr>
            <w:r w:rsidRPr="00DF191D">
              <w:rPr>
                <w:rFonts w:eastAsia="Times New Roman" w:cs="Calibri"/>
                <w:color w:val="000000"/>
                <w:szCs w:val="20"/>
              </w:rPr>
              <w:t>Outer Islands</w:t>
            </w:r>
          </w:p>
        </w:tc>
        <w:tc>
          <w:tcPr>
            <w:tcW w:w="1048" w:type="dxa"/>
            <w:shd w:val="clear" w:color="auto" w:fill="auto"/>
            <w:vAlign w:val="center"/>
            <w:hideMark/>
          </w:tcPr>
          <w:p w14:paraId="104CBECF" w14:textId="77777777"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  985 </w:t>
            </w:r>
          </w:p>
        </w:tc>
        <w:tc>
          <w:tcPr>
            <w:tcW w:w="1048" w:type="dxa"/>
            <w:shd w:val="clear" w:color="auto" w:fill="auto"/>
            <w:vAlign w:val="center"/>
            <w:hideMark/>
          </w:tcPr>
          <w:p w14:paraId="6B40CAD0" w14:textId="1F7C635A" w:rsidR="00FA649D" w:rsidRPr="00DF191D" w:rsidRDefault="00C80150" w:rsidP="00C80150">
            <w:pPr>
              <w:spacing w:after="0"/>
              <w:jc w:val="center"/>
              <w:rPr>
                <w:rFonts w:eastAsia="Times New Roman" w:cs="Calibri"/>
                <w:color w:val="000000"/>
                <w:szCs w:val="20"/>
              </w:rPr>
            </w:pPr>
            <w:r w:rsidRPr="00DF191D">
              <w:rPr>
                <w:rFonts w:eastAsia="Times New Roman" w:cs="Calibri"/>
                <w:color w:val="000000"/>
                <w:szCs w:val="20"/>
              </w:rPr>
              <w:t xml:space="preserve">   </w:t>
            </w:r>
            <w:r w:rsidR="00FA649D" w:rsidRPr="00DF191D">
              <w:rPr>
                <w:rFonts w:eastAsia="Times New Roman" w:cs="Calibri"/>
                <w:color w:val="000000"/>
                <w:szCs w:val="20"/>
              </w:rPr>
              <w:t xml:space="preserve">1,078 </w:t>
            </w:r>
          </w:p>
        </w:tc>
        <w:tc>
          <w:tcPr>
            <w:tcW w:w="1048" w:type="dxa"/>
            <w:shd w:val="clear" w:color="auto" w:fill="auto"/>
            <w:vAlign w:val="center"/>
            <w:hideMark/>
          </w:tcPr>
          <w:p w14:paraId="2FB16F92" w14:textId="01FC37A9"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1,187 </w:t>
            </w:r>
          </w:p>
        </w:tc>
        <w:tc>
          <w:tcPr>
            <w:tcW w:w="1047" w:type="dxa"/>
            <w:shd w:val="clear" w:color="auto" w:fill="auto"/>
            <w:vAlign w:val="center"/>
            <w:hideMark/>
          </w:tcPr>
          <w:p w14:paraId="4511FDFE" w14:textId="7D2EB1AD" w:rsidR="00FA649D" w:rsidRPr="00DF191D" w:rsidRDefault="00FA649D" w:rsidP="00C80150">
            <w:pPr>
              <w:spacing w:after="0"/>
              <w:jc w:val="center"/>
              <w:rPr>
                <w:rFonts w:eastAsia="Times New Roman" w:cs="Calibri"/>
                <w:color w:val="000000"/>
                <w:szCs w:val="20"/>
              </w:rPr>
            </w:pPr>
            <w:r w:rsidRPr="00DF191D">
              <w:rPr>
                <w:rFonts w:eastAsia="Times New Roman" w:cs="Calibri"/>
                <w:color w:val="000000"/>
                <w:szCs w:val="20"/>
              </w:rPr>
              <w:t xml:space="preserve">  </w:t>
            </w:r>
            <w:r w:rsidR="00C80150" w:rsidRPr="00DF191D">
              <w:rPr>
                <w:rFonts w:eastAsia="Times New Roman" w:cs="Calibri"/>
                <w:color w:val="000000"/>
                <w:szCs w:val="20"/>
              </w:rPr>
              <w:t>1</w:t>
            </w:r>
            <w:r w:rsidRPr="00DF191D">
              <w:rPr>
                <w:rFonts w:eastAsia="Times New Roman" w:cs="Calibri"/>
                <w:color w:val="000000"/>
                <w:szCs w:val="20"/>
              </w:rPr>
              <w:t xml:space="preserve">,294 </w:t>
            </w:r>
          </w:p>
        </w:tc>
        <w:tc>
          <w:tcPr>
            <w:tcW w:w="1176" w:type="dxa"/>
            <w:shd w:val="clear" w:color="auto" w:fill="auto"/>
            <w:vAlign w:val="center"/>
            <w:hideMark/>
          </w:tcPr>
          <w:p w14:paraId="5E49DDD3" w14:textId="17322905"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1,399 </w:t>
            </w:r>
          </w:p>
        </w:tc>
        <w:tc>
          <w:tcPr>
            <w:tcW w:w="1176" w:type="dxa"/>
            <w:shd w:val="clear" w:color="auto" w:fill="auto"/>
            <w:vAlign w:val="center"/>
            <w:hideMark/>
          </w:tcPr>
          <w:p w14:paraId="52CFDEB6" w14:textId="7A5C597D"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1,493 </w:t>
            </w:r>
          </w:p>
        </w:tc>
        <w:tc>
          <w:tcPr>
            <w:tcW w:w="1176" w:type="dxa"/>
            <w:shd w:val="clear" w:color="auto" w:fill="auto"/>
            <w:vAlign w:val="center"/>
            <w:hideMark/>
          </w:tcPr>
          <w:p w14:paraId="0B9FDE03" w14:textId="081948C8" w:rsidR="00FA649D" w:rsidRPr="00DF191D" w:rsidRDefault="00FA649D" w:rsidP="00C80150">
            <w:pPr>
              <w:spacing w:after="0"/>
              <w:jc w:val="center"/>
              <w:rPr>
                <w:rFonts w:eastAsia="Times New Roman" w:cs="Calibri"/>
                <w:color w:val="000000"/>
                <w:szCs w:val="20"/>
              </w:rPr>
            </w:pPr>
            <w:r w:rsidRPr="00DF191D">
              <w:rPr>
                <w:rFonts w:eastAsia="Times New Roman" w:cs="Calibri"/>
                <w:color w:val="000000"/>
                <w:szCs w:val="20"/>
              </w:rPr>
              <w:t xml:space="preserve">  </w:t>
            </w:r>
            <w:r w:rsidR="00C80150" w:rsidRPr="00DF191D">
              <w:rPr>
                <w:rFonts w:eastAsia="Times New Roman" w:cs="Calibri"/>
                <w:color w:val="000000"/>
                <w:szCs w:val="20"/>
              </w:rPr>
              <w:t>1</w:t>
            </w:r>
            <w:r w:rsidRPr="00DF191D">
              <w:rPr>
                <w:rFonts w:eastAsia="Times New Roman" w:cs="Calibri"/>
                <w:color w:val="000000"/>
                <w:szCs w:val="20"/>
              </w:rPr>
              <w:t xml:space="preserve">,601 </w:t>
            </w:r>
          </w:p>
        </w:tc>
        <w:tc>
          <w:tcPr>
            <w:tcW w:w="1176" w:type="dxa"/>
            <w:shd w:val="clear" w:color="auto" w:fill="auto"/>
            <w:vAlign w:val="center"/>
            <w:hideMark/>
          </w:tcPr>
          <w:p w14:paraId="0F14D02A" w14:textId="4BF71AC0"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1,708 </w:t>
            </w:r>
          </w:p>
        </w:tc>
        <w:tc>
          <w:tcPr>
            <w:tcW w:w="1176" w:type="dxa"/>
            <w:shd w:val="clear" w:color="auto" w:fill="auto"/>
            <w:vAlign w:val="center"/>
            <w:hideMark/>
          </w:tcPr>
          <w:p w14:paraId="2C82A224" w14:textId="461B67BD" w:rsidR="00FA649D" w:rsidRPr="00DF191D" w:rsidRDefault="00FA649D" w:rsidP="0048149E">
            <w:pPr>
              <w:spacing w:after="0"/>
              <w:jc w:val="center"/>
              <w:rPr>
                <w:rFonts w:eastAsia="Times New Roman" w:cs="Calibri"/>
                <w:color w:val="000000"/>
                <w:szCs w:val="20"/>
              </w:rPr>
            </w:pPr>
            <w:r w:rsidRPr="00DF191D">
              <w:rPr>
                <w:rFonts w:eastAsia="Times New Roman" w:cs="Calibri"/>
                <w:color w:val="000000"/>
                <w:szCs w:val="20"/>
              </w:rPr>
              <w:t xml:space="preserve">1,821 </w:t>
            </w:r>
          </w:p>
        </w:tc>
        <w:tc>
          <w:tcPr>
            <w:tcW w:w="1176" w:type="dxa"/>
            <w:shd w:val="clear" w:color="auto" w:fill="auto"/>
            <w:vAlign w:val="center"/>
            <w:hideMark/>
          </w:tcPr>
          <w:p w14:paraId="2A93127A" w14:textId="4EBF7F2D" w:rsidR="00FA649D" w:rsidRPr="00DF191D" w:rsidRDefault="00FA649D" w:rsidP="00C80150">
            <w:pPr>
              <w:spacing w:after="0"/>
              <w:jc w:val="center"/>
              <w:rPr>
                <w:rFonts w:eastAsia="Times New Roman" w:cs="Calibri"/>
                <w:color w:val="000000"/>
                <w:szCs w:val="20"/>
              </w:rPr>
            </w:pPr>
            <w:r w:rsidRPr="00DF191D">
              <w:rPr>
                <w:rFonts w:eastAsia="Times New Roman" w:cs="Calibri"/>
                <w:color w:val="000000"/>
                <w:szCs w:val="20"/>
              </w:rPr>
              <w:t xml:space="preserve"> 1,932 </w:t>
            </w:r>
          </w:p>
        </w:tc>
      </w:tr>
      <w:tr w:rsidR="00FA649D" w:rsidRPr="00DF191D" w14:paraId="35217C75" w14:textId="77777777" w:rsidTr="00C80150">
        <w:trPr>
          <w:trHeight w:val="57"/>
          <w:jc w:val="center"/>
        </w:trPr>
        <w:tc>
          <w:tcPr>
            <w:tcW w:w="3160" w:type="dxa"/>
            <w:shd w:val="clear" w:color="auto" w:fill="auto"/>
            <w:vAlign w:val="center"/>
            <w:hideMark/>
          </w:tcPr>
          <w:p w14:paraId="7F6609C9" w14:textId="77777777" w:rsidR="00FA649D" w:rsidRPr="00DF191D" w:rsidRDefault="00FA649D" w:rsidP="0048149E">
            <w:pPr>
              <w:spacing w:after="0"/>
              <w:jc w:val="left"/>
              <w:rPr>
                <w:rFonts w:eastAsia="Times New Roman" w:cs="Calibri"/>
                <w:b/>
                <w:bCs/>
                <w:color w:val="000000"/>
                <w:szCs w:val="20"/>
              </w:rPr>
            </w:pPr>
            <w:r w:rsidRPr="00DF191D">
              <w:rPr>
                <w:rFonts w:eastAsia="Times New Roman" w:cs="Calibri"/>
                <w:b/>
                <w:bCs/>
                <w:color w:val="000000"/>
                <w:szCs w:val="20"/>
              </w:rPr>
              <w:t xml:space="preserve">Tuvalu Annual CO2 Reduction though RE-Based Generation under FASNETT </w:t>
            </w:r>
          </w:p>
        </w:tc>
        <w:tc>
          <w:tcPr>
            <w:tcW w:w="1048" w:type="dxa"/>
            <w:shd w:val="clear" w:color="auto" w:fill="auto"/>
            <w:vAlign w:val="center"/>
            <w:hideMark/>
          </w:tcPr>
          <w:p w14:paraId="08925EC1"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1,586.0 </w:t>
            </w:r>
          </w:p>
        </w:tc>
        <w:tc>
          <w:tcPr>
            <w:tcW w:w="1048" w:type="dxa"/>
            <w:shd w:val="clear" w:color="auto" w:fill="auto"/>
            <w:vAlign w:val="center"/>
            <w:hideMark/>
          </w:tcPr>
          <w:p w14:paraId="7249D9F7"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1,998.0 </w:t>
            </w:r>
          </w:p>
        </w:tc>
        <w:tc>
          <w:tcPr>
            <w:tcW w:w="1048" w:type="dxa"/>
            <w:shd w:val="clear" w:color="auto" w:fill="auto"/>
            <w:vAlign w:val="center"/>
            <w:hideMark/>
          </w:tcPr>
          <w:p w14:paraId="163BE05B"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2,786.0 </w:t>
            </w:r>
          </w:p>
        </w:tc>
        <w:tc>
          <w:tcPr>
            <w:tcW w:w="1047" w:type="dxa"/>
            <w:shd w:val="clear" w:color="auto" w:fill="auto"/>
            <w:vAlign w:val="center"/>
            <w:hideMark/>
          </w:tcPr>
          <w:p w14:paraId="121AADD9"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3,626.0 </w:t>
            </w:r>
          </w:p>
        </w:tc>
        <w:tc>
          <w:tcPr>
            <w:tcW w:w="1176" w:type="dxa"/>
            <w:shd w:val="clear" w:color="auto" w:fill="auto"/>
            <w:vAlign w:val="center"/>
            <w:hideMark/>
          </w:tcPr>
          <w:p w14:paraId="248C0672"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4,403.0 </w:t>
            </w:r>
          </w:p>
        </w:tc>
        <w:tc>
          <w:tcPr>
            <w:tcW w:w="1176" w:type="dxa"/>
            <w:shd w:val="clear" w:color="auto" w:fill="auto"/>
            <w:vAlign w:val="center"/>
            <w:hideMark/>
          </w:tcPr>
          <w:p w14:paraId="2AE00820"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5,191.0 </w:t>
            </w:r>
          </w:p>
        </w:tc>
        <w:tc>
          <w:tcPr>
            <w:tcW w:w="1176" w:type="dxa"/>
            <w:shd w:val="clear" w:color="auto" w:fill="auto"/>
            <w:vAlign w:val="center"/>
            <w:hideMark/>
          </w:tcPr>
          <w:p w14:paraId="6FA47CC1"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5,917.0 </w:t>
            </w:r>
          </w:p>
        </w:tc>
        <w:tc>
          <w:tcPr>
            <w:tcW w:w="1176" w:type="dxa"/>
            <w:shd w:val="clear" w:color="auto" w:fill="auto"/>
            <w:vAlign w:val="center"/>
            <w:hideMark/>
          </w:tcPr>
          <w:p w14:paraId="1452DCBF"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6,641.0 </w:t>
            </w:r>
          </w:p>
        </w:tc>
        <w:tc>
          <w:tcPr>
            <w:tcW w:w="1176" w:type="dxa"/>
            <w:shd w:val="clear" w:color="auto" w:fill="auto"/>
            <w:vAlign w:val="center"/>
            <w:hideMark/>
          </w:tcPr>
          <w:p w14:paraId="49EB3CC4"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7,372.0 </w:t>
            </w:r>
          </w:p>
        </w:tc>
        <w:tc>
          <w:tcPr>
            <w:tcW w:w="1176" w:type="dxa"/>
            <w:shd w:val="clear" w:color="auto" w:fill="auto"/>
            <w:vAlign w:val="center"/>
            <w:hideMark/>
          </w:tcPr>
          <w:p w14:paraId="6086F994"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7,903.0 </w:t>
            </w:r>
          </w:p>
        </w:tc>
      </w:tr>
      <w:tr w:rsidR="00FA649D" w:rsidRPr="00DF191D" w14:paraId="70833937" w14:textId="77777777" w:rsidTr="00C80150">
        <w:trPr>
          <w:trHeight w:val="57"/>
          <w:jc w:val="center"/>
        </w:trPr>
        <w:tc>
          <w:tcPr>
            <w:tcW w:w="3160" w:type="dxa"/>
            <w:shd w:val="clear" w:color="auto" w:fill="auto"/>
            <w:vAlign w:val="center"/>
            <w:hideMark/>
          </w:tcPr>
          <w:p w14:paraId="4DFA4C94" w14:textId="7EE51A11" w:rsidR="00FA649D" w:rsidRPr="00DF191D" w:rsidRDefault="00FA649D" w:rsidP="0048149E">
            <w:pPr>
              <w:spacing w:after="0"/>
              <w:jc w:val="left"/>
              <w:rPr>
                <w:rFonts w:eastAsia="Times New Roman" w:cs="Calibri"/>
                <w:b/>
                <w:bCs/>
                <w:color w:val="000000"/>
                <w:szCs w:val="20"/>
              </w:rPr>
            </w:pPr>
            <w:r w:rsidRPr="00DF191D">
              <w:rPr>
                <w:rFonts w:eastAsia="Times New Roman" w:cs="Calibri"/>
                <w:b/>
                <w:bCs/>
                <w:color w:val="000000"/>
                <w:szCs w:val="20"/>
              </w:rPr>
              <w:t>Cumulative Tuva</w:t>
            </w:r>
            <w:r w:rsidR="00C80150" w:rsidRPr="00DF191D">
              <w:rPr>
                <w:rFonts w:eastAsia="Times New Roman" w:cs="Calibri"/>
                <w:b/>
                <w:bCs/>
                <w:color w:val="000000"/>
                <w:szCs w:val="20"/>
              </w:rPr>
              <w:t>lu CO2 reduction under FASNETT</w:t>
            </w:r>
          </w:p>
        </w:tc>
        <w:tc>
          <w:tcPr>
            <w:tcW w:w="1048" w:type="dxa"/>
            <w:shd w:val="clear" w:color="auto" w:fill="auto"/>
            <w:vAlign w:val="center"/>
            <w:hideMark/>
          </w:tcPr>
          <w:p w14:paraId="1658A269"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1,586.0 </w:t>
            </w:r>
          </w:p>
        </w:tc>
        <w:tc>
          <w:tcPr>
            <w:tcW w:w="1048" w:type="dxa"/>
            <w:shd w:val="clear" w:color="auto" w:fill="auto"/>
            <w:vAlign w:val="center"/>
            <w:hideMark/>
          </w:tcPr>
          <w:p w14:paraId="615B450C"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3,585.0 </w:t>
            </w:r>
          </w:p>
        </w:tc>
        <w:tc>
          <w:tcPr>
            <w:tcW w:w="1048" w:type="dxa"/>
            <w:shd w:val="clear" w:color="auto" w:fill="auto"/>
            <w:vAlign w:val="center"/>
            <w:hideMark/>
          </w:tcPr>
          <w:p w14:paraId="0574D254"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6,371.0 </w:t>
            </w:r>
          </w:p>
        </w:tc>
        <w:tc>
          <w:tcPr>
            <w:tcW w:w="1047" w:type="dxa"/>
            <w:shd w:val="clear" w:color="auto" w:fill="auto"/>
            <w:vAlign w:val="center"/>
            <w:hideMark/>
          </w:tcPr>
          <w:p w14:paraId="6DB58261"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9,997.0 </w:t>
            </w:r>
          </w:p>
        </w:tc>
        <w:tc>
          <w:tcPr>
            <w:tcW w:w="1176" w:type="dxa"/>
            <w:shd w:val="clear" w:color="auto" w:fill="auto"/>
            <w:vAlign w:val="center"/>
            <w:hideMark/>
          </w:tcPr>
          <w:p w14:paraId="6757C756"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14,400.0 </w:t>
            </w:r>
          </w:p>
        </w:tc>
        <w:tc>
          <w:tcPr>
            <w:tcW w:w="1176" w:type="dxa"/>
            <w:shd w:val="clear" w:color="auto" w:fill="auto"/>
            <w:vAlign w:val="center"/>
            <w:hideMark/>
          </w:tcPr>
          <w:p w14:paraId="2D871113"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19,592.0 </w:t>
            </w:r>
          </w:p>
        </w:tc>
        <w:tc>
          <w:tcPr>
            <w:tcW w:w="1176" w:type="dxa"/>
            <w:shd w:val="clear" w:color="auto" w:fill="auto"/>
            <w:vAlign w:val="center"/>
            <w:hideMark/>
          </w:tcPr>
          <w:p w14:paraId="31A6CFC8"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25,508.0 </w:t>
            </w:r>
          </w:p>
        </w:tc>
        <w:tc>
          <w:tcPr>
            <w:tcW w:w="1176" w:type="dxa"/>
            <w:shd w:val="clear" w:color="auto" w:fill="auto"/>
            <w:vAlign w:val="center"/>
            <w:hideMark/>
          </w:tcPr>
          <w:p w14:paraId="677E093D"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32,150.0 </w:t>
            </w:r>
          </w:p>
        </w:tc>
        <w:tc>
          <w:tcPr>
            <w:tcW w:w="1176" w:type="dxa"/>
            <w:shd w:val="clear" w:color="auto" w:fill="auto"/>
            <w:vAlign w:val="center"/>
            <w:hideMark/>
          </w:tcPr>
          <w:p w14:paraId="69356457"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39,522.0 </w:t>
            </w:r>
          </w:p>
        </w:tc>
        <w:tc>
          <w:tcPr>
            <w:tcW w:w="1176" w:type="dxa"/>
            <w:shd w:val="clear" w:color="auto" w:fill="auto"/>
            <w:vAlign w:val="center"/>
            <w:hideMark/>
          </w:tcPr>
          <w:p w14:paraId="40574F1F"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 xml:space="preserve">47,425.0 </w:t>
            </w:r>
          </w:p>
        </w:tc>
      </w:tr>
      <w:tr w:rsidR="00FA649D" w:rsidRPr="00DF191D" w14:paraId="174751E9" w14:textId="77777777" w:rsidTr="00C80150">
        <w:trPr>
          <w:trHeight w:val="375"/>
          <w:jc w:val="center"/>
        </w:trPr>
        <w:tc>
          <w:tcPr>
            <w:tcW w:w="3160" w:type="dxa"/>
            <w:shd w:val="clear" w:color="auto" w:fill="auto"/>
            <w:vAlign w:val="center"/>
            <w:hideMark/>
          </w:tcPr>
          <w:p w14:paraId="0FDB988E" w14:textId="77777777" w:rsidR="00FA649D" w:rsidRPr="00DF191D" w:rsidRDefault="00FA649D" w:rsidP="0048149E">
            <w:pPr>
              <w:spacing w:after="0"/>
              <w:jc w:val="left"/>
              <w:rPr>
                <w:rFonts w:eastAsia="Times New Roman" w:cs="Calibri"/>
                <w:b/>
                <w:bCs/>
                <w:color w:val="000000"/>
                <w:szCs w:val="20"/>
              </w:rPr>
            </w:pPr>
            <w:r w:rsidRPr="00DF191D">
              <w:rPr>
                <w:rFonts w:eastAsia="Times New Roman" w:cs="Calibri"/>
                <w:b/>
                <w:bCs/>
                <w:color w:val="000000"/>
                <w:szCs w:val="20"/>
              </w:rPr>
              <w:t>Emission Factor (Ton CO</w:t>
            </w:r>
            <w:r w:rsidRPr="00DF191D">
              <w:rPr>
                <w:rFonts w:eastAsia="Times New Roman" w:cs="Calibri"/>
                <w:b/>
                <w:bCs/>
                <w:color w:val="000000"/>
                <w:szCs w:val="20"/>
                <w:vertAlign w:val="subscript"/>
              </w:rPr>
              <w:t>2</w:t>
            </w:r>
            <w:r w:rsidRPr="00DF191D">
              <w:rPr>
                <w:rFonts w:eastAsia="Times New Roman" w:cs="Calibri"/>
                <w:b/>
                <w:bCs/>
                <w:color w:val="000000"/>
                <w:szCs w:val="20"/>
              </w:rPr>
              <w:t>/MWh)</w:t>
            </w:r>
          </w:p>
        </w:tc>
        <w:tc>
          <w:tcPr>
            <w:tcW w:w="1048" w:type="dxa"/>
            <w:shd w:val="clear" w:color="auto" w:fill="auto"/>
            <w:vAlign w:val="center"/>
            <w:hideMark/>
          </w:tcPr>
          <w:p w14:paraId="767835AE"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0.538</w:t>
            </w:r>
          </w:p>
        </w:tc>
        <w:tc>
          <w:tcPr>
            <w:tcW w:w="1048" w:type="dxa"/>
            <w:shd w:val="clear" w:color="auto" w:fill="auto"/>
            <w:vAlign w:val="center"/>
            <w:hideMark/>
          </w:tcPr>
          <w:p w14:paraId="7CB059F4"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0.493</w:t>
            </w:r>
          </w:p>
        </w:tc>
        <w:tc>
          <w:tcPr>
            <w:tcW w:w="1048" w:type="dxa"/>
            <w:shd w:val="clear" w:color="auto" w:fill="auto"/>
            <w:vAlign w:val="center"/>
            <w:hideMark/>
          </w:tcPr>
          <w:p w14:paraId="1477EEB0"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0.402</w:t>
            </w:r>
          </w:p>
        </w:tc>
        <w:tc>
          <w:tcPr>
            <w:tcW w:w="1047" w:type="dxa"/>
            <w:shd w:val="clear" w:color="auto" w:fill="auto"/>
            <w:vAlign w:val="center"/>
            <w:hideMark/>
          </w:tcPr>
          <w:p w14:paraId="580C91F4"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0.314</w:t>
            </w:r>
          </w:p>
        </w:tc>
        <w:tc>
          <w:tcPr>
            <w:tcW w:w="1176" w:type="dxa"/>
            <w:shd w:val="clear" w:color="auto" w:fill="auto"/>
            <w:vAlign w:val="center"/>
            <w:hideMark/>
          </w:tcPr>
          <w:p w14:paraId="75482A6F"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0.239</w:t>
            </w:r>
          </w:p>
        </w:tc>
        <w:tc>
          <w:tcPr>
            <w:tcW w:w="1176" w:type="dxa"/>
            <w:shd w:val="clear" w:color="auto" w:fill="auto"/>
            <w:vAlign w:val="center"/>
            <w:hideMark/>
          </w:tcPr>
          <w:p w14:paraId="6C90DAA2"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0.169</w:t>
            </w:r>
          </w:p>
        </w:tc>
        <w:tc>
          <w:tcPr>
            <w:tcW w:w="1176" w:type="dxa"/>
            <w:shd w:val="clear" w:color="auto" w:fill="auto"/>
            <w:vAlign w:val="center"/>
            <w:hideMark/>
          </w:tcPr>
          <w:p w14:paraId="0C2071DD"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0.115</w:t>
            </w:r>
          </w:p>
        </w:tc>
        <w:tc>
          <w:tcPr>
            <w:tcW w:w="1176" w:type="dxa"/>
            <w:shd w:val="clear" w:color="auto" w:fill="auto"/>
            <w:vAlign w:val="center"/>
            <w:hideMark/>
          </w:tcPr>
          <w:p w14:paraId="53BCEC3F"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0.067</w:t>
            </w:r>
          </w:p>
        </w:tc>
        <w:tc>
          <w:tcPr>
            <w:tcW w:w="1176" w:type="dxa"/>
            <w:shd w:val="clear" w:color="auto" w:fill="auto"/>
            <w:vAlign w:val="center"/>
            <w:hideMark/>
          </w:tcPr>
          <w:p w14:paraId="11C0193C"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0.022</w:t>
            </w:r>
          </w:p>
        </w:tc>
        <w:tc>
          <w:tcPr>
            <w:tcW w:w="1176" w:type="dxa"/>
            <w:shd w:val="clear" w:color="auto" w:fill="auto"/>
            <w:vAlign w:val="center"/>
            <w:hideMark/>
          </w:tcPr>
          <w:p w14:paraId="1194DF4D" w14:textId="77777777" w:rsidR="00FA649D" w:rsidRPr="00DF191D" w:rsidRDefault="00FA649D" w:rsidP="0048149E">
            <w:pPr>
              <w:spacing w:after="0"/>
              <w:jc w:val="center"/>
              <w:rPr>
                <w:rFonts w:eastAsia="Times New Roman" w:cs="Calibri"/>
                <w:b/>
                <w:bCs/>
                <w:color w:val="000000"/>
                <w:szCs w:val="20"/>
              </w:rPr>
            </w:pPr>
            <w:r w:rsidRPr="00DF191D">
              <w:rPr>
                <w:rFonts w:eastAsia="Times New Roman" w:cs="Calibri"/>
                <w:b/>
                <w:bCs/>
                <w:color w:val="000000"/>
                <w:szCs w:val="20"/>
              </w:rPr>
              <w:t>0</w:t>
            </w:r>
          </w:p>
        </w:tc>
      </w:tr>
    </w:tbl>
    <w:p w14:paraId="2B0B507A" w14:textId="77777777" w:rsidR="00FA649D" w:rsidRPr="00DF191D" w:rsidRDefault="00FA649D" w:rsidP="0048149E">
      <w:pPr>
        <w:spacing w:after="0"/>
        <w:rPr>
          <w:rFonts w:cs="Arial"/>
          <w:b/>
          <w:bCs/>
          <w:szCs w:val="22"/>
          <w:u w:val="single"/>
        </w:rPr>
      </w:pPr>
    </w:p>
    <w:p w14:paraId="261E0F51" w14:textId="77777777" w:rsidR="00FA649D" w:rsidRPr="00DF191D" w:rsidRDefault="00FA649D" w:rsidP="0048149E">
      <w:pPr>
        <w:spacing w:after="0"/>
        <w:rPr>
          <w:rFonts w:cs="Arial"/>
          <w:b/>
          <w:bCs/>
          <w:szCs w:val="22"/>
          <w:u w:val="single"/>
        </w:rPr>
      </w:pPr>
    </w:p>
    <w:p w14:paraId="64B2368F" w14:textId="77777777" w:rsidR="00FA649D" w:rsidRPr="00DF191D" w:rsidRDefault="00FA649D" w:rsidP="0048149E">
      <w:pPr>
        <w:spacing w:after="0"/>
        <w:jc w:val="left"/>
        <w:rPr>
          <w:b/>
          <w:sz w:val="22"/>
          <w:szCs w:val="22"/>
        </w:rPr>
      </w:pPr>
      <w:r w:rsidRPr="00DF191D">
        <w:rPr>
          <w:b/>
          <w:sz w:val="22"/>
          <w:szCs w:val="22"/>
        </w:rPr>
        <w:br w:type="page"/>
      </w:r>
    </w:p>
    <w:p w14:paraId="5428791B" w14:textId="78295516" w:rsidR="002A1C5A" w:rsidRPr="00DF191D" w:rsidRDefault="002A1C5A" w:rsidP="0048149E">
      <w:pPr>
        <w:spacing w:after="0"/>
        <w:rPr>
          <w:b/>
          <w:sz w:val="22"/>
          <w:szCs w:val="22"/>
        </w:rPr>
      </w:pPr>
      <w:r w:rsidRPr="00DF191D">
        <w:rPr>
          <w:b/>
          <w:sz w:val="22"/>
          <w:szCs w:val="22"/>
        </w:rPr>
        <w:t>Table K.1</w:t>
      </w:r>
      <w:r w:rsidR="00F53969" w:rsidRPr="00DF191D">
        <w:rPr>
          <w:b/>
          <w:sz w:val="22"/>
          <w:szCs w:val="22"/>
        </w:rPr>
        <w:t>3a</w:t>
      </w:r>
      <w:r w:rsidRPr="00DF191D">
        <w:rPr>
          <w:b/>
          <w:sz w:val="22"/>
          <w:szCs w:val="22"/>
        </w:rPr>
        <w:t>: Summary of Calculations</w:t>
      </w:r>
    </w:p>
    <w:p w14:paraId="68B1D216" w14:textId="77777777" w:rsidR="002A1C5A" w:rsidRPr="00DF191D" w:rsidRDefault="002A1C5A" w:rsidP="0048149E">
      <w:pPr>
        <w:spacing w:after="0"/>
      </w:pPr>
    </w:p>
    <w:tbl>
      <w:tblPr>
        <w:tblW w:w="13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535"/>
        <w:gridCol w:w="535"/>
        <w:gridCol w:w="535"/>
        <w:gridCol w:w="588"/>
        <w:gridCol w:w="588"/>
        <w:gridCol w:w="588"/>
        <w:gridCol w:w="588"/>
        <w:gridCol w:w="588"/>
        <w:gridCol w:w="588"/>
        <w:gridCol w:w="588"/>
        <w:gridCol w:w="588"/>
        <w:gridCol w:w="588"/>
        <w:gridCol w:w="588"/>
        <w:gridCol w:w="641"/>
        <w:gridCol w:w="641"/>
        <w:gridCol w:w="641"/>
        <w:gridCol w:w="641"/>
        <w:gridCol w:w="641"/>
        <w:gridCol w:w="641"/>
        <w:gridCol w:w="641"/>
        <w:gridCol w:w="928"/>
      </w:tblGrid>
      <w:tr w:rsidR="007F3F41" w:rsidRPr="00DF191D" w14:paraId="01EE324F" w14:textId="77777777" w:rsidTr="00FA649D">
        <w:trPr>
          <w:trHeight w:val="298"/>
          <w:tblHeader/>
          <w:jc w:val="center"/>
        </w:trPr>
        <w:tc>
          <w:tcPr>
            <w:tcW w:w="841" w:type="dxa"/>
            <w:shd w:val="clear" w:color="auto" w:fill="DBE5F1" w:themeFill="accent1" w:themeFillTint="33"/>
            <w:vAlign w:val="center"/>
            <w:hideMark/>
          </w:tcPr>
          <w:p w14:paraId="72CC1DCA" w14:textId="77777777" w:rsidR="00A7074A" w:rsidRPr="00DF191D" w:rsidRDefault="00A7074A" w:rsidP="0048149E">
            <w:pPr>
              <w:spacing w:after="0"/>
              <w:jc w:val="center"/>
              <w:rPr>
                <w:rFonts w:ascii="Arial Narrow" w:eastAsia="Times New Roman" w:hAnsi="Arial Narrow" w:cs="Calibri"/>
                <w:color w:val="000000"/>
                <w:sz w:val="16"/>
                <w:szCs w:val="16"/>
              </w:rPr>
            </w:pPr>
          </w:p>
        </w:tc>
        <w:tc>
          <w:tcPr>
            <w:tcW w:w="531" w:type="dxa"/>
            <w:shd w:val="clear" w:color="auto" w:fill="DBE5F1" w:themeFill="accent1" w:themeFillTint="33"/>
            <w:vAlign w:val="center"/>
            <w:hideMark/>
          </w:tcPr>
          <w:p w14:paraId="1B9FB723"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2016</w:t>
            </w:r>
          </w:p>
        </w:tc>
        <w:tc>
          <w:tcPr>
            <w:tcW w:w="531" w:type="dxa"/>
            <w:shd w:val="clear" w:color="auto" w:fill="DBE5F1" w:themeFill="accent1" w:themeFillTint="33"/>
            <w:vAlign w:val="center"/>
            <w:hideMark/>
          </w:tcPr>
          <w:p w14:paraId="59416AA4"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2017</w:t>
            </w:r>
          </w:p>
        </w:tc>
        <w:tc>
          <w:tcPr>
            <w:tcW w:w="531" w:type="dxa"/>
            <w:shd w:val="clear" w:color="auto" w:fill="DBE5F1" w:themeFill="accent1" w:themeFillTint="33"/>
            <w:vAlign w:val="center"/>
            <w:hideMark/>
          </w:tcPr>
          <w:p w14:paraId="3DA506DF"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2018</w:t>
            </w:r>
          </w:p>
        </w:tc>
        <w:tc>
          <w:tcPr>
            <w:tcW w:w="586" w:type="dxa"/>
            <w:shd w:val="clear" w:color="auto" w:fill="DBE5F1" w:themeFill="accent1" w:themeFillTint="33"/>
            <w:vAlign w:val="center"/>
            <w:hideMark/>
          </w:tcPr>
          <w:p w14:paraId="7F05650F"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2019</w:t>
            </w:r>
          </w:p>
        </w:tc>
        <w:tc>
          <w:tcPr>
            <w:tcW w:w="586" w:type="dxa"/>
            <w:shd w:val="clear" w:color="auto" w:fill="DBE5F1" w:themeFill="accent1" w:themeFillTint="33"/>
            <w:vAlign w:val="center"/>
            <w:hideMark/>
          </w:tcPr>
          <w:p w14:paraId="0D02FEAB"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2020</w:t>
            </w:r>
          </w:p>
        </w:tc>
        <w:tc>
          <w:tcPr>
            <w:tcW w:w="586" w:type="dxa"/>
            <w:shd w:val="clear" w:color="auto" w:fill="DBE5F1" w:themeFill="accent1" w:themeFillTint="33"/>
            <w:vAlign w:val="center"/>
            <w:hideMark/>
          </w:tcPr>
          <w:p w14:paraId="46F09028"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2021</w:t>
            </w:r>
          </w:p>
        </w:tc>
        <w:tc>
          <w:tcPr>
            <w:tcW w:w="586" w:type="dxa"/>
            <w:shd w:val="clear" w:color="auto" w:fill="DBE5F1" w:themeFill="accent1" w:themeFillTint="33"/>
            <w:vAlign w:val="center"/>
            <w:hideMark/>
          </w:tcPr>
          <w:p w14:paraId="15D7248D"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2022</w:t>
            </w:r>
          </w:p>
        </w:tc>
        <w:tc>
          <w:tcPr>
            <w:tcW w:w="586" w:type="dxa"/>
            <w:shd w:val="clear" w:color="auto" w:fill="DBE5F1" w:themeFill="accent1" w:themeFillTint="33"/>
            <w:vAlign w:val="center"/>
            <w:hideMark/>
          </w:tcPr>
          <w:p w14:paraId="79A1FCC7"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2023</w:t>
            </w:r>
          </w:p>
        </w:tc>
        <w:tc>
          <w:tcPr>
            <w:tcW w:w="586" w:type="dxa"/>
            <w:shd w:val="clear" w:color="auto" w:fill="DBE5F1" w:themeFill="accent1" w:themeFillTint="33"/>
            <w:vAlign w:val="center"/>
            <w:hideMark/>
          </w:tcPr>
          <w:p w14:paraId="566B4A0A"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2024</w:t>
            </w:r>
          </w:p>
        </w:tc>
        <w:tc>
          <w:tcPr>
            <w:tcW w:w="586" w:type="dxa"/>
            <w:shd w:val="clear" w:color="auto" w:fill="DBE5F1" w:themeFill="accent1" w:themeFillTint="33"/>
            <w:vAlign w:val="center"/>
            <w:hideMark/>
          </w:tcPr>
          <w:p w14:paraId="6D04431D" w14:textId="77777777" w:rsidR="00A7074A" w:rsidRPr="00DF191D" w:rsidRDefault="00A7074A" w:rsidP="0048149E">
            <w:pPr>
              <w:spacing w:after="0"/>
              <w:jc w:val="center"/>
              <w:rPr>
                <w:rFonts w:ascii="Arial Narrow" w:eastAsia="Times New Roman" w:hAnsi="Arial Narrow" w:cs="Calibri"/>
                <w:b/>
                <w:bCs/>
                <w:sz w:val="16"/>
                <w:szCs w:val="16"/>
              </w:rPr>
            </w:pPr>
            <w:r w:rsidRPr="00DF191D">
              <w:rPr>
                <w:rFonts w:ascii="Arial Narrow" w:eastAsia="Times New Roman" w:hAnsi="Arial Narrow" w:cs="Calibri"/>
                <w:b/>
                <w:bCs/>
                <w:sz w:val="16"/>
                <w:szCs w:val="16"/>
              </w:rPr>
              <w:t>2025</w:t>
            </w:r>
          </w:p>
        </w:tc>
        <w:tc>
          <w:tcPr>
            <w:tcW w:w="586" w:type="dxa"/>
            <w:shd w:val="clear" w:color="auto" w:fill="DBE5F1" w:themeFill="accent1" w:themeFillTint="33"/>
            <w:noWrap/>
            <w:vAlign w:val="center"/>
            <w:hideMark/>
          </w:tcPr>
          <w:p w14:paraId="578F9570"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2026</w:t>
            </w:r>
          </w:p>
        </w:tc>
        <w:tc>
          <w:tcPr>
            <w:tcW w:w="586" w:type="dxa"/>
            <w:shd w:val="clear" w:color="auto" w:fill="DBE5F1" w:themeFill="accent1" w:themeFillTint="33"/>
            <w:noWrap/>
            <w:vAlign w:val="center"/>
            <w:hideMark/>
          </w:tcPr>
          <w:p w14:paraId="3A64C4BA"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2027</w:t>
            </w:r>
          </w:p>
        </w:tc>
        <w:tc>
          <w:tcPr>
            <w:tcW w:w="586" w:type="dxa"/>
            <w:shd w:val="clear" w:color="auto" w:fill="DBE5F1" w:themeFill="accent1" w:themeFillTint="33"/>
            <w:noWrap/>
            <w:vAlign w:val="center"/>
            <w:hideMark/>
          </w:tcPr>
          <w:p w14:paraId="46DBE1A5"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2028</w:t>
            </w:r>
          </w:p>
        </w:tc>
        <w:tc>
          <w:tcPr>
            <w:tcW w:w="639" w:type="dxa"/>
            <w:shd w:val="clear" w:color="auto" w:fill="DBE5F1" w:themeFill="accent1" w:themeFillTint="33"/>
            <w:noWrap/>
            <w:vAlign w:val="center"/>
            <w:hideMark/>
          </w:tcPr>
          <w:p w14:paraId="7C6C5B1E"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2029</w:t>
            </w:r>
          </w:p>
        </w:tc>
        <w:tc>
          <w:tcPr>
            <w:tcW w:w="639" w:type="dxa"/>
            <w:shd w:val="clear" w:color="auto" w:fill="DBE5F1" w:themeFill="accent1" w:themeFillTint="33"/>
            <w:noWrap/>
            <w:vAlign w:val="center"/>
            <w:hideMark/>
          </w:tcPr>
          <w:p w14:paraId="63F0887B"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2030</w:t>
            </w:r>
          </w:p>
        </w:tc>
        <w:tc>
          <w:tcPr>
            <w:tcW w:w="639" w:type="dxa"/>
            <w:shd w:val="clear" w:color="auto" w:fill="DBE5F1" w:themeFill="accent1" w:themeFillTint="33"/>
            <w:noWrap/>
            <w:vAlign w:val="center"/>
            <w:hideMark/>
          </w:tcPr>
          <w:p w14:paraId="1DB0B6D2"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2031</w:t>
            </w:r>
          </w:p>
        </w:tc>
        <w:tc>
          <w:tcPr>
            <w:tcW w:w="639" w:type="dxa"/>
            <w:shd w:val="clear" w:color="auto" w:fill="DBE5F1" w:themeFill="accent1" w:themeFillTint="33"/>
            <w:noWrap/>
            <w:vAlign w:val="center"/>
            <w:hideMark/>
          </w:tcPr>
          <w:p w14:paraId="1F624B7E"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2032</w:t>
            </w:r>
          </w:p>
        </w:tc>
        <w:tc>
          <w:tcPr>
            <w:tcW w:w="639" w:type="dxa"/>
            <w:shd w:val="clear" w:color="auto" w:fill="DBE5F1" w:themeFill="accent1" w:themeFillTint="33"/>
            <w:noWrap/>
            <w:vAlign w:val="center"/>
            <w:hideMark/>
          </w:tcPr>
          <w:p w14:paraId="18F6D2E7"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2033</w:t>
            </w:r>
          </w:p>
        </w:tc>
        <w:tc>
          <w:tcPr>
            <w:tcW w:w="639" w:type="dxa"/>
            <w:shd w:val="clear" w:color="auto" w:fill="DBE5F1" w:themeFill="accent1" w:themeFillTint="33"/>
            <w:noWrap/>
            <w:vAlign w:val="center"/>
            <w:hideMark/>
          </w:tcPr>
          <w:p w14:paraId="5005AF40"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2034</w:t>
            </w:r>
          </w:p>
        </w:tc>
        <w:tc>
          <w:tcPr>
            <w:tcW w:w="639" w:type="dxa"/>
            <w:shd w:val="clear" w:color="auto" w:fill="DBE5F1" w:themeFill="accent1" w:themeFillTint="33"/>
            <w:noWrap/>
            <w:vAlign w:val="center"/>
            <w:hideMark/>
          </w:tcPr>
          <w:p w14:paraId="05210119"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2035</w:t>
            </w:r>
          </w:p>
        </w:tc>
        <w:tc>
          <w:tcPr>
            <w:tcW w:w="827" w:type="dxa"/>
            <w:shd w:val="clear" w:color="auto" w:fill="DBE5F1" w:themeFill="accent1" w:themeFillTint="33"/>
            <w:noWrap/>
            <w:vAlign w:val="center"/>
            <w:hideMark/>
          </w:tcPr>
          <w:p w14:paraId="5E33BD33" w14:textId="77777777" w:rsidR="00A7074A" w:rsidRPr="00DF191D" w:rsidRDefault="00A7074A" w:rsidP="0048149E">
            <w:pPr>
              <w:spacing w:after="0"/>
              <w:jc w:val="center"/>
              <w:rPr>
                <w:rFonts w:ascii="Arial Narrow" w:eastAsia="Times New Roman" w:hAnsi="Arial Narrow" w:cs="Calibri"/>
                <w:color w:val="000000"/>
                <w:sz w:val="16"/>
                <w:szCs w:val="16"/>
              </w:rPr>
            </w:pPr>
          </w:p>
        </w:tc>
      </w:tr>
      <w:tr w:rsidR="00FA649D" w:rsidRPr="00DF191D" w14:paraId="1B99EA07" w14:textId="77777777" w:rsidTr="00FA649D">
        <w:trPr>
          <w:trHeight w:val="249"/>
          <w:jc w:val="center"/>
        </w:trPr>
        <w:tc>
          <w:tcPr>
            <w:tcW w:w="841" w:type="dxa"/>
            <w:shd w:val="clear" w:color="000000" w:fill="FFFFFF"/>
            <w:noWrap/>
            <w:vAlign w:val="center"/>
            <w:hideMark/>
          </w:tcPr>
          <w:p w14:paraId="2A0CBFF1" w14:textId="77777777" w:rsidR="00A7074A" w:rsidRPr="00DF191D" w:rsidRDefault="00A7074A" w:rsidP="0048149E">
            <w:pPr>
              <w:spacing w:after="0"/>
              <w:jc w:val="right"/>
              <w:rPr>
                <w:rFonts w:ascii="Arial Narrow" w:eastAsia="Times New Roman" w:hAnsi="Arial Narrow" w:cs="Calibri"/>
                <w:sz w:val="16"/>
                <w:szCs w:val="16"/>
              </w:rPr>
            </w:pPr>
            <w:r w:rsidRPr="00DF191D">
              <w:rPr>
                <w:rFonts w:ascii="Arial Narrow" w:eastAsia="Times New Roman" w:hAnsi="Arial Narrow" w:cs="Calibri"/>
                <w:sz w:val="16"/>
                <w:szCs w:val="16"/>
              </w:rPr>
              <w:t> </w:t>
            </w:r>
          </w:p>
        </w:tc>
        <w:tc>
          <w:tcPr>
            <w:tcW w:w="531" w:type="dxa"/>
            <w:shd w:val="clear" w:color="auto" w:fill="auto"/>
            <w:noWrap/>
            <w:vAlign w:val="bottom"/>
            <w:hideMark/>
          </w:tcPr>
          <w:p w14:paraId="462C3FB8"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2234" w:type="dxa"/>
            <w:gridSpan w:val="4"/>
            <w:shd w:val="clear" w:color="000000" w:fill="92D050"/>
            <w:noWrap/>
            <w:vAlign w:val="center"/>
            <w:hideMark/>
          </w:tcPr>
          <w:p w14:paraId="2A95450B" w14:textId="77777777" w:rsidR="00A7074A" w:rsidRPr="00DF191D" w:rsidRDefault="00A7074A" w:rsidP="0048149E">
            <w:pPr>
              <w:spacing w:after="0"/>
              <w:jc w:val="center"/>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FASNETT Project Intervention</w:t>
            </w:r>
          </w:p>
        </w:tc>
        <w:tc>
          <w:tcPr>
            <w:tcW w:w="586" w:type="dxa"/>
            <w:shd w:val="clear" w:color="auto" w:fill="auto"/>
            <w:noWrap/>
            <w:vAlign w:val="bottom"/>
            <w:hideMark/>
          </w:tcPr>
          <w:p w14:paraId="3B86909C"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hideMark/>
          </w:tcPr>
          <w:p w14:paraId="346693CE"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hideMark/>
          </w:tcPr>
          <w:p w14:paraId="5E410539"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hideMark/>
          </w:tcPr>
          <w:p w14:paraId="7F724F2B"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000000" w:fill="92D050"/>
            <w:vAlign w:val="bottom"/>
            <w:hideMark/>
          </w:tcPr>
          <w:p w14:paraId="5F54214D" w14:textId="77777777" w:rsidR="00A7074A" w:rsidRPr="00DF191D" w:rsidRDefault="00A7074A" w:rsidP="0048149E">
            <w:pPr>
              <w:spacing w:after="0"/>
              <w:jc w:val="left"/>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TNEP Goal</w:t>
            </w:r>
          </w:p>
        </w:tc>
        <w:tc>
          <w:tcPr>
            <w:tcW w:w="586" w:type="dxa"/>
            <w:shd w:val="clear" w:color="auto" w:fill="auto"/>
            <w:noWrap/>
            <w:vAlign w:val="bottom"/>
            <w:hideMark/>
          </w:tcPr>
          <w:p w14:paraId="398E6A67"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hideMark/>
          </w:tcPr>
          <w:p w14:paraId="2794CCAF"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hideMark/>
          </w:tcPr>
          <w:p w14:paraId="127D1232"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hideMark/>
          </w:tcPr>
          <w:p w14:paraId="632FB99D"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hideMark/>
          </w:tcPr>
          <w:p w14:paraId="38F0B7BE"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hideMark/>
          </w:tcPr>
          <w:p w14:paraId="05C5C998"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hideMark/>
          </w:tcPr>
          <w:p w14:paraId="0FD39055"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hideMark/>
          </w:tcPr>
          <w:p w14:paraId="4254C4A0"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hideMark/>
          </w:tcPr>
          <w:p w14:paraId="49080D5C"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hideMark/>
          </w:tcPr>
          <w:p w14:paraId="54F55717"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827" w:type="dxa"/>
            <w:shd w:val="clear" w:color="auto" w:fill="auto"/>
            <w:noWrap/>
            <w:vAlign w:val="bottom"/>
            <w:hideMark/>
          </w:tcPr>
          <w:p w14:paraId="631AF0EF" w14:textId="77777777" w:rsidR="00A7074A" w:rsidRPr="00DF191D" w:rsidRDefault="00A7074A" w:rsidP="0048149E">
            <w:pPr>
              <w:spacing w:after="0"/>
              <w:jc w:val="left"/>
              <w:rPr>
                <w:rFonts w:ascii="Arial Narrow" w:eastAsia="Times New Roman" w:hAnsi="Arial Narrow" w:cs="Calibri"/>
                <w:color w:val="000000"/>
                <w:sz w:val="16"/>
                <w:szCs w:val="16"/>
              </w:rPr>
            </w:pPr>
          </w:p>
        </w:tc>
      </w:tr>
      <w:tr w:rsidR="00FA649D" w:rsidRPr="00DF191D" w14:paraId="0A508EB0" w14:textId="77777777" w:rsidTr="00FA649D">
        <w:trPr>
          <w:trHeight w:val="277"/>
          <w:jc w:val="center"/>
        </w:trPr>
        <w:tc>
          <w:tcPr>
            <w:tcW w:w="3607" w:type="dxa"/>
            <w:gridSpan w:val="6"/>
            <w:shd w:val="clear" w:color="000000" w:fill="FFFFFF"/>
            <w:vAlign w:val="bottom"/>
          </w:tcPr>
          <w:p w14:paraId="7AB3C2EA" w14:textId="138F949C" w:rsidR="00A7074A" w:rsidRPr="00DF191D" w:rsidRDefault="00A7074A" w:rsidP="0048149E">
            <w:pPr>
              <w:spacing w:after="0"/>
              <w:rPr>
                <w:rFonts w:ascii="Arial Narrow" w:hAnsi="Arial Narrow" w:cs="Calibri"/>
                <w:b/>
                <w:color w:val="000000"/>
                <w:sz w:val="16"/>
                <w:szCs w:val="16"/>
              </w:rPr>
            </w:pPr>
            <w:r w:rsidRPr="00DF191D">
              <w:rPr>
                <w:rFonts w:ascii="Arial Narrow" w:hAnsi="Arial Narrow" w:cs="Calibri"/>
                <w:b/>
                <w:color w:val="000000"/>
                <w:sz w:val="16"/>
                <w:szCs w:val="16"/>
              </w:rPr>
              <w:t>Annual Electric Energy Demand including E</w:t>
            </w:r>
            <w:r w:rsidR="00E67CD3" w:rsidRPr="00DF191D">
              <w:rPr>
                <w:rFonts w:ascii="Arial Narrow" w:hAnsi="Arial Narrow" w:cs="Calibri"/>
                <w:b/>
                <w:color w:val="000000"/>
                <w:sz w:val="16"/>
                <w:szCs w:val="16"/>
              </w:rPr>
              <w:t>V</w:t>
            </w:r>
            <w:r w:rsidRPr="00DF191D">
              <w:rPr>
                <w:rFonts w:ascii="Arial Narrow" w:hAnsi="Arial Narrow" w:cs="Calibri"/>
                <w:b/>
                <w:color w:val="000000"/>
                <w:sz w:val="16"/>
                <w:szCs w:val="16"/>
              </w:rPr>
              <w:t>s (MWh)</w:t>
            </w:r>
          </w:p>
        </w:tc>
        <w:tc>
          <w:tcPr>
            <w:tcW w:w="586" w:type="dxa"/>
            <w:shd w:val="clear" w:color="auto" w:fill="auto"/>
            <w:noWrap/>
            <w:vAlign w:val="bottom"/>
          </w:tcPr>
          <w:p w14:paraId="5D4989EF" w14:textId="77777777" w:rsidR="00A7074A" w:rsidRPr="00DF191D" w:rsidRDefault="00A7074A" w:rsidP="0048149E">
            <w:pPr>
              <w:spacing w:after="0"/>
              <w:rPr>
                <w:rFonts w:ascii="Arial Narrow" w:hAnsi="Arial Narrow" w:cs="Calibri"/>
                <w:color w:val="000000"/>
                <w:sz w:val="16"/>
                <w:szCs w:val="16"/>
              </w:rPr>
            </w:pPr>
          </w:p>
        </w:tc>
        <w:tc>
          <w:tcPr>
            <w:tcW w:w="586" w:type="dxa"/>
            <w:shd w:val="clear" w:color="auto" w:fill="auto"/>
            <w:noWrap/>
            <w:vAlign w:val="bottom"/>
          </w:tcPr>
          <w:p w14:paraId="693D8A7C" w14:textId="77777777" w:rsidR="00A7074A" w:rsidRPr="00DF191D" w:rsidRDefault="00A7074A" w:rsidP="0048149E">
            <w:pPr>
              <w:spacing w:after="0"/>
              <w:rPr>
                <w:rFonts w:ascii="Arial Narrow" w:hAnsi="Arial Narrow" w:cs="Calibri"/>
                <w:color w:val="000000"/>
                <w:sz w:val="16"/>
                <w:szCs w:val="16"/>
              </w:rPr>
            </w:pPr>
          </w:p>
        </w:tc>
        <w:tc>
          <w:tcPr>
            <w:tcW w:w="586" w:type="dxa"/>
            <w:shd w:val="clear" w:color="auto" w:fill="auto"/>
            <w:noWrap/>
            <w:vAlign w:val="bottom"/>
          </w:tcPr>
          <w:p w14:paraId="78F6B021" w14:textId="77777777" w:rsidR="00A7074A" w:rsidRPr="00DF191D" w:rsidRDefault="00A7074A" w:rsidP="0048149E">
            <w:pPr>
              <w:spacing w:after="0"/>
              <w:rPr>
                <w:rFonts w:ascii="Arial Narrow" w:hAnsi="Arial Narrow" w:cs="Calibri"/>
                <w:color w:val="000000"/>
                <w:sz w:val="16"/>
                <w:szCs w:val="16"/>
              </w:rPr>
            </w:pPr>
          </w:p>
        </w:tc>
        <w:tc>
          <w:tcPr>
            <w:tcW w:w="586" w:type="dxa"/>
            <w:shd w:val="clear" w:color="auto" w:fill="auto"/>
            <w:noWrap/>
            <w:vAlign w:val="bottom"/>
          </w:tcPr>
          <w:p w14:paraId="2ACFD036" w14:textId="77777777" w:rsidR="00A7074A" w:rsidRPr="00DF191D" w:rsidRDefault="00A7074A" w:rsidP="0048149E">
            <w:pPr>
              <w:spacing w:after="0"/>
              <w:rPr>
                <w:rFonts w:ascii="Arial Narrow" w:hAnsi="Arial Narrow" w:cs="Calibri"/>
                <w:color w:val="000000"/>
                <w:sz w:val="16"/>
                <w:szCs w:val="16"/>
              </w:rPr>
            </w:pPr>
          </w:p>
        </w:tc>
        <w:tc>
          <w:tcPr>
            <w:tcW w:w="586" w:type="dxa"/>
            <w:shd w:val="clear" w:color="auto" w:fill="auto"/>
            <w:noWrap/>
            <w:vAlign w:val="bottom"/>
          </w:tcPr>
          <w:p w14:paraId="01736297" w14:textId="77777777" w:rsidR="00A7074A" w:rsidRPr="00DF191D" w:rsidRDefault="00A7074A" w:rsidP="0048149E">
            <w:pPr>
              <w:spacing w:after="0"/>
              <w:rPr>
                <w:rFonts w:ascii="Arial Narrow" w:hAnsi="Arial Narrow" w:cs="Calibri"/>
                <w:color w:val="000000"/>
                <w:sz w:val="16"/>
                <w:szCs w:val="16"/>
              </w:rPr>
            </w:pPr>
          </w:p>
        </w:tc>
        <w:tc>
          <w:tcPr>
            <w:tcW w:w="586" w:type="dxa"/>
            <w:shd w:val="clear" w:color="auto" w:fill="auto"/>
            <w:noWrap/>
            <w:vAlign w:val="bottom"/>
          </w:tcPr>
          <w:p w14:paraId="4299EC75" w14:textId="77777777" w:rsidR="00A7074A" w:rsidRPr="00DF191D" w:rsidRDefault="00A7074A" w:rsidP="0048149E">
            <w:pPr>
              <w:spacing w:after="0"/>
              <w:rPr>
                <w:rFonts w:ascii="Arial Narrow" w:hAnsi="Arial Narrow" w:cs="Calibri"/>
                <w:color w:val="000000"/>
                <w:sz w:val="16"/>
                <w:szCs w:val="16"/>
              </w:rPr>
            </w:pPr>
          </w:p>
        </w:tc>
        <w:tc>
          <w:tcPr>
            <w:tcW w:w="586" w:type="dxa"/>
            <w:shd w:val="clear" w:color="auto" w:fill="auto"/>
            <w:noWrap/>
            <w:vAlign w:val="bottom"/>
          </w:tcPr>
          <w:p w14:paraId="261127C9" w14:textId="77777777" w:rsidR="00A7074A" w:rsidRPr="00DF191D" w:rsidRDefault="00A7074A" w:rsidP="0048149E">
            <w:pPr>
              <w:spacing w:after="0"/>
              <w:rPr>
                <w:rFonts w:ascii="Arial Narrow" w:hAnsi="Arial Narrow" w:cs="Calibri"/>
                <w:color w:val="000000"/>
                <w:sz w:val="16"/>
                <w:szCs w:val="16"/>
              </w:rPr>
            </w:pPr>
          </w:p>
        </w:tc>
        <w:tc>
          <w:tcPr>
            <w:tcW w:w="586" w:type="dxa"/>
            <w:shd w:val="clear" w:color="auto" w:fill="auto"/>
            <w:noWrap/>
            <w:vAlign w:val="bottom"/>
          </w:tcPr>
          <w:p w14:paraId="7B3022CE" w14:textId="77777777" w:rsidR="00A7074A" w:rsidRPr="00DF191D" w:rsidRDefault="00A7074A" w:rsidP="0048149E">
            <w:pPr>
              <w:spacing w:after="0"/>
              <w:rPr>
                <w:rFonts w:ascii="Arial Narrow" w:hAnsi="Arial Narrow" w:cs="Calibri"/>
                <w:color w:val="000000"/>
                <w:sz w:val="16"/>
                <w:szCs w:val="16"/>
              </w:rPr>
            </w:pPr>
          </w:p>
        </w:tc>
        <w:tc>
          <w:tcPr>
            <w:tcW w:w="639" w:type="dxa"/>
            <w:shd w:val="clear" w:color="auto" w:fill="auto"/>
            <w:noWrap/>
            <w:vAlign w:val="bottom"/>
          </w:tcPr>
          <w:p w14:paraId="00B44269" w14:textId="77777777" w:rsidR="00A7074A" w:rsidRPr="00DF191D" w:rsidRDefault="00A7074A" w:rsidP="0048149E">
            <w:pPr>
              <w:spacing w:after="0"/>
              <w:rPr>
                <w:rFonts w:ascii="Arial Narrow" w:hAnsi="Arial Narrow" w:cs="Calibri"/>
                <w:color w:val="000000"/>
                <w:sz w:val="16"/>
                <w:szCs w:val="16"/>
              </w:rPr>
            </w:pPr>
          </w:p>
        </w:tc>
        <w:tc>
          <w:tcPr>
            <w:tcW w:w="639" w:type="dxa"/>
            <w:shd w:val="clear" w:color="auto" w:fill="auto"/>
            <w:noWrap/>
            <w:vAlign w:val="bottom"/>
          </w:tcPr>
          <w:p w14:paraId="1E645624" w14:textId="77777777" w:rsidR="00A7074A" w:rsidRPr="00DF191D" w:rsidRDefault="00A7074A" w:rsidP="0048149E">
            <w:pPr>
              <w:spacing w:after="0"/>
              <w:rPr>
                <w:rFonts w:ascii="Arial Narrow" w:hAnsi="Arial Narrow" w:cs="Calibri"/>
                <w:color w:val="000000"/>
                <w:sz w:val="16"/>
                <w:szCs w:val="16"/>
              </w:rPr>
            </w:pPr>
          </w:p>
        </w:tc>
        <w:tc>
          <w:tcPr>
            <w:tcW w:w="639" w:type="dxa"/>
            <w:shd w:val="clear" w:color="auto" w:fill="auto"/>
            <w:noWrap/>
            <w:vAlign w:val="bottom"/>
          </w:tcPr>
          <w:p w14:paraId="0A496C10" w14:textId="77777777" w:rsidR="00A7074A" w:rsidRPr="00DF191D" w:rsidRDefault="00A7074A" w:rsidP="0048149E">
            <w:pPr>
              <w:spacing w:after="0"/>
              <w:rPr>
                <w:rFonts w:ascii="Arial Narrow" w:hAnsi="Arial Narrow" w:cs="Calibri"/>
                <w:color w:val="000000"/>
                <w:sz w:val="16"/>
                <w:szCs w:val="16"/>
              </w:rPr>
            </w:pPr>
          </w:p>
        </w:tc>
        <w:tc>
          <w:tcPr>
            <w:tcW w:w="639" w:type="dxa"/>
            <w:shd w:val="clear" w:color="auto" w:fill="auto"/>
            <w:noWrap/>
            <w:vAlign w:val="bottom"/>
          </w:tcPr>
          <w:p w14:paraId="3DC35DA5" w14:textId="77777777" w:rsidR="00A7074A" w:rsidRPr="00DF191D" w:rsidRDefault="00A7074A" w:rsidP="0048149E">
            <w:pPr>
              <w:spacing w:after="0"/>
              <w:rPr>
                <w:rFonts w:ascii="Arial Narrow" w:hAnsi="Arial Narrow" w:cs="Calibri"/>
                <w:color w:val="000000"/>
                <w:sz w:val="16"/>
                <w:szCs w:val="16"/>
              </w:rPr>
            </w:pPr>
          </w:p>
        </w:tc>
        <w:tc>
          <w:tcPr>
            <w:tcW w:w="639" w:type="dxa"/>
            <w:shd w:val="clear" w:color="auto" w:fill="auto"/>
            <w:noWrap/>
            <w:vAlign w:val="bottom"/>
          </w:tcPr>
          <w:p w14:paraId="0AEC4B23" w14:textId="77777777" w:rsidR="00A7074A" w:rsidRPr="00DF191D" w:rsidRDefault="00A7074A" w:rsidP="0048149E">
            <w:pPr>
              <w:spacing w:after="0"/>
              <w:rPr>
                <w:rFonts w:ascii="Arial Narrow" w:hAnsi="Arial Narrow" w:cs="Calibri"/>
                <w:color w:val="000000"/>
                <w:sz w:val="16"/>
                <w:szCs w:val="16"/>
              </w:rPr>
            </w:pPr>
          </w:p>
        </w:tc>
        <w:tc>
          <w:tcPr>
            <w:tcW w:w="639" w:type="dxa"/>
            <w:shd w:val="clear" w:color="auto" w:fill="auto"/>
            <w:noWrap/>
            <w:vAlign w:val="bottom"/>
          </w:tcPr>
          <w:p w14:paraId="260B44D3" w14:textId="77777777" w:rsidR="00A7074A" w:rsidRPr="00DF191D" w:rsidRDefault="00A7074A" w:rsidP="0048149E">
            <w:pPr>
              <w:spacing w:after="0"/>
              <w:rPr>
                <w:rFonts w:ascii="Arial Narrow" w:hAnsi="Arial Narrow" w:cs="Calibri"/>
                <w:color w:val="000000"/>
                <w:sz w:val="16"/>
                <w:szCs w:val="16"/>
              </w:rPr>
            </w:pPr>
          </w:p>
        </w:tc>
        <w:tc>
          <w:tcPr>
            <w:tcW w:w="639" w:type="dxa"/>
            <w:shd w:val="clear" w:color="auto" w:fill="auto"/>
            <w:noWrap/>
            <w:vAlign w:val="bottom"/>
          </w:tcPr>
          <w:p w14:paraId="195C1498" w14:textId="77777777" w:rsidR="00A7074A" w:rsidRPr="00DF191D" w:rsidRDefault="00A7074A" w:rsidP="0048149E">
            <w:pPr>
              <w:spacing w:after="0"/>
              <w:rPr>
                <w:rFonts w:ascii="Arial Narrow" w:hAnsi="Arial Narrow" w:cs="Calibri"/>
                <w:color w:val="000000"/>
                <w:sz w:val="16"/>
                <w:szCs w:val="16"/>
              </w:rPr>
            </w:pPr>
          </w:p>
        </w:tc>
        <w:tc>
          <w:tcPr>
            <w:tcW w:w="827" w:type="dxa"/>
            <w:shd w:val="clear" w:color="auto" w:fill="auto"/>
            <w:noWrap/>
            <w:vAlign w:val="bottom"/>
          </w:tcPr>
          <w:p w14:paraId="7C8EB8B2" w14:textId="77777777" w:rsidR="00A7074A" w:rsidRPr="00DF191D" w:rsidRDefault="00A7074A" w:rsidP="0048149E">
            <w:pPr>
              <w:spacing w:after="0"/>
              <w:jc w:val="left"/>
              <w:rPr>
                <w:rFonts w:ascii="Arial Narrow" w:eastAsia="Times New Roman" w:hAnsi="Arial Narrow" w:cs="Calibri"/>
                <w:color w:val="000000"/>
                <w:sz w:val="16"/>
                <w:szCs w:val="16"/>
              </w:rPr>
            </w:pPr>
          </w:p>
        </w:tc>
      </w:tr>
      <w:tr w:rsidR="00FA649D" w:rsidRPr="00DF191D" w14:paraId="708E8E58" w14:textId="77777777" w:rsidTr="00C80150">
        <w:trPr>
          <w:trHeight w:val="277"/>
          <w:jc w:val="center"/>
        </w:trPr>
        <w:tc>
          <w:tcPr>
            <w:tcW w:w="841" w:type="dxa"/>
            <w:shd w:val="clear" w:color="000000" w:fill="FFFFFF"/>
            <w:vAlign w:val="bottom"/>
          </w:tcPr>
          <w:p w14:paraId="4F7E9961" w14:textId="77777777" w:rsidR="00A7074A" w:rsidRPr="00DF191D" w:rsidRDefault="00A7074A" w:rsidP="0048149E">
            <w:pPr>
              <w:spacing w:after="0"/>
              <w:ind w:leftChars="-1" w:left="1" w:hangingChars="2" w:hanging="3"/>
              <w:rPr>
                <w:rFonts w:ascii="Arial Narrow" w:hAnsi="Arial Narrow" w:cs="Calibri"/>
                <w:color w:val="000000"/>
                <w:sz w:val="16"/>
                <w:szCs w:val="16"/>
              </w:rPr>
            </w:pPr>
            <w:r w:rsidRPr="00DF191D">
              <w:rPr>
                <w:rFonts w:ascii="Arial Narrow" w:hAnsi="Arial Narrow" w:cs="Calibri"/>
                <w:color w:val="000000"/>
                <w:sz w:val="16"/>
                <w:szCs w:val="16"/>
              </w:rPr>
              <w:t>Funafuti</w:t>
            </w:r>
          </w:p>
        </w:tc>
        <w:tc>
          <w:tcPr>
            <w:tcW w:w="531" w:type="dxa"/>
            <w:shd w:val="clear" w:color="auto" w:fill="auto"/>
            <w:noWrap/>
            <w:vAlign w:val="bottom"/>
          </w:tcPr>
          <w:p w14:paraId="46CEF4D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6,185.7 </w:t>
            </w:r>
          </w:p>
        </w:tc>
        <w:tc>
          <w:tcPr>
            <w:tcW w:w="531" w:type="dxa"/>
            <w:shd w:val="clear" w:color="auto" w:fill="auto"/>
            <w:noWrap/>
            <w:vAlign w:val="bottom"/>
          </w:tcPr>
          <w:p w14:paraId="0C944E8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6,352.9 </w:t>
            </w:r>
          </w:p>
        </w:tc>
        <w:tc>
          <w:tcPr>
            <w:tcW w:w="531" w:type="dxa"/>
            <w:shd w:val="clear" w:color="auto" w:fill="auto"/>
            <w:noWrap/>
            <w:vAlign w:val="bottom"/>
          </w:tcPr>
          <w:p w14:paraId="30944F4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6,524.1 </w:t>
            </w:r>
          </w:p>
        </w:tc>
        <w:tc>
          <w:tcPr>
            <w:tcW w:w="586" w:type="dxa"/>
            <w:shd w:val="clear" w:color="auto" w:fill="auto"/>
            <w:noWrap/>
            <w:vAlign w:val="center"/>
          </w:tcPr>
          <w:p w14:paraId="44B23B46" w14:textId="2F898CE6"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6,744.3 </w:t>
            </w:r>
          </w:p>
        </w:tc>
        <w:tc>
          <w:tcPr>
            <w:tcW w:w="586" w:type="dxa"/>
            <w:shd w:val="clear" w:color="auto" w:fill="auto"/>
            <w:noWrap/>
            <w:vAlign w:val="bottom"/>
          </w:tcPr>
          <w:p w14:paraId="0498B62A"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6,970.0 </w:t>
            </w:r>
          </w:p>
        </w:tc>
        <w:tc>
          <w:tcPr>
            <w:tcW w:w="586" w:type="dxa"/>
            <w:shd w:val="clear" w:color="auto" w:fill="auto"/>
            <w:noWrap/>
            <w:vAlign w:val="bottom"/>
          </w:tcPr>
          <w:p w14:paraId="7191128A"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7,201.4 </w:t>
            </w:r>
          </w:p>
        </w:tc>
        <w:tc>
          <w:tcPr>
            <w:tcW w:w="586" w:type="dxa"/>
            <w:shd w:val="clear" w:color="auto" w:fill="auto"/>
            <w:noWrap/>
            <w:vAlign w:val="bottom"/>
          </w:tcPr>
          <w:p w14:paraId="65813B8E"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7,485.8 </w:t>
            </w:r>
          </w:p>
        </w:tc>
        <w:tc>
          <w:tcPr>
            <w:tcW w:w="586" w:type="dxa"/>
            <w:shd w:val="clear" w:color="auto" w:fill="auto"/>
            <w:noWrap/>
            <w:vAlign w:val="bottom"/>
          </w:tcPr>
          <w:p w14:paraId="29D6A75B"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7,777.6 </w:t>
            </w:r>
          </w:p>
        </w:tc>
        <w:tc>
          <w:tcPr>
            <w:tcW w:w="586" w:type="dxa"/>
            <w:shd w:val="clear" w:color="auto" w:fill="auto"/>
            <w:noWrap/>
            <w:vAlign w:val="bottom"/>
          </w:tcPr>
          <w:p w14:paraId="2ADF0FB3"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8,076.9 </w:t>
            </w:r>
          </w:p>
        </w:tc>
        <w:tc>
          <w:tcPr>
            <w:tcW w:w="586" w:type="dxa"/>
            <w:shd w:val="clear" w:color="auto" w:fill="auto"/>
            <w:noWrap/>
            <w:vAlign w:val="bottom"/>
          </w:tcPr>
          <w:p w14:paraId="4A69FE00"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8,364.5 </w:t>
            </w:r>
          </w:p>
        </w:tc>
        <w:tc>
          <w:tcPr>
            <w:tcW w:w="586" w:type="dxa"/>
            <w:shd w:val="clear" w:color="auto" w:fill="auto"/>
            <w:noWrap/>
            <w:vAlign w:val="bottom"/>
          </w:tcPr>
          <w:p w14:paraId="5F4213C6"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8,531.8 </w:t>
            </w:r>
          </w:p>
        </w:tc>
        <w:tc>
          <w:tcPr>
            <w:tcW w:w="586" w:type="dxa"/>
            <w:shd w:val="clear" w:color="auto" w:fill="auto"/>
            <w:noWrap/>
            <w:vAlign w:val="bottom"/>
          </w:tcPr>
          <w:p w14:paraId="04FD819A"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8,702.4 </w:t>
            </w:r>
          </w:p>
        </w:tc>
        <w:tc>
          <w:tcPr>
            <w:tcW w:w="586" w:type="dxa"/>
            <w:shd w:val="clear" w:color="auto" w:fill="auto"/>
            <w:noWrap/>
            <w:vAlign w:val="bottom"/>
          </w:tcPr>
          <w:p w14:paraId="0C61AF4A"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8,876.5 </w:t>
            </w:r>
          </w:p>
        </w:tc>
        <w:tc>
          <w:tcPr>
            <w:tcW w:w="639" w:type="dxa"/>
            <w:shd w:val="clear" w:color="auto" w:fill="auto"/>
            <w:noWrap/>
            <w:vAlign w:val="bottom"/>
          </w:tcPr>
          <w:p w14:paraId="1A8E6228"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9,054.0 </w:t>
            </w:r>
          </w:p>
        </w:tc>
        <w:tc>
          <w:tcPr>
            <w:tcW w:w="639" w:type="dxa"/>
            <w:shd w:val="clear" w:color="auto" w:fill="auto"/>
            <w:noWrap/>
            <w:vAlign w:val="bottom"/>
          </w:tcPr>
          <w:p w14:paraId="63585BD1"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9,235.1 </w:t>
            </w:r>
          </w:p>
        </w:tc>
        <w:tc>
          <w:tcPr>
            <w:tcW w:w="639" w:type="dxa"/>
            <w:shd w:val="clear" w:color="auto" w:fill="auto"/>
            <w:noWrap/>
            <w:vAlign w:val="bottom"/>
          </w:tcPr>
          <w:p w14:paraId="4FC73F1C"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9,419.8 </w:t>
            </w:r>
          </w:p>
        </w:tc>
        <w:tc>
          <w:tcPr>
            <w:tcW w:w="639" w:type="dxa"/>
            <w:shd w:val="clear" w:color="auto" w:fill="auto"/>
            <w:noWrap/>
            <w:vAlign w:val="bottom"/>
          </w:tcPr>
          <w:p w14:paraId="29CCFB60"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9,608.2 </w:t>
            </w:r>
          </w:p>
        </w:tc>
        <w:tc>
          <w:tcPr>
            <w:tcW w:w="639" w:type="dxa"/>
            <w:shd w:val="clear" w:color="auto" w:fill="auto"/>
            <w:noWrap/>
            <w:vAlign w:val="bottom"/>
          </w:tcPr>
          <w:p w14:paraId="37D4626C"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9,800.3 </w:t>
            </w:r>
          </w:p>
        </w:tc>
        <w:tc>
          <w:tcPr>
            <w:tcW w:w="639" w:type="dxa"/>
            <w:shd w:val="clear" w:color="auto" w:fill="auto"/>
            <w:noWrap/>
            <w:vAlign w:val="bottom"/>
          </w:tcPr>
          <w:p w14:paraId="69D0AD30"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9,996.3 </w:t>
            </w:r>
          </w:p>
        </w:tc>
        <w:tc>
          <w:tcPr>
            <w:tcW w:w="639" w:type="dxa"/>
            <w:shd w:val="clear" w:color="auto" w:fill="auto"/>
            <w:noWrap/>
            <w:vAlign w:val="bottom"/>
          </w:tcPr>
          <w:p w14:paraId="0590F01E" w14:textId="77777777" w:rsidR="00A7074A" w:rsidRPr="00DF191D" w:rsidRDefault="00A7074A" w:rsidP="00C80150">
            <w:pPr>
              <w:spacing w:after="0"/>
              <w:jc w:val="left"/>
              <w:rPr>
                <w:rFonts w:ascii="Arial Narrow" w:hAnsi="Arial Narrow" w:cs="Calibri"/>
                <w:color w:val="000000"/>
                <w:sz w:val="12"/>
                <w:szCs w:val="16"/>
              </w:rPr>
            </w:pPr>
            <w:r w:rsidRPr="00DF191D">
              <w:rPr>
                <w:rFonts w:ascii="Arial Narrow" w:hAnsi="Arial Narrow" w:cs="Calibri"/>
                <w:color w:val="000000"/>
                <w:sz w:val="12"/>
                <w:szCs w:val="16"/>
              </w:rPr>
              <w:t xml:space="preserve">                  10,196.3 </w:t>
            </w:r>
          </w:p>
        </w:tc>
        <w:tc>
          <w:tcPr>
            <w:tcW w:w="827" w:type="dxa"/>
            <w:shd w:val="clear" w:color="auto" w:fill="auto"/>
            <w:noWrap/>
            <w:vAlign w:val="bottom"/>
          </w:tcPr>
          <w:p w14:paraId="24587509" w14:textId="77777777" w:rsidR="00A7074A" w:rsidRPr="00DF191D" w:rsidRDefault="00A7074A" w:rsidP="0048149E">
            <w:pPr>
              <w:spacing w:after="0"/>
              <w:jc w:val="left"/>
              <w:rPr>
                <w:rFonts w:ascii="Arial Narrow" w:eastAsia="Times New Roman" w:hAnsi="Arial Narrow" w:cs="Calibri"/>
                <w:color w:val="000000"/>
                <w:sz w:val="16"/>
                <w:szCs w:val="16"/>
              </w:rPr>
            </w:pPr>
          </w:p>
        </w:tc>
      </w:tr>
      <w:tr w:rsidR="00FA649D" w:rsidRPr="00DF191D" w14:paraId="07CF43D2" w14:textId="77777777" w:rsidTr="00FA649D">
        <w:trPr>
          <w:trHeight w:val="277"/>
          <w:jc w:val="center"/>
        </w:trPr>
        <w:tc>
          <w:tcPr>
            <w:tcW w:w="841" w:type="dxa"/>
            <w:shd w:val="clear" w:color="000000" w:fill="FFFFFF"/>
            <w:vAlign w:val="bottom"/>
          </w:tcPr>
          <w:p w14:paraId="27F7A907" w14:textId="77777777" w:rsidR="00A7074A" w:rsidRPr="00DF191D" w:rsidRDefault="00A7074A" w:rsidP="0048149E">
            <w:pPr>
              <w:spacing w:after="0"/>
              <w:ind w:leftChars="-1" w:left="1" w:hangingChars="2" w:hanging="3"/>
              <w:rPr>
                <w:rFonts w:ascii="Arial Narrow" w:hAnsi="Arial Narrow" w:cs="Calibri"/>
                <w:color w:val="000000"/>
                <w:sz w:val="16"/>
                <w:szCs w:val="16"/>
              </w:rPr>
            </w:pPr>
            <w:r w:rsidRPr="00DF191D">
              <w:rPr>
                <w:rFonts w:ascii="Arial Narrow" w:hAnsi="Arial Narrow" w:cs="Calibri"/>
                <w:color w:val="000000"/>
                <w:sz w:val="16"/>
                <w:szCs w:val="16"/>
              </w:rPr>
              <w:t>Outer Islands</w:t>
            </w:r>
          </w:p>
        </w:tc>
        <w:tc>
          <w:tcPr>
            <w:tcW w:w="531" w:type="dxa"/>
            <w:shd w:val="clear" w:color="auto" w:fill="auto"/>
            <w:noWrap/>
            <w:vAlign w:val="bottom"/>
          </w:tcPr>
          <w:p w14:paraId="631C29F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1,293.9 </w:t>
            </w:r>
          </w:p>
        </w:tc>
        <w:tc>
          <w:tcPr>
            <w:tcW w:w="531" w:type="dxa"/>
            <w:shd w:val="clear" w:color="auto" w:fill="auto"/>
            <w:noWrap/>
            <w:vAlign w:val="bottom"/>
          </w:tcPr>
          <w:p w14:paraId="4A82B9F4"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1,354.9 </w:t>
            </w:r>
          </w:p>
        </w:tc>
        <w:tc>
          <w:tcPr>
            <w:tcW w:w="531" w:type="dxa"/>
            <w:shd w:val="clear" w:color="auto" w:fill="auto"/>
            <w:noWrap/>
            <w:vAlign w:val="bottom"/>
          </w:tcPr>
          <w:p w14:paraId="14249B9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1,418.7 </w:t>
            </w:r>
          </w:p>
        </w:tc>
        <w:tc>
          <w:tcPr>
            <w:tcW w:w="586" w:type="dxa"/>
            <w:shd w:val="clear" w:color="auto" w:fill="auto"/>
            <w:noWrap/>
            <w:vAlign w:val="bottom"/>
          </w:tcPr>
          <w:p w14:paraId="5B718A14"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1,495.3 </w:t>
            </w:r>
          </w:p>
        </w:tc>
        <w:tc>
          <w:tcPr>
            <w:tcW w:w="586" w:type="dxa"/>
            <w:shd w:val="clear" w:color="auto" w:fill="auto"/>
            <w:noWrap/>
            <w:vAlign w:val="bottom"/>
          </w:tcPr>
          <w:p w14:paraId="2DCB1123"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1,575.7 </w:t>
            </w:r>
          </w:p>
        </w:tc>
        <w:tc>
          <w:tcPr>
            <w:tcW w:w="586" w:type="dxa"/>
            <w:shd w:val="clear" w:color="auto" w:fill="auto"/>
            <w:noWrap/>
            <w:vAlign w:val="bottom"/>
          </w:tcPr>
          <w:p w14:paraId="625D2675"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1,659.9 </w:t>
            </w:r>
          </w:p>
        </w:tc>
        <w:tc>
          <w:tcPr>
            <w:tcW w:w="586" w:type="dxa"/>
            <w:shd w:val="clear" w:color="auto" w:fill="auto"/>
            <w:noWrap/>
            <w:vAlign w:val="bottom"/>
          </w:tcPr>
          <w:p w14:paraId="2A993FEE"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1,759.3 </w:t>
            </w:r>
          </w:p>
        </w:tc>
        <w:tc>
          <w:tcPr>
            <w:tcW w:w="586" w:type="dxa"/>
            <w:shd w:val="clear" w:color="auto" w:fill="auto"/>
            <w:noWrap/>
            <w:vAlign w:val="bottom"/>
          </w:tcPr>
          <w:p w14:paraId="543656BD"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1,863.7 </w:t>
            </w:r>
          </w:p>
        </w:tc>
        <w:tc>
          <w:tcPr>
            <w:tcW w:w="586" w:type="dxa"/>
            <w:shd w:val="clear" w:color="auto" w:fill="auto"/>
            <w:noWrap/>
            <w:vAlign w:val="bottom"/>
          </w:tcPr>
          <w:p w14:paraId="43AA833A"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1,973.4 </w:t>
            </w:r>
          </w:p>
        </w:tc>
        <w:tc>
          <w:tcPr>
            <w:tcW w:w="586" w:type="dxa"/>
            <w:shd w:val="clear" w:color="auto" w:fill="auto"/>
            <w:noWrap/>
            <w:vAlign w:val="bottom"/>
          </w:tcPr>
          <w:p w14:paraId="7F79177E"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2,083.7 </w:t>
            </w:r>
          </w:p>
        </w:tc>
        <w:tc>
          <w:tcPr>
            <w:tcW w:w="586" w:type="dxa"/>
            <w:shd w:val="clear" w:color="auto" w:fill="auto"/>
            <w:noWrap/>
            <w:vAlign w:val="bottom"/>
          </w:tcPr>
          <w:p w14:paraId="63872B4A"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2,125.4 </w:t>
            </w:r>
          </w:p>
        </w:tc>
        <w:tc>
          <w:tcPr>
            <w:tcW w:w="586" w:type="dxa"/>
            <w:shd w:val="clear" w:color="auto" w:fill="auto"/>
            <w:noWrap/>
            <w:vAlign w:val="bottom"/>
          </w:tcPr>
          <w:p w14:paraId="5394B316"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2,167.9 </w:t>
            </w:r>
          </w:p>
        </w:tc>
        <w:tc>
          <w:tcPr>
            <w:tcW w:w="586" w:type="dxa"/>
            <w:shd w:val="clear" w:color="auto" w:fill="auto"/>
            <w:noWrap/>
            <w:vAlign w:val="bottom"/>
          </w:tcPr>
          <w:p w14:paraId="0AA740D7"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2,211.2 </w:t>
            </w:r>
          </w:p>
        </w:tc>
        <w:tc>
          <w:tcPr>
            <w:tcW w:w="639" w:type="dxa"/>
            <w:shd w:val="clear" w:color="auto" w:fill="auto"/>
            <w:noWrap/>
            <w:vAlign w:val="bottom"/>
          </w:tcPr>
          <w:p w14:paraId="4D6F3685"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2,255.5 </w:t>
            </w:r>
          </w:p>
        </w:tc>
        <w:tc>
          <w:tcPr>
            <w:tcW w:w="639" w:type="dxa"/>
            <w:shd w:val="clear" w:color="auto" w:fill="auto"/>
            <w:noWrap/>
            <w:vAlign w:val="bottom"/>
          </w:tcPr>
          <w:p w14:paraId="3E8B71EB"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2,300.6 </w:t>
            </w:r>
          </w:p>
        </w:tc>
        <w:tc>
          <w:tcPr>
            <w:tcW w:w="639" w:type="dxa"/>
            <w:shd w:val="clear" w:color="auto" w:fill="auto"/>
            <w:noWrap/>
            <w:vAlign w:val="bottom"/>
          </w:tcPr>
          <w:p w14:paraId="069E29E7"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2,346.6 </w:t>
            </w:r>
          </w:p>
        </w:tc>
        <w:tc>
          <w:tcPr>
            <w:tcW w:w="639" w:type="dxa"/>
            <w:shd w:val="clear" w:color="auto" w:fill="auto"/>
            <w:noWrap/>
            <w:vAlign w:val="bottom"/>
          </w:tcPr>
          <w:p w14:paraId="7CBA3B1C"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2,393.5 </w:t>
            </w:r>
          </w:p>
        </w:tc>
        <w:tc>
          <w:tcPr>
            <w:tcW w:w="639" w:type="dxa"/>
            <w:shd w:val="clear" w:color="auto" w:fill="auto"/>
            <w:noWrap/>
            <w:vAlign w:val="bottom"/>
          </w:tcPr>
          <w:p w14:paraId="0F7AAA38"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2,441.4 </w:t>
            </w:r>
          </w:p>
        </w:tc>
        <w:tc>
          <w:tcPr>
            <w:tcW w:w="639" w:type="dxa"/>
            <w:shd w:val="clear" w:color="auto" w:fill="auto"/>
            <w:noWrap/>
            <w:vAlign w:val="bottom"/>
          </w:tcPr>
          <w:p w14:paraId="6FE0E25C"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2,490.2 </w:t>
            </w:r>
          </w:p>
        </w:tc>
        <w:tc>
          <w:tcPr>
            <w:tcW w:w="639" w:type="dxa"/>
            <w:shd w:val="clear" w:color="auto" w:fill="auto"/>
            <w:noWrap/>
            <w:vAlign w:val="bottom"/>
          </w:tcPr>
          <w:p w14:paraId="2158D038"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2,540.0 </w:t>
            </w:r>
          </w:p>
        </w:tc>
        <w:tc>
          <w:tcPr>
            <w:tcW w:w="827" w:type="dxa"/>
            <w:shd w:val="clear" w:color="auto" w:fill="auto"/>
            <w:noWrap/>
            <w:vAlign w:val="bottom"/>
          </w:tcPr>
          <w:p w14:paraId="6738C44A" w14:textId="77777777" w:rsidR="00A7074A" w:rsidRPr="00DF191D" w:rsidRDefault="00A7074A" w:rsidP="0048149E">
            <w:pPr>
              <w:spacing w:after="0"/>
              <w:jc w:val="left"/>
              <w:rPr>
                <w:rFonts w:ascii="Arial Narrow" w:eastAsia="Times New Roman" w:hAnsi="Arial Narrow" w:cs="Calibri"/>
                <w:color w:val="000000"/>
                <w:sz w:val="16"/>
                <w:szCs w:val="16"/>
              </w:rPr>
            </w:pPr>
          </w:p>
        </w:tc>
      </w:tr>
      <w:tr w:rsidR="00FA649D" w:rsidRPr="00DF191D" w14:paraId="5EF50F31" w14:textId="77777777" w:rsidTr="00FA649D">
        <w:trPr>
          <w:trHeight w:val="277"/>
          <w:jc w:val="center"/>
        </w:trPr>
        <w:tc>
          <w:tcPr>
            <w:tcW w:w="841" w:type="dxa"/>
            <w:shd w:val="clear" w:color="000000" w:fill="FFFFFF"/>
            <w:vAlign w:val="bottom"/>
          </w:tcPr>
          <w:p w14:paraId="35698936" w14:textId="77777777" w:rsidR="00A7074A" w:rsidRPr="00DF191D" w:rsidRDefault="00A7074A" w:rsidP="0048149E">
            <w:pPr>
              <w:spacing w:after="0"/>
              <w:ind w:leftChars="-1" w:left="1" w:hangingChars="2" w:hanging="3"/>
              <w:rPr>
                <w:rFonts w:ascii="Arial Narrow" w:hAnsi="Arial Narrow" w:cs="Calibri"/>
                <w:color w:val="000000"/>
                <w:sz w:val="16"/>
                <w:szCs w:val="16"/>
              </w:rPr>
            </w:pPr>
            <w:r w:rsidRPr="00DF191D">
              <w:rPr>
                <w:rFonts w:ascii="Arial Narrow" w:hAnsi="Arial Narrow" w:cs="Calibri"/>
                <w:color w:val="000000"/>
                <w:sz w:val="16"/>
                <w:szCs w:val="16"/>
              </w:rPr>
              <w:t>Total Tuvalu</w:t>
            </w:r>
          </w:p>
        </w:tc>
        <w:tc>
          <w:tcPr>
            <w:tcW w:w="531" w:type="dxa"/>
            <w:shd w:val="clear" w:color="auto" w:fill="auto"/>
            <w:noWrap/>
            <w:vAlign w:val="bottom"/>
          </w:tcPr>
          <w:p w14:paraId="2CC19FC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7,479.5 </w:t>
            </w:r>
          </w:p>
        </w:tc>
        <w:tc>
          <w:tcPr>
            <w:tcW w:w="531" w:type="dxa"/>
            <w:shd w:val="clear" w:color="auto" w:fill="auto"/>
            <w:noWrap/>
            <w:vAlign w:val="bottom"/>
          </w:tcPr>
          <w:p w14:paraId="1B1A7F5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7,707.8 </w:t>
            </w:r>
          </w:p>
        </w:tc>
        <w:tc>
          <w:tcPr>
            <w:tcW w:w="531" w:type="dxa"/>
            <w:shd w:val="clear" w:color="auto" w:fill="auto"/>
            <w:noWrap/>
            <w:vAlign w:val="bottom"/>
          </w:tcPr>
          <w:p w14:paraId="6294DAD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7,942.8 </w:t>
            </w:r>
          </w:p>
        </w:tc>
        <w:tc>
          <w:tcPr>
            <w:tcW w:w="586" w:type="dxa"/>
            <w:shd w:val="clear" w:color="auto" w:fill="auto"/>
            <w:noWrap/>
            <w:vAlign w:val="bottom"/>
          </w:tcPr>
          <w:p w14:paraId="039D4673"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8,239.6 </w:t>
            </w:r>
          </w:p>
        </w:tc>
        <w:tc>
          <w:tcPr>
            <w:tcW w:w="586" w:type="dxa"/>
            <w:shd w:val="clear" w:color="auto" w:fill="auto"/>
            <w:noWrap/>
            <w:vAlign w:val="bottom"/>
          </w:tcPr>
          <w:p w14:paraId="43A46E69"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8,545.7 </w:t>
            </w:r>
          </w:p>
        </w:tc>
        <w:tc>
          <w:tcPr>
            <w:tcW w:w="586" w:type="dxa"/>
            <w:shd w:val="clear" w:color="auto" w:fill="auto"/>
            <w:noWrap/>
            <w:vAlign w:val="bottom"/>
          </w:tcPr>
          <w:p w14:paraId="162C9AAC"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8,861.3 </w:t>
            </w:r>
          </w:p>
        </w:tc>
        <w:tc>
          <w:tcPr>
            <w:tcW w:w="586" w:type="dxa"/>
            <w:shd w:val="clear" w:color="auto" w:fill="auto"/>
            <w:noWrap/>
            <w:vAlign w:val="bottom"/>
          </w:tcPr>
          <w:p w14:paraId="48367ADF"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9,245.1 </w:t>
            </w:r>
          </w:p>
        </w:tc>
        <w:tc>
          <w:tcPr>
            <w:tcW w:w="586" w:type="dxa"/>
            <w:shd w:val="clear" w:color="auto" w:fill="auto"/>
            <w:noWrap/>
            <w:vAlign w:val="bottom"/>
          </w:tcPr>
          <w:p w14:paraId="6D14944D" w14:textId="77777777" w:rsidR="00A7074A" w:rsidRPr="00DF191D" w:rsidRDefault="00A7074A" w:rsidP="0048149E">
            <w:pPr>
              <w:spacing w:after="0"/>
              <w:rPr>
                <w:rFonts w:ascii="Arial Narrow" w:hAnsi="Arial Narrow" w:cs="Calibri"/>
                <w:color w:val="000000"/>
                <w:sz w:val="12"/>
                <w:szCs w:val="16"/>
              </w:rPr>
            </w:pPr>
            <w:r w:rsidRPr="00DF191D">
              <w:rPr>
                <w:rFonts w:ascii="Arial Narrow" w:hAnsi="Arial Narrow" w:cs="Calibri"/>
                <w:color w:val="000000"/>
                <w:sz w:val="12"/>
                <w:szCs w:val="16"/>
              </w:rPr>
              <w:t xml:space="preserve">           9,641.3 </w:t>
            </w:r>
          </w:p>
        </w:tc>
        <w:tc>
          <w:tcPr>
            <w:tcW w:w="586" w:type="dxa"/>
            <w:shd w:val="clear" w:color="auto" w:fill="auto"/>
            <w:noWrap/>
            <w:vAlign w:val="bottom"/>
          </w:tcPr>
          <w:p w14:paraId="498A3F44"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10,050.3 </w:t>
            </w:r>
          </w:p>
        </w:tc>
        <w:tc>
          <w:tcPr>
            <w:tcW w:w="586" w:type="dxa"/>
            <w:shd w:val="clear" w:color="auto" w:fill="auto"/>
            <w:noWrap/>
            <w:vAlign w:val="bottom"/>
          </w:tcPr>
          <w:p w14:paraId="57A9DFC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10,448.2 </w:t>
            </w:r>
          </w:p>
        </w:tc>
        <w:tc>
          <w:tcPr>
            <w:tcW w:w="586" w:type="dxa"/>
            <w:shd w:val="clear" w:color="auto" w:fill="auto"/>
            <w:noWrap/>
            <w:vAlign w:val="bottom"/>
          </w:tcPr>
          <w:p w14:paraId="2AF9D6F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10,657.2 </w:t>
            </w:r>
          </w:p>
        </w:tc>
        <w:tc>
          <w:tcPr>
            <w:tcW w:w="586" w:type="dxa"/>
            <w:shd w:val="clear" w:color="auto" w:fill="auto"/>
            <w:noWrap/>
            <w:vAlign w:val="bottom"/>
          </w:tcPr>
          <w:p w14:paraId="4DB8922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10,870.3 </w:t>
            </w:r>
          </w:p>
        </w:tc>
        <w:tc>
          <w:tcPr>
            <w:tcW w:w="586" w:type="dxa"/>
            <w:shd w:val="clear" w:color="auto" w:fill="auto"/>
            <w:noWrap/>
            <w:vAlign w:val="bottom"/>
          </w:tcPr>
          <w:p w14:paraId="3CCAD202"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11,087.7 </w:t>
            </w:r>
          </w:p>
        </w:tc>
        <w:tc>
          <w:tcPr>
            <w:tcW w:w="639" w:type="dxa"/>
            <w:shd w:val="clear" w:color="auto" w:fill="auto"/>
            <w:noWrap/>
            <w:vAlign w:val="bottom"/>
          </w:tcPr>
          <w:p w14:paraId="4BE75E4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11,309.5 </w:t>
            </w:r>
          </w:p>
        </w:tc>
        <w:tc>
          <w:tcPr>
            <w:tcW w:w="639" w:type="dxa"/>
            <w:shd w:val="clear" w:color="auto" w:fill="auto"/>
            <w:noWrap/>
            <w:vAlign w:val="bottom"/>
          </w:tcPr>
          <w:p w14:paraId="0618DBE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11,535.6 </w:t>
            </w:r>
          </w:p>
        </w:tc>
        <w:tc>
          <w:tcPr>
            <w:tcW w:w="639" w:type="dxa"/>
            <w:shd w:val="clear" w:color="auto" w:fill="auto"/>
            <w:noWrap/>
            <w:vAlign w:val="bottom"/>
          </w:tcPr>
          <w:p w14:paraId="02B90E6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11,766.4 </w:t>
            </w:r>
          </w:p>
        </w:tc>
        <w:tc>
          <w:tcPr>
            <w:tcW w:w="639" w:type="dxa"/>
            <w:shd w:val="clear" w:color="auto" w:fill="auto"/>
            <w:noWrap/>
            <w:vAlign w:val="bottom"/>
          </w:tcPr>
          <w:p w14:paraId="106A44F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12,001.7 </w:t>
            </w:r>
          </w:p>
        </w:tc>
        <w:tc>
          <w:tcPr>
            <w:tcW w:w="639" w:type="dxa"/>
            <w:shd w:val="clear" w:color="auto" w:fill="auto"/>
            <w:noWrap/>
            <w:vAlign w:val="bottom"/>
          </w:tcPr>
          <w:p w14:paraId="57E4460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12,241.7 </w:t>
            </w:r>
          </w:p>
        </w:tc>
        <w:tc>
          <w:tcPr>
            <w:tcW w:w="639" w:type="dxa"/>
            <w:shd w:val="clear" w:color="auto" w:fill="auto"/>
            <w:noWrap/>
            <w:vAlign w:val="bottom"/>
          </w:tcPr>
          <w:p w14:paraId="6B5FF912"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12,486.6 </w:t>
            </w:r>
          </w:p>
        </w:tc>
        <w:tc>
          <w:tcPr>
            <w:tcW w:w="639" w:type="dxa"/>
            <w:shd w:val="clear" w:color="auto" w:fill="auto"/>
            <w:noWrap/>
            <w:vAlign w:val="bottom"/>
          </w:tcPr>
          <w:p w14:paraId="5BE32904"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12,736.3 </w:t>
            </w:r>
          </w:p>
        </w:tc>
        <w:tc>
          <w:tcPr>
            <w:tcW w:w="827" w:type="dxa"/>
            <w:shd w:val="clear" w:color="auto" w:fill="auto"/>
            <w:noWrap/>
            <w:vAlign w:val="bottom"/>
          </w:tcPr>
          <w:p w14:paraId="34A9537F" w14:textId="77777777" w:rsidR="00A7074A" w:rsidRPr="00DF191D" w:rsidRDefault="00A7074A" w:rsidP="0048149E">
            <w:pPr>
              <w:spacing w:after="0"/>
              <w:jc w:val="left"/>
              <w:rPr>
                <w:rFonts w:ascii="Arial Narrow" w:eastAsia="Times New Roman" w:hAnsi="Arial Narrow" w:cs="Calibri"/>
                <w:color w:val="000000"/>
                <w:sz w:val="16"/>
                <w:szCs w:val="16"/>
              </w:rPr>
            </w:pPr>
          </w:p>
        </w:tc>
      </w:tr>
      <w:tr w:rsidR="00FA649D" w:rsidRPr="00DF191D" w14:paraId="5213B9D1" w14:textId="77777777" w:rsidTr="00FA649D">
        <w:trPr>
          <w:trHeight w:val="277"/>
          <w:jc w:val="center"/>
        </w:trPr>
        <w:tc>
          <w:tcPr>
            <w:tcW w:w="841" w:type="dxa"/>
            <w:shd w:val="clear" w:color="000000" w:fill="FFFFFF"/>
            <w:vAlign w:val="center"/>
          </w:tcPr>
          <w:p w14:paraId="7A54C5C1" w14:textId="77777777" w:rsidR="00A7074A" w:rsidRPr="00DF191D" w:rsidRDefault="00A7074A" w:rsidP="0048149E">
            <w:pPr>
              <w:spacing w:after="0"/>
              <w:jc w:val="left"/>
              <w:rPr>
                <w:rFonts w:ascii="Arial Narrow" w:eastAsia="Times New Roman" w:hAnsi="Arial Narrow" w:cs="Calibri"/>
                <w:b/>
                <w:bCs/>
                <w:sz w:val="16"/>
                <w:szCs w:val="16"/>
              </w:rPr>
            </w:pPr>
          </w:p>
        </w:tc>
        <w:tc>
          <w:tcPr>
            <w:tcW w:w="531" w:type="dxa"/>
            <w:shd w:val="clear" w:color="auto" w:fill="auto"/>
            <w:noWrap/>
            <w:vAlign w:val="center"/>
          </w:tcPr>
          <w:p w14:paraId="21338017"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31" w:type="dxa"/>
            <w:shd w:val="clear" w:color="auto" w:fill="auto"/>
            <w:noWrap/>
            <w:vAlign w:val="center"/>
          </w:tcPr>
          <w:p w14:paraId="4FC5B950"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31" w:type="dxa"/>
            <w:shd w:val="clear" w:color="auto" w:fill="auto"/>
            <w:noWrap/>
            <w:vAlign w:val="center"/>
          </w:tcPr>
          <w:p w14:paraId="6F630C6C"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45E08DAF"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52A8558E"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1EE70067"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1F0744C3"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74E5C268"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2D5FFA41"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56106DCC"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4F511150"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7411FA9C"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586" w:type="dxa"/>
            <w:shd w:val="clear" w:color="auto" w:fill="auto"/>
            <w:noWrap/>
            <w:vAlign w:val="center"/>
          </w:tcPr>
          <w:p w14:paraId="70C816A0"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639" w:type="dxa"/>
            <w:shd w:val="clear" w:color="auto" w:fill="auto"/>
            <w:noWrap/>
            <w:vAlign w:val="center"/>
          </w:tcPr>
          <w:p w14:paraId="4718DDCD"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639" w:type="dxa"/>
            <w:shd w:val="clear" w:color="auto" w:fill="auto"/>
            <w:noWrap/>
            <w:vAlign w:val="center"/>
          </w:tcPr>
          <w:p w14:paraId="2001EE0C"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639" w:type="dxa"/>
            <w:shd w:val="clear" w:color="auto" w:fill="auto"/>
            <w:noWrap/>
            <w:vAlign w:val="center"/>
          </w:tcPr>
          <w:p w14:paraId="0515FD68"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639" w:type="dxa"/>
            <w:shd w:val="clear" w:color="auto" w:fill="auto"/>
            <w:noWrap/>
            <w:vAlign w:val="center"/>
          </w:tcPr>
          <w:p w14:paraId="37A7375A"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639" w:type="dxa"/>
            <w:shd w:val="clear" w:color="auto" w:fill="auto"/>
            <w:noWrap/>
            <w:vAlign w:val="center"/>
          </w:tcPr>
          <w:p w14:paraId="250356DB"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639" w:type="dxa"/>
            <w:shd w:val="clear" w:color="auto" w:fill="auto"/>
            <w:noWrap/>
            <w:vAlign w:val="center"/>
          </w:tcPr>
          <w:p w14:paraId="0C27DD43"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639" w:type="dxa"/>
            <w:shd w:val="clear" w:color="auto" w:fill="auto"/>
            <w:noWrap/>
            <w:vAlign w:val="center"/>
          </w:tcPr>
          <w:p w14:paraId="706014AD" w14:textId="77777777" w:rsidR="00A7074A" w:rsidRPr="00DF191D" w:rsidRDefault="00A7074A" w:rsidP="0048149E">
            <w:pPr>
              <w:spacing w:after="0"/>
              <w:jc w:val="left"/>
              <w:rPr>
                <w:rFonts w:ascii="Arial Narrow" w:eastAsia="Times New Roman" w:hAnsi="Arial Narrow" w:cs="Calibri"/>
                <w:b/>
                <w:bCs/>
                <w:color w:val="000000"/>
                <w:sz w:val="12"/>
                <w:szCs w:val="16"/>
              </w:rPr>
            </w:pPr>
          </w:p>
        </w:tc>
        <w:tc>
          <w:tcPr>
            <w:tcW w:w="827" w:type="dxa"/>
            <w:shd w:val="clear" w:color="auto" w:fill="auto"/>
            <w:noWrap/>
            <w:vAlign w:val="bottom"/>
          </w:tcPr>
          <w:p w14:paraId="310619AC" w14:textId="77777777" w:rsidR="00A7074A" w:rsidRPr="00DF191D" w:rsidRDefault="00A7074A" w:rsidP="0048149E">
            <w:pPr>
              <w:spacing w:after="0"/>
              <w:jc w:val="left"/>
              <w:rPr>
                <w:rFonts w:ascii="Arial Narrow" w:eastAsia="Times New Roman" w:hAnsi="Arial Narrow" w:cs="Calibri"/>
                <w:color w:val="000000"/>
                <w:sz w:val="16"/>
                <w:szCs w:val="16"/>
              </w:rPr>
            </w:pPr>
          </w:p>
        </w:tc>
      </w:tr>
      <w:tr w:rsidR="00FA649D" w:rsidRPr="00DF191D" w14:paraId="622A80AB" w14:textId="77777777" w:rsidTr="00FA649D">
        <w:trPr>
          <w:trHeight w:val="225"/>
          <w:jc w:val="center"/>
        </w:trPr>
        <w:tc>
          <w:tcPr>
            <w:tcW w:w="3607" w:type="dxa"/>
            <w:gridSpan w:val="6"/>
            <w:shd w:val="clear" w:color="000000" w:fill="FFFFFF"/>
            <w:vAlign w:val="bottom"/>
          </w:tcPr>
          <w:p w14:paraId="59CC7B10" w14:textId="77777777" w:rsidR="00A7074A" w:rsidRPr="00DF191D" w:rsidRDefault="00A7074A" w:rsidP="0048149E">
            <w:pPr>
              <w:spacing w:after="0"/>
              <w:rPr>
                <w:rFonts w:ascii="Arial Narrow" w:hAnsi="Arial Narrow" w:cs="Calibri"/>
                <w:b/>
                <w:color w:val="000000"/>
                <w:sz w:val="16"/>
                <w:szCs w:val="16"/>
              </w:rPr>
            </w:pPr>
            <w:r w:rsidRPr="00DF191D">
              <w:rPr>
                <w:rFonts w:ascii="Arial Narrow" w:hAnsi="Arial Narrow" w:cs="Calibri"/>
                <w:b/>
                <w:color w:val="000000"/>
                <w:sz w:val="16"/>
                <w:szCs w:val="16"/>
              </w:rPr>
              <w:t>Total Electricity Supplied  </w:t>
            </w:r>
          </w:p>
        </w:tc>
        <w:tc>
          <w:tcPr>
            <w:tcW w:w="586" w:type="dxa"/>
            <w:shd w:val="clear" w:color="auto" w:fill="auto"/>
            <w:noWrap/>
            <w:vAlign w:val="bottom"/>
          </w:tcPr>
          <w:p w14:paraId="149A037C"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tcPr>
          <w:p w14:paraId="73846A62"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tcPr>
          <w:p w14:paraId="39F2369A"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tcPr>
          <w:p w14:paraId="1C25754F"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tcPr>
          <w:p w14:paraId="6412167D"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tcPr>
          <w:p w14:paraId="24F59B7E"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tcPr>
          <w:p w14:paraId="7D5B01B1"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586" w:type="dxa"/>
            <w:shd w:val="clear" w:color="auto" w:fill="auto"/>
            <w:noWrap/>
            <w:vAlign w:val="bottom"/>
          </w:tcPr>
          <w:p w14:paraId="275CEA19"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tcPr>
          <w:p w14:paraId="328D923B"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tcPr>
          <w:p w14:paraId="7C2FB068"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tcPr>
          <w:p w14:paraId="4C8F70DA"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tcPr>
          <w:p w14:paraId="35E94AC4"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tcPr>
          <w:p w14:paraId="51E60670"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tcPr>
          <w:p w14:paraId="0091CA3D"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639" w:type="dxa"/>
            <w:shd w:val="clear" w:color="auto" w:fill="auto"/>
            <w:noWrap/>
            <w:vAlign w:val="bottom"/>
          </w:tcPr>
          <w:p w14:paraId="74082793" w14:textId="77777777" w:rsidR="00A7074A" w:rsidRPr="00DF191D" w:rsidRDefault="00A7074A" w:rsidP="0048149E">
            <w:pPr>
              <w:spacing w:after="0"/>
              <w:jc w:val="left"/>
              <w:rPr>
                <w:rFonts w:ascii="Arial Narrow" w:eastAsia="Times New Roman" w:hAnsi="Arial Narrow" w:cs="Calibri"/>
                <w:color w:val="000000"/>
                <w:sz w:val="16"/>
                <w:szCs w:val="16"/>
              </w:rPr>
            </w:pPr>
            <w:r w:rsidRPr="00DF191D">
              <w:rPr>
                <w:rFonts w:ascii="Arial Narrow" w:eastAsia="Times New Roman" w:hAnsi="Arial Narrow" w:cs="Calibri"/>
                <w:color w:val="000000"/>
                <w:sz w:val="16"/>
                <w:szCs w:val="16"/>
              </w:rPr>
              <w:t> </w:t>
            </w:r>
          </w:p>
        </w:tc>
        <w:tc>
          <w:tcPr>
            <w:tcW w:w="827" w:type="dxa"/>
            <w:shd w:val="clear" w:color="auto" w:fill="auto"/>
            <w:noWrap/>
            <w:vAlign w:val="bottom"/>
          </w:tcPr>
          <w:p w14:paraId="77E3330D" w14:textId="77777777" w:rsidR="00A7074A" w:rsidRPr="00DF191D" w:rsidRDefault="00A7074A" w:rsidP="0048149E">
            <w:pPr>
              <w:spacing w:after="0"/>
              <w:jc w:val="left"/>
              <w:rPr>
                <w:rFonts w:ascii="Arial Narrow" w:eastAsia="Times New Roman" w:hAnsi="Arial Narrow" w:cs="Calibri"/>
                <w:color w:val="000000"/>
                <w:sz w:val="16"/>
                <w:szCs w:val="16"/>
              </w:rPr>
            </w:pPr>
          </w:p>
        </w:tc>
      </w:tr>
      <w:tr w:rsidR="00FA649D" w:rsidRPr="00DF191D" w14:paraId="2F60A3B2" w14:textId="77777777" w:rsidTr="00FA649D">
        <w:trPr>
          <w:trHeight w:val="205"/>
          <w:jc w:val="center"/>
        </w:trPr>
        <w:tc>
          <w:tcPr>
            <w:tcW w:w="841" w:type="dxa"/>
            <w:shd w:val="clear" w:color="000000" w:fill="FFFFFF"/>
            <w:vAlign w:val="center"/>
          </w:tcPr>
          <w:p w14:paraId="1396FF35" w14:textId="77777777" w:rsidR="00A7074A" w:rsidRPr="00DF191D" w:rsidRDefault="00A7074A" w:rsidP="0048149E">
            <w:pPr>
              <w:spacing w:after="0"/>
              <w:ind w:leftChars="-1" w:left="1" w:hangingChars="2" w:hanging="3"/>
              <w:jc w:val="left"/>
              <w:rPr>
                <w:rFonts w:ascii="Arial Narrow" w:eastAsia="Times New Roman" w:hAnsi="Arial Narrow" w:cs="Calibri"/>
                <w:sz w:val="16"/>
                <w:szCs w:val="16"/>
              </w:rPr>
            </w:pPr>
            <w:r w:rsidRPr="00DF191D">
              <w:rPr>
                <w:rFonts w:ascii="Arial Narrow" w:eastAsia="Times New Roman" w:hAnsi="Arial Narrow" w:cs="Calibri"/>
                <w:sz w:val="16"/>
                <w:szCs w:val="16"/>
              </w:rPr>
              <w:t xml:space="preserve">Diesel </w:t>
            </w:r>
          </w:p>
        </w:tc>
        <w:tc>
          <w:tcPr>
            <w:tcW w:w="531" w:type="dxa"/>
            <w:shd w:val="clear" w:color="auto" w:fill="auto"/>
            <w:noWrap/>
            <w:vAlign w:val="center"/>
          </w:tcPr>
          <w:p w14:paraId="22C95AF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5,574.8 </w:t>
            </w:r>
          </w:p>
        </w:tc>
        <w:tc>
          <w:tcPr>
            <w:tcW w:w="531" w:type="dxa"/>
            <w:shd w:val="clear" w:color="auto" w:fill="auto"/>
            <w:noWrap/>
            <w:vAlign w:val="center"/>
          </w:tcPr>
          <w:p w14:paraId="21B4615F"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5,256.3 </w:t>
            </w:r>
          </w:p>
        </w:tc>
        <w:tc>
          <w:tcPr>
            <w:tcW w:w="531" w:type="dxa"/>
            <w:shd w:val="clear" w:color="auto" w:fill="auto"/>
            <w:noWrap/>
            <w:vAlign w:val="center"/>
          </w:tcPr>
          <w:p w14:paraId="20083B9A"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4,422.3 </w:t>
            </w:r>
          </w:p>
        </w:tc>
        <w:tc>
          <w:tcPr>
            <w:tcW w:w="586" w:type="dxa"/>
            <w:shd w:val="clear" w:color="auto" w:fill="auto"/>
            <w:noWrap/>
            <w:vAlign w:val="center"/>
          </w:tcPr>
          <w:p w14:paraId="76E33E5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3,577.6 </w:t>
            </w:r>
          </w:p>
        </w:tc>
        <w:tc>
          <w:tcPr>
            <w:tcW w:w="586" w:type="dxa"/>
            <w:shd w:val="clear" w:color="auto" w:fill="auto"/>
            <w:noWrap/>
            <w:vAlign w:val="center"/>
          </w:tcPr>
          <w:p w14:paraId="06DC5134"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2,828.4 </w:t>
            </w:r>
          </w:p>
        </w:tc>
        <w:tc>
          <w:tcPr>
            <w:tcW w:w="586" w:type="dxa"/>
            <w:shd w:val="clear" w:color="auto" w:fill="auto"/>
            <w:noWrap/>
            <w:vAlign w:val="center"/>
          </w:tcPr>
          <w:p w14:paraId="4D23DC1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2,070.5 </w:t>
            </w:r>
          </w:p>
        </w:tc>
        <w:tc>
          <w:tcPr>
            <w:tcW w:w="586" w:type="dxa"/>
            <w:shd w:val="clear" w:color="auto" w:fill="auto"/>
            <w:noWrap/>
            <w:vAlign w:val="center"/>
          </w:tcPr>
          <w:p w14:paraId="73BEE13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1,473.0 </w:t>
            </w:r>
          </w:p>
        </w:tc>
        <w:tc>
          <w:tcPr>
            <w:tcW w:w="586" w:type="dxa"/>
            <w:shd w:val="clear" w:color="auto" w:fill="auto"/>
            <w:noWrap/>
            <w:vAlign w:val="center"/>
          </w:tcPr>
          <w:p w14:paraId="7CD25DF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888.7 </w:t>
            </w:r>
          </w:p>
        </w:tc>
        <w:tc>
          <w:tcPr>
            <w:tcW w:w="586" w:type="dxa"/>
            <w:shd w:val="clear" w:color="auto" w:fill="auto"/>
            <w:noWrap/>
            <w:vAlign w:val="center"/>
          </w:tcPr>
          <w:p w14:paraId="2D6C5B2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310.5 </w:t>
            </w:r>
          </w:p>
        </w:tc>
        <w:tc>
          <w:tcPr>
            <w:tcW w:w="586" w:type="dxa"/>
            <w:shd w:val="clear" w:color="auto" w:fill="auto"/>
            <w:noWrap/>
            <w:vAlign w:val="center"/>
          </w:tcPr>
          <w:p w14:paraId="30F1891D"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   </w:t>
            </w:r>
          </w:p>
        </w:tc>
        <w:tc>
          <w:tcPr>
            <w:tcW w:w="586" w:type="dxa"/>
            <w:shd w:val="clear" w:color="auto" w:fill="auto"/>
            <w:noWrap/>
            <w:vAlign w:val="center"/>
          </w:tcPr>
          <w:p w14:paraId="3D25DBE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586" w:type="dxa"/>
            <w:shd w:val="clear" w:color="auto" w:fill="auto"/>
            <w:noWrap/>
            <w:vAlign w:val="center"/>
          </w:tcPr>
          <w:p w14:paraId="7070FF0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586" w:type="dxa"/>
            <w:shd w:val="clear" w:color="auto" w:fill="auto"/>
            <w:noWrap/>
            <w:vAlign w:val="center"/>
          </w:tcPr>
          <w:p w14:paraId="39F3D96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639" w:type="dxa"/>
            <w:shd w:val="clear" w:color="auto" w:fill="auto"/>
            <w:noWrap/>
            <w:vAlign w:val="center"/>
          </w:tcPr>
          <w:p w14:paraId="5AE7160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639" w:type="dxa"/>
            <w:shd w:val="clear" w:color="auto" w:fill="auto"/>
            <w:noWrap/>
            <w:vAlign w:val="center"/>
          </w:tcPr>
          <w:p w14:paraId="6E4623A6"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639" w:type="dxa"/>
            <w:shd w:val="clear" w:color="auto" w:fill="auto"/>
            <w:noWrap/>
            <w:vAlign w:val="center"/>
          </w:tcPr>
          <w:p w14:paraId="13D28E38"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639" w:type="dxa"/>
            <w:shd w:val="clear" w:color="auto" w:fill="auto"/>
            <w:noWrap/>
            <w:vAlign w:val="center"/>
          </w:tcPr>
          <w:p w14:paraId="0FA6B80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639" w:type="dxa"/>
            <w:shd w:val="clear" w:color="auto" w:fill="auto"/>
            <w:noWrap/>
            <w:vAlign w:val="center"/>
          </w:tcPr>
          <w:p w14:paraId="09EE116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639" w:type="dxa"/>
            <w:shd w:val="clear" w:color="auto" w:fill="auto"/>
            <w:noWrap/>
            <w:vAlign w:val="center"/>
          </w:tcPr>
          <w:p w14:paraId="0D1D51E4"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639" w:type="dxa"/>
            <w:shd w:val="clear" w:color="auto" w:fill="auto"/>
            <w:noWrap/>
            <w:vAlign w:val="center"/>
          </w:tcPr>
          <w:p w14:paraId="38DB4C47"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w:t>
            </w:r>
          </w:p>
        </w:tc>
        <w:tc>
          <w:tcPr>
            <w:tcW w:w="827" w:type="dxa"/>
            <w:shd w:val="clear" w:color="auto" w:fill="auto"/>
            <w:noWrap/>
            <w:vAlign w:val="bottom"/>
          </w:tcPr>
          <w:p w14:paraId="500A1F53" w14:textId="77777777" w:rsidR="00A7074A" w:rsidRPr="00DF191D" w:rsidRDefault="00A7074A" w:rsidP="0048149E">
            <w:pPr>
              <w:spacing w:after="0"/>
              <w:jc w:val="left"/>
              <w:rPr>
                <w:rFonts w:ascii="Arial Narrow" w:eastAsia="Times New Roman" w:hAnsi="Arial Narrow" w:cs="Calibri"/>
                <w:color w:val="000000"/>
                <w:sz w:val="12"/>
                <w:szCs w:val="16"/>
              </w:rPr>
            </w:pPr>
          </w:p>
        </w:tc>
      </w:tr>
      <w:tr w:rsidR="00FA649D" w:rsidRPr="00DF191D" w14:paraId="68160D5D" w14:textId="77777777" w:rsidTr="00FA649D">
        <w:trPr>
          <w:trHeight w:val="205"/>
          <w:jc w:val="center"/>
        </w:trPr>
        <w:tc>
          <w:tcPr>
            <w:tcW w:w="841" w:type="dxa"/>
            <w:shd w:val="clear" w:color="000000" w:fill="FFFFFF"/>
            <w:vAlign w:val="center"/>
          </w:tcPr>
          <w:p w14:paraId="2974B6C3" w14:textId="77777777" w:rsidR="00A7074A" w:rsidRPr="00DF191D" w:rsidRDefault="00A7074A" w:rsidP="0048149E">
            <w:pPr>
              <w:spacing w:after="0"/>
              <w:ind w:leftChars="-1" w:left="1" w:hangingChars="2" w:hanging="3"/>
              <w:jc w:val="left"/>
              <w:rPr>
                <w:rFonts w:ascii="Arial Narrow" w:eastAsia="Times New Roman" w:hAnsi="Arial Narrow" w:cs="Calibri"/>
                <w:sz w:val="16"/>
                <w:szCs w:val="16"/>
              </w:rPr>
            </w:pPr>
            <w:r w:rsidRPr="00DF191D">
              <w:rPr>
                <w:rFonts w:ascii="Arial Narrow" w:eastAsia="Times New Roman" w:hAnsi="Arial Narrow" w:cs="Calibri"/>
                <w:sz w:val="16"/>
                <w:szCs w:val="16"/>
              </w:rPr>
              <w:t>RE</w:t>
            </w:r>
          </w:p>
        </w:tc>
        <w:tc>
          <w:tcPr>
            <w:tcW w:w="531" w:type="dxa"/>
            <w:shd w:val="clear" w:color="auto" w:fill="auto"/>
            <w:noWrap/>
            <w:vAlign w:val="center"/>
          </w:tcPr>
          <w:p w14:paraId="7D941B2C"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31" w:type="dxa"/>
            <w:shd w:val="clear" w:color="auto" w:fill="auto"/>
            <w:noWrap/>
            <w:vAlign w:val="center"/>
          </w:tcPr>
          <w:p w14:paraId="35E35A00"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31" w:type="dxa"/>
            <w:shd w:val="clear" w:color="auto" w:fill="auto"/>
            <w:noWrap/>
            <w:vAlign w:val="center"/>
          </w:tcPr>
          <w:p w14:paraId="6E0084F1"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24F914AD"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029B05BF"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10381C26"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539C9447"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38F15AA9"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1E2FCA55"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2A71D68D"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6C40B77C"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09CC0F34"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86" w:type="dxa"/>
            <w:shd w:val="clear" w:color="auto" w:fill="auto"/>
            <w:noWrap/>
            <w:vAlign w:val="center"/>
          </w:tcPr>
          <w:p w14:paraId="746FFACE"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639" w:type="dxa"/>
            <w:shd w:val="clear" w:color="auto" w:fill="auto"/>
            <w:noWrap/>
            <w:vAlign w:val="center"/>
          </w:tcPr>
          <w:p w14:paraId="06F5A487"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639" w:type="dxa"/>
            <w:shd w:val="clear" w:color="auto" w:fill="auto"/>
            <w:noWrap/>
            <w:vAlign w:val="center"/>
          </w:tcPr>
          <w:p w14:paraId="18B593E8"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639" w:type="dxa"/>
            <w:shd w:val="clear" w:color="auto" w:fill="auto"/>
            <w:noWrap/>
            <w:vAlign w:val="center"/>
          </w:tcPr>
          <w:p w14:paraId="08F7DBFD"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639" w:type="dxa"/>
            <w:shd w:val="clear" w:color="auto" w:fill="auto"/>
            <w:noWrap/>
            <w:vAlign w:val="center"/>
          </w:tcPr>
          <w:p w14:paraId="27BF2EEF"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639" w:type="dxa"/>
            <w:shd w:val="clear" w:color="auto" w:fill="auto"/>
            <w:noWrap/>
            <w:vAlign w:val="center"/>
          </w:tcPr>
          <w:p w14:paraId="6C785F3D"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639" w:type="dxa"/>
            <w:shd w:val="clear" w:color="auto" w:fill="auto"/>
            <w:noWrap/>
            <w:vAlign w:val="center"/>
          </w:tcPr>
          <w:p w14:paraId="60EA8DE3"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639" w:type="dxa"/>
            <w:shd w:val="clear" w:color="auto" w:fill="auto"/>
            <w:noWrap/>
            <w:vAlign w:val="center"/>
          </w:tcPr>
          <w:p w14:paraId="21521881"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827" w:type="dxa"/>
            <w:shd w:val="clear" w:color="auto" w:fill="auto"/>
            <w:noWrap/>
            <w:vAlign w:val="bottom"/>
          </w:tcPr>
          <w:p w14:paraId="6582DAF0" w14:textId="77777777" w:rsidR="00A7074A" w:rsidRPr="00DF191D" w:rsidRDefault="00A7074A" w:rsidP="0048149E">
            <w:pPr>
              <w:spacing w:after="0"/>
              <w:jc w:val="left"/>
              <w:rPr>
                <w:rFonts w:ascii="Arial Narrow" w:eastAsia="Times New Roman" w:hAnsi="Arial Narrow" w:cs="Calibri"/>
                <w:color w:val="000000"/>
                <w:sz w:val="12"/>
                <w:szCs w:val="16"/>
              </w:rPr>
            </w:pPr>
          </w:p>
        </w:tc>
      </w:tr>
      <w:tr w:rsidR="00FA649D" w:rsidRPr="00DF191D" w14:paraId="34338216" w14:textId="77777777" w:rsidTr="00FA649D">
        <w:trPr>
          <w:trHeight w:val="277"/>
          <w:jc w:val="center"/>
        </w:trPr>
        <w:tc>
          <w:tcPr>
            <w:tcW w:w="841" w:type="dxa"/>
            <w:shd w:val="clear" w:color="000000" w:fill="FFFFFF"/>
            <w:vAlign w:val="center"/>
          </w:tcPr>
          <w:p w14:paraId="310BA35E" w14:textId="77777777" w:rsidR="00A7074A" w:rsidRPr="00DF191D" w:rsidRDefault="00A7074A" w:rsidP="0048149E">
            <w:pPr>
              <w:spacing w:after="0"/>
              <w:ind w:leftChars="-1" w:left="1" w:hangingChars="2" w:hanging="3"/>
              <w:jc w:val="right"/>
              <w:rPr>
                <w:rFonts w:ascii="Arial Narrow" w:eastAsia="Times New Roman" w:hAnsi="Arial Narrow" w:cs="Calibri"/>
                <w:sz w:val="16"/>
                <w:szCs w:val="16"/>
              </w:rPr>
            </w:pPr>
            <w:r w:rsidRPr="00DF191D">
              <w:rPr>
                <w:rFonts w:ascii="Arial Narrow" w:eastAsia="Times New Roman" w:hAnsi="Arial Narrow" w:cs="Calibri"/>
                <w:sz w:val="16"/>
                <w:szCs w:val="16"/>
              </w:rPr>
              <w:t xml:space="preserve">PV </w:t>
            </w:r>
          </w:p>
        </w:tc>
        <w:tc>
          <w:tcPr>
            <w:tcW w:w="531" w:type="dxa"/>
            <w:shd w:val="clear" w:color="auto" w:fill="auto"/>
            <w:noWrap/>
            <w:vAlign w:val="center"/>
          </w:tcPr>
          <w:p w14:paraId="26872D49"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1,904.8 </w:t>
            </w:r>
          </w:p>
        </w:tc>
        <w:tc>
          <w:tcPr>
            <w:tcW w:w="531" w:type="dxa"/>
            <w:shd w:val="clear" w:color="auto" w:fill="auto"/>
            <w:noWrap/>
            <w:vAlign w:val="center"/>
          </w:tcPr>
          <w:p w14:paraId="2AE0FEB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2,451.6 </w:t>
            </w:r>
          </w:p>
        </w:tc>
        <w:tc>
          <w:tcPr>
            <w:tcW w:w="531" w:type="dxa"/>
            <w:shd w:val="clear" w:color="auto" w:fill="auto"/>
            <w:noWrap/>
            <w:vAlign w:val="center"/>
          </w:tcPr>
          <w:p w14:paraId="1498B15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3,320.5 </w:t>
            </w:r>
          </w:p>
        </w:tc>
        <w:tc>
          <w:tcPr>
            <w:tcW w:w="586" w:type="dxa"/>
            <w:shd w:val="clear" w:color="auto" w:fill="auto"/>
            <w:noWrap/>
            <w:vAlign w:val="center"/>
          </w:tcPr>
          <w:p w14:paraId="40D7F79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4,062.1 </w:t>
            </w:r>
          </w:p>
        </w:tc>
        <w:tc>
          <w:tcPr>
            <w:tcW w:w="586" w:type="dxa"/>
            <w:shd w:val="clear" w:color="auto" w:fill="auto"/>
            <w:noWrap/>
            <w:vAlign w:val="center"/>
          </w:tcPr>
          <w:p w14:paraId="3841993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4,717.3 </w:t>
            </w:r>
          </w:p>
        </w:tc>
        <w:tc>
          <w:tcPr>
            <w:tcW w:w="586" w:type="dxa"/>
            <w:shd w:val="clear" w:color="auto" w:fill="auto"/>
            <w:noWrap/>
            <w:vAlign w:val="center"/>
          </w:tcPr>
          <w:p w14:paraId="47A0CD5E"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5,390.8 </w:t>
            </w:r>
          </w:p>
        </w:tc>
        <w:tc>
          <w:tcPr>
            <w:tcW w:w="586" w:type="dxa"/>
            <w:shd w:val="clear" w:color="auto" w:fill="auto"/>
            <w:noWrap/>
            <w:vAlign w:val="center"/>
          </w:tcPr>
          <w:p w14:paraId="7EF373E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5,972.1 </w:t>
            </w:r>
          </w:p>
        </w:tc>
        <w:tc>
          <w:tcPr>
            <w:tcW w:w="586" w:type="dxa"/>
            <w:shd w:val="clear" w:color="auto" w:fill="auto"/>
            <w:noWrap/>
            <w:vAlign w:val="center"/>
          </w:tcPr>
          <w:p w14:paraId="5CB330B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6,552.6 </w:t>
            </w:r>
          </w:p>
        </w:tc>
        <w:tc>
          <w:tcPr>
            <w:tcW w:w="586" w:type="dxa"/>
            <w:shd w:val="clear" w:color="auto" w:fill="auto"/>
            <w:noWrap/>
            <w:vAlign w:val="center"/>
          </w:tcPr>
          <w:p w14:paraId="6160288E"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7,139.8 </w:t>
            </w:r>
          </w:p>
        </w:tc>
        <w:tc>
          <w:tcPr>
            <w:tcW w:w="586" w:type="dxa"/>
            <w:shd w:val="clear" w:color="auto" w:fill="auto"/>
            <w:noWrap/>
            <w:vAlign w:val="center"/>
          </w:tcPr>
          <w:p w14:paraId="4100AE2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7,448.2 </w:t>
            </w:r>
          </w:p>
        </w:tc>
        <w:tc>
          <w:tcPr>
            <w:tcW w:w="586" w:type="dxa"/>
            <w:shd w:val="clear" w:color="auto" w:fill="auto"/>
            <w:noWrap/>
            <w:vAlign w:val="center"/>
          </w:tcPr>
          <w:p w14:paraId="5225A41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7,597.2 </w:t>
            </w:r>
          </w:p>
        </w:tc>
        <w:tc>
          <w:tcPr>
            <w:tcW w:w="586" w:type="dxa"/>
            <w:shd w:val="clear" w:color="auto" w:fill="auto"/>
            <w:noWrap/>
            <w:vAlign w:val="center"/>
          </w:tcPr>
          <w:p w14:paraId="09161B9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7,749.1 </w:t>
            </w:r>
          </w:p>
        </w:tc>
        <w:tc>
          <w:tcPr>
            <w:tcW w:w="586" w:type="dxa"/>
            <w:shd w:val="clear" w:color="auto" w:fill="auto"/>
            <w:noWrap/>
            <w:vAlign w:val="center"/>
          </w:tcPr>
          <w:p w14:paraId="302C6F8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7,904.1 </w:t>
            </w:r>
          </w:p>
        </w:tc>
        <w:tc>
          <w:tcPr>
            <w:tcW w:w="639" w:type="dxa"/>
            <w:shd w:val="clear" w:color="auto" w:fill="auto"/>
            <w:noWrap/>
            <w:vAlign w:val="center"/>
          </w:tcPr>
          <w:p w14:paraId="33BE7BE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8,062.2 </w:t>
            </w:r>
          </w:p>
        </w:tc>
        <w:tc>
          <w:tcPr>
            <w:tcW w:w="639" w:type="dxa"/>
            <w:shd w:val="clear" w:color="auto" w:fill="auto"/>
            <w:noWrap/>
            <w:vAlign w:val="center"/>
          </w:tcPr>
          <w:p w14:paraId="2DA55206"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8,223.4 </w:t>
            </w:r>
          </w:p>
        </w:tc>
        <w:tc>
          <w:tcPr>
            <w:tcW w:w="639" w:type="dxa"/>
            <w:shd w:val="clear" w:color="auto" w:fill="auto"/>
            <w:noWrap/>
            <w:vAlign w:val="center"/>
          </w:tcPr>
          <w:p w14:paraId="3A486D9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8,387.9 </w:t>
            </w:r>
          </w:p>
        </w:tc>
        <w:tc>
          <w:tcPr>
            <w:tcW w:w="639" w:type="dxa"/>
            <w:shd w:val="clear" w:color="auto" w:fill="auto"/>
            <w:noWrap/>
            <w:vAlign w:val="center"/>
          </w:tcPr>
          <w:p w14:paraId="07A2448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8,555.6 </w:t>
            </w:r>
          </w:p>
        </w:tc>
        <w:tc>
          <w:tcPr>
            <w:tcW w:w="639" w:type="dxa"/>
            <w:shd w:val="clear" w:color="auto" w:fill="auto"/>
            <w:noWrap/>
            <w:vAlign w:val="center"/>
          </w:tcPr>
          <w:p w14:paraId="772AD73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8,726.7 </w:t>
            </w:r>
          </w:p>
        </w:tc>
        <w:tc>
          <w:tcPr>
            <w:tcW w:w="639" w:type="dxa"/>
            <w:shd w:val="clear" w:color="auto" w:fill="auto"/>
            <w:noWrap/>
            <w:vAlign w:val="center"/>
          </w:tcPr>
          <w:p w14:paraId="419018D9"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8,901.3 </w:t>
            </w:r>
          </w:p>
        </w:tc>
        <w:tc>
          <w:tcPr>
            <w:tcW w:w="639" w:type="dxa"/>
            <w:shd w:val="clear" w:color="auto" w:fill="auto"/>
            <w:noWrap/>
            <w:vAlign w:val="center"/>
          </w:tcPr>
          <w:p w14:paraId="5016270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9,079.3 </w:t>
            </w:r>
          </w:p>
        </w:tc>
        <w:tc>
          <w:tcPr>
            <w:tcW w:w="827" w:type="dxa"/>
            <w:shd w:val="clear" w:color="auto" w:fill="auto"/>
            <w:noWrap/>
            <w:vAlign w:val="bottom"/>
          </w:tcPr>
          <w:p w14:paraId="7CE339F6" w14:textId="77777777" w:rsidR="00A7074A" w:rsidRPr="00DF191D" w:rsidRDefault="00A7074A" w:rsidP="0048149E">
            <w:pPr>
              <w:spacing w:after="0"/>
              <w:jc w:val="left"/>
              <w:rPr>
                <w:rFonts w:ascii="Arial Narrow" w:eastAsia="Times New Roman" w:hAnsi="Arial Narrow" w:cs="Calibri"/>
                <w:color w:val="000000"/>
                <w:sz w:val="12"/>
                <w:szCs w:val="16"/>
              </w:rPr>
            </w:pPr>
          </w:p>
        </w:tc>
      </w:tr>
      <w:tr w:rsidR="00FA649D" w:rsidRPr="00DF191D" w14:paraId="6EC5A59E" w14:textId="77777777" w:rsidTr="00FA649D">
        <w:trPr>
          <w:trHeight w:val="277"/>
          <w:jc w:val="center"/>
        </w:trPr>
        <w:tc>
          <w:tcPr>
            <w:tcW w:w="841" w:type="dxa"/>
            <w:shd w:val="clear" w:color="000000" w:fill="FFFFFF"/>
            <w:vAlign w:val="center"/>
          </w:tcPr>
          <w:p w14:paraId="3712593D" w14:textId="77777777" w:rsidR="00A7074A" w:rsidRPr="00DF191D" w:rsidRDefault="00A7074A" w:rsidP="0048149E">
            <w:pPr>
              <w:spacing w:after="0"/>
              <w:ind w:leftChars="-1" w:left="1" w:hangingChars="2" w:hanging="3"/>
              <w:jc w:val="right"/>
              <w:rPr>
                <w:rFonts w:ascii="Arial Narrow" w:eastAsia="Times New Roman" w:hAnsi="Arial Narrow" w:cs="Calibri"/>
                <w:sz w:val="16"/>
                <w:szCs w:val="16"/>
              </w:rPr>
            </w:pPr>
            <w:r w:rsidRPr="00DF191D">
              <w:rPr>
                <w:rFonts w:ascii="Arial Narrow" w:eastAsia="Times New Roman" w:hAnsi="Arial Narrow" w:cs="Calibri"/>
                <w:sz w:val="16"/>
                <w:szCs w:val="16"/>
              </w:rPr>
              <w:t xml:space="preserve">Wind </w:t>
            </w:r>
          </w:p>
        </w:tc>
        <w:tc>
          <w:tcPr>
            <w:tcW w:w="531" w:type="dxa"/>
            <w:shd w:val="clear" w:color="auto" w:fill="auto"/>
            <w:noWrap/>
            <w:vAlign w:val="center"/>
          </w:tcPr>
          <w:p w14:paraId="55F64B6E"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   </w:t>
            </w:r>
          </w:p>
        </w:tc>
        <w:tc>
          <w:tcPr>
            <w:tcW w:w="531" w:type="dxa"/>
            <w:shd w:val="clear" w:color="auto" w:fill="auto"/>
            <w:noWrap/>
            <w:vAlign w:val="center"/>
          </w:tcPr>
          <w:p w14:paraId="64B8A5BB"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   </w:t>
            </w:r>
          </w:p>
        </w:tc>
        <w:tc>
          <w:tcPr>
            <w:tcW w:w="531" w:type="dxa"/>
            <w:shd w:val="clear" w:color="auto" w:fill="auto"/>
            <w:noWrap/>
            <w:vAlign w:val="center"/>
          </w:tcPr>
          <w:p w14:paraId="1ABAF0EB"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200.0 </w:t>
            </w:r>
          </w:p>
        </w:tc>
        <w:tc>
          <w:tcPr>
            <w:tcW w:w="586" w:type="dxa"/>
            <w:shd w:val="clear" w:color="auto" w:fill="auto"/>
            <w:noWrap/>
            <w:vAlign w:val="center"/>
          </w:tcPr>
          <w:p w14:paraId="10B9362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600.0 </w:t>
            </w:r>
          </w:p>
        </w:tc>
        <w:tc>
          <w:tcPr>
            <w:tcW w:w="586" w:type="dxa"/>
            <w:shd w:val="clear" w:color="auto" w:fill="auto"/>
            <w:noWrap/>
            <w:vAlign w:val="center"/>
          </w:tcPr>
          <w:p w14:paraId="2C5E196E"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1,000.0 </w:t>
            </w:r>
          </w:p>
        </w:tc>
        <w:tc>
          <w:tcPr>
            <w:tcW w:w="586" w:type="dxa"/>
            <w:shd w:val="clear" w:color="auto" w:fill="auto"/>
            <w:noWrap/>
            <w:vAlign w:val="center"/>
          </w:tcPr>
          <w:p w14:paraId="3102667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1,400.0 </w:t>
            </w:r>
          </w:p>
        </w:tc>
        <w:tc>
          <w:tcPr>
            <w:tcW w:w="586" w:type="dxa"/>
            <w:shd w:val="clear" w:color="auto" w:fill="auto"/>
            <w:noWrap/>
            <w:vAlign w:val="center"/>
          </w:tcPr>
          <w:p w14:paraId="442153A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1,800.0 </w:t>
            </w:r>
          </w:p>
        </w:tc>
        <w:tc>
          <w:tcPr>
            <w:tcW w:w="586" w:type="dxa"/>
            <w:shd w:val="clear" w:color="auto" w:fill="auto"/>
            <w:noWrap/>
            <w:vAlign w:val="center"/>
          </w:tcPr>
          <w:p w14:paraId="4D92C32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2,200.0 </w:t>
            </w:r>
          </w:p>
        </w:tc>
        <w:tc>
          <w:tcPr>
            <w:tcW w:w="586" w:type="dxa"/>
            <w:shd w:val="clear" w:color="auto" w:fill="auto"/>
            <w:noWrap/>
            <w:vAlign w:val="center"/>
          </w:tcPr>
          <w:p w14:paraId="12564DD9"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2,600.0 </w:t>
            </w:r>
          </w:p>
        </w:tc>
        <w:tc>
          <w:tcPr>
            <w:tcW w:w="586" w:type="dxa"/>
            <w:shd w:val="clear" w:color="auto" w:fill="auto"/>
            <w:noWrap/>
            <w:vAlign w:val="center"/>
          </w:tcPr>
          <w:p w14:paraId="13F52FAA"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3,000.0 </w:t>
            </w:r>
          </w:p>
        </w:tc>
        <w:tc>
          <w:tcPr>
            <w:tcW w:w="586" w:type="dxa"/>
            <w:shd w:val="clear" w:color="auto" w:fill="auto"/>
            <w:noWrap/>
            <w:vAlign w:val="center"/>
          </w:tcPr>
          <w:p w14:paraId="40323837"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3,060.0 </w:t>
            </w:r>
          </w:p>
        </w:tc>
        <w:tc>
          <w:tcPr>
            <w:tcW w:w="586" w:type="dxa"/>
            <w:shd w:val="clear" w:color="auto" w:fill="auto"/>
            <w:noWrap/>
            <w:vAlign w:val="center"/>
          </w:tcPr>
          <w:p w14:paraId="61A37D4E"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3,121.2 </w:t>
            </w:r>
          </w:p>
        </w:tc>
        <w:tc>
          <w:tcPr>
            <w:tcW w:w="586" w:type="dxa"/>
            <w:shd w:val="clear" w:color="auto" w:fill="auto"/>
            <w:noWrap/>
            <w:vAlign w:val="center"/>
          </w:tcPr>
          <w:p w14:paraId="580B05AE"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3,183.6 </w:t>
            </w:r>
          </w:p>
        </w:tc>
        <w:tc>
          <w:tcPr>
            <w:tcW w:w="639" w:type="dxa"/>
            <w:shd w:val="clear" w:color="auto" w:fill="auto"/>
            <w:noWrap/>
            <w:vAlign w:val="center"/>
          </w:tcPr>
          <w:p w14:paraId="39E5D714"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3,247.3 </w:t>
            </w:r>
          </w:p>
        </w:tc>
        <w:tc>
          <w:tcPr>
            <w:tcW w:w="639" w:type="dxa"/>
            <w:shd w:val="clear" w:color="auto" w:fill="auto"/>
            <w:noWrap/>
            <w:vAlign w:val="center"/>
          </w:tcPr>
          <w:p w14:paraId="4178DF3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3,312.2 </w:t>
            </w:r>
          </w:p>
        </w:tc>
        <w:tc>
          <w:tcPr>
            <w:tcW w:w="639" w:type="dxa"/>
            <w:shd w:val="clear" w:color="auto" w:fill="auto"/>
            <w:noWrap/>
            <w:vAlign w:val="center"/>
          </w:tcPr>
          <w:p w14:paraId="5517859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3,378.5 </w:t>
            </w:r>
          </w:p>
        </w:tc>
        <w:tc>
          <w:tcPr>
            <w:tcW w:w="639" w:type="dxa"/>
            <w:shd w:val="clear" w:color="auto" w:fill="auto"/>
            <w:noWrap/>
            <w:vAlign w:val="center"/>
          </w:tcPr>
          <w:p w14:paraId="026BBD9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3,446.1 </w:t>
            </w:r>
          </w:p>
        </w:tc>
        <w:tc>
          <w:tcPr>
            <w:tcW w:w="639" w:type="dxa"/>
            <w:shd w:val="clear" w:color="auto" w:fill="auto"/>
            <w:noWrap/>
            <w:vAlign w:val="center"/>
          </w:tcPr>
          <w:p w14:paraId="7A54AF8D"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3,515.0 </w:t>
            </w:r>
          </w:p>
        </w:tc>
        <w:tc>
          <w:tcPr>
            <w:tcW w:w="639" w:type="dxa"/>
            <w:shd w:val="clear" w:color="auto" w:fill="auto"/>
            <w:noWrap/>
            <w:vAlign w:val="center"/>
          </w:tcPr>
          <w:p w14:paraId="1DDFBDC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3,585.3 </w:t>
            </w:r>
          </w:p>
        </w:tc>
        <w:tc>
          <w:tcPr>
            <w:tcW w:w="639" w:type="dxa"/>
            <w:shd w:val="clear" w:color="auto" w:fill="auto"/>
            <w:noWrap/>
            <w:vAlign w:val="center"/>
          </w:tcPr>
          <w:p w14:paraId="2B80F209"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3,657.0 </w:t>
            </w:r>
          </w:p>
        </w:tc>
        <w:tc>
          <w:tcPr>
            <w:tcW w:w="827" w:type="dxa"/>
            <w:shd w:val="clear" w:color="auto" w:fill="auto"/>
            <w:noWrap/>
            <w:vAlign w:val="bottom"/>
          </w:tcPr>
          <w:p w14:paraId="0CD1FC38" w14:textId="77777777" w:rsidR="00A7074A" w:rsidRPr="00DF191D" w:rsidRDefault="00A7074A" w:rsidP="0048149E">
            <w:pPr>
              <w:spacing w:after="0"/>
              <w:jc w:val="left"/>
              <w:rPr>
                <w:rFonts w:ascii="Arial Narrow" w:eastAsia="Times New Roman" w:hAnsi="Arial Narrow" w:cs="Calibri"/>
                <w:color w:val="000000"/>
                <w:sz w:val="12"/>
                <w:szCs w:val="16"/>
              </w:rPr>
            </w:pPr>
          </w:p>
        </w:tc>
      </w:tr>
      <w:tr w:rsidR="00FA649D" w:rsidRPr="00DF191D" w14:paraId="474F3B47" w14:textId="77777777" w:rsidTr="00FA649D">
        <w:trPr>
          <w:trHeight w:val="277"/>
          <w:jc w:val="center"/>
        </w:trPr>
        <w:tc>
          <w:tcPr>
            <w:tcW w:w="841" w:type="dxa"/>
            <w:shd w:val="clear" w:color="000000" w:fill="FFFFFF"/>
            <w:vAlign w:val="center"/>
          </w:tcPr>
          <w:p w14:paraId="2F6F7DDC" w14:textId="77777777" w:rsidR="00A7074A" w:rsidRPr="00DF191D" w:rsidRDefault="00A7074A" w:rsidP="0048149E">
            <w:pPr>
              <w:spacing w:after="0"/>
              <w:ind w:leftChars="-1" w:left="1" w:hangingChars="2" w:hanging="3"/>
              <w:jc w:val="right"/>
              <w:rPr>
                <w:rFonts w:ascii="Arial Narrow" w:eastAsia="Times New Roman" w:hAnsi="Arial Narrow" w:cs="Calibri"/>
                <w:i/>
                <w:iCs/>
                <w:sz w:val="16"/>
                <w:szCs w:val="16"/>
              </w:rPr>
            </w:pPr>
            <w:r w:rsidRPr="00DF191D">
              <w:rPr>
                <w:rFonts w:ascii="Arial Narrow" w:eastAsia="Times New Roman" w:hAnsi="Arial Narrow" w:cs="Calibri"/>
                <w:i/>
                <w:iCs/>
                <w:sz w:val="16"/>
                <w:szCs w:val="16"/>
              </w:rPr>
              <w:t>Total RE Contribution</w:t>
            </w:r>
          </w:p>
        </w:tc>
        <w:tc>
          <w:tcPr>
            <w:tcW w:w="531" w:type="dxa"/>
            <w:shd w:val="clear" w:color="auto" w:fill="auto"/>
            <w:noWrap/>
            <w:vAlign w:val="center"/>
          </w:tcPr>
          <w:p w14:paraId="633C242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1,904.8 </w:t>
            </w:r>
          </w:p>
        </w:tc>
        <w:tc>
          <w:tcPr>
            <w:tcW w:w="531" w:type="dxa"/>
            <w:shd w:val="clear" w:color="auto" w:fill="auto"/>
            <w:noWrap/>
            <w:vAlign w:val="center"/>
          </w:tcPr>
          <w:p w14:paraId="15430392"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2,451.6 </w:t>
            </w:r>
          </w:p>
        </w:tc>
        <w:tc>
          <w:tcPr>
            <w:tcW w:w="531" w:type="dxa"/>
            <w:shd w:val="clear" w:color="auto" w:fill="auto"/>
            <w:noWrap/>
            <w:vAlign w:val="center"/>
          </w:tcPr>
          <w:p w14:paraId="46ECBC0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3,520.5 </w:t>
            </w:r>
          </w:p>
        </w:tc>
        <w:tc>
          <w:tcPr>
            <w:tcW w:w="586" w:type="dxa"/>
            <w:shd w:val="clear" w:color="auto" w:fill="auto"/>
            <w:noWrap/>
            <w:vAlign w:val="center"/>
          </w:tcPr>
          <w:p w14:paraId="02F51C2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4,662.1 </w:t>
            </w:r>
          </w:p>
        </w:tc>
        <w:tc>
          <w:tcPr>
            <w:tcW w:w="586" w:type="dxa"/>
            <w:shd w:val="clear" w:color="auto" w:fill="auto"/>
            <w:noWrap/>
            <w:vAlign w:val="center"/>
          </w:tcPr>
          <w:p w14:paraId="1046AB7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5,717.3 </w:t>
            </w:r>
          </w:p>
        </w:tc>
        <w:tc>
          <w:tcPr>
            <w:tcW w:w="586" w:type="dxa"/>
            <w:shd w:val="clear" w:color="auto" w:fill="auto"/>
            <w:noWrap/>
            <w:vAlign w:val="center"/>
          </w:tcPr>
          <w:p w14:paraId="022CA1C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6,790.8 </w:t>
            </w:r>
          </w:p>
        </w:tc>
        <w:tc>
          <w:tcPr>
            <w:tcW w:w="586" w:type="dxa"/>
            <w:shd w:val="clear" w:color="auto" w:fill="auto"/>
            <w:noWrap/>
            <w:vAlign w:val="center"/>
          </w:tcPr>
          <w:p w14:paraId="05479DA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7,772.1 </w:t>
            </w:r>
          </w:p>
        </w:tc>
        <w:tc>
          <w:tcPr>
            <w:tcW w:w="586" w:type="dxa"/>
            <w:shd w:val="clear" w:color="auto" w:fill="auto"/>
            <w:noWrap/>
            <w:vAlign w:val="center"/>
          </w:tcPr>
          <w:p w14:paraId="2777A5E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8,752.6 </w:t>
            </w:r>
          </w:p>
        </w:tc>
        <w:tc>
          <w:tcPr>
            <w:tcW w:w="586" w:type="dxa"/>
            <w:shd w:val="clear" w:color="auto" w:fill="auto"/>
            <w:noWrap/>
            <w:vAlign w:val="center"/>
          </w:tcPr>
          <w:p w14:paraId="34253D8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9,739.8 </w:t>
            </w:r>
          </w:p>
        </w:tc>
        <w:tc>
          <w:tcPr>
            <w:tcW w:w="586" w:type="dxa"/>
            <w:shd w:val="clear" w:color="auto" w:fill="auto"/>
            <w:noWrap/>
            <w:vAlign w:val="center"/>
          </w:tcPr>
          <w:p w14:paraId="13B70ED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10,448.2 </w:t>
            </w:r>
          </w:p>
        </w:tc>
        <w:tc>
          <w:tcPr>
            <w:tcW w:w="586" w:type="dxa"/>
            <w:shd w:val="clear" w:color="auto" w:fill="auto"/>
            <w:noWrap/>
            <w:vAlign w:val="center"/>
          </w:tcPr>
          <w:p w14:paraId="70C1D01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10,657.2 </w:t>
            </w:r>
          </w:p>
        </w:tc>
        <w:tc>
          <w:tcPr>
            <w:tcW w:w="586" w:type="dxa"/>
            <w:shd w:val="clear" w:color="auto" w:fill="auto"/>
            <w:noWrap/>
            <w:vAlign w:val="center"/>
          </w:tcPr>
          <w:p w14:paraId="56589E6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10,870.3 </w:t>
            </w:r>
          </w:p>
        </w:tc>
        <w:tc>
          <w:tcPr>
            <w:tcW w:w="586" w:type="dxa"/>
            <w:shd w:val="clear" w:color="auto" w:fill="auto"/>
            <w:noWrap/>
            <w:vAlign w:val="center"/>
          </w:tcPr>
          <w:p w14:paraId="20C0C68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11,087.7 </w:t>
            </w:r>
          </w:p>
        </w:tc>
        <w:tc>
          <w:tcPr>
            <w:tcW w:w="639" w:type="dxa"/>
            <w:shd w:val="clear" w:color="auto" w:fill="auto"/>
            <w:noWrap/>
            <w:vAlign w:val="center"/>
          </w:tcPr>
          <w:p w14:paraId="1E8D1A56"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11,309.5 </w:t>
            </w:r>
          </w:p>
        </w:tc>
        <w:tc>
          <w:tcPr>
            <w:tcW w:w="639" w:type="dxa"/>
            <w:shd w:val="clear" w:color="auto" w:fill="auto"/>
            <w:noWrap/>
            <w:vAlign w:val="center"/>
          </w:tcPr>
          <w:p w14:paraId="2638214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11,535.6 </w:t>
            </w:r>
          </w:p>
        </w:tc>
        <w:tc>
          <w:tcPr>
            <w:tcW w:w="639" w:type="dxa"/>
            <w:shd w:val="clear" w:color="auto" w:fill="auto"/>
            <w:noWrap/>
            <w:vAlign w:val="center"/>
          </w:tcPr>
          <w:p w14:paraId="52622219"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11,766.4 </w:t>
            </w:r>
          </w:p>
        </w:tc>
        <w:tc>
          <w:tcPr>
            <w:tcW w:w="639" w:type="dxa"/>
            <w:shd w:val="clear" w:color="auto" w:fill="auto"/>
            <w:noWrap/>
            <w:vAlign w:val="center"/>
          </w:tcPr>
          <w:p w14:paraId="19C2E97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12,001.7 </w:t>
            </w:r>
          </w:p>
        </w:tc>
        <w:tc>
          <w:tcPr>
            <w:tcW w:w="639" w:type="dxa"/>
            <w:shd w:val="clear" w:color="auto" w:fill="auto"/>
            <w:noWrap/>
            <w:vAlign w:val="center"/>
          </w:tcPr>
          <w:p w14:paraId="6583E9B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12,241.7 </w:t>
            </w:r>
          </w:p>
        </w:tc>
        <w:tc>
          <w:tcPr>
            <w:tcW w:w="639" w:type="dxa"/>
            <w:shd w:val="clear" w:color="auto" w:fill="auto"/>
            <w:noWrap/>
            <w:vAlign w:val="center"/>
          </w:tcPr>
          <w:p w14:paraId="10A965F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12,486.6 </w:t>
            </w:r>
          </w:p>
        </w:tc>
        <w:tc>
          <w:tcPr>
            <w:tcW w:w="639" w:type="dxa"/>
            <w:shd w:val="clear" w:color="auto" w:fill="auto"/>
            <w:noWrap/>
            <w:vAlign w:val="center"/>
          </w:tcPr>
          <w:p w14:paraId="4DB8E0A9"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12,736.3 </w:t>
            </w:r>
          </w:p>
        </w:tc>
        <w:tc>
          <w:tcPr>
            <w:tcW w:w="827" w:type="dxa"/>
            <w:shd w:val="clear" w:color="auto" w:fill="auto"/>
            <w:noWrap/>
            <w:vAlign w:val="bottom"/>
          </w:tcPr>
          <w:p w14:paraId="488F94E0" w14:textId="77777777" w:rsidR="00A7074A" w:rsidRPr="00DF191D" w:rsidRDefault="00A7074A" w:rsidP="0048149E">
            <w:pPr>
              <w:spacing w:after="0"/>
              <w:jc w:val="left"/>
              <w:rPr>
                <w:rFonts w:ascii="Arial Narrow" w:eastAsia="Times New Roman" w:hAnsi="Arial Narrow" w:cs="Calibri"/>
                <w:bCs/>
                <w:color w:val="000000"/>
                <w:sz w:val="12"/>
                <w:szCs w:val="16"/>
              </w:rPr>
            </w:pPr>
            <w:r w:rsidRPr="00DF191D">
              <w:rPr>
                <w:rFonts w:ascii="Arial Narrow" w:eastAsia="Times New Roman" w:hAnsi="Arial Narrow" w:cs="Calibri"/>
                <w:bCs/>
                <w:color w:val="000000"/>
                <w:sz w:val="12"/>
                <w:szCs w:val="16"/>
              </w:rPr>
              <w:t xml:space="preserve">  Total RE 2021 -2035                   </w:t>
            </w:r>
            <w:r w:rsidRPr="00DF191D">
              <w:rPr>
                <w:rFonts w:ascii="Arial Narrow" w:eastAsia="Times New Roman" w:hAnsi="Arial Narrow" w:cs="Calibri"/>
                <w:b/>
                <w:bCs/>
                <w:color w:val="000000"/>
                <w:sz w:val="12"/>
                <w:szCs w:val="16"/>
              </w:rPr>
              <w:t>160,196.3</w:t>
            </w:r>
            <w:r w:rsidRPr="00DF191D">
              <w:rPr>
                <w:rFonts w:ascii="Arial Narrow" w:eastAsia="Times New Roman" w:hAnsi="Arial Narrow" w:cs="Calibri"/>
                <w:bCs/>
                <w:color w:val="000000"/>
                <w:sz w:val="12"/>
                <w:szCs w:val="16"/>
              </w:rPr>
              <w:t xml:space="preserve"> </w:t>
            </w:r>
          </w:p>
        </w:tc>
      </w:tr>
      <w:tr w:rsidR="00FA649D" w:rsidRPr="00DF191D" w14:paraId="39EC8A06" w14:textId="77777777" w:rsidTr="00FA649D">
        <w:trPr>
          <w:trHeight w:val="277"/>
          <w:jc w:val="center"/>
        </w:trPr>
        <w:tc>
          <w:tcPr>
            <w:tcW w:w="841" w:type="dxa"/>
            <w:shd w:val="clear" w:color="000000" w:fill="FFFFFF"/>
            <w:vAlign w:val="center"/>
          </w:tcPr>
          <w:p w14:paraId="45A1EDD5" w14:textId="77777777" w:rsidR="00A7074A" w:rsidRPr="00DF191D" w:rsidRDefault="00A7074A" w:rsidP="0048149E">
            <w:pPr>
              <w:spacing w:after="0"/>
              <w:ind w:leftChars="-1" w:left="1" w:hangingChars="2" w:hanging="3"/>
              <w:jc w:val="right"/>
              <w:rPr>
                <w:rFonts w:ascii="Arial Narrow" w:eastAsia="Times New Roman" w:hAnsi="Arial Narrow" w:cs="Calibri"/>
                <w:sz w:val="16"/>
                <w:szCs w:val="16"/>
              </w:rPr>
            </w:pPr>
            <w:r w:rsidRPr="00DF191D">
              <w:rPr>
                <w:rFonts w:ascii="Arial Narrow" w:eastAsia="Times New Roman" w:hAnsi="Arial Narrow" w:cs="Calibri"/>
                <w:sz w:val="16"/>
                <w:szCs w:val="16"/>
              </w:rPr>
              <w:t xml:space="preserve">Batteries </w:t>
            </w:r>
          </w:p>
        </w:tc>
        <w:tc>
          <w:tcPr>
            <w:tcW w:w="531" w:type="dxa"/>
            <w:shd w:val="clear" w:color="auto" w:fill="auto"/>
            <w:noWrap/>
            <w:vAlign w:val="center"/>
          </w:tcPr>
          <w:p w14:paraId="702DD274"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10.8 </w:t>
            </w:r>
          </w:p>
        </w:tc>
        <w:tc>
          <w:tcPr>
            <w:tcW w:w="531" w:type="dxa"/>
            <w:shd w:val="clear" w:color="auto" w:fill="auto"/>
            <w:noWrap/>
            <w:vAlign w:val="center"/>
          </w:tcPr>
          <w:p w14:paraId="28EF905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11.9 </w:t>
            </w:r>
          </w:p>
        </w:tc>
        <w:tc>
          <w:tcPr>
            <w:tcW w:w="531" w:type="dxa"/>
            <w:shd w:val="clear" w:color="auto" w:fill="auto"/>
            <w:noWrap/>
            <w:vAlign w:val="center"/>
          </w:tcPr>
          <w:p w14:paraId="09806E16"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14.4 </w:t>
            </w:r>
          </w:p>
        </w:tc>
        <w:tc>
          <w:tcPr>
            <w:tcW w:w="586" w:type="dxa"/>
            <w:shd w:val="clear" w:color="auto" w:fill="auto"/>
            <w:noWrap/>
            <w:vAlign w:val="center"/>
          </w:tcPr>
          <w:p w14:paraId="1F0C02B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16.9 </w:t>
            </w:r>
          </w:p>
        </w:tc>
        <w:tc>
          <w:tcPr>
            <w:tcW w:w="586" w:type="dxa"/>
            <w:shd w:val="clear" w:color="auto" w:fill="auto"/>
            <w:noWrap/>
            <w:vAlign w:val="center"/>
          </w:tcPr>
          <w:p w14:paraId="2AD1976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19.4 </w:t>
            </w:r>
          </w:p>
        </w:tc>
        <w:tc>
          <w:tcPr>
            <w:tcW w:w="586" w:type="dxa"/>
            <w:shd w:val="clear" w:color="auto" w:fill="auto"/>
            <w:noWrap/>
            <w:vAlign w:val="center"/>
          </w:tcPr>
          <w:p w14:paraId="45A916BD"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22.4 </w:t>
            </w:r>
          </w:p>
        </w:tc>
        <w:tc>
          <w:tcPr>
            <w:tcW w:w="586" w:type="dxa"/>
            <w:shd w:val="clear" w:color="auto" w:fill="auto"/>
            <w:noWrap/>
            <w:vAlign w:val="center"/>
          </w:tcPr>
          <w:p w14:paraId="02DA3AD6"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25.4 </w:t>
            </w:r>
          </w:p>
        </w:tc>
        <w:tc>
          <w:tcPr>
            <w:tcW w:w="586" w:type="dxa"/>
            <w:shd w:val="clear" w:color="auto" w:fill="auto"/>
            <w:noWrap/>
            <w:vAlign w:val="center"/>
          </w:tcPr>
          <w:p w14:paraId="090FE5F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28.4 </w:t>
            </w:r>
          </w:p>
        </w:tc>
        <w:tc>
          <w:tcPr>
            <w:tcW w:w="586" w:type="dxa"/>
            <w:shd w:val="clear" w:color="auto" w:fill="auto"/>
            <w:noWrap/>
            <w:vAlign w:val="center"/>
          </w:tcPr>
          <w:p w14:paraId="41F6978A"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31.4 </w:t>
            </w:r>
          </w:p>
        </w:tc>
        <w:tc>
          <w:tcPr>
            <w:tcW w:w="586" w:type="dxa"/>
            <w:shd w:val="clear" w:color="auto" w:fill="auto"/>
            <w:noWrap/>
            <w:vAlign w:val="center"/>
          </w:tcPr>
          <w:p w14:paraId="2C20734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35.4 </w:t>
            </w:r>
          </w:p>
        </w:tc>
        <w:tc>
          <w:tcPr>
            <w:tcW w:w="586" w:type="dxa"/>
            <w:shd w:val="clear" w:color="auto" w:fill="auto"/>
            <w:noWrap/>
            <w:vAlign w:val="center"/>
          </w:tcPr>
          <w:p w14:paraId="73F403E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36.2 </w:t>
            </w:r>
          </w:p>
        </w:tc>
        <w:tc>
          <w:tcPr>
            <w:tcW w:w="586" w:type="dxa"/>
            <w:shd w:val="clear" w:color="auto" w:fill="auto"/>
            <w:noWrap/>
            <w:vAlign w:val="center"/>
          </w:tcPr>
          <w:p w14:paraId="7347625A"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36.9 </w:t>
            </w:r>
          </w:p>
        </w:tc>
        <w:tc>
          <w:tcPr>
            <w:tcW w:w="586" w:type="dxa"/>
            <w:shd w:val="clear" w:color="auto" w:fill="auto"/>
            <w:noWrap/>
            <w:vAlign w:val="center"/>
          </w:tcPr>
          <w:p w14:paraId="14950D0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37.6 </w:t>
            </w:r>
          </w:p>
        </w:tc>
        <w:tc>
          <w:tcPr>
            <w:tcW w:w="639" w:type="dxa"/>
            <w:shd w:val="clear" w:color="auto" w:fill="auto"/>
            <w:noWrap/>
            <w:vAlign w:val="center"/>
          </w:tcPr>
          <w:p w14:paraId="3520D86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38.4 </w:t>
            </w:r>
          </w:p>
        </w:tc>
        <w:tc>
          <w:tcPr>
            <w:tcW w:w="639" w:type="dxa"/>
            <w:shd w:val="clear" w:color="auto" w:fill="auto"/>
            <w:noWrap/>
            <w:vAlign w:val="center"/>
          </w:tcPr>
          <w:p w14:paraId="48199BC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39.1 </w:t>
            </w:r>
          </w:p>
        </w:tc>
        <w:tc>
          <w:tcPr>
            <w:tcW w:w="639" w:type="dxa"/>
            <w:shd w:val="clear" w:color="auto" w:fill="auto"/>
            <w:noWrap/>
            <w:vAlign w:val="center"/>
          </w:tcPr>
          <w:p w14:paraId="19796D38"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39.9 </w:t>
            </w:r>
          </w:p>
        </w:tc>
        <w:tc>
          <w:tcPr>
            <w:tcW w:w="639" w:type="dxa"/>
            <w:shd w:val="clear" w:color="auto" w:fill="auto"/>
            <w:noWrap/>
            <w:vAlign w:val="center"/>
          </w:tcPr>
          <w:p w14:paraId="625FCDF7"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40.7 </w:t>
            </w:r>
          </w:p>
        </w:tc>
        <w:tc>
          <w:tcPr>
            <w:tcW w:w="639" w:type="dxa"/>
            <w:shd w:val="clear" w:color="auto" w:fill="auto"/>
            <w:noWrap/>
            <w:vAlign w:val="center"/>
          </w:tcPr>
          <w:p w14:paraId="106D67A8"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41.5 </w:t>
            </w:r>
          </w:p>
        </w:tc>
        <w:tc>
          <w:tcPr>
            <w:tcW w:w="639" w:type="dxa"/>
            <w:shd w:val="clear" w:color="auto" w:fill="auto"/>
            <w:noWrap/>
            <w:vAlign w:val="center"/>
          </w:tcPr>
          <w:p w14:paraId="502E5339"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42.4 </w:t>
            </w:r>
          </w:p>
        </w:tc>
        <w:tc>
          <w:tcPr>
            <w:tcW w:w="639" w:type="dxa"/>
            <w:shd w:val="clear" w:color="auto" w:fill="auto"/>
            <w:noWrap/>
            <w:vAlign w:val="center"/>
          </w:tcPr>
          <w:p w14:paraId="1C3B9E9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43.2 </w:t>
            </w:r>
          </w:p>
        </w:tc>
        <w:tc>
          <w:tcPr>
            <w:tcW w:w="827" w:type="dxa"/>
            <w:shd w:val="clear" w:color="auto" w:fill="auto"/>
            <w:noWrap/>
            <w:vAlign w:val="bottom"/>
          </w:tcPr>
          <w:p w14:paraId="363F6AAF" w14:textId="77777777" w:rsidR="00A7074A" w:rsidRPr="00DF191D" w:rsidRDefault="00A7074A" w:rsidP="0048149E">
            <w:pPr>
              <w:spacing w:after="0"/>
              <w:jc w:val="left"/>
              <w:rPr>
                <w:rFonts w:ascii="Arial Narrow" w:eastAsia="Times New Roman" w:hAnsi="Arial Narrow" w:cs="Calibri"/>
                <w:color w:val="000000"/>
                <w:sz w:val="12"/>
                <w:szCs w:val="16"/>
              </w:rPr>
            </w:pPr>
          </w:p>
        </w:tc>
      </w:tr>
      <w:tr w:rsidR="00FA649D" w:rsidRPr="00DF191D" w14:paraId="09CE19FD" w14:textId="77777777" w:rsidTr="00FA649D">
        <w:trPr>
          <w:trHeight w:val="277"/>
          <w:jc w:val="center"/>
        </w:trPr>
        <w:tc>
          <w:tcPr>
            <w:tcW w:w="841" w:type="dxa"/>
            <w:shd w:val="clear" w:color="000000" w:fill="FFFFFF"/>
            <w:vAlign w:val="center"/>
          </w:tcPr>
          <w:p w14:paraId="4277E8D6" w14:textId="77777777" w:rsidR="00A7074A" w:rsidRPr="00DF191D" w:rsidRDefault="00A7074A" w:rsidP="0048149E">
            <w:pPr>
              <w:spacing w:after="0"/>
              <w:ind w:leftChars="-1" w:left="1" w:hangingChars="2" w:hanging="3"/>
              <w:jc w:val="left"/>
              <w:rPr>
                <w:rFonts w:ascii="Arial Narrow" w:eastAsia="Times New Roman" w:hAnsi="Arial Narrow" w:cs="Calibri"/>
                <w:sz w:val="16"/>
                <w:szCs w:val="16"/>
              </w:rPr>
            </w:pPr>
            <w:r w:rsidRPr="00DF191D">
              <w:rPr>
                <w:rFonts w:ascii="Arial Narrow" w:eastAsia="Times New Roman" w:hAnsi="Arial Narrow" w:cs="Calibri"/>
                <w:sz w:val="16"/>
                <w:szCs w:val="16"/>
              </w:rPr>
              <w:t>Direct Post Project - RE</w:t>
            </w:r>
          </w:p>
        </w:tc>
        <w:tc>
          <w:tcPr>
            <w:tcW w:w="531" w:type="dxa"/>
            <w:shd w:val="clear" w:color="auto" w:fill="auto"/>
            <w:noWrap/>
            <w:vAlign w:val="center"/>
          </w:tcPr>
          <w:p w14:paraId="0D2C3FB9" w14:textId="77777777" w:rsidR="00A7074A" w:rsidRPr="00DF191D" w:rsidRDefault="00A7074A" w:rsidP="0048149E">
            <w:pPr>
              <w:spacing w:after="0"/>
              <w:jc w:val="right"/>
              <w:rPr>
                <w:rFonts w:ascii="Arial Narrow" w:eastAsia="Times New Roman" w:hAnsi="Arial Narrow" w:cs="Calibri"/>
                <w:color w:val="000000"/>
                <w:sz w:val="12"/>
                <w:szCs w:val="16"/>
              </w:rPr>
            </w:pPr>
          </w:p>
        </w:tc>
        <w:tc>
          <w:tcPr>
            <w:tcW w:w="531" w:type="dxa"/>
            <w:shd w:val="clear" w:color="auto" w:fill="auto"/>
            <w:noWrap/>
            <w:vAlign w:val="center"/>
          </w:tcPr>
          <w:p w14:paraId="759557D9"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9.1 </w:t>
            </w:r>
          </w:p>
        </w:tc>
        <w:tc>
          <w:tcPr>
            <w:tcW w:w="531" w:type="dxa"/>
            <w:shd w:val="clear" w:color="auto" w:fill="auto"/>
            <w:noWrap/>
            <w:vAlign w:val="center"/>
          </w:tcPr>
          <w:p w14:paraId="7D581025"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11.7 </w:t>
            </w:r>
          </w:p>
        </w:tc>
        <w:tc>
          <w:tcPr>
            <w:tcW w:w="586" w:type="dxa"/>
            <w:shd w:val="clear" w:color="auto" w:fill="auto"/>
            <w:noWrap/>
            <w:vAlign w:val="center"/>
          </w:tcPr>
          <w:p w14:paraId="3670666F"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419.4 </w:t>
            </w:r>
          </w:p>
        </w:tc>
        <w:tc>
          <w:tcPr>
            <w:tcW w:w="586" w:type="dxa"/>
            <w:shd w:val="clear" w:color="auto" w:fill="auto"/>
            <w:noWrap/>
            <w:vAlign w:val="center"/>
          </w:tcPr>
          <w:p w14:paraId="11168812"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804.3 </w:t>
            </w:r>
          </w:p>
        </w:tc>
        <w:tc>
          <w:tcPr>
            <w:tcW w:w="586" w:type="dxa"/>
            <w:shd w:val="clear" w:color="auto" w:fill="auto"/>
            <w:noWrap/>
            <w:vAlign w:val="center"/>
          </w:tcPr>
          <w:p w14:paraId="286EC28D"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1,356.7 </w:t>
            </w:r>
          </w:p>
        </w:tc>
        <w:tc>
          <w:tcPr>
            <w:tcW w:w="586" w:type="dxa"/>
            <w:shd w:val="clear" w:color="auto" w:fill="auto"/>
            <w:noWrap/>
            <w:vAlign w:val="center"/>
          </w:tcPr>
          <w:p w14:paraId="3C2A74EA"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1,903.8 </w:t>
            </w:r>
          </w:p>
        </w:tc>
        <w:tc>
          <w:tcPr>
            <w:tcW w:w="586" w:type="dxa"/>
            <w:shd w:val="clear" w:color="auto" w:fill="auto"/>
            <w:noWrap/>
            <w:vAlign w:val="center"/>
          </w:tcPr>
          <w:p w14:paraId="43D3F8BE"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2,546.7 </w:t>
            </w:r>
          </w:p>
        </w:tc>
        <w:tc>
          <w:tcPr>
            <w:tcW w:w="586" w:type="dxa"/>
            <w:shd w:val="clear" w:color="auto" w:fill="auto"/>
            <w:noWrap/>
            <w:vAlign w:val="center"/>
          </w:tcPr>
          <w:p w14:paraId="35FA72A8"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3,156.1 </w:t>
            </w:r>
          </w:p>
        </w:tc>
        <w:tc>
          <w:tcPr>
            <w:tcW w:w="586" w:type="dxa"/>
            <w:shd w:val="clear" w:color="auto" w:fill="auto"/>
            <w:noWrap/>
            <w:vAlign w:val="center"/>
          </w:tcPr>
          <w:p w14:paraId="640D6481"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3,772.4 </w:t>
            </w:r>
          </w:p>
        </w:tc>
        <w:tc>
          <w:tcPr>
            <w:tcW w:w="586" w:type="dxa"/>
            <w:shd w:val="clear" w:color="auto" w:fill="auto"/>
            <w:noWrap/>
            <w:vAlign w:val="center"/>
          </w:tcPr>
          <w:p w14:paraId="70D5A205"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3,847.2 </w:t>
            </w:r>
          </w:p>
        </w:tc>
        <w:tc>
          <w:tcPr>
            <w:tcW w:w="586" w:type="dxa"/>
            <w:shd w:val="clear" w:color="auto" w:fill="auto"/>
            <w:noWrap/>
            <w:vAlign w:val="center"/>
          </w:tcPr>
          <w:p w14:paraId="4EB58F01"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3,924.2 </w:t>
            </w:r>
          </w:p>
        </w:tc>
        <w:tc>
          <w:tcPr>
            <w:tcW w:w="586" w:type="dxa"/>
            <w:shd w:val="clear" w:color="auto" w:fill="auto"/>
            <w:noWrap/>
            <w:vAlign w:val="center"/>
          </w:tcPr>
          <w:p w14:paraId="263BF680"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4,002.7 </w:t>
            </w:r>
          </w:p>
        </w:tc>
        <w:tc>
          <w:tcPr>
            <w:tcW w:w="639" w:type="dxa"/>
            <w:shd w:val="clear" w:color="auto" w:fill="auto"/>
            <w:noWrap/>
            <w:vAlign w:val="center"/>
          </w:tcPr>
          <w:p w14:paraId="656C5DDF"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4,082.7 </w:t>
            </w:r>
          </w:p>
        </w:tc>
        <w:tc>
          <w:tcPr>
            <w:tcW w:w="639" w:type="dxa"/>
            <w:shd w:val="clear" w:color="auto" w:fill="auto"/>
            <w:noWrap/>
            <w:vAlign w:val="center"/>
          </w:tcPr>
          <w:p w14:paraId="095A17E5"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4,164.4 </w:t>
            </w:r>
          </w:p>
        </w:tc>
        <w:tc>
          <w:tcPr>
            <w:tcW w:w="639" w:type="dxa"/>
            <w:shd w:val="clear" w:color="auto" w:fill="auto"/>
            <w:noWrap/>
            <w:vAlign w:val="center"/>
          </w:tcPr>
          <w:p w14:paraId="60536489"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4,247.7 </w:t>
            </w:r>
          </w:p>
        </w:tc>
        <w:tc>
          <w:tcPr>
            <w:tcW w:w="639" w:type="dxa"/>
            <w:shd w:val="clear" w:color="auto" w:fill="auto"/>
            <w:noWrap/>
            <w:vAlign w:val="center"/>
          </w:tcPr>
          <w:p w14:paraId="7A44CC62"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4,332.6 </w:t>
            </w:r>
          </w:p>
        </w:tc>
        <w:tc>
          <w:tcPr>
            <w:tcW w:w="639" w:type="dxa"/>
            <w:shd w:val="clear" w:color="auto" w:fill="auto"/>
            <w:noWrap/>
            <w:vAlign w:val="center"/>
          </w:tcPr>
          <w:p w14:paraId="3C61CC07"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4,419.3 </w:t>
            </w:r>
          </w:p>
        </w:tc>
        <w:tc>
          <w:tcPr>
            <w:tcW w:w="639" w:type="dxa"/>
            <w:shd w:val="clear" w:color="auto" w:fill="auto"/>
            <w:noWrap/>
            <w:vAlign w:val="center"/>
          </w:tcPr>
          <w:p w14:paraId="0EDD0F20"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4,507.6 </w:t>
            </w:r>
          </w:p>
        </w:tc>
        <w:tc>
          <w:tcPr>
            <w:tcW w:w="639" w:type="dxa"/>
            <w:shd w:val="clear" w:color="auto" w:fill="auto"/>
            <w:noWrap/>
            <w:vAlign w:val="center"/>
          </w:tcPr>
          <w:p w14:paraId="5199E54A"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4,597.8 </w:t>
            </w:r>
          </w:p>
        </w:tc>
        <w:tc>
          <w:tcPr>
            <w:tcW w:w="827" w:type="dxa"/>
            <w:shd w:val="clear" w:color="auto" w:fill="auto"/>
            <w:noWrap/>
            <w:vAlign w:val="center"/>
          </w:tcPr>
          <w:p w14:paraId="17FE173C" w14:textId="77777777" w:rsidR="00A7074A" w:rsidRPr="00DF191D" w:rsidRDefault="00A7074A" w:rsidP="0048149E">
            <w:pPr>
              <w:spacing w:after="0"/>
              <w:rPr>
                <w:rFonts w:ascii="Arial Narrow" w:hAnsi="Arial Narrow" w:cs="Calibri"/>
                <w:bCs/>
                <w:color w:val="000000"/>
                <w:sz w:val="12"/>
                <w:szCs w:val="16"/>
              </w:rPr>
            </w:pPr>
            <w:r w:rsidRPr="00DF191D">
              <w:rPr>
                <w:rFonts w:ascii="Arial Narrow" w:hAnsi="Arial Narrow" w:cs="Calibri"/>
                <w:bCs/>
                <w:color w:val="000000"/>
                <w:sz w:val="12"/>
                <w:szCs w:val="16"/>
              </w:rPr>
              <w:t xml:space="preserve">DPPES-RE                    </w:t>
            </w:r>
            <w:r w:rsidRPr="00DF191D">
              <w:rPr>
                <w:rFonts w:ascii="Arial Narrow" w:hAnsi="Arial Narrow" w:cs="Calibri"/>
                <w:b/>
                <w:bCs/>
                <w:color w:val="000000"/>
                <w:sz w:val="12"/>
                <w:szCs w:val="16"/>
              </w:rPr>
              <w:t>54,861.8</w:t>
            </w:r>
            <w:r w:rsidRPr="00DF191D">
              <w:rPr>
                <w:rFonts w:ascii="Arial Narrow" w:hAnsi="Arial Narrow" w:cs="Calibri"/>
                <w:bCs/>
                <w:color w:val="000000"/>
                <w:sz w:val="12"/>
                <w:szCs w:val="16"/>
              </w:rPr>
              <w:t xml:space="preserve"> </w:t>
            </w:r>
          </w:p>
        </w:tc>
      </w:tr>
      <w:tr w:rsidR="00FA649D" w:rsidRPr="00DF191D" w14:paraId="722EEEC4" w14:textId="77777777" w:rsidTr="00FA649D">
        <w:trPr>
          <w:trHeight w:val="277"/>
          <w:jc w:val="center"/>
        </w:trPr>
        <w:tc>
          <w:tcPr>
            <w:tcW w:w="841" w:type="dxa"/>
            <w:shd w:val="clear" w:color="000000" w:fill="FFFFFF"/>
          </w:tcPr>
          <w:p w14:paraId="42C7B36F" w14:textId="77777777" w:rsidR="00A7074A" w:rsidRPr="00DF191D" w:rsidRDefault="00A7074A" w:rsidP="0048149E">
            <w:pPr>
              <w:spacing w:after="0"/>
              <w:jc w:val="left"/>
              <w:rPr>
                <w:rFonts w:ascii="Arial Narrow" w:eastAsia="Times New Roman" w:hAnsi="Arial Narrow" w:cs="Calibri"/>
                <w:bCs/>
                <w:color w:val="000000"/>
                <w:sz w:val="16"/>
                <w:szCs w:val="16"/>
              </w:rPr>
            </w:pPr>
            <w:r w:rsidRPr="00DF191D">
              <w:rPr>
                <w:rFonts w:ascii="Arial Narrow" w:eastAsia="Times New Roman" w:hAnsi="Arial Narrow" w:cs="Calibri"/>
                <w:bCs/>
                <w:color w:val="000000"/>
                <w:sz w:val="16"/>
                <w:szCs w:val="16"/>
              </w:rPr>
              <w:t>Total Estimated Annual EE Savings, MWh</w:t>
            </w:r>
          </w:p>
        </w:tc>
        <w:tc>
          <w:tcPr>
            <w:tcW w:w="531" w:type="dxa"/>
            <w:shd w:val="clear" w:color="auto" w:fill="auto"/>
            <w:noWrap/>
            <w:vAlign w:val="center"/>
          </w:tcPr>
          <w:p w14:paraId="023B8FD5" w14:textId="77777777" w:rsidR="00A7074A" w:rsidRPr="00DF191D" w:rsidRDefault="00A7074A" w:rsidP="0048149E">
            <w:pPr>
              <w:spacing w:after="0"/>
              <w:jc w:val="right"/>
              <w:rPr>
                <w:rFonts w:ascii="Arial Narrow" w:eastAsia="Times New Roman" w:hAnsi="Arial Narrow" w:cs="Calibri"/>
                <w:color w:val="000000"/>
                <w:sz w:val="14"/>
                <w:szCs w:val="16"/>
              </w:rPr>
            </w:pPr>
          </w:p>
        </w:tc>
        <w:tc>
          <w:tcPr>
            <w:tcW w:w="531" w:type="dxa"/>
            <w:shd w:val="clear" w:color="auto" w:fill="auto"/>
            <w:noWrap/>
            <w:vAlign w:val="center"/>
          </w:tcPr>
          <w:p w14:paraId="42097E1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104.5 </w:t>
            </w:r>
          </w:p>
        </w:tc>
        <w:tc>
          <w:tcPr>
            <w:tcW w:w="531" w:type="dxa"/>
            <w:shd w:val="clear" w:color="auto" w:fill="auto"/>
            <w:noWrap/>
            <w:vAlign w:val="center"/>
          </w:tcPr>
          <w:p w14:paraId="0136726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209.0 </w:t>
            </w:r>
          </w:p>
        </w:tc>
        <w:tc>
          <w:tcPr>
            <w:tcW w:w="586" w:type="dxa"/>
            <w:shd w:val="clear" w:color="auto" w:fill="auto"/>
            <w:noWrap/>
            <w:vAlign w:val="center"/>
          </w:tcPr>
          <w:p w14:paraId="20CEA4B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313.5 </w:t>
            </w:r>
          </w:p>
        </w:tc>
        <w:tc>
          <w:tcPr>
            <w:tcW w:w="586" w:type="dxa"/>
            <w:shd w:val="clear" w:color="auto" w:fill="auto"/>
            <w:noWrap/>
            <w:vAlign w:val="center"/>
          </w:tcPr>
          <w:p w14:paraId="3290EFA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418.1 </w:t>
            </w:r>
          </w:p>
        </w:tc>
        <w:tc>
          <w:tcPr>
            <w:tcW w:w="586" w:type="dxa"/>
            <w:shd w:val="clear" w:color="auto" w:fill="auto"/>
            <w:noWrap/>
            <w:vAlign w:val="center"/>
          </w:tcPr>
          <w:p w14:paraId="7D466E0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439.0 </w:t>
            </w:r>
          </w:p>
        </w:tc>
        <w:tc>
          <w:tcPr>
            <w:tcW w:w="586" w:type="dxa"/>
            <w:shd w:val="clear" w:color="auto" w:fill="auto"/>
            <w:noWrap/>
            <w:vAlign w:val="center"/>
          </w:tcPr>
          <w:p w14:paraId="11F73BDA"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460.9 </w:t>
            </w:r>
          </w:p>
        </w:tc>
        <w:tc>
          <w:tcPr>
            <w:tcW w:w="586" w:type="dxa"/>
            <w:shd w:val="clear" w:color="auto" w:fill="auto"/>
            <w:noWrap/>
            <w:vAlign w:val="center"/>
          </w:tcPr>
          <w:p w14:paraId="54BFD25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483.9 </w:t>
            </w:r>
          </w:p>
        </w:tc>
        <w:tc>
          <w:tcPr>
            <w:tcW w:w="586" w:type="dxa"/>
            <w:shd w:val="clear" w:color="auto" w:fill="auto"/>
            <w:noWrap/>
            <w:vAlign w:val="center"/>
          </w:tcPr>
          <w:p w14:paraId="5DF4492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508.1 </w:t>
            </w:r>
          </w:p>
        </w:tc>
        <w:tc>
          <w:tcPr>
            <w:tcW w:w="586" w:type="dxa"/>
            <w:shd w:val="clear" w:color="auto" w:fill="auto"/>
            <w:noWrap/>
            <w:vAlign w:val="center"/>
          </w:tcPr>
          <w:p w14:paraId="7FA6AA2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533.6 </w:t>
            </w:r>
          </w:p>
        </w:tc>
        <w:tc>
          <w:tcPr>
            <w:tcW w:w="586" w:type="dxa"/>
            <w:shd w:val="clear" w:color="auto" w:fill="auto"/>
            <w:noWrap/>
            <w:vAlign w:val="center"/>
          </w:tcPr>
          <w:p w14:paraId="37DA0C88"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560.2 </w:t>
            </w:r>
          </w:p>
        </w:tc>
        <w:tc>
          <w:tcPr>
            <w:tcW w:w="586" w:type="dxa"/>
            <w:shd w:val="clear" w:color="auto" w:fill="auto"/>
            <w:noWrap/>
            <w:vAlign w:val="center"/>
          </w:tcPr>
          <w:p w14:paraId="431F94F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588.2 </w:t>
            </w:r>
          </w:p>
        </w:tc>
        <w:tc>
          <w:tcPr>
            <w:tcW w:w="586" w:type="dxa"/>
            <w:shd w:val="clear" w:color="auto" w:fill="auto"/>
            <w:noWrap/>
            <w:vAlign w:val="center"/>
          </w:tcPr>
          <w:p w14:paraId="2DA3E17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600.0 </w:t>
            </w:r>
          </w:p>
        </w:tc>
        <w:tc>
          <w:tcPr>
            <w:tcW w:w="639" w:type="dxa"/>
            <w:shd w:val="clear" w:color="auto" w:fill="auto"/>
            <w:noWrap/>
            <w:vAlign w:val="center"/>
          </w:tcPr>
          <w:p w14:paraId="030C679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630.0 </w:t>
            </w:r>
          </w:p>
        </w:tc>
        <w:tc>
          <w:tcPr>
            <w:tcW w:w="639" w:type="dxa"/>
            <w:shd w:val="clear" w:color="auto" w:fill="auto"/>
            <w:noWrap/>
            <w:vAlign w:val="center"/>
          </w:tcPr>
          <w:p w14:paraId="0DF001C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661.5 </w:t>
            </w:r>
          </w:p>
        </w:tc>
        <w:tc>
          <w:tcPr>
            <w:tcW w:w="639" w:type="dxa"/>
            <w:shd w:val="clear" w:color="auto" w:fill="auto"/>
            <w:noWrap/>
            <w:vAlign w:val="center"/>
          </w:tcPr>
          <w:p w14:paraId="4B7FE51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694.6 </w:t>
            </w:r>
          </w:p>
        </w:tc>
        <w:tc>
          <w:tcPr>
            <w:tcW w:w="639" w:type="dxa"/>
            <w:shd w:val="clear" w:color="auto" w:fill="auto"/>
            <w:noWrap/>
            <w:vAlign w:val="center"/>
          </w:tcPr>
          <w:p w14:paraId="04837E24"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729.3 </w:t>
            </w:r>
          </w:p>
        </w:tc>
        <w:tc>
          <w:tcPr>
            <w:tcW w:w="639" w:type="dxa"/>
            <w:shd w:val="clear" w:color="auto" w:fill="auto"/>
            <w:noWrap/>
            <w:vAlign w:val="center"/>
          </w:tcPr>
          <w:p w14:paraId="438AF11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765.8 </w:t>
            </w:r>
          </w:p>
        </w:tc>
        <w:tc>
          <w:tcPr>
            <w:tcW w:w="639" w:type="dxa"/>
            <w:shd w:val="clear" w:color="auto" w:fill="auto"/>
            <w:noWrap/>
            <w:vAlign w:val="center"/>
          </w:tcPr>
          <w:p w14:paraId="444EBF5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804.1 </w:t>
            </w:r>
          </w:p>
        </w:tc>
        <w:tc>
          <w:tcPr>
            <w:tcW w:w="639" w:type="dxa"/>
            <w:shd w:val="clear" w:color="auto" w:fill="auto"/>
            <w:noWrap/>
            <w:vAlign w:val="center"/>
          </w:tcPr>
          <w:p w14:paraId="1C0E4B5D"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844.3 </w:t>
            </w:r>
          </w:p>
        </w:tc>
        <w:tc>
          <w:tcPr>
            <w:tcW w:w="827" w:type="dxa"/>
            <w:shd w:val="clear" w:color="auto" w:fill="auto"/>
            <w:noWrap/>
            <w:vAlign w:val="center"/>
          </w:tcPr>
          <w:p w14:paraId="6B6DE674" w14:textId="77777777" w:rsidR="00A7074A" w:rsidRPr="00DF191D" w:rsidRDefault="00A7074A" w:rsidP="0048149E">
            <w:pPr>
              <w:spacing w:after="0"/>
              <w:jc w:val="left"/>
              <w:rPr>
                <w:rFonts w:ascii="Arial Narrow" w:eastAsia="Times New Roman" w:hAnsi="Arial Narrow" w:cs="Calibri"/>
                <w:bCs/>
                <w:color w:val="000000"/>
                <w:sz w:val="12"/>
                <w:szCs w:val="16"/>
              </w:rPr>
            </w:pPr>
            <w:r w:rsidRPr="00DF191D">
              <w:rPr>
                <w:rFonts w:ascii="Arial Narrow" w:eastAsia="Times New Roman" w:hAnsi="Arial Narrow" w:cs="Calibri"/>
                <w:bCs/>
                <w:color w:val="000000"/>
                <w:sz w:val="12"/>
                <w:szCs w:val="16"/>
              </w:rPr>
              <w:t xml:space="preserve">DPPES-EE                    4,651.7 </w:t>
            </w:r>
          </w:p>
        </w:tc>
      </w:tr>
      <w:tr w:rsidR="00FA649D" w:rsidRPr="00DF191D" w14:paraId="0A6634B2" w14:textId="77777777" w:rsidTr="00FA649D">
        <w:trPr>
          <w:trHeight w:val="277"/>
          <w:jc w:val="center"/>
        </w:trPr>
        <w:tc>
          <w:tcPr>
            <w:tcW w:w="841" w:type="dxa"/>
            <w:shd w:val="clear" w:color="000000" w:fill="FFFFFF"/>
            <w:vAlign w:val="bottom"/>
          </w:tcPr>
          <w:p w14:paraId="0D8AD45C" w14:textId="77777777" w:rsidR="00A7074A" w:rsidRPr="00DF191D" w:rsidRDefault="00A7074A" w:rsidP="0048149E">
            <w:pPr>
              <w:spacing w:after="0"/>
              <w:jc w:val="left"/>
              <w:rPr>
                <w:rFonts w:ascii="Arial Narrow" w:eastAsia="Times New Roman" w:hAnsi="Arial Narrow" w:cs="Calibri"/>
                <w:bCs/>
                <w:color w:val="000000"/>
                <w:sz w:val="16"/>
                <w:szCs w:val="16"/>
              </w:rPr>
            </w:pPr>
            <w:r w:rsidRPr="00DF191D">
              <w:rPr>
                <w:rFonts w:ascii="Arial Narrow" w:eastAsia="Times New Roman" w:hAnsi="Arial Narrow" w:cs="Calibri"/>
                <w:bCs/>
                <w:color w:val="000000"/>
                <w:sz w:val="16"/>
                <w:szCs w:val="16"/>
              </w:rPr>
              <w:t>Cumulative EE Savings, MWh</w:t>
            </w:r>
          </w:p>
        </w:tc>
        <w:tc>
          <w:tcPr>
            <w:tcW w:w="531" w:type="dxa"/>
            <w:shd w:val="clear" w:color="auto" w:fill="auto"/>
            <w:noWrap/>
            <w:vAlign w:val="center"/>
          </w:tcPr>
          <w:p w14:paraId="22018A57" w14:textId="77777777" w:rsidR="00A7074A" w:rsidRPr="00DF191D" w:rsidRDefault="00A7074A" w:rsidP="0048149E">
            <w:pPr>
              <w:spacing w:after="0"/>
              <w:jc w:val="right"/>
              <w:rPr>
                <w:rFonts w:ascii="Arial Narrow" w:eastAsia="Times New Roman" w:hAnsi="Arial Narrow" w:cs="Calibri"/>
                <w:color w:val="000000"/>
                <w:sz w:val="16"/>
                <w:szCs w:val="16"/>
              </w:rPr>
            </w:pPr>
          </w:p>
        </w:tc>
        <w:tc>
          <w:tcPr>
            <w:tcW w:w="531" w:type="dxa"/>
            <w:shd w:val="clear" w:color="auto" w:fill="auto"/>
            <w:noWrap/>
            <w:vAlign w:val="center"/>
          </w:tcPr>
          <w:p w14:paraId="3024F8E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104.5 </w:t>
            </w:r>
          </w:p>
        </w:tc>
        <w:tc>
          <w:tcPr>
            <w:tcW w:w="531" w:type="dxa"/>
            <w:shd w:val="clear" w:color="auto" w:fill="auto"/>
            <w:noWrap/>
            <w:vAlign w:val="center"/>
          </w:tcPr>
          <w:p w14:paraId="156EADB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313.5 </w:t>
            </w:r>
          </w:p>
        </w:tc>
        <w:tc>
          <w:tcPr>
            <w:tcW w:w="586" w:type="dxa"/>
            <w:shd w:val="clear" w:color="auto" w:fill="auto"/>
            <w:noWrap/>
            <w:vAlign w:val="center"/>
          </w:tcPr>
          <w:p w14:paraId="5209E9A4"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627.1 </w:t>
            </w:r>
          </w:p>
        </w:tc>
        <w:tc>
          <w:tcPr>
            <w:tcW w:w="586" w:type="dxa"/>
            <w:shd w:val="clear" w:color="auto" w:fill="auto"/>
            <w:noWrap/>
            <w:vAlign w:val="center"/>
          </w:tcPr>
          <w:p w14:paraId="615514F7"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1,045.1 </w:t>
            </w:r>
          </w:p>
        </w:tc>
        <w:tc>
          <w:tcPr>
            <w:tcW w:w="586" w:type="dxa"/>
            <w:shd w:val="clear" w:color="auto" w:fill="auto"/>
            <w:noWrap/>
            <w:vAlign w:val="center"/>
          </w:tcPr>
          <w:p w14:paraId="18122026"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1,484.1 </w:t>
            </w:r>
          </w:p>
        </w:tc>
        <w:tc>
          <w:tcPr>
            <w:tcW w:w="586" w:type="dxa"/>
            <w:shd w:val="clear" w:color="auto" w:fill="auto"/>
            <w:noWrap/>
            <w:vAlign w:val="center"/>
          </w:tcPr>
          <w:p w14:paraId="0A68122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1,945.0 </w:t>
            </w:r>
          </w:p>
        </w:tc>
        <w:tc>
          <w:tcPr>
            <w:tcW w:w="586" w:type="dxa"/>
            <w:shd w:val="clear" w:color="auto" w:fill="auto"/>
            <w:noWrap/>
            <w:vAlign w:val="center"/>
          </w:tcPr>
          <w:p w14:paraId="558DD69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2,428.9 </w:t>
            </w:r>
          </w:p>
        </w:tc>
        <w:tc>
          <w:tcPr>
            <w:tcW w:w="586" w:type="dxa"/>
            <w:shd w:val="clear" w:color="auto" w:fill="auto"/>
            <w:noWrap/>
            <w:vAlign w:val="center"/>
          </w:tcPr>
          <w:p w14:paraId="3D6DFF9A"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2,937.1 </w:t>
            </w:r>
          </w:p>
        </w:tc>
        <w:tc>
          <w:tcPr>
            <w:tcW w:w="586" w:type="dxa"/>
            <w:shd w:val="clear" w:color="auto" w:fill="auto"/>
            <w:noWrap/>
            <w:vAlign w:val="center"/>
          </w:tcPr>
          <w:p w14:paraId="3FF378E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3,470.6 </w:t>
            </w:r>
          </w:p>
        </w:tc>
        <w:tc>
          <w:tcPr>
            <w:tcW w:w="586" w:type="dxa"/>
            <w:shd w:val="clear" w:color="auto" w:fill="auto"/>
            <w:noWrap/>
            <w:vAlign w:val="center"/>
          </w:tcPr>
          <w:p w14:paraId="7A7149F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4,030.9 </w:t>
            </w:r>
          </w:p>
        </w:tc>
        <w:tc>
          <w:tcPr>
            <w:tcW w:w="586" w:type="dxa"/>
            <w:shd w:val="clear" w:color="auto" w:fill="auto"/>
            <w:noWrap/>
            <w:vAlign w:val="center"/>
          </w:tcPr>
          <w:p w14:paraId="672EAC9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4,619.1 </w:t>
            </w:r>
          </w:p>
        </w:tc>
        <w:tc>
          <w:tcPr>
            <w:tcW w:w="586" w:type="dxa"/>
            <w:shd w:val="clear" w:color="auto" w:fill="auto"/>
            <w:noWrap/>
            <w:vAlign w:val="center"/>
          </w:tcPr>
          <w:p w14:paraId="049F26D9"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5,219.1 </w:t>
            </w:r>
          </w:p>
        </w:tc>
        <w:tc>
          <w:tcPr>
            <w:tcW w:w="639" w:type="dxa"/>
            <w:shd w:val="clear" w:color="auto" w:fill="auto"/>
            <w:noWrap/>
            <w:vAlign w:val="center"/>
          </w:tcPr>
          <w:p w14:paraId="68A2031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5,849.1 </w:t>
            </w:r>
          </w:p>
        </w:tc>
        <w:tc>
          <w:tcPr>
            <w:tcW w:w="639" w:type="dxa"/>
            <w:shd w:val="clear" w:color="auto" w:fill="auto"/>
            <w:noWrap/>
            <w:vAlign w:val="center"/>
          </w:tcPr>
          <w:p w14:paraId="2A5D3BE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6,510.6 </w:t>
            </w:r>
          </w:p>
        </w:tc>
        <w:tc>
          <w:tcPr>
            <w:tcW w:w="639" w:type="dxa"/>
            <w:shd w:val="clear" w:color="auto" w:fill="auto"/>
            <w:noWrap/>
            <w:vAlign w:val="center"/>
          </w:tcPr>
          <w:p w14:paraId="55D10A9A"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7,205.2 </w:t>
            </w:r>
          </w:p>
        </w:tc>
        <w:tc>
          <w:tcPr>
            <w:tcW w:w="639" w:type="dxa"/>
            <w:shd w:val="clear" w:color="auto" w:fill="auto"/>
            <w:noWrap/>
            <w:vAlign w:val="center"/>
          </w:tcPr>
          <w:p w14:paraId="4F909A6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7,934.5 </w:t>
            </w:r>
          </w:p>
        </w:tc>
        <w:tc>
          <w:tcPr>
            <w:tcW w:w="639" w:type="dxa"/>
            <w:shd w:val="clear" w:color="auto" w:fill="auto"/>
            <w:noWrap/>
            <w:vAlign w:val="center"/>
          </w:tcPr>
          <w:p w14:paraId="7981115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8,700.3 </w:t>
            </w:r>
          </w:p>
        </w:tc>
        <w:tc>
          <w:tcPr>
            <w:tcW w:w="639" w:type="dxa"/>
            <w:shd w:val="clear" w:color="auto" w:fill="auto"/>
            <w:noWrap/>
            <w:vAlign w:val="center"/>
          </w:tcPr>
          <w:p w14:paraId="6782932A"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9,504.3 </w:t>
            </w:r>
          </w:p>
        </w:tc>
        <w:tc>
          <w:tcPr>
            <w:tcW w:w="639" w:type="dxa"/>
            <w:shd w:val="clear" w:color="auto" w:fill="auto"/>
            <w:noWrap/>
            <w:vAlign w:val="center"/>
          </w:tcPr>
          <w:p w14:paraId="17548F66"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10,348.6 </w:t>
            </w:r>
          </w:p>
        </w:tc>
        <w:tc>
          <w:tcPr>
            <w:tcW w:w="827" w:type="dxa"/>
            <w:shd w:val="clear" w:color="auto" w:fill="auto"/>
            <w:noWrap/>
            <w:vAlign w:val="bottom"/>
          </w:tcPr>
          <w:p w14:paraId="220DE711" w14:textId="77777777" w:rsidR="00A7074A" w:rsidRPr="00DF191D" w:rsidRDefault="00A7074A" w:rsidP="0048149E">
            <w:pPr>
              <w:spacing w:after="0"/>
              <w:jc w:val="left"/>
              <w:rPr>
                <w:rFonts w:ascii="Arial Narrow" w:eastAsia="Times New Roman" w:hAnsi="Arial Narrow" w:cs="Calibri"/>
                <w:color w:val="000000"/>
                <w:sz w:val="12"/>
                <w:szCs w:val="16"/>
              </w:rPr>
            </w:pPr>
          </w:p>
        </w:tc>
      </w:tr>
      <w:tr w:rsidR="00FA649D" w:rsidRPr="00DF191D" w14:paraId="37BDB8F1" w14:textId="77777777" w:rsidTr="00FA649D">
        <w:trPr>
          <w:trHeight w:val="277"/>
          <w:jc w:val="center"/>
        </w:trPr>
        <w:tc>
          <w:tcPr>
            <w:tcW w:w="841" w:type="dxa"/>
            <w:shd w:val="clear" w:color="000000" w:fill="FFFFFF"/>
            <w:vAlign w:val="bottom"/>
          </w:tcPr>
          <w:p w14:paraId="0E004903" w14:textId="55567FEF" w:rsidR="00A7074A" w:rsidRPr="00DF191D" w:rsidRDefault="00A7074A" w:rsidP="0048149E">
            <w:pPr>
              <w:spacing w:after="0"/>
              <w:jc w:val="left"/>
              <w:rPr>
                <w:rFonts w:ascii="Arial Narrow" w:eastAsia="Times New Roman" w:hAnsi="Arial Narrow" w:cs="Calibri"/>
                <w:bCs/>
                <w:color w:val="000000"/>
                <w:sz w:val="16"/>
                <w:szCs w:val="16"/>
              </w:rPr>
            </w:pPr>
            <w:r w:rsidRPr="00DF191D">
              <w:rPr>
                <w:rFonts w:ascii="Arial Narrow" w:eastAsia="Times New Roman" w:hAnsi="Arial Narrow" w:cs="Calibri"/>
                <w:bCs/>
                <w:color w:val="000000"/>
                <w:sz w:val="16"/>
                <w:szCs w:val="16"/>
              </w:rPr>
              <w:t>Total Annual Equivalent CO</w:t>
            </w:r>
            <w:r w:rsidRPr="00DF191D">
              <w:rPr>
                <w:rFonts w:ascii="Arial Narrow" w:eastAsia="Times New Roman" w:hAnsi="Arial Narrow" w:cs="Calibri"/>
                <w:bCs/>
                <w:color w:val="000000"/>
                <w:sz w:val="16"/>
                <w:szCs w:val="16"/>
                <w:vertAlign w:val="subscript"/>
              </w:rPr>
              <w:t>2</w:t>
            </w:r>
            <w:r w:rsidRPr="00DF191D">
              <w:rPr>
                <w:rFonts w:ascii="Arial Narrow" w:eastAsia="Times New Roman" w:hAnsi="Arial Narrow" w:cs="Calibri"/>
                <w:bCs/>
                <w:color w:val="000000"/>
                <w:sz w:val="16"/>
                <w:szCs w:val="16"/>
              </w:rPr>
              <w:t xml:space="preserve"> Reduction </w:t>
            </w:r>
            <w:r w:rsidR="00A9637D" w:rsidRPr="00DF191D">
              <w:rPr>
                <w:rFonts w:ascii="Arial Narrow" w:eastAsia="Times New Roman" w:hAnsi="Arial Narrow" w:cs="Calibri"/>
                <w:bCs/>
                <w:color w:val="000000"/>
                <w:sz w:val="16"/>
                <w:szCs w:val="16"/>
              </w:rPr>
              <w:t>through</w:t>
            </w:r>
            <w:r w:rsidRPr="00DF191D">
              <w:rPr>
                <w:rFonts w:ascii="Arial Narrow" w:eastAsia="Times New Roman" w:hAnsi="Arial Narrow" w:cs="Calibri"/>
                <w:bCs/>
                <w:color w:val="000000"/>
                <w:sz w:val="16"/>
                <w:szCs w:val="16"/>
              </w:rPr>
              <w:t xml:space="preserve"> EE, tons</w:t>
            </w:r>
          </w:p>
        </w:tc>
        <w:tc>
          <w:tcPr>
            <w:tcW w:w="531" w:type="dxa"/>
            <w:shd w:val="clear" w:color="auto" w:fill="auto"/>
            <w:noWrap/>
            <w:vAlign w:val="center"/>
          </w:tcPr>
          <w:p w14:paraId="3BFDC258" w14:textId="77777777" w:rsidR="00A7074A" w:rsidRPr="00DF191D" w:rsidRDefault="00A7074A" w:rsidP="0048149E">
            <w:pPr>
              <w:spacing w:after="0"/>
              <w:jc w:val="right"/>
              <w:rPr>
                <w:rFonts w:ascii="Arial Narrow" w:eastAsia="Times New Roman" w:hAnsi="Arial Narrow" w:cs="Calibri"/>
                <w:color w:val="000000"/>
                <w:sz w:val="16"/>
                <w:szCs w:val="16"/>
              </w:rPr>
            </w:pPr>
          </w:p>
        </w:tc>
        <w:tc>
          <w:tcPr>
            <w:tcW w:w="531" w:type="dxa"/>
            <w:shd w:val="clear" w:color="auto" w:fill="auto"/>
            <w:noWrap/>
            <w:vAlign w:val="center"/>
          </w:tcPr>
          <w:p w14:paraId="11158409"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59.9 </w:t>
            </w:r>
          </w:p>
        </w:tc>
        <w:tc>
          <w:tcPr>
            <w:tcW w:w="531" w:type="dxa"/>
            <w:shd w:val="clear" w:color="auto" w:fill="auto"/>
            <w:noWrap/>
            <w:vAlign w:val="center"/>
          </w:tcPr>
          <w:p w14:paraId="01770D7D"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119.8 </w:t>
            </w:r>
          </w:p>
        </w:tc>
        <w:tc>
          <w:tcPr>
            <w:tcW w:w="586" w:type="dxa"/>
            <w:shd w:val="clear" w:color="auto" w:fill="auto"/>
            <w:noWrap/>
            <w:vAlign w:val="center"/>
          </w:tcPr>
          <w:p w14:paraId="4F4D1B1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179.7 </w:t>
            </w:r>
          </w:p>
        </w:tc>
        <w:tc>
          <w:tcPr>
            <w:tcW w:w="586" w:type="dxa"/>
            <w:shd w:val="clear" w:color="auto" w:fill="auto"/>
            <w:noWrap/>
            <w:vAlign w:val="center"/>
          </w:tcPr>
          <w:p w14:paraId="5C14774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239.5 </w:t>
            </w:r>
          </w:p>
        </w:tc>
        <w:tc>
          <w:tcPr>
            <w:tcW w:w="586" w:type="dxa"/>
            <w:shd w:val="clear" w:color="auto" w:fill="auto"/>
            <w:noWrap/>
            <w:vAlign w:val="center"/>
          </w:tcPr>
          <w:p w14:paraId="182FC545"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251.5 </w:t>
            </w:r>
          </w:p>
        </w:tc>
        <w:tc>
          <w:tcPr>
            <w:tcW w:w="586" w:type="dxa"/>
            <w:shd w:val="clear" w:color="auto" w:fill="auto"/>
            <w:noWrap/>
            <w:vAlign w:val="center"/>
          </w:tcPr>
          <w:p w14:paraId="7BAF949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264.1 </w:t>
            </w:r>
          </w:p>
        </w:tc>
        <w:tc>
          <w:tcPr>
            <w:tcW w:w="586" w:type="dxa"/>
            <w:shd w:val="clear" w:color="auto" w:fill="auto"/>
            <w:noWrap/>
            <w:vAlign w:val="center"/>
          </w:tcPr>
          <w:p w14:paraId="19E3A13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277.3 </w:t>
            </w:r>
          </w:p>
        </w:tc>
        <w:tc>
          <w:tcPr>
            <w:tcW w:w="586" w:type="dxa"/>
            <w:shd w:val="clear" w:color="auto" w:fill="auto"/>
            <w:noWrap/>
            <w:vAlign w:val="center"/>
          </w:tcPr>
          <w:p w14:paraId="4CABD441"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291.2 </w:t>
            </w:r>
          </w:p>
        </w:tc>
        <w:tc>
          <w:tcPr>
            <w:tcW w:w="586" w:type="dxa"/>
            <w:shd w:val="clear" w:color="auto" w:fill="auto"/>
            <w:noWrap/>
            <w:vAlign w:val="center"/>
          </w:tcPr>
          <w:p w14:paraId="76FA9A53"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305.7 </w:t>
            </w:r>
          </w:p>
        </w:tc>
        <w:tc>
          <w:tcPr>
            <w:tcW w:w="586" w:type="dxa"/>
            <w:shd w:val="clear" w:color="auto" w:fill="auto"/>
            <w:noWrap/>
            <w:vAlign w:val="center"/>
          </w:tcPr>
          <w:p w14:paraId="06FF64C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321.0 </w:t>
            </w:r>
          </w:p>
        </w:tc>
        <w:tc>
          <w:tcPr>
            <w:tcW w:w="586" w:type="dxa"/>
            <w:shd w:val="clear" w:color="auto" w:fill="auto"/>
            <w:noWrap/>
            <w:vAlign w:val="center"/>
          </w:tcPr>
          <w:p w14:paraId="0EC90AAC"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337.1 </w:t>
            </w:r>
          </w:p>
        </w:tc>
        <w:tc>
          <w:tcPr>
            <w:tcW w:w="586" w:type="dxa"/>
            <w:shd w:val="clear" w:color="auto" w:fill="auto"/>
            <w:noWrap/>
            <w:vAlign w:val="center"/>
          </w:tcPr>
          <w:p w14:paraId="51AB11B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343.8 </w:t>
            </w:r>
          </w:p>
        </w:tc>
        <w:tc>
          <w:tcPr>
            <w:tcW w:w="639" w:type="dxa"/>
            <w:shd w:val="clear" w:color="auto" w:fill="auto"/>
            <w:noWrap/>
            <w:vAlign w:val="center"/>
          </w:tcPr>
          <w:p w14:paraId="2AD2AFC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361.0 </w:t>
            </w:r>
          </w:p>
        </w:tc>
        <w:tc>
          <w:tcPr>
            <w:tcW w:w="639" w:type="dxa"/>
            <w:shd w:val="clear" w:color="auto" w:fill="auto"/>
            <w:noWrap/>
            <w:vAlign w:val="center"/>
          </w:tcPr>
          <w:p w14:paraId="6FAD740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379.0 </w:t>
            </w:r>
          </w:p>
        </w:tc>
        <w:tc>
          <w:tcPr>
            <w:tcW w:w="639" w:type="dxa"/>
            <w:shd w:val="clear" w:color="auto" w:fill="auto"/>
            <w:noWrap/>
            <w:vAlign w:val="center"/>
          </w:tcPr>
          <w:p w14:paraId="6C480BA0"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398.0 </w:t>
            </w:r>
          </w:p>
        </w:tc>
        <w:tc>
          <w:tcPr>
            <w:tcW w:w="639" w:type="dxa"/>
            <w:shd w:val="clear" w:color="auto" w:fill="auto"/>
            <w:noWrap/>
            <w:vAlign w:val="center"/>
          </w:tcPr>
          <w:p w14:paraId="22F2DB0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417.9 </w:t>
            </w:r>
          </w:p>
        </w:tc>
        <w:tc>
          <w:tcPr>
            <w:tcW w:w="639" w:type="dxa"/>
            <w:shd w:val="clear" w:color="auto" w:fill="auto"/>
            <w:noWrap/>
            <w:vAlign w:val="center"/>
          </w:tcPr>
          <w:p w14:paraId="59CA9182"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438.8 </w:t>
            </w:r>
          </w:p>
        </w:tc>
        <w:tc>
          <w:tcPr>
            <w:tcW w:w="639" w:type="dxa"/>
            <w:shd w:val="clear" w:color="auto" w:fill="auto"/>
            <w:noWrap/>
            <w:vAlign w:val="center"/>
          </w:tcPr>
          <w:p w14:paraId="4B3D17DF"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460.7 </w:t>
            </w:r>
          </w:p>
        </w:tc>
        <w:tc>
          <w:tcPr>
            <w:tcW w:w="639" w:type="dxa"/>
            <w:shd w:val="clear" w:color="auto" w:fill="auto"/>
            <w:noWrap/>
            <w:vAlign w:val="center"/>
          </w:tcPr>
          <w:p w14:paraId="01C99238" w14:textId="77777777" w:rsidR="00A7074A" w:rsidRPr="00DF191D" w:rsidRDefault="00A7074A" w:rsidP="0048149E">
            <w:pPr>
              <w:spacing w:after="0"/>
              <w:jc w:val="right"/>
              <w:rPr>
                <w:rFonts w:ascii="Arial Narrow" w:eastAsia="Times New Roman" w:hAnsi="Arial Narrow" w:cs="Calibri"/>
                <w:color w:val="000000"/>
                <w:sz w:val="12"/>
                <w:szCs w:val="16"/>
              </w:rPr>
            </w:pPr>
            <w:r w:rsidRPr="00DF191D">
              <w:rPr>
                <w:rFonts w:ascii="Arial Narrow" w:eastAsia="Times New Roman" w:hAnsi="Arial Narrow" w:cs="Calibri"/>
                <w:color w:val="000000"/>
                <w:sz w:val="12"/>
                <w:szCs w:val="16"/>
              </w:rPr>
              <w:t xml:space="preserve">                        483.8 </w:t>
            </w:r>
          </w:p>
        </w:tc>
        <w:tc>
          <w:tcPr>
            <w:tcW w:w="827" w:type="dxa"/>
            <w:shd w:val="clear" w:color="auto" w:fill="auto"/>
            <w:noWrap/>
            <w:vAlign w:val="center"/>
          </w:tcPr>
          <w:p w14:paraId="2CFB1768" w14:textId="77777777" w:rsidR="00A7074A" w:rsidRPr="00DF191D" w:rsidRDefault="00A7074A" w:rsidP="0048149E">
            <w:pPr>
              <w:spacing w:after="0"/>
              <w:jc w:val="left"/>
              <w:rPr>
                <w:rFonts w:ascii="Arial Narrow" w:eastAsia="Times New Roman" w:hAnsi="Arial Narrow" w:cs="Calibri"/>
                <w:bCs/>
                <w:color w:val="000000"/>
                <w:sz w:val="12"/>
                <w:szCs w:val="16"/>
              </w:rPr>
            </w:pPr>
            <w:r w:rsidRPr="00DF191D">
              <w:rPr>
                <w:rFonts w:ascii="Arial Narrow" w:eastAsia="Times New Roman" w:hAnsi="Arial Narrow" w:cs="Calibri"/>
                <w:bCs/>
                <w:color w:val="000000"/>
                <w:sz w:val="12"/>
                <w:szCs w:val="16"/>
              </w:rPr>
              <w:t>Est. Forecast EE CO</w:t>
            </w:r>
            <w:r w:rsidRPr="00DF191D">
              <w:rPr>
                <w:rFonts w:ascii="Arial Narrow" w:eastAsia="Times New Roman" w:hAnsi="Arial Narrow" w:cs="Calibri"/>
                <w:bCs/>
                <w:color w:val="000000"/>
                <w:sz w:val="12"/>
                <w:szCs w:val="16"/>
                <w:vertAlign w:val="subscript"/>
              </w:rPr>
              <w:t xml:space="preserve">2 </w:t>
            </w:r>
            <w:r w:rsidRPr="00DF191D">
              <w:rPr>
                <w:rFonts w:ascii="Arial Narrow" w:eastAsia="Times New Roman" w:hAnsi="Arial Narrow" w:cs="Calibri"/>
                <w:bCs/>
                <w:color w:val="000000"/>
                <w:sz w:val="12"/>
                <w:szCs w:val="16"/>
              </w:rPr>
              <w:t xml:space="preserve">(2021-2030)               </w:t>
            </w:r>
            <w:r w:rsidRPr="00DF191D">
              <w:rPr>
                <w:rFonts w:ascii="Arial Narrow" w:eastAsia="Times New Roman" w:hAnsi="Arial Narrow" w:cs="Calibri"/>
                <w:b/>
                <w:bCs/>
                <w:color w:val="000000"/>
                <w:sz w:val="12"/>
                <w:szCs w:val="16"/>
              </w:rPr>
              <w:t>3,131.7</w:t>
            </w:r>
            <w:r w:rsidRPr="00DF191D">
              <w:rPr>
                <w:rFonts w:ascii="Arial Narrow" w:eastAsia="Times New Roman" w:hAnsi="Arial Narrow" w:cs="Calibri"/>
                <w:bCs/>
                <w:color w:val="000000"/>
                <w:sz w:val="12"/>
                <w:szCs w:val="16"/>
              </w:rPr>
              <w:t xml:space="preserve"> </w:t>
            </w:r>
          </w:p>
        </w:tc>
      </w:tr>
      <w:tr w:rsidR="00FA649D" w:rsidRPr="00DF191D" w14:paraId="5DB70655" w14:textId="77777777" w:rsidTr="00FA649D">
        <w:trPr>
          <w:trHeight w:val="277"/>
          <w:jc w:val="center"/>
        </w:trPr>
        <w:tc>
          <w:tcPr>
            <w:tcW w:w="841" w:type="dxa"/>
            <w:shd w:val="clear" w:color="000000" w:fill="FFFFFF"/>
            <w:vAlign w:val="bottom"/>
          </w:tcPr>
          <w:p w14:paraId="046CBCF6" w14:textId="77777777" w:rsidR="00A7074A" w:rsidRPr="00DF191D" w:rsidRDefault="00A7074A" w:rsidP="0048149E">
            <w:pPr>
              <w:spacing w:after="0"/>
              <w:jc w:val="left"/>
              <w:rPr>
                <w:rFonts w:ascii="Arial Narrow" w:eastAsia="Times New Roman" w:hAnsi="Arial Narrow" w:cs="Calibri"/>
                <w:bCs/>
                <w:color w:val="000000"/>
                <w:sz w:val="16"/>
                <w:szCs w:val="16"/>
              </w:rPr>
            </w:pPr>
            <w:r w:rsidRPr="00DF191D">
              <w:rPr>
                <w:rFonts w:ascii="Arial Narrow" w:eastAsia="Times New Roman" w:hAnsi="Arial Narrow" w:cs="Calibri"/>
                <w:bCs/>
                <w:color w:val="000000"/>
                <w:sz w:val="16"/>
                <w:szCs w:val="16"/>
              </w:rPr>
              <w:t>Cumulative CO</w:t>
            </w:r>
            <w:r w:rsidRPr="00DF191D">
              <w:rPr>
                <w:rFonts w:ascii="Arial Narrow" w:eastAsia="Times New Roman" w:hAnsi="Arial Narrow" w:cs="Calibri"/>
                <w:bCs/>
                <w:color w:val="000000"/>
                <w:sz w:val="16"/>
                <w:szCs w:val="16"/>
                <w:vertAlign w:val="subscript"/>
              </w:rPr>
              <w:t>2</w:t>
            </w:r>
            <w:r w:rsidRPr="00DF191D">
              <w:rPr>
                <w:rFonts w:ascii="Arial Narrow" w:eastAsia="Times New Roman" w:hAnsi="Arial Narrow" w:cs="Calibri"/>
                <w:bCs/>
                <w:color w:val="000000"/>
                <w:sz w:val="16"/>
                <w:szCs w:val="16"/>
              </w:rPr>
              <w:t xml:space="preserve"> reductions for EE, tons</w:t>
            </w:r>
          </w:p>
        </w:tc>
        <w:tc>
          <w:tcPr>
            <w:tcW w:w="531" w:type="dxa"/>
            <w:shd w:val="clear" w:color="auto" w:fill="auto"/>
            <w:noWrap/>
            <w:vAlign w:val="center"/>
          </w:tcPr>
          <w:p w14:paraId="5A99E0D0" w14:textId="77777777" w:rsidR="00A7074A" w:rsidRPr="00DF191D" w:rsidRDefault="00A7074A" w:rsidP="0048149E">
            <w:pPr>
              <w:spacing w:after="0"/>
              <w:jc w:val="right"/>
              <w:rPr>
                <w:rFonts w:ascii="Arial Narrow" w:eastAsia="Times New Roman" w:hAnsi="Arial Narrow" w:cs="Calibri"/>
                <w:color w:val="000000"/>
                <w:sz w:val="14"/>
                <w:szCs w:val="16"/>
              </w:rPr>
            </w:pPr>
          </w:p>
        </w:tc>
        <w:tc>
          <w:tcPr>
            <w:tcW w:w="531" w:type="dxa"/>
            <w:shd w:val="clear" w:color="auto" w:fill="auto"/>
            <w:noWrap/>
            <w:vAlign w:val="center"/>
          </w:tcPr>
          <w:p w14:paraId="5C527549"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59.9 </w:t>
            </w:r>
          </w:p>
        </w:tc>
        <w:tc>
          <w:tcPr>
            <w:tcW w:w="531" w:type="dxa"/>
            <w:shd w:val="clear" w:color="auto" w:fill="auto"/>
            <w:noWrap/>
            <w:vAlign w:val="center"/>
          </w:tcPr>
          <w:p w14:paraId="626A56A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179.7 </w:t>
            </w:r>
          </w:p>
        </w:tc>
        <w:tc>
          <w:tcPr>
            <w:tcW w:w="586" w:type="dxa"/>
            <w:shd w:val="clear" w:color="auto" w:fill="auto"/>
            <w:noWrap/>
            <w:vAlign w:val="center"/>
          </w:tcPr>
          <w:p w14:paraId="248BE69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359.3 </w:t>
            </w:r>
          </w:p>
        </w:tc>
        <w:tc>
          <w:tcPr>
            <w:tcW w:w="586" w:type="dxa"/>
            <w:shd w:val="clear" w:color="auto" w:fill="auto"/>
            <w:noWrap/>
            <w:vAlign w:val="center"/>
          </w:tcPr>
          <w:p w14:paraId="2619199A"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598.9 </w:t>
            </w:r>
          </w:p>
        </w:tc>
        <w:tc>
          <w:tcPr>
            <w:tcW w:w="586" w:type="dxa"/>
            <w:shd w:val="clear" w:color="auto" w:fill="auto"/>
            <w:noWrap/>
            <w:vAlign w:val="center"/>
          </w:tcPr>
          <w:p w14:paraId="2BF7E304"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850.4 </w:t>
            </w:r>
          </w:p>
        </w:tc>
        <w:tc>
          <w:tcPr>
            <w:tcW w:w="586" w:type="dxa"/>
            <w:shd w:val="clear" w:color="auto" w:fill="auto"/>
            <w:noWrap/>
            <w:vAlign w:val="center"/>
          </w:tcPr>
          <w:p w14:paraId="5FCCE186"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1,114.5 </w:t>
            </w:r>
          </w:p>
        </w:tc>
        <w:tc>
          <w:tcPr>
            <w:tcW w:w="586" w:type="dxa"/>
            <w:shd w:val="clear" w:color="auto" w:fill="auto"/>
            <w:noWrap/>
            <w:vAlign w:val="center"/>
          </w:tcPr>
          <w:p w14:paraId="51F4C00C"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1,391.8 </w:t>
            </w:r>
          </w:p>
        </w:tc>
        <w:tc>
          <w:tcPr>
            <w:tcW w:w="586" w:type="dxa"/>
            <w:shd w:val="clear" w:color="auto" w:fill="auto"/>
            <w:noWrap/>
            <w:vAlign w:val="center"/>
          </w:tcPr>
          <w:p w14:paraId="35787B8E"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1,682.9 </w:t>
            </w:r>
          </w:p>
        </w:tc>
        <w:tc>
          <w:tcPr>
            <w:tcW w:w="586" w:type="dxa"/>
            <w:shd w:val="clear" w:color="auto" w:fill="auto"/>
            <w:noWrap/>
            <w:vAlign w:val="center"/>
          </w:tcPr>
          <w:p w14:paraId="6A28BF57"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1,988.7 </w:t>
            </w:r>
          </w:p>
        </w:tc>
        <w:tc>
          <w:tcPr>
            <w:tcW w:w="586" w:type="dxa"/>
            <w:shd w:val="clear" w:color="auto" w:fill="auto"/>
            <w:noWrap/>
            <w:vAlign w:val="center"/>
          </w:tcPr>
          <w:p w14:paraId="384154C2"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2,309.7 </w:t>
            </w:r>
          </w:p>
        </w:tc>
        <w:tc>
          <w:tcPr>
            <w:tcW w:w="586" w:type="dxa"/>
            <w:shd w:val="clear" w:color="auto" w:fill="auto"/>
            <w:noWrap/>
            <w:vAlign w:val="center"/>
          </w:tcPr>
          <w:p w14:paraId="3D5D5C63"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2,646.7 </w:t>
            </w:r>
          </w:p>
        </w:tc>
        <w:tc>
          <w:tcPr>
            <w:tcW w:w="586" w:type="dxa"/>
            <w:shd w:val="clear" w:color="auto" w:fill="auto"/>
            <w:noWrap/>
            <w:vAlign w:val="center"/>
          </w:tcPr>
          <w:p w14:paraId="41AE0780"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2,990.5 </w:t>
            </w:r>
          </w:p>
        </w:tc>
        <w:tc>
          <w:tcPr>
            <w:tcW w:w="639" w:type="dxa"/>
            <w:shd w:val="clear" w:color="auto" w:fill="auto"/>
            <w:noWrap/>
            <w:vAlign w:val="center"/>
          </w:tcPr>
          <w:p w14:paraId="4C62828E"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3,351.5 </w:t>
            </w:r>
          </w:p>
        </w:tc>
        <w:tc>
          <w:tcPr>
            <w:tcW w:w="639" w:type="dxa"/>
            <w:shd w:val="clear" w:color="auto" w:fill="auto"/>
            <w:noWrap/>
            <w:vAlign w:val="center"/>
          </w:tcPr>
          <w:p w14:paraId="7A375F3E"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3,730.6 </w:t>
            </w:r>
          </w:p>
        </w:tc>
        <w:tc>
          <w:tcPr>
            <w:tcW w:w="639" w:type="dxa"/>
            <w:shd w:val="clear" w:color="auto" w:fill="auto"/>
            <w:noWrap/>
            <w:vAlign w:val="center"/>
          </w:tcPr>
          <w:p w14:paraId="394DCFAD"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4,128.6 </w:t>
            </w:r>
          </w:p>
        </w:tc>
        <w:tc>
          <w:tcPr>
            <w:tcW w:w="639" w:type="dxa"/>
            <w:shd w:val="clear" w:color="auto" w:fill="auto"/>
            <w:noWrap/>
            <w:vAlign w:val="center"/>
          </w:tcPr>
          <w:p w14:paraId="7924E6F4"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4,546.5 </w:t>
            </w:r>
          </w:p>
        </w:tc>
        <w:tc>
          <w:tcPr>
            <w:tcW w:w="639" w:type="dxa"/>
            <w:shd w:val="clear" w:color="auto" w:fill="auto"/>
            <w:noWrap/>
            <w:vAlign w:val="center"/>
          </w:tcPr>
          <w:p w14:paraId="17BD06F2"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4,985.3 </w:t>
            </w:r>
          </w:p>
        </w:tc>
        <w:tc>
          <w:tcPr>
            <w:tcW w:w="639" w:type="dxa"/>
            <w:shd w:val="clear" w:color="auto" w:fill="auto"/>
            <w:noWrap/>
            <w:vAlign w:val="center"/>
          </w:tcPr>
          <w:p w14:paraId="49C01F65"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5,446.0 </w:t>
            </w:r>
          </w:p>
        </w:tc>
        <w:tc>
          <w:tcPr>
            <w:tcW w:w="639" w:type="dxa"/>
            <w:shd w:val="clear" w:color="auto" w:fill="auto"/>
            <w:noWrap/>
            <w:vAlign w:val="center"/>
          </w:tcPr>
          <w:p w14:paraId="6A814958" w14:textId="77777777" w:rsidR="00A7074A" w:rsidRPr="00DF191D" w:rsidRDefault="00A7074A" w:rsidP="0048149E">
            <w:pPr>
              <w:spacing w:after="0"/>
              <w:jc w:val="right"/>
              <w:rPr>
                <w:rFonts w:ascii="Arial Narrow" w:hAnsi="Arial Narrow" w:cs="Calibri"/>
                <w:color w:val="000000"/>
                <w:sz w:val="12"/>
                <w:szCs w:val="16"/>
              </w:rPr>
            </w:pPr>
            <w:r w:rsidRPr="00DF191D">
              <w:rPr>
                <w:rFonts w:ascii="Arial Narrow" w:hAnsi="Arial Narrow" w:cs="Calibri"/>
                <w:color w:val="000000"/>
                <w:sz w:val="12"/>
                <w:szCs w:val="16"/>
              </w:rPr>
              <w:t xml:space="preserve">                    5,929.7 </w:t>
            </w:r>
          </w:p>
        </w:tc>
        <w:tc>
          <w:tcPr>
            <w:tcW w:w="827" w:type="dxa"/>
            <w:shd w:val="clear" w:color="auto" w:fill="auto"/>
            <w:noWrap/>
            <w:vAlign w:val="bottom"/>
          </w:tcPr>
          <w:p w14:paraId="7CE7A522" w14:textId="77777777" w:rsidR="00A7074A" w:rsidRPr="00DF191D" w:rsidRDefault="00A7074A" w:rsidP="0048149E">
            <w:pPr>
              <w:spacing w:after="0"/>
              <w:jc w:val="left"/>
              <w:rPr>
                <w:rFonts w:ascii="Arial Narrow" w:eastAsia="Times New Roman" w:hAnsi="Arial Narrow" w:cs="Calibri"/>
                <w:color w:val="000000"/>
                <w:sz w:val="14"/>
                <w:szCs w:val="16"/>
              </w:rPr>
            </w:pPr>
          </w:p>
        </w:tc>
      </w:tr>
      <w:tr w:rsidR="00FA649D" w:rsidRPr="00DF191D" w14:paraId="225FD41E" w14:textId="77777777" w:rsidTr="00FA649D">
        <w:trPr>
          <w:trHeight w:val="277"/>
          <w:jc w:val="center"/>
        </w:trPr>
        <w:tc>
          <w:tcPr>
            <w:tcW w:w="841" w:type="dxa"/>
            <w:shd w:val="clear" w:color="000000" w:fill="FFFFFF"/>
            <w:vAlign w:val="bottom"/>
          </w:tcPr>
          <w:p w14:paraId="517AC3D1" w14:textId="77777777" w:rsidR="00A7074A" w:rsidRPr="00DF191D" w:rsidRDefault="00A7074A" w:rsidP="0048149E">
            <w:pPr>
              <w:spacing w:after="0"/>
              <w:jc w:val="left"/>
              <w:rPr>
                <w:rFonts w:ascii="Arial Narrow" w:eastAsia="Times New Roman" w:hAnsi="Arial Narrow" w:cs="Calibri"/>
                <w:bCs/>
                <w:color w:val="000000"/>
                <w:sz w:val="16"/>
                <w:szCs w:val="16"/>
              </w:rPr>
            </w:pPr>
            <w:r w:rsidRPr="00DF191D">
              <w:rPr>
                <w:rFonts w:ascii="Arial Narrow" w:eastAsia="Times New Roman" w:hAnsi="Arial Narrow" w:cs="Calibri"/>
                <w:bCs/>
                <w:color w:val="000000"/>
                <w:sz w:val="16"/>
                <w:szCs w:val="16"/>
              </w:rPr>
              <w:t>Tuvalu Annual CO</w:t>
            </w:r>
            <w:r w:rsidRPr="00DF191D">
              <w:rPr>
                <w:rFonts w:ascii="Arial Narrow" w:eastAsia="Times New Roman" w:hAnsi="Arial Narrow" w:cs="Calibri"/>
                <w:bCs/>
                <w:color w:val="000000"/>
                <w:sz w:val="16"/>
                <w:szCs w:val="16"/>
                <w:vertAlign w:val="subscript"/>
              </w:rPr>
              <w:t>2</w:t>
            </w:r>
            <w:r w:rsidRPr="00DF191D">
              <w:rPr>
                <w:rFonts w:ascii="Arial Narrow" w:eastAsia="Times New Roman" w:hAnsi="Arial Narrow" w:cs="Calibri"/>
                <w:bCs/>
                <w:color w:val="000000"/>
                <w:sz w:val="16"/>
                <w:szCs w:val="16"/>
              </w:rPr>
              <w:t xml:space="preserve"> Reduction though RE-Based Generation under FASNETT</w:t>
            </w:r>
          </w:p>
        </w:tc>
        <w:tc>
          <w:tcPr>
            <w:tcW w:w="531" w:type="dxa"/>
            <w:shd w:val="clear" w:color="auto" w:fill="auto"/>
            <w:noWrap/>
            <w:vAlign w:val="center"/>
          </w:tcPr>
          <w:p w14:paraId="6DB71A1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1,586.0 </w:t>
            </w:r>
          </w:p>
        </w:tc>
        <w:tc>
          <w:tcPr>
            <w:tcW w:w="531" w:type="dxa"/>
            <w:shd w:val="clear" w:color="auto" w:fill="auto"/>
            <w:noWrap/>
            <w:vAlign w:val="center"/>
          </w:tcPr>
          <w:p w14:paraId="246FE2A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1,998.0 </w:t>
            </w:r>
          </w:p>
        </w:tc>
        <w:tc>
          <w:tcPr>
            <w:tcW w:w="531" w:type="dxa"/>
            <w:shd w:val="clear" w:color="auto" w:fill="auto"/>
            <w:noWrap/>
            <w:vAlign w:val="center"/>
          </w:tcPr>
          <w:p w14:paraId="735710D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2,786.0 </w:t>
            </w:r>
          </w:p>
        </w:tc>
        <w:tc>
          <w:tcPr>
            <w:tcW w:w="586" w:type="dxa"/>
            <w:shd w:val="clear" w:color="auto" w:fill="auto"/>
            <w:noWrap/>
            <w:vAlign w:val="center"/>
          </w:tcPr>
          <w:p w14:paraId="6E2DB85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3,626.0 </w:t>
            </w:r>
          </w:p>
        </w:tc>
        <w:tc>
          <w:tcPr>
            <w:tcW w:w="586" w:type="dxa"/>
            <w:shd w:val="clear" w:color="auto" w:fill="auto"/>
            <w:noWrap/>
            <w:vAlign w:val="center"/>
          </w:tcPr>
          <w:p w14:paraId="6B067A5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4,403.0 </w:t>
            </w:r>
          </w:p>
        </w:tc>
        <w:tc>
          <w:tcPr>
            <w:tcW w:w="586" w:type="dxa"/>
            <w:shd w:val="clear" w:color="auto" w:fill="auto"/>
            <w:noWrap/>
            <w:vAlign w:val="center"/>
          </w:tcPr>
          <w:p w14:paraId="72910CA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5,191.0 </w:t>
            </w:r>
          </w:p>
        </w:tc>
        <w:tc>
          <w:tcPr>
            <w:tcW w:w="586" w:type="dxa"/>
            <w:shd w:val="clear" w:color="auto" w:fill="auto"/>
            <w:noWrap/>
            <w:vAlign w:val="center"/>
          </w:tcPr>
          <w:p w14:paraId="419EB4B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5,917.0 </w:t>
            </w:r>
          </w:p>
        </w:tc>
        <w:tc>
          <w:tcPr>
            <w:tcW w:w="586" w:type="dxa"/>
            <w:shd w:val="clear" w:color="auto" w:fill="auto"/>
            <w:noWrap/>
            <w:vAlign w:val="center"/>
          </w:tcPr>
          <w:p w14:paraId="0088835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6,641.0 </w:t>
            </w:r>
          </w:p>
        </w:tc>
        <w:tc>
          <w:tcPr>
            <w:tcW w:w="586" w:type="dxa"/>
            <w:shd w:val="clear" w:color="auto" w:fill="auto"/>
            <w:noWrap/>
            <w:vAlign w:val="center"/>
          </w:tcPr>
          <w:p w14:paraId="102266F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7,372.0 </w:t>
            </w:r>
          </w:p>
        </w:tc>
        <w:tc>
          <w:tcPr>
            <w:tcW w:w="586" w:type="dxa"/>
            <w:shd w:val="clear" w:color="auto" w:fill="auto"/>
            <w:noWrap/>
            <w:vAlign w:val="center"/>
          </w:tcPr>
          <w:p w14:paraId="12D3B49F"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7,903.0 </w:t>
            </w:r>
          </w:p>
        </w:tc>
        <w:tc>
          <w:tcPr>
            <w:tcW w:w="586" w:type="dxa"/>
            <w:shd w:val="clear" w:color="auto" w:fill="auto"/>
            <w:noWrap/>
            <w:vAlign w:val="center"/>
          </w:tcPr>
          <w:p w14:paraId="5EC4F5EA"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8,061.1 </w:t>
            </w:r>
          </w:p>
        </w:tc>
        <w:tc>
          <w:tcPr>
            <w:tcW w:w="586" w:type="dxa"/>
            <w:shd w:val="clear" w:color="auto" w:fill="auto"/>
            <w:noWrap/>
            <w:vAlign w:val="center"/>
          </w:tcPr>
          <w:p w14:paraId="451AF26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8,222.3 </w:t>
            </w:r>
          </w:p>
        </w:tc>
        <w:tc>
          <w:tcPr>
            <w:tcW w:w="586" w:type="dxa"/>
            <w:shd w:val="clear" w:color="auto" w:fill="auto"/>
            <w:noWrap/>
            <w:vAlign w:val="center"/>
          </w:tcPr>
          <w:p w14:paraId="35D23A3A"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8,386.7 </w:t>
            </w:r>
          </w:p>
        </w:tc>
        <w:tc>
          <w:tcPr>
            <w:tcW w:w="639" w:type="dxa"/>
            <w:shd w:val="clear" w:color="auto" w:fill="auto"/>
            <w:noWrap/>
            <w:vAlign w:val="center"/>
          </w:tcPr>
          <w:p w14:paraId="5D10909F"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8,554.5 </w:t>
            </w:r>
          </w:p>
        </w:tc>
        <w:tc>
          <w:tcPr>
            <w:tcW w:w="639" w:type="dxa"/>
            <w:shd w:val="clear" w:color="auto" w:fill="auto"/>
            <w:noWrap/>
            <w:vAlign w:val="center"/>
          </w:tcPr>
          <w:p w14:paraId="5F88FD8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8,725.6 </w:t>
            </w:r>
          </w:p>
        </w:tc>
        <w:tc>
          <w:tcPr>
            <w:tcW w:w="639" w:type="dxa"/>
            <w:shd w:val="clear" w:color="auto" w:fill="auto"/>
            <w:noWrap/>
            <w:vAlign w:val="center"/>
          </w:tcPr>
          <w:p w14:paraId="2572EEC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8,900.1 </w:t>
            </w:r>
          </w:p>
        </w:tc>
        <w:tc>
          <w:tcPr>
            <w:tcW w:w="639" w:type="dxa"/>
            <w:shd w:val="clear" w:color="auto" w:fill="auto"/>
            <w:noWrap/>
            <w:vAlign w:val="center"/>
          </w:tcPr>
          <w:p w14:paraId="453DF2E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9,078.1 </w:t>
            </w:r>
          </w:p>
        </w:tc>
        <w:tc>
          <w:tcPr>
            <w:tcW w:w="639" w:type="dxa"/>
            <w:shd w:val="clear" w:color="auto" w:fill="auto"/>
            <w:noWrap/>
            <w:vAlign w:val="center"/>
          </w:tcPr>
          <w:p w14:paraId="749C2F6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9,259.6 </w:t>
            </w:r>
          </w:p>
        </w:tc>
        <w:tc>
          <w:tcPr>
            <w:tcW w:w="639" w:type="dxa"/>
            <w:shd w:val="clear" w:color="auto" w:fill="auto"/>
            <w:noWrap/>
            <w:vAlign w:val="center"/>
          </w:tcPr>
          <w:p w14:paraId="26D3780F"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9,444.8 </w:t>
            </w:r>
          </w:p>
        </w:tc>
        <w:tc>
          <w:tcPr>
            <w:tcW w:w="639" w:type="dxa"/>
            <w:shd w:val="clear" w:color="auto" w:fill="auto"/>
            <w:noWrap/>
            <w:vAlign w:val="center"/>
          </w:tcPr>
          <w:p w14:paraId="19B191A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9,633.7 </w:t>
            </w:r>
          </w:p>
        </w:tc>
        <w:tc>
          <w:tcPr>
            <w:tcW w:w="827" w:type="dxa"/>
            <w:shd w:val="clear" w:color="auto" w:fill="auto"/>
            <w:noWrap/>
            <w:vAlign w:val="center"/>
          </w:tcPr>
          <w:p w14:paraId="4C2E2C21" w14:textId="77777777" w:rsidR="00A7074A" w:rsidRPr="00DF191D" w:rsidRDefault="00A7074A" w:rsidP="0048149E">
            <w:pPr>
              <w:spacing w:after="0"/>
              <w:rPr>
                <w:rFonts w:ascii="Arial Narrow" w:hAnsi="Arial Narrow" w:cs="Calibri"/>
                <w:bCs/>
                <w:color w:val="000000"/>
                <w:sz w:val="14"/>
                <w:szCs w:val="16"/>
              </w:rPr>
            </w:pPr>
            <w:r w:rsidRPr="00DF191D">
              <w:rPr>
                <w:rFonts w:ascii="Arial Narrow" w:hAnsi="Arial Narrow" w:cs="Calibri"/>
                <w:bCs/>
                <w:color w:val="000000"/>
                <w:sz w:val="14"/>
                <w:szCs w:val="16"/>
              </w:rPr>
              <w:t xml:space="preserve"> Est. Forecast RE CO2 (2021-2030)                       </w:t>
            </w:r>
            <w:r w:rsidRPr="00DF191D">
              <w:rPr>
                <w:rFonts w:ascii="Arial Narrow" w:hAnsi="Arial Narrow" w:cs="Calibri"/>
                <w:b/>
                <w:bCs/>
                <w:color w:val="000000"/>
                <w:sz w:val="14"/>
                <w:szCs w:val="16"/>
              </w:rPr>
              <w:t>74,974.1</w:t>
            </w:r>
            <w:r w:rsidRPr="00DF191D">
              <w:rPr>
                <w:rFonts w:ascii="Arial Narrow" w:hAnsi="Arial Narrow" w:cs="Calibri"/>
                <w:bCs/>
                <w:color w:val="000000"/>
                <w:sz w:val="14"/>
                <w:szCs w:val="16"/>
              </w:rPr>
              <w:t xml:space="preserve"> </w:t>
            </w:r>
          </w:p>
        </w:tc>
      </w:tr>
      <w:tr w:rsidR="00FA649D" w:rsidRPr="00DF191D" w14:paraId="4B0D9FE4" w14:textId="77777777" w:rsidTr="00FA649D">
        <w:trPr>
          <w:trHeight w:val="642"/>
          <w:jc w:val="center"/>
        </w:trPr>
        <w:tc>
          <w:tcPr>
            <w:tcW w:w="841" w:type="dxa"/>
            <w:shd w:val="clear" w:color="000000" w:fill="FFFFFF"/>
            <w:vAlign w:val="center"/>
            <w:hideMark/>
          </w:tcPr>
          <w:p w14:paraId="51594C7A" w14:textId="77777777" w:rsidR="00A7074A" w:rsidRPr="00DF191D" w:rsidRDefault="00A7074A" w:rsidP="0048149E">
            <w:pPr>
              <w:spacing w:after="0"/>
              <w:jc w:val="left"/>
              <w:rPr>
                <w:rFonts w:ascii="Arial Narrow" w:eastAsia="Times New Roman" w:hAnsi="Arial Narrow" w:cs="Calibri"/>
                <w:bCs/>
                <w:sz w:val="16"/>
                <w:szCs w:val="16"/>
              </w:rPr>
            </w:pPr>
            <w:r w:rsidRPr="00DF191D">
              <w:rPr>
                <w:rFonts w:ascii="Arial Narrow" w:eastAsia="Times New Roman" w:hAnsi="Arial Narrow" w:cs="Calibri"/>
                <w:bCs/>
                <w:sz w:val="16"/>
                <w:szCs w:val="16"/>
              </w:rPr>
              <w:t>Total Annual RE &amp; EE Contribution in Energy Savings (MWh)</w:t>
            </w:r>
          </w:p>
        </w:tc>
        <w:tc>
          <w:tcPr>
            <w:tcW w:w="531" w:type="dxa"/>
            <w:shd w:val="clear" w:color="auto" w:fill="auto"/>
            <w:noWrap/>
            <w:vAlign w:val="center"/>
            <w:hideMark/>
          </w:tcPr>
          <w:p w14:paraId="69D7CC6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1,904.8 </w:t>
            </w:r>
          </w:p>
        </w:tc>
        <w:tc>
          <w:tcPr>
            <w:tcW w:w="531" w:type="dxa"/>
            <w:shd w:val="clear" w:color="auto" w:fill="auto"/>
            <w:noWrap/>
            <w:vAlign w:val="center"/>
            <w:hideMark/>
          </w:tcPr>
          <w:p w14:paraId="16C923FF"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2,556.1 </w:t>
            </w:r>
          </w:p>
        </w:tc>
        <w:tc>
          <w:tcPr>
            <w:tcW w:w="531" w:type="dxa"/>
            <w:shd w:val="clear" w:color="auto" w:fill="auto"/>
            <w:noWrap/>
            <w:vAlign w:val="center"/>
            <w:hideMark/>
          </w:tcPr>
          <w:p w14:paraId="3D76B74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3,729.5 </w:t>
            </w:r>
          </w:p>
        </w:tc>
        <w:tc>
          <w:tcPr>
            <w:tcW w:w="586" w:type="dxa"/>
            <w:shd w:val="clear" w:color="auto" w:fill="auto"/>
            <w:noWrap/>
            <w:vAlign w:val="center"/>
            <w:hideMark/>
          </w:tcPr>
          <w:p w14:paraId="0E6280E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4,975.6 </w:t>
            </w:r>
          </w:p>
        </w:tc>
        <w:tc>
          <w:tcPr>
            <w:tcW w:w="586" w:type="dxa"/>
            <w:shd w:val="clear" w:color="auto" w:fill="auto"/>
            <w:noWrap/>
            <w:vAlign w:val="center"/>
            <w:hideMark/>
          </w:tcPr>
          <w:p w14:paraId="73F8E54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6,135.3 </w:t>
            </w:r>
          </w:p>
        </w:tc>
        <w:tc>
          <w:tcPr>
            <w:tcW w:w="586" w:type="dxa"/>
            <w:shd w:val="clear" w:color="auto" w:fill="auto"/>
            <w:noWrap/>
            <w:vAlign w:val="center"/>
            <w:hideMark/>
          </w:tcPr>
          <w:p w14:paraId="2E80C53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7,229.8 </w:t>
            </w:r>
          </w:p>
        </w:tc>
        <w:tc>
          <w:tcPr>
            <w:tcW w:w="586" w:type="dxa"/>
            <w:shd w:val="clear" w:color="auto" w:fill="auto"/>
            <w:noWrap/>
            <w:vAlign w:val="center"/>
            <w:hideMark/>
          </w:tcPr>
          <w:p w14:paraId="1D198799"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8,233.0 </w:t>
            </w:r>
          </w:p>
        </w:tc>
        <w:tc>
          <w:tcPr>
            <w:tcW w:w="586" w:type="dxa"/>
            <w:shd w:val="clear" w:color="auto" w:fill="auto"/>
            <w:noWrap/>
            <w:vAlign w:val="center"/>
            <w:hideMark/>
          </w:tcPr>
          <w:p w14:paraId="7773C52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9,236.5 </w:t>
            </w:r>
          </w:p>
        </w:tc>
        <w:tc>
          <w:tcPr>
            <w:tcW w:w="586" w:type="dxa"/>
            <w:shd w:val="clear" w:color="auto" w:fill="auto"/>
            <w:noWrap/>
            <w:vAlign w:val="center"/>
            <w:hideMark/>
          </w:tcPr>
          <w:p w14:paraId="2F5F81C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10,247.9 </w:t>
            </w:r>
          </w:p>
        </w:tc>
        <w:tc>
          <w:tcPr>
            <w:tcW w:w="586" w:type="dxa"/>
            <w:shd w:val="clear" w:color="auto" w:fill="auto"/>
            <w:noWrap/>
            <w:vAlign w:val="center"/>
            <w:hideMark/>
          </w:tcPr>
          <w:p w14:paraId="7E03491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10,981.7 </w:t>
            </w:r>
          </w:p>
        </w:tc>
        <w:tc>
          <w:tcPr>
            <w:tcW w:w="586" w:type="dxa"/>
            <w:shd w:val="clear" w:color="auto" w:fill="auto"/>
            <w:noWrap/>
            <w:vAlign w:val="center"/>
            <w:hideMark/>
          </w:tcPr>
          <w:p w14:paraId="5F1823B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11,217.4 </w:t>
            </w:r>
          </w:p>
        </w:tc>
        <w:tc>
          <w:tcPr>
            <w:tcW w:w="586" w:type="dxa"/>
            <w:shd w:val="clear" w:color="auto" w:fill="auto"/>
            <w:noWrap/>
            <w:vAlign w:val="center"/>
            <w:hideMark/>
          </w:tcPr>
          <w:p w14:paraId="3C1E0E7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11,458.5 </w:t>
            </w:r>
          </w:p>
        </w:tc>
        <w:tc>
          <w:tcPr>
            <w:tcW w:w="586" w:type="dxa"/>
            <w:shd w:val="clear" w:color="auto" w:fill="auto"/>
            <w:noWrap/>
            <w:vAlign w:val="center"/>
            <w:hideMark/>
          </w:tcPr>
          <w:p w14:paraId="681D20C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11,687.7 </w:t>
            </w:r>
          </w:p>
        </w:tc>
        <w:tc>
          <w:tcPr>
            <w:tcW w:w="639" w:type="dxa"/>
            <w:shd w:val="clear" w:color="auto" w:fill="auto"/>
            <w:noWrap/>
            <w:vAlign w:val="center"/>
            <w:hideMark/>
          </w:tcPr>
          <w:p w14:paraId="407E50D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11,939.5 </w:t>
            </w:r>
          </w:p>
        </w:tc>
        <w:tc>
          <w:tcPr>
            <w:tcW w:w="639" w:type="dxa"/>
            <w:shd w:val="clear" w:color="auto" w:fill="auto"/>
            <w:noWrap/>
            <w:vAlign w:val="center"/>
            <w:hideMark/>
          </w:tcPr>
          <w:p w14:paraId="48EF77C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12,197.2 </w:t>
            </w:r>
          </w:p>
        </w:tc>
        <w:tc>
          <w:tcPr>
            <w:tcW w:w="639" w:type="dxa"/>
            <w:shd w:val="clear" w:color="auto" w:fill="auto"/>
            <w:noWrap/>
            <w:vAlign w:val="center"/>
            <w:hideMark/>
          </w:tcPr>
          <w:p w14:paraId="25D31849"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12,460.9 </w:t>
            </w:r>
          </w:p>
        </w:tc>
        <w:tc>
          <w:tcPr>
            <w:tcW w:w="639" w:type="dxa"/>
            <w:shd w:val="clear" w:color="auto" w:fill="auto"/>
            <w:noWrap/>
            <w:vAlign w:val="center"/>
            <w:hideMark/>
          </w:tcPr>
          <w:p w14:paraId="2E57803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12,731.0 </w:t>
            </w:r>
          </w:p>
        </w:tc>
        <w:tc>
          <w:tcPr>
            <w:tcW w:w="639" w:type="dxa"/>
            <w:shd w:val="clear" w:color="auto" w:fill="auto"/>
            <w:noWrap/>
            <w:vAlign w:val="center"/>
            <w:hideMark/>
          </w:tcPr>
          <w:p w14:paraId="6DDD78D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13,007.5 </w:t>
            </w:r>
          </w:p>
        </w:tc>
        <w:tc>
          <w:tcPr>
            <w:tcW w:w="639" w:type="dxa"/>
            <w:shd w:val="clear" w:color="auto" w:fill="auto"/>
            <w:noWrap/>
            <w:vAlign w:val="center"/>
            <w:hideMark/>
          </w:tcPr>
          <w:p w14:paraId="6471D44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13,290.6 </w:t>
            </w:r>
          </w:p>
        </w:tc>
        <w:tc>
          <w:tcPr>
            <w:tcW w:w="639" w:type="dxa"/>
            <w:shd w:val="clear" w:color="auto" w:fill="auto"/>
            <w:noWrap/>
            <w:vAlign w:val="center"/>
            <w:hideMark/>
          </w:tcPr>
          <w:p w14:paraId="7DE9918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13,580.6 </w:t>
            </w:r>
          </w:p>
        </w:tc>
        <w:tc>
          <w:tcPr>
            <w:tcW w:w="827" w:type="dxa"/>
            <w:shd w:val="clear" w:color="auto" w:fill="auto"/>
            <w:noWrap/>
            <w:vAlign w:val="bottom"/>
            <w:hideMark/>
          </w:tcPr>
          <w:p w14:paraId="04805A1C" w14:textId="77777777" w:rsidR="00A7074A" w:rsidRPr="00DF191D" w:rsidRDefault="00A7074A" w:rsidP="0048149E">
            <w:pPr>
              <w:spacing w:after="0"/>
              <w:jc w:val="left"/>
              <w:rPr>
                <w:rFonts w:ascii="Arial Narrow" w:eastAsia="Times New Roman" w:hAnsi="Arial Narrow" w:cs="Calibri"/>
                <w:color w:val="000000"/>
                <w:sz w:val="14"/>
                <w:szCs w:val="16"/>
              </w:rPr>
            </w:pPr>
          </w:p>
        </w:tc>
      </w:tr>
      <w:tr w:rsidR="00FA649D" w:rsidRPr="00DF191D" w14:paraId="717F283F" w14:textId="77777777" w:rsidTr="00FA649D">
        <w:trPr>
          <w:trHeight w:val="479"/>
          <w:jc w:val="center"/>
        </w:trPr>
        <w:tc>
          <w:tcPr>
            <w:tcW w:w="841" w:type="dxa"/>
            <w:shd w:val="clear" w:color="auto" w:fill="auto"/>
            <w:vAlign w:val="bottom"/>
            <w:hideMark/>
          </w:tcPr>
          <w:p w14:paraId="64BBBEC0" w14:textId="77777777" w:rsidR="00A7074A" w:rsidRPr="00DF191D" w:rsidRDefault="00A7074A" w:rsidP="0048149E">
            <w:pPr>
              <w:tabs>
                <w:tab w:val="left" w:pos="357"/>
              </w:tabs>
              <w:spacing w:after="0"/>
              <w:ind w:leftChars="-1" w:left="1" w:right="72" w:hangingChars="2" w:hanging="3"/>
              <w:jc w:val="left"/>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Cumulative RE &amp; EE Contribution in Energy Savings, MWh</w:t>
            </w:r>
          </w:p>
        </w:tc>
        <w:tc>
          <w:tcPr>
            <w:tcW w:w="531" w:type="dxa"/>
            <w:shd w:val="clear" w:color="auto" w:fill="auto"/>
            <w:noWrap/>
            <w:vAlign w:val="center"/>
            <w:hideMark/>
          </w:tcPr>
          <w:p w14:paraId="1191AC30" w14:textId="77777777" w:rsidR="00A7074A" w:rsidRPr="00DF191D" w:rsidRDefault="00A7074A" w:rsidP="0048149E">
            <w:pPr>
              <w:spacing w:after="0"/>
              <w:jc w:val="right"/>
              <w:rPr>
                <w:rFonts w:ascii="Arial Narrow" w:eastAsia="Times New Roman" w:hAnsi="Arial Narrow" w:cs="Calibri"/>
                <w:color w:val="000000"/>
                <w:sz w:val="14"/>
                <w:szCs w:val="16"/>
              </w:rPr>
            </w:pPr>
          </w:p>
        </w:tc>
        <w:tc>
          <w:tcPr>
            <w:tcW w:w="531" w:type="dxa"/>
            <w:shd w:val="clear" w:color="auto" w:fill="auto"/>
            <w:noWrap/>
            <w:vAlign w:val="center"/>
            <w:hideMark/>
          </w:tcPr>
          <w:p w14:paraId="1C87582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2,556.1 </w:t>
            </w:r>
          </w:p>
        </w:tc>
        <w:tc>
          <w:tcPr>
            <w:tcW w:w="531" w:type="dxa"/>
            <w:shd w:val="clear" w:color="auto" w:fill="auto"/>
            <w:noWrap/>
            <w:vAlign w:val="center"/>
            <w:hideMark/>
          </w:tcPr>
          <w:p w14:paraId="0F4D71D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6,285.6 </w:t>
            </w:r>
          </w:p>
        </w:tc>
        <w:tc>
          <w:tcPr>
            <w:tcW w:w="586" w:type="dxa"/>
            <w:shd w:val="clear" w:color="auto" w:fill="auto"/>
            <w:noWrap/>
            <w:vAlign w:val="center"/>
            <w:hideMark/>
          </w:tcPr>
          <w:p w14:paraId="2914016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11,261.2 </w:t>
            </w:r>
          </w:p>
        </w:tc>
        <w:tc>
          <w:tcPr>
            <w:tcW w:w="586" w:type="dxa"/>
            <w:shd w:val="clear" w:color="auto" w:fill="auto"/>
            <w:noWrap/>
            <w:vAlign w:val="center"/>
            <w:hideMark/>
          </w:tcPr>
          <w:p w14:paraId="7F86487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17,396.6 </w:t>
            </w:r>
          </w:p>
        </w:tc>
        <w:tc>
          <w:tcPr>
            <w:tcW w:w="586" w:type="dxa"/>
            <w:shd w:val="clear" w:color="auto" w:fill="auto"/>
            <w:noWrap/>
            <w:vAlign w:val="center"/>
            <w:hideMark/>
          </w:tcPr>
          <w:p w14:paraId="5D96259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24,626.3 </w:t>
            </w:r>
          </w:p>
        </w:tc>
        <w:tc>
          <w:tcPr>
            <w:tcW w:w="586" w:type="dxa"/>
            <w:shd w:val="clear" w:color="auto" w:fill="auto"/>
            <w:noWrap/>
            <w:vAlign w:val="center"/>
            <w:hideMark/>
          </w:tcPr>
          <w:p w14:paraId="642BF19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32,859.3 </w:t>
            </w:r>
          </w:p>
        </w:tc>
        <w:tc>
          <w:tcPr>
            <w:tcW w:w="586" w:type="dxa"/>
            <w:shd w:val="clear" w:color="auto" w:fill="auto"/>
            <w:noWrap/>
            <w:vAlign w:val="center"/>
            <w:hideMark/>
          </w:tcPr>
          <w:p w14:paraId="04DFCD08"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42,095.9 </w:t>
            </w:r>
          </w:p>
        </w:tc>
        <w:tc>
          <w:tcPr>
            <w:tcW w:w="586" w:type="dxa"/>
            <w:shd w:val="clear" w:color="auto" w:fill="auto"/>
            <w:noWrap/>
            <w:vAlign w:val="center"/>
            <w:hideMark/>
          </w:tcPr>
          <w:p w14:paraId="18C94E9A"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52,343.8 </w:t>
            </w:r>
          </w:p>
        </w:tc>
        <w:tc>
          <w:tcPr>
            <w:tcW w:w="586" w:type="dxa"/>
            <w:shd w:val="clear" w:color="auto" w:fill="auto"/>
            <w:noWrap/>
            <w:vAlign w:val="center"/>
            <w:hideMark/>
          </w:tcPr>
          <w:p w14:paraId="7DD9213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63,325.5 </w:t>
            </w:r>
          </w:p>
        </w:tc>
        <w:tc>
          <w:tcPr>
            <w:tcW w:w="586" w:type="dxa"/>
            <w:shd w:val="clear" w:color="auto" w:fill="auto"/>
            <w:noWrap/>
            <w:vAlign w:val="center"/>
            <w:hideMark/>
          </w:tcPr>
          <w:p w14:paraId="0DDD235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74,542.9 </w:t>
            </w:r>
          </w:p>
        </w:tc>
        <w:tc>
          <w:tcPr>
            <w:tcW w:w="586" w:type="dxa"/>
            <w:shd w:val="clear" w:color="auto" w:fill="auto"/>
            <w:noWrap/>
            <w:vAlign w:val="center"/>
            <w:hideMark/>
          </w:tcPr>
          <w:p w14:paraId="77A07B2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86,001.4 </w:t>
            </w:r>
          </w:p>
        </w:tc>
        <w:tc>
          <w:tcPr>
            <w:tcW w:w="586" w:type="dxa"/>
            <w:shd w:val="clear" w:color="auto" w:fill="auto"/>
            <w:noWrap/>
            <w:vAlign w:val="center"/>
            <w:hideMark/>
          </w:tcPr>
          <w:p w14:paraId="62A208E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97,689.1 </w:t>
            </w:r>
          </w:p>
        </w:tc>
        <w:tc>
          <w:tcPr>
            <w:tcW w:w="639" w:type="dxa"/>
            <w:shd w:val="clear" w:color="auto" w:fill="auto"/>
            <w:noWrap/>
            <w:vAlign w:val="center"/>
            <w:hideMark/>
          </w:tcPr>
          <w:p w14:paraId="7D3D199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109,628.6 </w:t>
            </w:r>
          </w:p>
        </w:tc>
        <w:tc>
          <w:tcPr>
            <w:tcW w:w="639" w:type="dxa"/>
            <w:shd w:val="clear" w:color="auto" w:fill="auto"/>
            <w:noWrap/>
            <w:vAlign w:val="center"/>
            <w:hideMark/>
          </w:tcPr>
          <w:p w14:paraId="2C0B266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121,825.8 </w:t>
            </w:r>
          </w:p>
        </w:tc>
        <w:tc>
          <w:tcPr>
            <w:tcW w:w="639" w:type="dxa"/>
            <w:shd w:val="clear" w:color="auto" w:fill="auto"/>
            <w:noWrap/>
            <w:vAlign w:val="center"/>
            <w:hideMark/>
          </w:tcPr>
          <w:p w14:paraId="42CDC70A"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134,286.7 </w:t>
            </w:r>
          </w:p>
        </w:tc>
        <w:tc>
          <w:tcPr>
            <w:tcW w:w="639" w:type="dxa"/>
            <w:shd w:val="clear" w:color="auto" w:fill="auto"/>
            <w:noWrap/>
            <w:vAlign w:val="center"/>
            <w:hideMark/>
          </w:tcPr>
          <w:p w14:paraId="6B59A13F"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147,017.7 </w:t>
            </w:r>
          </w:p>
        </w:tc>
        <w:tc>
          <w:tcPr>
            <w:tcW w:w="639" w:type="dxa"/>
            <w:shd w:val="clear" w:color="auto" w:fill="auto"/>
            <w:noWrap/>
            <w:vAlign w:val="center"/>
            <w:hideMark/>
          </w:tcPr>
          <w:p w14:paraId="688BED3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160,025.2 </w:t>
            </w:r>
          </w:p>
        </w:tc>
        <w:tc>
          <w:tcPr>
            <w:tcW w:w="639" w:type="dxa"/>
            <w:shd w:val="clear" w:color="auto" w:fill="auto"/>
            <w:noWrap/>
            <w:vAlign w:val="center"/>
            <w:hideMark/>
          </w:tcPr>
          <w:p w14:paraId="5B173BA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173,315.8 </w:t>
            </w:r>
          </w:p>
        </w:tc>
        <w:tc>
          <w:tcPr>
            <w:tcW w:w="639" w:type="dxa"/>
            <w:shd w:val="clear" w:color="auto" w:fill="auto"/>
            <w:noWrap/>
            <w:vAlign w:val="center"/>
            <w:hideMark/>
          </w:tcPr>
          <w:p w14:paraId="2558611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186,896.4 </w:t>
            </w:r>
          </w:p>
        </w:tc>
        <w:tc>
          <w:tcPr>
            <w:tcW w:w="827" w:type="dxa"/>
            <w:shd w:val="clear" w:color="auto" w:fill="auto"/>
            <w:noWrap/>
            <w:vAlign w:val="bottom"/>
            <w:hideMark/>
          </w:tcPr>
          <w:p w14:paraId="4A928182" w14:textId="77777777" w:rsidR="00A7074A" w:rsidRPr="00DF191D" w:rsidRDefault="00A7074A" w:rsidP="0048149E">
            <w:pPr>
              <w:spacing w:after="0"/>
              <w:jc w:val="left"/>
              <w:rPr>
                <w:rFonts w:ascii="Arial Narrow" w:eastAsia="Times New Roman" w:hAnsi="Arial Narrow" w:cs="Calibri"/>
                <w:color w:val="000000"/>
                <w:sz w:val="14"/>
                <w:szCs w:val="16"/>
              </w:rPr>
            </w:pPr>
            <w:r w:rsidRPr="00DF191D">
              <w:rPr>
                <w:rFonts w:ascii="Arial Narrow" w:eastAsia="Times New Roman" w:hAnsi="Arial Narrow" w:cs="Calibri"/>
                <w:color w:val="000000"/>
                <w:sz w:val="14"/>
                <w:szCs w:val="16"/>
              </w:rPr>
              <w:t xml:space="preserve"> Lifetime Energy Saved (MJ)       </w:t>
            </w:r>
            <w:r w:rsidRPr="00DF191D">
              <w:rPr>
                <w:rFonts w:ascii="Arial Narrow" w:eastAsia="Times New Roman" w:hAnsi="Arial Narrow" w:cs="Calibri"/>
                <w:b/>
                <w:color w:val="000000"/>
                <w:sz w:val="14"/>
                <w:szCs w:val="16"/>
              </w:rPr>
              <w:t>674,716,099.5</w:t>
            </w:r>
            <w:r w:rsidRPr="00DF191D">
              <w:rPr>
                <w:rFonts w:ascii="Arial Narrow" w:eastAsia="Times New Roman" w:hAnsi="Arial Narrow" w:cs="Calibri"/>
                <w:color w:val="000000"/>
                <w:sz w:val="14"/>
                <w:szCs w:val="16"/>
              </w:rPr>
              <w:t xml:space="preserve"> </w:t>
            </w:r>
          </w:p>
        </w:tc>
      </w:tr>
      <w:tr w:rsidR="00FA649D" w:rsidRPr="00DF191D" w14:paraId="4386C5A7" w14:textId="77777777" w:rsidTr="00FA649D">
        <w:trPr>
          <w:trHeight w:val="249"/>
          <w:jc w:val="center"/>
        </w:trPr>
        <w:tc>
          <w:tcPr>
            <w:tcW w:w="841" w:type="dxa"/>
            <w:shd w:val="clear" w:color="auto" w:fill="auto"/>
            <w:vAlign w:val="center"/>
            <w:hideMark/>
          </w:tcPr>
          <w:p w14:paraId="3637F8CA" w14:textId="77777777" w:rsidR="00A7074A" w:rsidRPr="00DF191D" w:rsidRDefault="00A7074A" w:rsidP="0048149E">
            <w:pPr>
              <w:spacing w:after="0"/>
              <w:jc w:val="left"/>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Total Annual RE and EE GHG CO</w:t>
            </w:r>
            <w:r w:rsidRPr="00DF191D">
              <w:rPr>
                <w:rFonts w:ascii="Arial Narrow" w:eastAsia="Times New Roman" w:hAnsi="Arial Narrow" w:cs="Calibri"/>
                <w:b/>
                <w:bCs/>
                <w:color w:val="000000"/>
                <w:sz w:val="16"/>
                <w:szCs w:val="16"/>
                <w:vertAlign w:val="subscript"/>
              </w:rPr>
              <w:t>2</w:t>
            </w:r>
            <w:r w:rsidRPr="00DF191D">
              <w:rPr>
                <w:rFonts w:ascii="Arial Narrow" w:eastAsia="Times New Roman" w:hAnsi="Arial Narrow" w:cs="Calibri"/>
                <w:b/>
                <w:bCs/>
                <w:color w:val="000000"/>
                <w:sz w:val="16"/>
                <w:szCs w:val="16"/>
              </w:rPr>
              <w:t xml:space="preserve"> Reduction, tons</w:t>
            </w:r>
          </w:p>
        </w:tc>
        <w:tc>
          <w:tcPr>
            <w:tcW w:w="531" w:type="dxa"/>
            <w:shd w:val="clear" w:color="auto" w:fill="auto"/>
            <w:noWrap/>
            <w:vAlign w:val="center"/>
            <w:hideMark/>
          </w:tcPr>
          <w:p w14:paraId="1C50399F" w14:textId="77777777" w:rsidR="00A7074A" w:rsidRPr="00DF191D" w:rsidRDefault="00A7074A" w:rsidP="0048149E">
            <w:pPr>
              <w:spacing w:after="0"/>
              <w:jc w:val="right"/>
              <w:rPr>
                <w:rFonts w:ascii="Arial Narrow" w:eastAsia="Times New Roman" w:hAnsi="Arial Narrow" w:cs="Calibri"/>
                <w:color w:val="000000"/>
                <w:sz w:val="14"/>
                <w:szCs w:val="16"/>
              </w:rPr>
            </w:pPr>
            <w:r w:rsidRPr="00DF191D">
              <w:rPr>
                <w:rFonts w:ascii="Arial Narrow" w:eastAsia="Times New Roman" w:hAnsi="Arial Narrow" w:cs="Calibri"/>
                <w:color w:val="000000"/>
                <w:sz w:val="14"/>
                <w:szCs w:val="16"/>
              </w:rPr>
              <w:t> </w:t>
            </w:r>
          </w:p>
        </w:tc>
        <w:tc>
          <w:tcPr>
            <w:tcW w:w="531" w:type="dxa"/>
            <w:shd w:val="clear" w:color="auto" w:fill="auto"/>
            <w:noWrap/>
            <w:vAlign w:val="center"/>
            <w:hideMark/>
          </w:tcPr>
          <w:p w14:paraId="4CBF533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2,057.9 </w:t>
            </w:r>
          </w:p>
        </w:tc>
        <w:tc>
          <w:tcPr>
            <w:tcW w:w="531" w:type="dxa"/>
            <w:shd w:val="clear" w:color="auto" w:fill="auto"/>
            <w:noWrap/>
            <w:vAlign w:val="center"/>
            <w:hideMark/>
          </w:tcPr>
          <w:p w14:paraId="62E93A2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2,905.8 </w:t>
            </w:r>
          </w:p>
        </w:tc>
        <w:tc>
          <w:tcPr>
            <w:tcW w:w="586" w:type="dxa"/>
            <w:shd w:val="clear" w:color="auto" w:fill="auto"/>
            <w:noWrap/>
            <w:vAlign w:val="center"/>
            <w:hideMark/>
          </w:tcPr>
          <w:p w14:paraId="2867DE34"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3,805.7 </w:t>
            </w:r>
          </w:p>
        </w:tc>
        <w:tc>
          <w:tcPr>
            <w:tcW w:w="586" w:type="dxa"/>
            <w:shd w:val="clear" w:color="auto" w:fill="auto"/>
            <w:noWrap/>
            <w:vAlign w:val="center"/>
            <w:hideMark/>
          </w:tcPr>
          <w:p w14:paraId="33C43F0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4,642.5 </w:t>
            </w:r>
          </w:p>
        </w:tc>
        <w:tc>
          <w:tcPr>
            <w:tcW w:w="586" w:type="dxa"/>
            <w:shd w:val="clear" w:color="auto" w:fill="auto"/>
            <w:noWrap/>
            <w:vAlign w:val="center"/>
            <w:hideMark/>
          </w:tcPr>
          <w:p w14:paraId="0AB34DC9"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5,442.5 </w:t>
            </w:r>
          </w:p>
        </w:tc>
        <w:tc>
          <w:tcPr>
            <w:tcW w:w="586" w:type="dxa"/>
            <w:shd w:val="clear" w:color="auto" w:fill="auto"/>
            <w:noWrap/>
            <w:vAlign w:val="center"/>
            <w:hideMark/>
          </w:tcPr>
          <w:p w14:paraId="1BBBC1C2"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6,181.1 </w:t>
            </w:r>
          </w:p>
        </w:tc>
        <w:tc>
          <w:tcPr>
            <w:tcW w:w="586" w:type="dxa"/>
            <w:shd w:val="clear" w:color="auto" w:fill="auto"/>
            <w:noWrap/>
            <w:vAlign w:val="center"/>
            <w:hideMark/>
          </w:tcPr>
          <w:p w14:paraId="0D04E9A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6,918.3 </w:t>
            </w:r>
          </w:p>
        </w:tc>
        <w:tc>
          <w:tcPr>
            <w:tcW w:w="586" w:type="dxa"/>
            <w:shd w:val="clear" w:color="auto" w:fill="auto"/>
            <w:noWrap/>
            <w:vAlign w:val="center"/>
            <w:hideMark/>
          </w:tcPr>
          <w:p w14:paraId="108350C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7,663.2 </w:t>
            </w:r>
          </w:p>
        </w:tc>
        <w:tc>
          <w:tcPr>
            <w:tcW w:w="586" w:type="dxa"/>
            <w:shd w:val="clear" w:color="auto" w:fill="auto"/>
            <w:noWrap/>
            <w:vAlign w:val="center"/>
            <w:hideMark/>
          </w:tcPr>
          <w:p w14:paraId="18BFB2B9"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8,208.7 </w:t>
            </w:r>
          </w:p>
        </w:tc>
        <w:tc>
          <w:tcPr>
            <w:tcW w:w="586" w:type="dxa"/>
            <w:shd w:val="clear" w:color="auto" w:fill="auto"/>
            <w:noWrap/>
            <w:vAlign w:val="center"/>
            <w:hideMark/>
          </w:tcPr>
          <w:p w14:paraId="0D382C6A"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8,382.1 </w:t>
            </w:r>
          </w:p>
        </w:tc>
        <w:tc>
          <w:tcPr>
            <w:tcW w:w="586" w:type="dxa"/>
            <w:shd w:val="clear" w:color="auto" w:fill="auto"/>
            <w:noWrap/>
            <w:vAlign w:val="center"/>
            <w:hideMark/>
          </w:tcPr>
          <w:p w14:paraId="3F0CA3B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8,559.3 </w:t>
            </w:r>
          </w:p>
        </w:tc>
        <w:tc>
          <w:tcPr>
            <w:tcW w:w="586" w:type="dxa"/>
            <w:shd w:val="clear" w:color="auto" w:fill="auto"/>
            <w:noWrap/>
            <w:vAlign w:val="center"/>
            <w:hideMark/>
          </w:tcPr>
          <w:p w14:paraId="62F2839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8,730.5 </w:t>
            </w:r>
          </w:p>
        </w:tc>
        <w:tc>
          <w:tcPr>
            <w:tcW w:w="639" w:type="dxa"/>
            <w:shd w:val="clear" w:color="auto" w:fill="auto"/>
            <w:noWrap/>
            <w:vAlign w:val="center"/>
            <w:hideMark/>
          </w:tcPr>
          <w:p w14:paraId="0CAE3FD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8,915.5 </w:t>
            </w:r>
          </w:p>
        </w:tc>
        <w:tc>
          <w:tcPr>
            <w:tcW w:w="639" w:type="dxa"/>
            <w:shd w:val="clear" w:color="auto" w:fill="auto"/>
            <w:noWrap/>
            <w:vAlign w:val="center"/>
            <w:hideMark/>
          </w:tcPr>
          <w:p w14:paraId="13D3359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9,104.6 </w:t>
            </w:r>
          </w:p>
        </w:tc>
        <w:tc>
          <w:tcPr>
            <w:tcW w:w="639" w:type="dxa"/>
            <w:shd w:val="clear" w:color="auto" w:fill="auto"/>
            <w:noWrap/>
            <w:vAlign w:val="center"/>
            <w:hideMark/>
          </w:tcPr>
          <w:p w14:paraId="28BB43E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9,298.1 </w:t>
            </w:r>
          </w:p>
        </w:tc>
        <w:tc>
          <w:tcPr>
            <w:tcW w:w="639" w:type="dxa"/>
            <w:shd w:val="clear" w:color="auto" w:fill="auto"/>
            <w:noWrap/>
            <w:vAlign w:val="center"/>
            <w:hideMark/>
          </w:tcPr>
          <w:p w14:paraId="33281C2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9,496.0 </w:t>
            </w:r>
          </w:p>
        </w:tc>
        <w:tc>
          <w:tcPr>
            <w:tcW w:w="639" w:type="dxa"/>
            <w:shd w:val="clear" w:color="auto" w:fill="auto"/>
            <w:noWrap/>
            <w:vAlign w:val="center"/>
            <w:hideMark/>
          </w:tcPr>
          <w:p w14:paraId="24CBEE77"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9,698.4 </w:t>
            </w:r>
          </w:p>
        </w:tc>
        <w:tc>
          <w:tcPr>
            <w:tcW w:w="639" w:type="dxa"/>
            <w:shd w:val="clear" w:color="auto" w:fill="auto"/>
            <w:noWrap/>
            <w:vAlign w:val="center"/>
            <w:hideMark/>
          </w:tcPr>
          <w:p w14:paraId="3E8801DB"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9,905.5 </w:t>
            </w:r>
          </w:p>
        </w:tc>
        <w:tc>
          <w:tcPr>
            <w:tcW w:w="639" w:type="dxa"/>
            <w:shd w:val="clear" w:color="auto" w:fill="auto"/>
            <w:noWrap/>
            <w:vAlign w:val="center"/>
            <w:hideMark/>
          </w:tcPr>
          <w:p w14:paraId="02BBF200"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10,117.5 </w:t>
            </w:r>
          </w:p>
        </w:tc>
        <w:tc>
          <w:tcPr>
            <w:tcW w:w="827" w:type="dxa"/>
            <w:shd w:val="clear" w:color="auto" w:fill="auto"/>
            <w:noWrap/>
            <w:vAlign w:val="bottom"/>
            <w:hideMark/>
          </w:tcPr>
          <w:p w14:paraId="7F3F8964" w14:textId="77777777" w:rsidR="00A7074A" w:rsidRPr="00DF191D" w:rsidRDefault="00A7074A" w:rsidP="0048149E">
            <w:pPr>
              <w:spacing w:after="0"/>
              <w:jc w:val="left"/>
              <w:rPr>
                <w:rFonts w:ascii="Arial Narrow" w:eastAsia="Times New Roman" w:hAnsi="Arial Narrow" w:cs="Calibri"/>
                <w:color w:val="000000"/>
                <w:sz w:val="14"/>
                <w:szCs w:val="16"/>
              </w:rPr>
            </w:pPr>
          </w:p>
        </w:tc>
      </w:tr>
      <w:tr w:rsidR="00FA649D" w:rsidRPr="00DF191D" w14:paraId="38C8C783" w14:textId="77777777" w:rsidTr="00FA649D">
        <w:trPr>
          <w:trHeight w:val="249"/>
          <w:jc w:val="center"/>
        </w:trPr>
        <w:tc>
          <w:tcPr>
            <w:tcW w:w="841" w:type="dxa"/>
            <w:shd w:val="clear" w:color="auto" w:fill="auto"/>
            <w:vAlign w:val="center"/>
          </w:tcPr>
          <w:p w14:paraId="24597FE5" w14:textId="77777777" w:rsidR="00A7074A" w:rsidRPr="00DF191D" w:rsidRDefault="00A7074A" w:rsidP="0048149E">
            <w:pPr>
              <w:spacing w:after="0"/>
              <w:jc w:val="left"/>
              <w:rPr>
                <w:rFonts w:ascii="Arial Narrow" w:eastAsia="Times New Roman" w:hAnsi="Arial Narrow" w:cs="Calibri"/>
                <w:b/>
                <w:bCs/>
                <w:color w:val="000000"/>
                <w:sz w:val="16"/>
                <w:szCs w:val="16"/>
              </w:rPr>
            </w:pPr>
            <w:r w:rsidRPr="00DF191D">
              <w:rPr>
                <w:rFonts w:ascii="Arial Narrow" w:eastAsia="Times New Roman" w:hAnsi="Arial Narrow" w:cs="Calibri"/>
                <w:b/>
                <w:bCs/>
                <w:color w:val="000000"/>
                <w:sz w:val="16"/>
                <w:szCs w:val="16"/>
              </w:rPr>
              <w:t>Cumulative RE and EE GHG CO</w:t>
            </w:r>
            <w:r w:rsidRPr="00DF191D">
              <w:rPr>
                <w:rFonts w:ascii="Arial Narrow" w:eastAsia="Times New Roman" w:hAnsi="Arial Narrow" w:cs="Calibri"/>
                <w:b/>
                <w:bCs/>
                <w:color w:val="000000"/>
                <w:sz w:val="16"/>
                <w:szCs w:val="16"/>
                <w:vertAlign w:val="subscript"/>
              </w:rPr>
              <w:t>2</w:t>
            </w:r>
            <w:r w:rsidRPr="00DF191D">
              <w:rPr>
                <w:rFonts w:ascii="Arial Narrow" w:eastAsia="Times New Roman" w:hAnsi="Arial Narrow" w:cs="Calibri"/>
                <w:b/>
                <w:bCs/>
                <w:color w:val="000000"/>
                <w:sz w:val="16"/>
                <w:szCs w:val="16"/>
              </w:rPr>
              <w:t xml:space="preserve"> Reduction, tons</w:t>
            </w:r>
          </w:p>
        </w:tc>
        <w:tc>
          <w:tcPr>
            <w:tcW w:w="531" w:type="dxa"/>
            <w:shd w:val="clear" w:color="auto" w:fill="auto"/>
            <w:noWrap/>
            <w:vAlign w:val="center"/>
          </w:tcPr>
          <w:p w14:paraId="188C4112" w14:textId="77777777" w:rsidR="00A7074A" w:rsidRPr="00DF191D" w:rsidRDefault="00A7074A" w:rsidP="0048149E">
            <w:pPr>
              <w:spacing w:after="0"/>
              <w:jc w:val="right"/>
              <w:rPr>
                <w:rFonts w:ascii="Arial Narrow" w:eastAsia="Times New Roman" w:hAnsi="Arial Narrow" w:cs="Calibri"/>
                <w:color w:val="000000"/>
                <w:sz w:val="14"/>
                <w:szCs w:val="16"/>
              </w:rPr>
            </w:pPr>
            <w:r w:rsidRPr="00DF191D">
              <w:rPr>
                <w:rFonts w:ascii="Arial Narrow" w:eastAsia="Times New Roman" w:hAnsi="Arial Narrow" w:cs="Calibri"/>
                <w:color w:val="000000"/>
                <w:sz w:val="14"/>
                <w:szCs w:val="16"/>
              </w:rPr>
              <w:t> </w:t>
            </w:r>
          </w:p>
        </w:tc>
        <w:tc>
          <w:tcPr>
            <w:tcW w:w="531" w:type="dxa"/>
            <w:shd w:val="clear" w:color="auto" w:fill="auto"/>
            <w:noWrap/>
            <w:vAlign w:val="center"/>
          </w:tcPr>
          <w:p w14:paraId="57A910F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2,057.9 </w:t>
            </w:r>
          </w:p>
        </w:tc>
        <w:tc>
          <w:tcPr>
            <w:tcW w:w="531" w:type="dxa"/>
            <w:shd w:val="clear" w:color="auto" w:fill="auto"/>
            <w:noWrap/>
            <w:vAlign w:val="center"/>
          </w:tcPr>
          <w:p w14:paraId="0BFC2A13"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4,963.7 </w:t>
            </w:r>
          </w:p>
        </w:tc>
        <w:tc>
          <w:tcPr>
            <w:tcW w:w="586" w:type="dxa"/>
            <w:shd w:val="clear" w:color="auto" w:fill="auto"/>
            <w:noWrap/>
            <w:vAlign w:val="center"/>
          </w:tcPr>
          <w:p w14:paraId="63E6CEAD"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8,769.3 </w:t>
            </w:r>
          </w:p>
        </w:tc>
        <w:tc>
          <w:tcPr>
            <w:tcW w:w="586" w:type="dxa"/>
            <w:shd w:val="clear" w:color="auto" w:fill="auto"/>
            <w:noWrap/>
            <w:vAlign w:val="center"/>
          </w:tcPr>
          <w:p w14:paraId="2893B06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13,411.9 </w:t>
            </w:r>
          </w:p>
        </w:tc>
        <w:tc>
          <w:tcPr>
            <w:tcW w:w="586" w:type="dxa"/>
            <w:shd w:val="clear" w:color="auto" w:fill="auto"/>
            <w:noWrap/>
            <w:vAlign w:val="center"/>
          </w:tcPr>
          <w:p w14:paraId="44E2DB99"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18,854.4 </w:t>
            </w:r>
          </w:p>
        </w:tc>
        <w:tc>
          <w:tcPr>
            <w:tcW w:w="586" w:type="dxa"/>
            <w:shd w:val="clear" w:color="auto" w:fill="auto"/>
            <w:noWrap/>
            <w:vAlign w:val="center"/>
          </w:tcPr>
          <w:p w14:paraId="4E0F4C4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25,035.5 </w:t>
            </w:r>
          </w:p>
        </w:tc>
        <w:tc>
          <w:tcPr>
            <w:tcW w:w="586" w:type="dxa"/>
            <w:shd w:val="clear" w:color="auto" w:fill="auto"/>
            <w:noWrap/>
            <w:vAlign w:val="center"/>
          </w:tcPr>
          <w:p w14:paraId="3BEF305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31,953.8 </w:t>
            </w:r>
          </w:p>
        </w:tc>
        <w:tc>
          <w:tcPr>
            <w:tcW w:w="586" w:type="dxa"/>
            <w:shd w:val="clear" w:color="auto" w:fill="auto"/>
            <w:noWrap/>
            <w:vAlign w:val="center"/>
          </w:tcPr>
          <w:p w14:paraId="621F4C6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39,616.9 </w:t>
            </w:r>
          </w:p>
        </w:tc>
        <w:tc>
          <w:tcPr>
            <w:tcW w:w="586" w:type="dxa"/>
            <w:shd w:val="clear" w:color="auto" w:fill="auto"/>
            <w:noWrap/>
            <w:vAlign w:val="center"/>
          </w:tcPr>
          <w:p w14:paraId="65C40056"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47,825.7 </w:t>
            </w:r>
          </w:p>
        </w:tc>
        <w:tc>
          <w:tcPr>
            <w:tcW w:w="586" w:type="dxa"/>
            <w:shd w:val="clear" w:color="auto" w:fill="auto"/>
            <w:noWrap/>
            <w:vAlign w:val="center"/>
          </w:tcPr>
          <w:p w14:paraId="2B4DBE0F"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56,207.7 </w:t>
            </w:r>
          </w:p>
        </w:tc>
        <w:tc>
          <w:tcPr>
            <w:tcW w:w="586" w:type="dxa"/>
            <w:shd w:val="clear" w:color="auto" w:fill="auto"/>
            <w:noWrap/>
            <w:vAlign w:val="center"/>
          </w:tcPr>
          <w:p w14:paraId="6080FE9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64,767.1 </w:t>
            </w:r>
          </w:p>
        </w:tc>
        <w:tc>
          <w:tcPr>
            <w:tcW w:w="586" w:type="dxa"/>
            <w:shd w:val="clear" w:color="auto" w:fill="auto"/>
            <w:noWrap/>
            <w:vAlign w:val="center"/>
          </w:tcPr>
          <w:p w14:paraId="4FB4E3F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73,497.6 </w:t>
            </w:r>
          </w:p>
        </w:tc>
        <w:tc>
          <w:tcPr>
            <w:tcW w:w="639" w:type="dxa"/>
            <w:shd w:val="clear" w:color="auto" w:fill="auto"/>
            <w:noWrap/>
            <w:vAlign w:val="center"/>
          </w:tcPr>
          <w:p w14:paraId="699967A5"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82,413.1 </w:t>
            </w:r>
          </w:p>
        </w:tc>
        <w:tc>
          <w:tcPr>
            <w:tcW w:w="639" w:type="dxa"/>
            <w:shd w:val="clear" w:color="auto" w:fill="auto"/>
            <w:noWrap/>
            <w:vAlign w:val="center"/>
          </w:tcPr>
          <w:p w14:paraId="3D2A0FA4"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91,517.7 </w:t>
            </w:r>
          </w:p>
        </w:tc>
        <w:tc>
          <w:tcPr>
            <w:tcW w:w="639" w:type="dxa"/>
            <w:shd w:val="clear" w:color="auto" w:fill="auto"/>
            <w:noWrap/>
            <w:vAlign w:val="center"/>
          </w:tcPr>
          <w:p w14:paraId="11A6D33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100,815.7 </w:t>
            </w:r>
          </w:p>
        </w:tc>
        <w:tc>
          <w:tcPr>
            <w:tcW w:w="639" w:type="dxa"/>
            <w:shd w:val="clear" w:color="auto" w:fill="auto"/>
            <w:noWrap/>
            <w:vAlign w:val="center"/>
          </w:tcPr>
          <w:p w14:paraId="4802514E"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110,311.7 </w:t>
            </w:r>
          </w:p>
        </w:tc>
        <w:tc>
          <w:tcPr>
            <w:tcW w:w="639" w:type="dxa"/>
            <w:shd w:val="clear" w:color="auto" w:fill="auto"/>
            <w:noWrap/>
            <w:vAlign w:val="center"/>
          </w:tcPr>
          <w:p w14:paraId="1BF5F322"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120,010.1 </w:t>
            </w:r>
          </w:p>
        </w:tc>
        <w:tc>
          <w:tcPr>
            <w:tcW w:w="639" w:type="dxa"/>
            <w:shd w:val="clear" w:color="auto" w:fill="auto"/>
            <w:noWrap/>
            <w:vAlign w:val="center"/>
          </w:tcPr>
          <w:p w14:paraId="457D1201"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129,915.6 </w:t>
            </w:r>
          </w:p>
        </w:tc>
        <w:tc>
          <w:tcPr>
            <w:tcW w:w="639" w:type="dxa"/>
            <w:shd w:val="clear" w:color="auto" w:fill="auto"/>
            <w:noWrap/>
            <w:vAlign w:val="center"/>
          </w:tcPr>
          <w:p w14:paraId="6A28821C" w14:textId="77777777" w:rsidR="00A7074A" w:rsidRPr="00DF191D" w:rsidRDefault="00A7074A" w:rsidP="00C80150">
            <w:pPr>
              <w:spacing w:after="0"/>
              <w:ind w:right="-49"/>
              <w:jc w:val="left"/>
              <w:rPr>
                <w:rFonts w:ascii="Arial Narrow" w:hAnsi="Arial Narrow" w:cs="Calibri"/>
                <w:color w:val="000000"/>
                <w:sz w:val="12"/>
                <w:szCs w:val="16"/>
              </w:rPr>
            </w:pPr>
            <w:r w:rsidRPr="00DF191D">
              <w:rPr>
                <w:rFonts w:ascii="Arial Narrow" w:hAnsi="Arial Narrow" w:cs="Calibri"/>
                <w:color w:val="000000"/>
                <w:sz w:val="12"/>
                <w:szCs w:val="16"/>
              </w:rPr>
              <w:t xml:space="preserve">                140,033.1 </w:t>
            </w:r>
          </w:p>
        </w:tc>
        <w:tc>
          <w:tcPr>
            <w:tcW w:w="827" w:type="dxa"/>
            <w:shd w:val="clear" w:color="auto" w:fill="auto"/>
            <w:noWrap/>
            <w:vAlign w:val="bottom"/>
          </w:tcPr>
          <w:p w14:paraId="2F144C88" w14:textId="77777777" w:rsidR="00A7074A" w:rsidRPr="00DF191D" w:rsidRDefault="00A7074A" w:rsidP="0048149E">
            <w:pPr>
              <w:spacing w:after="0"/>
              <w:jc w:val="left"/>
              <w:rPr>
                <w:rFonts w:ascii="Arial Narrow" w:eastAsia="Times New Roman" w:hAnsi="Arial Narrow" w:cs="Calibri"/>
                <w:color w:val="000000"/>
                <w:sz w:val="14"/>
                <w:szCs w:val="16"/>
              </w:rPr>
            </w:pPr>
          </w:p>
        </w:tc>
      </w:tr>
    </w:tbl>
    <w:p w14:paraId="4605C230" w14:textId="02A62F50" w:rsidR="005E1EDA" w:rsidRPr="00DF191D" w:rsidRDefault="005E1EDA" w:rsidP="0048149E">
      <w:pPr>
        <w:spacing w:after="0"/>
        <w:jc w:val="left"/>
        <w:rPr>
          <w:rFonts w:cs="Arial"/>
          <w:b/>
          <w:bCs/>
          <w:sz w:val="22"/>
          <w:szCs w:val="22"/>
          <w:u w:val="single"/>
        </w:rPr>
        <w:sectPr w:rsidR="005E1EDA" w:rsidRPr="00DF191D" w:rsidSect="00FA649D">
          <w:pgSz w:w="16839" w:h="11907" w:orient="landscape" w:code="9"/>
          <w:pgMar w:top="1440" w:right="1440" w:bottom="1440" w:left="1440" w:header="720" w:footer="720" w:gutter="0"/>
          <w:cols w:space="720"/>
          <w:docGrid w:linePitch="360"/>
        </w:sectPr>
      </w:pPr>
    </w:p>
    <w:p w14:paraId="335A393E" w14:textId="45FE40B9" w:rsidR="00CE5289" w:rsidRPr="00DF191D" w:rsidRDefault="00CE5289" w:rsidP="0048149E">
      <w:pPr>
        <w:spacing w:after="0"/>
        <w:rPr>
          <w:rFonts w:cs="Arial"/>
          <w:b/>
          <w:bCs/>
          <w:sz w:val="22"/>
          <w:szCs w:val="22"/>
        </w:rPr>
      </w:pPr>
      <w:r w:rsidRPr="00DF191D">
        <w:rPr>
          <w:rFonts w:cs="Arial"/>
          <w:b/>
          <w:bCs/>
          <w:sz w:val="22"/>
          <w:szCs w:val="22"/>
        </w:rPr>
        <w:t>Contributions from EE Projects in Reducing Electricity Demand</w:t>
      </w:r>
    </w:p>
    <w:p w14:paraId="4F8D3C14" w14:textId="77777777" w:rsidR="00CE5289" w:rsidRPr="00DF191D" w:rsidRDefault="00CE5289" w:rsidP="0048149E">
      <w:pPr>
        <w:spacing w:after="0"/>
        <w:rPr>
          <w:rFonts w:cs="Arial"/>
          <w:b/>
          <w:bCs/>
          <w:sz w:val="22"/>
          <w:szCs w:val="22"/>
        </w:rPr>
      </w:pPr>
    </w:p>
    <w:p w14:paraId="2A7C8F4A" w14:textId="47B7E7A3" w:rsidR="006D3B17" w:rsidRPr="00DF191D" w:rsidRDefault="00CE5289" w:rsidP="0048149E">
      <w:pPr>
        <w:spacing w:after="0"/>
        <w:rPr>
          <w:rFonts w:cs="Arial"/>
          <w:bCs/>
          <w:sz w:val="22"/>
          <w:szCs w:val="22"/>
        </w:rPr>
      </w:pPr>
      <w:r w:rsidRPr="00DF191D">
        <w:rPr>
          <w:rFonts w:cs="Arial"/>
          <w:bCs/>
          <w:sz w:val="22"/>
          <w:szCs w:val="22"/>
        </w:rPr>
        <w:t>Application of energy efficient technologies were also estimated</w:t>
      </w:r>
      <w:r w:rsidR="000174AA" w:rsidRPr="00DF191D">
        <w:rPr>
          <w:rFonts w:cs="Arial"/>
          <w:bCs/>
          <w:sz w:val="22"/>
          <w:szCs w:val="22"/>
        </w:rPr>
        <w:t xml:space="preserve"> in contributing to the lowering of total energy demand that will be replaced by RE projects discussed above. In the course of the PPG studies, the EE contributions would come from: (a) Load management control systems in TEC power plants (in Funafuti and in outer islands) for optimal dispatch of the diesel power gensets in conjunction with the solar PV power generation units; (b) EE investments in institutional buildings that will not be covered by the baseline projects, e.g., air conditioning system in government building, EE retrofits in hospital; (c) Replacement of old and inefficient Refrigerators and Freezers which if based on UNDP Household Survey 2014 - Total Ref buyers in 409 and for Freezers is 790 and average consumption of ref of 300-500Kwh/year and for freezers is 200-400 kwh/year; and (d) Enercon campaign and smart metering. However, because the impact of these EE projects will depend on the customer response, they are considered to be buffer contributions in reducing </w:t>
      </w:r>
      <w:r w:rsidR="006D3B17" w:rsidRPr="00DF191D">
        <w:rPr>
          <w:rFonts w:cs="Arial"/>
          <w:bCs/>
          <w:sz w:val="22"/>
          <w:szCs w:val="22"/>
        </w:rPr>
        <w:t>total electricity demand. Therefore, for conservatism in estimating the EE contribution in the</w:t>
      </w:r>
      <w:r w:rsidR="00A34683" w:rsidRPr="00DF191D">
        <w:rPr>
          <w:rFonts w:cs="Arial"/>
          <w:bCs/>
          <w:sz w:val="22"/>
          <w:szCs w:val="22"/>
        </w:rPr>
        <w:t xml:space="preserve"> emission reduction</w:t>
      </w:r>
      <w:r w:rsidR="006D3B17" w:rsidRPr="00DF191D">
        <w:rPr>
          <w:rFonts w:cs="Arial"/>
          <w:bCs/>
          <w:sz w:val="22"/>
          <w:szCs w:val="22"/>
        </w:rPr>
        <w:t xml:space="preserve"> impact of the FASNETT project, 10% of annual residential and commercial electricity consumption by 2020; with total saving increasing by 5% yearly.</w:t>
      </w:r>
    </w:p>
    <w:p w14:paraId="670BB8A8" w14:textId="77777777" w:rsidR="00A34683" w:rsidRPr="00DF191D" w:rsidRDefault="00A34683" w:rsidP="0048149E">
      <w:pPr>
        <w:spacing w:after="0"/>
        <w:rPr>
          <w:rFonts w:cs="Arial"/>
          <w:bCs/>
          <w:sz w:val="22"/>
          <w:szCs w:val="22"/>
          <w:u w:val="single"/>
        </w:rPr>
      </w:pPr>
    </w:p>
    <w:p w14:paraId="753E338D" w14:textId="7B928160" w:rsidR="00A34683" w:rsidRPr="00DF191D" w:rsidRDefault="00A34683" w:rsidP="0048149E">
      <w:pPr>
        <w:spacing w:after="0"/>
        <w:rPr>
          <w:rFonts w:cs="Arial"/>
          <w:b/>
          <w:bCs/>
          <w:sz w:val="22"/>
          <w:szCs w:val="22"/>
        </w:rPr>
      </w:pPr>
      <w:r w:rsidRPr="00DF191D">
        <w:rPr>
          <w:rFonts w:cs="Arial"/>
          <w:b/>
          <w:bCs/>
          <w:sz w:val="22"/>
          <w:szCs w:val="22"/>
        </w:rPr>
        <w:t>Summary of EE and RE Contributions</w:t>
      </w:r>
    </w:p>
    <w:p w14:paraId="62FF6A01" w14:textId="77777777" w:rsidR="00A34683" w:rsidRPr="00DF191D" w:rsidRDefault="00A34683" w:rsidP="0048149E">
      <w:pPr>
        <w:spacing w:after="0"/>
        <w:rPr>
          <w:rFonts w:cs="Arial"/>
          <w:bCs/>
          <w:sz w:val="22"/>
          <w:szCs w:val="22"/>
          <w:u w:val="single"/>
        </w:rPr>
      </w:pPr>
    </w:p>
    <w:p w14:paraId="31E5E854" w14:textId="5ACD092B" w:rsidR="006D3B17" w:rsidRPr="00DF191D" w:rsidRDefault="006D3B17" w:rsidP="0048149E">
      <w:pPr>
        <w:spacing w:after="0"/>
        <w:rPr>
          <w:rFonts w:cs="Arial"/>
          <w:bCs/>
          <w:sz w:val="22"/>
          <w:szCs w:val="22"/>
          <w:u w:val="single"/>
        </w:rPr>
      </w:pPr>
      <w:r w:rsidRPr="00DF191D">
        <w:rPr>
          <w:rFonts w:cs="Arial"/>
          <w:bCs/>
          <w:sz w:val="22"/>
          <w:szCs w:val="22"/>
          <w:u w:val="single"/>
        </w:rPr>
        <w:t xml:space="preserve">The results of the estimation </w:t>
      </w:r>
      <w:r w:rsidR="00783F9B" w:rsidRPr="00DF191D">
        <w:rPr>
          <w:rFonts w:cs="Arial"/>
          <w:bCs/>
          <w:sz w:val="22"/>
          <w:szCs w:val="22"/>
          <w:u w:val="single"/>
        </w:rPr>
        <w:t xml:space="preserve">of the EE savings contribution base on the above assumptions and the RE-based generation (Table K.10) </w:t>
      </w:r>
      <w:r w:rsidRPr="00DF191D">
        <w:rPr>
          <w:rFonts w:cs="Arial"/>
          <w:bCs/>
          <w:sz w:val="22"/>
          <w:szCs w:val="22"/>
          <w:u w:val="single"/>
        </w:rPr>
        <w:t>are summarized below:</w:t>
      </w:r>
    </w:p>
    <w:p w14:paraId="3B8FA610" w14:textId="77777777" w:rsidR="006D3B17" w:rsidRPr="00DF191D" w:rsidRDefault="006D3B17" w:rsidP="0048149E">
      <w:pPr>
        <w:spacing w:after="0"/>
        <w:jc w:val="left"/>
        <w:rPr>
          <w:rFonts w:cs="Arial"/>
          <w:bCs/>
          <w:sz w:val="22"/>
          <w:szCs w:val="22"/>
          <w:u w:val="single"/>
        </w:rPr>
      </w:pPr>
    </w:p>
    <w:p w14:paraId="0222CBE0" w14:textId="07D0C839" w:rsidR="0003153F" w:rsidRPr="00DF191D" w:rsidRDefault="0003153F" w:rsidP="0048149E">
      <w:pPr>
        <w:spacing w:after="0"/>
        <w:jc w:val="center"/>
        <w:rPr>
          <w:rFonts w:cs="Arial"/>
          <w:bCs/>
          <w:sz w:val="22"/>
          <w:szCs w:val="22"/>
        </w:rPr>
      </w:pPr>
      <w:r w:rsidRPr="00DF191D">
        <w:rPr>
          <w:rFonts w:cs="Arial"/>
          <w:b/>
          <w:bCs/>
          <w:sz w:val="22"/>
          <w:szCs w:val="22"/>
        </w:rPr>
        <w:t>Table K.</w:t>
      </w:r>
      <w:r w:rsidR="00F53969" w:rsidRPr="00DF191D">
        <w:rPr>
          <w:rFonts w:cs="Arial"/>
          <w:b/>
          <w:bCs/>
          <w:sz w:val="22"/>
          <w:szCs w:val="22"/>
        </w:rPr>
        <w:t>13b</w:t>
      </w:r>
      <w:r w:rsidRPr="00DF191D">
        <w:rPr>
          <w:rFonts w:cs="Arial"/>
          <w:b/>
          <w:bCs/>
          <w:sz w:val="22"/>
          <w:szCs w:val="22"/>
        </w:rPr>
        <w:t>:</w:t>
      </w:r>
      <w:r w:rsidRPr="00DF191D">
        <w:rPr>
          <w:rFonts w:cs="Arial"/>
          <w:bCs/>
          <w:sz w:val="22"/>
          <w:szCs w:val="22"/>
        </w:rPr>
        <w:t xml:space="preserve"> </w:t>
      </w:r>
      <w:r w:rsidRPr="00DF191D">
        <w:rPr>
          <w:rFonts w:cs="Arial"/>
          <w:b/>
          <w:bCs/>
          <w:sz w:val="22"/>
          <w:szCs w:val="22"/>
        </w:rPr>
        <w:t>Contributions from EE Projects in Reducing Electricity Demand</w:t>
      </w:r>
      <w:r w:rsidR="00357F48" w:rsidRPr="00DF191D">
        <w:rPr>
          <w:rFonts w:cs="Arial"/>
          <w:b/>
          <w:bCs/>
          <w:sz w:val="22"/>
          <w:szCs w:val="22"/>
        </w:rPr>
        <w:t xml:space="preserve"> and RE-based Generation</w:t>
      </w:r>
    </w:p>
    <w:p w14:paraId="0BF4049B" w14:textId="77777777" w:rsidR="0003153F" w:rsidRPr="00DF191D" w:rsidRDefault="0003153F" w:rsidP="0048149E">
      <w:pPr>
        <w:spacing w:after="0"/>
        <w:jc w:val="left"/>
        <w:rPr>
          <w:rFonts w:cs="Arial"/>
          <w:bCs/>
          <w:sz w:val="22"/>
          <w:szCs w:val="22"/>
          <w:u w:val="single"/>
        </w:rPr>
      </w:pPr>
    </w:p>
    <w:tbl>
      <w:tblPr>
        <w:tblW w:w="9205" w:type="dxa"/>
        <w:jc w:val="center"/>
        <w:tblLook w:val="04A0" w:firstRow="1" w:lastRow="0" w:firstColumn="1" w:lastColumn="0" w:noHBand="0" w:noVBand="1"/>
      </w:tblPr>
      <w:tblGrid>
        <w:gridCol w:w="5245"/>
        <w:gridCol w:w="1260"/>
        <w:gridCol w:w="1350"/>
        <w:gridCol w:w="1350"/>
      </w:tblGrid>
      <w:tr w:rsidR="006D3B17" w:rsidRPr="00DF191D" w14:paraId="49736654" w14:textId="461CB0E1" w:rsidTr="00136176">
        <w:trPr>
          <w:trHeight w:val="47"/>
          <w:tblHeader/>
          <w:jc w:val="center"/>
        </w:trPr>
        <w:tc>
          <w:tcPr>
            <w:tcW w:w="5245"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89A1062" w14:textId="6B735647" w:rsidR="006D3B17" w:rsidRPr="00DF191D" w:rsidRDefault="006D3B17" w:rsidP="0048149E">
            <w:pPr>
              <w:spacing w:after="0"/>
              <w:jc w:val="left"/>
              <w:rPr>
                <w:rFonts w:eastAsia="Times New Roman" w:cs="Calibri"/>
                <w:b/>
                <w:bCs/>
                <w:color w:val="000000"/>
                <w:szCs w:val="20"/>
              </w:rPr>
            </w:pPr>
          </w:p>
        </w:tc>
        <w:tc>
          <w:tcPr>
            <w:tcW w:w="1260" w:type="dxa"/>
            <w:tcBorders>
              <w:top w:val="single" w:sz="8" w:space="0" w:color="auto"/>
              <w:left w:val="single" w:sz="8" w:space="0" w:color="auto"/>
              <w:bottom w:val="single" w:sz="4" w:space="0" w:color="auto"/>
              <w:right w:val="single" w:sz="8" w:space="0" w:color="000000"/>
            </w:tcBorders>
            <w:vAlign w:val="center"/>
          </w:tcPr>
          <w:p w14:paraId="2B22F225" w14:textId="42C1C945" w:rsidR="006D3B17" w:rsidRPr="00DF191D" w:rsidRDefault="006D3B17" w:rsidP="0048149E">
            <w:pPr>
              <w:spacing w:after="0"/>
              <w:jc w:val="center"/>
              <w:rPr>
                <w:rFonts w:eastAsia="Times New Roman" w:cs="Calibri"/>
                <w:b/>
                <w:bCs/>
                <w:color w:val="000000"/>
                <w:szCs w:val="20"/>
              </w:rPr>
            </w:pPr>
            <w:r w:rsidRPr="00DF191D">
              <w:rPr>
                <w:rFonts w:eastAsia="Times New Roman" w:cs="Calibri"/>
                <w:b/>
                <w:bCs/>
                <w:color w:val="000000"/>
                <w:szCs w:val="20"/>
              </w:rPr>
              <w:t>2017</w:t>
            </w:r>
          </w:p>
        </w:tc>
        <w:tc>
          <w:tcPr>
            <w:tcW w:w="1350" w:type="dxa"/>
            <w:tcBorders>
              <w:top w:val="single" w:sz="8" w:space="0" w:color="auto"/>
              <w:left w:val="single" w:sz="8" w:space="0" w:color="auto"/>
              <w:bottom w:val="single" w:sz="4" w:space="0" w:color="auto"/>
              <w:right w:val="single" w:sz="8" w:space="0" w:color="000000"/>
            </w:tcBorders>
            <w:vAlign w:val="center"/>
          </w:tcPr>
          <w:p w14:paraId="4BCCB3B3" w14:textId="1F533010" w:rsidR="006D3B17" w:rsidRPr="00DF191D" w:rsidRDefault="006D3B17" w:rsidP="0048149E">
            <w:pPr>
              <w:spacing w:after="0"/>
              <w:jc w:val="center"/>
              <w:rPr>
                <w:rFonts w:eastAsia="Times New Roman" w:cs="Calibri"/>
                <w:b/>
                <w:bCs/>
                <w:color w:val="000000"/>
                <w:szCs w:val="20"/>
              </w:rPr>
            </w:pPr>
            <w:r w:rsidRPr="00DF191D">
              <w:rPr>
                <w:rFonts w:eastAsia="Times New Roman" w:cs="Calibri"/>
                <w:b/>
                <w:bCs/>
                <w:color w:val="000000"/>
                <w:szCs w:val="20"/>
              </w:rPr>
              <w:t>2020</w:t>
            </w:r>
          </w:p>
        </w:tc>
        <w:tc>
          <w:tcPr>
            <w:tcW w:w="1350" w:type="dxa"/>
            <w:tcBorders>
              <w:top w:val="single" w:sz="8" w:space="0" w:color="auto"/>
              <w:left w:val="single" w:sz="8" w:space="0" w:color="auto"/>
              <w:bottom w:val="single" w:sz="4" w:space="0" w:color="auto"/>
              <w:right w:val="single" w:sz="8" w:space="0" w:color="000000"/>
            </w:tcBorders>
            <w:vAlign w:val="center"/>
          </w:tcPr>
          <w:p w14:paraId="55BA7F1B" w14:textId="5567A10A" w:rsidR="006D3B17" w:rsidRPr="00DF191D" w:rsidRDefault="006D3B17" w:rsidP="0048149E">
            <w:pPr>
              <w:spacing w:after="0"/>
              <w:jc w:val="center"/>
              <w:rPr>
                <w:rFonts w:eastAsia="Times New Roman" w:cs="Calibri"/>
                <w:b/>
                <w:bCs/>
                <w:color w:val="000000"/>
                <w:szCs w:val="20"/>
              </w:rPr>
            </w:pPr>
            <w:r w:rsidRPr="00DF191D">
              <w:rPr>
                <w:rFonts w:eastAsia="Times New Roman" w:cs="Calibri"/>
                <w:b/>
                <w:bCs/>
                <w:color w:val="000000"/>
                <w:szCs w:val="20"/>
              </w:rPr>
              <w:t>2025</w:t>
            </w:r>
          </w:p>
        </w:tc>
      </w:tr>
      <w:tr w:rsidR="00783F9B" w:rsidRPr="00DF191D" w14:paraId="66C5A59A" w14:textId="77777777" w:rsidTr="00136176">
        <w:trPr>
          <w:trHeight w:val="47"/>
          <w:jc w:val="center"/>
        </w:trPr>
        <w:tc>
          <w:tcPr>
            <w:tcW w:w="5245"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5C0B5791" w14:textId="476EE96D" w:rsidR="00783F9B" w:rsidRPr="00DF191D" w:rsidRDefault="00783F9B" w:rsidP="0048149E">
            <w:pPr>
              <w:spacing w:after="0"/>
              <w:jc w:val="left"/>
              <w:rPr>
                <w:rFonts w:eastAsia="Times New Roman" w:cs="Calibri"/>
                <w:b/>
                <w:bCs/>
                <w:color w:val="000000"/>
                <w:szCs w:val="20"/>
              </w:rPr>
            </w:pPr>
            <w:r w:rsidRPr="00DF191D">
              <w:rPr>
                <w:rFonts w:eastAsia="Times New Roman" w:cs="Calibri"/>
                <w:b/>
                <w:bCs/>
                <w:color w:val="000000"/>
                <w:szCs w:val="20"/>
              </w:rPr>
              <w:t>EE Savings</w:t>
            </w:r>
          </w:p>
        </w:tc>
        <w:tc>
          <w:tcPr>
            <w:tcW w:w="1260" w:type="dxa"/>
            <w:tcBorders>
              <w:top w:val="single" w:sz="8" w:space="0" w:color="auto"/>
              <w:left w:val="single" w:sz="8" w:space="0" w:color="auto"/>
              <w:bottom w:val="single" w:sz="4" w:space="0" w:color="auto"/>
              <w:right w:val="single" w:sz="8" w:space="0" w:color="000000"/>
            </w:tcBorders>
            <w:vAlign w:val="center"/>
          </w:tcPr>
          <w:p w14:paraId="3A2B45D8" w14:textId="77777777" w:rsidR="00783F9B" w:rsidRPr="00DF191D" w:rsidRDefault="00783F9B" w:rsidP="0048149E">
            <w:pPr>
              <w:spacing w:after="0"/>
              <w:ind w:right="162"/>
              <w:jc w:val="right"/>
              <w:rPr>
                <w:rFonts w:cs="Calibri"/>
                <w:color w:val="000000"/>
                <w:szCs w:val="20"/>
              </w:rPr>
            </w:pPr>
          </w:p>
        </w:tc>
        <w:tc>
          <w:tcPr>
            <w:tcW w:w="1350" w:type="dxa"/>
            <w:tcBorders>
              <w:top w:val="single" w:sz="8" w:space="0" w:color="auto"/>
              <w:left w:val="single" w:sz="8" w:space="0" w:color="auto"/>
              <w:bottom w:val="single" w:sz="4" w:space="0" w:color="auto"/>
              <w:right w:val="single" w:sz="8" w:space="0" w:color="000000"/>
            </w:tcBorders>
            <w:vAlign w:val="center"/>
          </w:tcPr>
          <w:p w14:paraId="29234616" w14:textId="77777777" w:rsidR="00783F9B" w:rsidRPr="00DF191D" w:rsidRDefault="00783F9B" w:rsidP="0048149E">
            <w:pPr>
              <w:spacing w:after="0"/>
              <w:ind w:right="162"/>
              <w:jc w:val="right"/>
              <w:rPr>
                <w:rFonts w:cs="Calibri"/>
                <w:color w:val="000000"/>
                <w:szCs w:val="20"/>
              </w:rPr>
            </w:pPr>
          </w:p>
        </w:tc>
        <w:tc>
          <w:tcPr>
            <w:tcW w:w="1350" w:type="dxa"/>
            <w:tcBorders>
              <w:top w:val="single" w:sz="8" w:space="0" w:color="auto"/>
              <w:left w:val="single" w:sz="8" w:space="0" w:color="auto"/>
              <w:bottom w:val="single" w:sz="4" w:space="0" w:color="auto"/>
              <w:right w:val="single" w:sz="8" w:space="0" w:color="000000"/>
            </w:tcBorders>
            <w:vAlign w:val="center"/>
          </w:tcPr>
          <w:p w14:paraId="494492EF" w14:textId="77777777" w:rsidR="00783F9B" w:rsidRPr="00DF191D" w:rsidRDefault="00783F9B" w:rsidP="0048149E">
            <w:pPr>
              <w:spacing w:after="0"/>
              <w:jc w:val="right"/>
              <w:rPr>
                <w:rFonts w:cs="Calibri"/>
                <w:color w:val="000000"/>
                <w:szCs w:val="20"/>
              </w:rPr>
            </w:pPr>
          </w:p>
        </w:tc>
      </w:tr>
      <w:tr w:rsidR="0003153F" w:rsidRPr="00DF191D" w14:paraId="702CB879" w14:textId="77777777" w:rsidTr="00136176">
        <w:trPr>
          <w:trHeight w:val="47"/>
          <w:jc w:val="center"/>
        </w:trPr>
        <w:tc>
          <w:tcPr>
            <w:tcW w:w="5245"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7D203386" w14:textId="6F74B5E7" w:rsidR="0003153F" w:rsidRPr="00DF191D" w:rsidRDefault="0003153F" w:rsidP="0048149E">
            <w:pPr>
              <w:spacing w:after="0"/>
              <w:ind w:left="267"/>
              <w:jc w:val="left"/>
              <w:rPr>
                <w:rFonts w:eastAsia="Times New Roman" w:cs="Calibri"/>
                <w:bCs/>
                <w:color w:val="000000"/>
                <w:szCs w:val="20"/>
              </w:rPr>
            </w:pPr>
            <w:r w:rsidRPr="00DF191D">
              <w:rPr>
                <w:rFonts w:eastAsia="Times New Roman" w:cs="Calibri"/>
                <w:bCs/>
                <w:color w:val="000000"/>
                <w:szCs w:val="20"/>
              </w:rPr>
              <w:t>Total Estimated Annual EE Savings, MWh</w:t>
            </w:r>
          </w:p>
        </w:tc>
        <w:tc>
          <w:tcPr>
            <w:tcW w:w="1260" w:type="dxa"/>
            <w:tcBorders>
              <w:top w:val="single" w:sz="8" w:space="0" w:color="auto"/>
              <w:left w:val="single" w:sz="8" w:space="0" w:color="auto"/>
              <w:bottom w:val="single" w:sz="4" w:space="0" w:color="auto"/>
              <w:right w:val="single" w:sz="8" w:space="0" w:color="000000"/>
            </w:tcBorders>
            <w:vAlign w:val="center"/>
          </w:tcPr>
          <w:p w14:paraId="5765A46C" w14:textId="54CAB0AB" w:rsidR="0003153F" w:rsidRPr="00DF191D" w:rsidRDefault="0003153F" w:rsidP="0048149E">
            <w:pPr>
              <w:spacing w:after="0"/>
              <w:ind w:right="162"/>
              <w:jc w:val="right"/>
              <w:rPr>
                <w:rFonts w:eastAsia="Times New Roman" w:cs="Calibri"/>
                <w:bCs/>
                <w:color w:val="000000"/>
                <w:szCs w:val="20"/>
              </w:rPr>
            </w:pPr>
            <w:r w:rsidRPr="00DF191D">
              <w:rPr>
                <w:rFonts w:cs="Calibri"/>
                <w:color w:val="000000"/>
                <w:szCs w:val="20"/>
              </w:rPr>
              <w:t xml:space="preserve">104.5 </w:t>
            </w:r>
          </w:p>
        </w:tc>
        <w:tc>
          <w:tcPr>
            <w:tcW w:w="1350" w:type="dxa"/>
            <w:tcBorders>
              <w:top w:val="single" w:sz="8" w:space="0" w:color="auto"/>
              <w:left w:val="single" w:sz="8" w:space="0" w:color="auto"/>
              <w:bottom w:val="single" w:sz="4" w:space="0" w:color="auto"/>
              <w:right w:val="single" w:sz="8" w:space="0" w:color="000000"/>
            </w:tcBorders>
            <w:vAlign w:val="center"/>
          </w:tcPr>
          <w:p w14:paraId="7161B01A" w14:textId="7DEC8428" w:rsidR="0003153F" w:rsidRPr="00DF191D" w:rsidRDefault="0003153F" w:rsidP="0048149E">
            <w:pPr>
              <w:spacing w:after="0"/>
              <w:ind w:right="162"/>
              <w:jc w:val="right"/>
              <w:rPr>
                <w:rFonts w:eastAsia="Times New Roman" w:cs="Calibri"/>
                <w:bCs/>
                <w:color w:val="000000"/>
                <w:szCs w:val="20"/>
              </w:rPr>
            </w:pPr>
            <w:r w:rsidRPr="00DF191D">
              <w:rPr>
                <w:rFonts w:cs="Calibri"/>
                <w:color w:val="000000"/>
                <w:szCs w:val="20"/>
              </w:rPr>
              <w:t xml:space="preserve">418.1 </w:t>
            </w:r>
          </w:p>
        </w:tc>
        <w:tc>
          <w:tcPr>
            <w:tcW w:w="1350" w:type="dxa"/>
            <w:tcBorders>
              <w:top w:val="single" w:sz="8" w:space="0" w:color="auto"/>
              <w:left w:val="single" w:sz="8" w:space="0" w:color="auto"/>
              <w:bottom w:val="single" w:sz="4" w:space="0" w:color="auto"/>
              <w:right w:val="single" w:sz="8" w:space="0" w:color="000000"/>
            </w:tcBorders>
            <w:vAlign w:val="center"/>
          </w:tcPr>
          <w:p w14:paraId="4BADD2BA" w14:textId="3F680301" w:rsidR="0003153F" w:rsidRPr="00DF191D" w:rsidRDefault="0003153F" w:rsidP="0048149E">
            <w:pPr>
              <w:spacing w:after="0"/>
              <w:jc w:val="right"/>
              <w:rPr>
                <w:rFonts w:eastAsia="Times New Roman" w:cs="Calibri"/>
                <w:bCs/>
                <w:color w:val="000000"/>
                <w:szCs w:val="20"/>
              </w:rPr>
            </w:pPr>
            <w:r w:rsidRPr="00DF191D">
              <w:rPr>
                <w:rFonts w:cs="Calibri"/>
                <w:color w:val="000000"/>
                <w:szCs w:val="20"/>
              </w:rPr>
              <w:t xml:space="preserve">533.6 </w:t>
            </w:r>
          </w:p>
        </w:tc>
      </w:tr>
      <w:tr w:rsidR="0003153F" w:rsidRPr="00DF191D" w14:paraId="320F38AA" w14:textId="3146E7B0"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B297F8D" w14:textId="77777777" w:rsidR="0003153F" w:rsidRPr="00DF191D" w:rsidRDefault="0003153F" w:rsidP="0048149E">
            <w:pPr>
              <w:widowControl w:val="0"/>
              <w:tabs>
                <w:tab w:val="left" w:pos="547"/>
              </w:tabs>
              <w:spacing w:after="0"/>
              <w:ind w:left="267"/>
              <w:jc w:val="left"/>
              <w:rPr>
                <w:rFonts w:eastAsia="Times New Roman" w:cs="Calibri"/>
                <w:bCs/>
                <w:color w:val="000000"/>
                <w:szCs w:val="20"/>
              </w:rPr>
            </w:pPr>
            <w:r w:rsidRPr="00DF191D">
              <w:rPr>
                <w:rFonts w:eastAsia="Times New Roman" w:cs="Calibri"/>
                <w:bCs/>
                <w:color w:val="000000"/>
                <w:szCs w:val="20"/>
              </w:rPr>
              <w:t>Reduced Electricity Demand thru EE Savings</w:t>
            </w:r>
          </w:p>
        </w:tc>
        <w:tc>
          <w:tcPr>
            <w:tcW w:w="1260" w:type="dxa"/>
            <w:tcBorders>
              <w:top w:val="single" w:sz="4" w:space="0" w:color="auto"/>
              <w:left w:val="single" w:sz="8" w:space="0" w:color="auto"/>
              <w:bottom w:val="single" w:sz="4" w:space="0" w:color="auto"/>
              <w:right w:val="single" w:sz="8" w:space="0" w:color="000000"/>
            </w:tcBorders>
            <w:vAlign w:val="center"/>
          </w:tcPr>
          <w:p w14:paraId="6094403B" w14:textId="7EE878F1" w:rsidR="0003153F" w:rsidRPr="00DF191D" w:rsidRDefault="0003153F" w:rsidP="0048149E">
            <w:pPr>
              <w:widowControl w:val="0"/>
              <w:tabs>
                <w:tab w:val="left" w:pos="547"/>
              </w:tabs>
              <w:spacing w:after="0"/>
              <w:ind w:right="162"/>
              <w:jc w:val="right"/>
              <w:rPr>
                <w:rFonts w:eastAsia="Times New Roman" w:cs="Calibri"/>
                <w:bCs/>
                <w:color w:val="000000"/>
                <w:szCs w:val="20"/>
              </w:rPr>
            </w:pPr>
            <w:r w:rsidRPr="00DF191D">
              <w:rPr>
                <w:rFonts w:cs="Calibri"/>
                <w:color w:val="000000"/>
                <w:szCs w:val="20"/>
              </w:rPr>
              <w:t xml:space="preserve">7,375.0 </w:t>
            </w:r>
          </w:p>
        </w:tc>
        <w:tc>
          <w:tcPr>
            <w:tcW w:w="1350" w:type="dxa"/>
            <w:tcBorders>
              <w:top w:val="single" w:sz="4" w:space="0" w:color="auto"/>
              <w:left w:val="single" w:sz="8" w:space="0" w:color="auto"/>
              <w:bottom w:val="single" w:sz="4" w:space="0" w:color="auto"/>
              <w:right w:val="single" w:sz="8" w:space="0" w:color="000000"/>
            </w:tcBorders>
            <w:vAlign w:val="center"/>
          </w:tcPr>
          <w:p w14:paraId="0DF09276" w14:textId="7596E4A5" w:rsidR="0003153F" w:rsidRPr="00DF191D" w:rsidRDefault="0003153F" w:rsidP="0048149E">
            <w:pPr>
              <w:widowControl w:val="0"/>
              <w:tabs>
                <w:tab w:val="left" w:pos="547"/>
              </w:tabs>
              <w:spacing w:after="0"/>
              <w:ind w:right="162"/>
              <w:jc w:val="right"/>
              <w:rPr>
                <w:rFonts w:eastAsia="Times New Roman" w:cs="Calibri"/>
                <w:bCs/>
                <w:color w:val="000000"/>
                <w:szCs w:val="20"/>
              </w:rPr>
            </w:pPr>
            <w:r w:rsidRPr="00DF191D">
              <w:rPr>
                <w:rFonts w:cs="Calibri"/>
                <w:color w:val="000000"/>
                <w:szCs w:val="20"/>
              </w:rPr>
              <w:t xml:space="preserve">7,821.6 </w:t>
            </w:r>
          </w:p>
        </w:tc>
        <w:tc>
          <w:tcPr>
            <w:tcW w:w="1350" w:type="dxa"/>
            <w:tcBorders>
              <w:top w:val="single" w:sz="4" w:space="0" w:color="auto"/>
              <w:left w:val="single" w:sz="8" w:space="0" w:color="auto"/>
              <w:bottom w:val="single" w:sz="4" w:space="0" w:color="auto"/>
              <w:right w:val="single" w:sz="8" w:space="0" w:color="000000"/>
            </w:tcBorders>
            <w:vAlign w:val="center"/>
          </w:tcPr>
          <w:p w14:paraId="08330CCE" w14:textId="1448139C" w:rsidR="0003153F" w:rsidRPr="00DF191D" w:rsidRDefault="0003153F" w:rsidP="0048149E">
            <w:pPr>
              <w:spacing w:after="0"/>
              <w:jc w:val="right"/>
              <w:rPr>
                <w:rFonts w:eastAsia="Times New Roman" w:cs="Calibri"/>
                <w:bCs/>
                <w:color w:val="000000"/>
                <w:szCs w:val="20"/>
              </w:rPr>
            </w:pPr>
            <w:r w:rsidRPr="00DF191D">
              <w:rPr>
                <w:rFonts w:cs="Calibri"/>
                <w:color w:val="000000"/>
                <w:szCs w:val="20"/>
              </w:rPr>
              <w:t xml:space="preserve">9,516.7 </w:t>
            </w:r>
          </w:p>
        </w:tc>
      </w:tr>
      <w:tr w:rsidR="0003153F" w:rsidRPr="00DF191D" w14:paraId="7679CE9E" w14:textId="0397FB1D"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CFD8F94" w14:textId="77777777" w:rsidR="0003153F" w:rsidRPr="00DF191D" w:rsidRDefault="0003153F" w:rsidP="0048149E">
            <w:pPr>
              <w:widowControl w:val="0"/>
              <w:tabs>
                <w:tab w:val="left" w:pos="547"/>
              </w:tabs>
              <w:spacing w:after="0"/>
              <w:ind w:left="267"/>
              <w:jc w:val="left"/>
              <w:rPr>
                <w:rFonts w:eastAsia="Times New Roman" w:cs="Calibri"/>
                <w:bCs/>
                <w:color w:val="000000"/>
                <w:szCs w:val="20"/>
              </w:rPr>
            </w:pPr>
            <w:r w:rsidRPr="00DF191D">
              <w:rPr>
                <w:rFonts w:eastAsia="Times New Roman" w:cs="Calibri"/>
                <w:bCs/>
                <w:color w:val="000000"/>
                <w:szCs w:val="20"/>
              </w:rPr>
              <w:t>Cumulative EE Savings, MWh</w:t>
            </w:r>
          </w:p>
        </w:tc>
        <w:tc>
          <w:tcPr>
            <w:tcW w:w="1260" w:type="dxa"/>
            <w:tcBorders>
              <w:top w:val="single" w:sz="4" w:space="0" w:color="auto"/>
              <w:left w:val="single" w:sz="8" w:space="0" w:color="auto"/>
              <w:bottom w:val="single" w:sz="4" w:space="0" w:color="auto"/>
              <w:right w:val="single" w:sz="8" w:space="0" w:color="000000"/>
            </w:tcBorders>
            <w:vAlign w:val="center"/>
          </w:tcPr>
          <w:p w14:paraId="32075A8D" w14:textId="3774BA2D" w:rsidR="0003153F" w:rsidRPr="00DF191D" w:rsidRDefault="0003153F" w:rsidP="0048149E">
            <w:pPr>
              <w:widowControl w:val="0"/>
              <w:tabs>
                <w:tab w:val="left" w:pos="547"/>
              </w:tabs>
              <w:spacing w:after="0"/>
              <w:ind w:right="162"/>
              <w:jc w:val="right"/>
              <w:rPr>
                <w:rFonts w:eastAsia="Times New Roman" w:cs="Calibri"/>
                <w:bCs/>
                <w:color w:val="000000"/>
                <w:szCs w:val="20"/>
              </w:rPr>
            </w:pPr>
            <w:r w:rsidRPr="00DF191D">
              <w:rPr>
                <w:rFonts w:cs="Calibri"/>
                <w:color w:val="000000"/>
                <w:szCs w:val="20"/>
              </w:rPr>
              <w:t xml:space="preserve">104.5 </w:t>
            </w:r>
          </w:p>
        </w:tc>
        <w:tc>
          <w:tcPr>
            <w:tcW w:w="1350" w:type="dxa"/>
            <w:tcBorders>
              <w:top w:val="single" w:sz="4" w:space="0" w:color="auto"/>
              <w:left w:val="single" w:sz="8" w:space="0" w:color="auto"/>
              <w:bottom w:val="single" w:sz="4" w:space="0" w:color="auto"/>
              <w:right w:val="single" w:sz="8" w:space="0" w:color="000000"/>
            </w:tcBorders>
            <w:vAlign w:val="center"/>
          </w:tcPr>
          <w:p w14:paraId="73287FF7" w14:textId="651F0AFB" w:rsidR="0003153F" w:rsidRPr="00DF191D" w:rsidRDefault="0003153F" w:rsidP="0048149E">
            <w:pPr>
              <w:widowControl w:val="0"/>
              <w:tabs>
                <w:tab w:val="left" w:pos="547"/>
              </w:tabs>
              <w:spacing w:after="0"/>
              <w:ind w:right="162"/>
              <w:jc w:val="right"/>
              <w:rPr>
                <w:rFonts w:eastAsia="Times New Roman" w:cs="Calibri"/>
                <w:bCs/>
                <w:color w:val="000000"/>
                <w:szCs w:val="20"/>
              </w:rPr>
            </w:pPr>
            <w:r w:rsidRPr="00DF191D">
              <w:rPr>
                <w:rFonts w:cs="Calibri"/>
                <w:color w:val="000000"/>
                <w:szCs w:val="20"/>
              </w:rPr>
              <w:t xml:space="preserve">1,045.1 </w:t>
            </w:r>
          </w:p>
        </w:tc>
        <w:tc>
          <w:tcPr>
            <w:tcW w:w="1350" w:type="dxa"/>
            <w:tcBorders>
              <w:top w:val="single" w:sz="4" w:space="0" w:color="auto"/>
              <w:left w:val="single" w:sz="8" w:space="0" w:color="auto"/>
              <w:bottom w:val="single" w:sz="4" w:space="0" w:color="auto"/>
              <w:right w:val="single" w:sz="8" w:space="0" w:color="000000"/>
            </w:tcBorders>
            <w:vAlign w:val="center"/>
          </w:tcPr>
          <w:p w14:paraId="78892A99" w14:textId="2C24FDC6" w:rsidR="0003153F" w:rsidRPr="00DF191D" w:rsidRDefault="0003153F" w:rsidP="0048149E">
            <w:pPr>
              <w:spacing w:after="0"/>
              <w:jc w:val="right"/>
              <w:rPr>
                <w:rFonts w:eastAsia="Times New Roman" w:cs="Calibri"/>
                <w:bCs/>
                <w:color w:val="000000"/>
                <w:szCs w:val="20"/>
              </w:rPr>
            </w:pPr>
            <w:r w:rsidRPr="00DF191D">
              <w:rPr>
                <w:rFonts w:cs="Calibri"/>
                <w:color w:val="000000"/>
                <w:szCs w:val="20"/>
              </w:rPr>
              <w:t xml:space="preserve">3,470.6 </w:t>
            </w:r>
          </w:p>
        </w:tc>
      </w:tr>
      <w:tr w:rsidR="0003153F" w:rsidRPr="00DF191D" w14:paraId="0ECEF1D5" w14:textId="0A258341"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F889E5" w14:textId="29DA57B5" w:rsidR="0003153F" w:rsidRPr="00DF191D" w:rsidRDefault="0003153F" w:rsidP="0048149E">
            <w:pPr>
              <w:widowControl w:val="0"/>
              <w:tabs>
                <w:tab w:val="left" w:pos="547"/>
              </w:tabs>
              <w:spacing w:after="0"/>
              <w:ind w:left="267"/>
              <w:jc w:val="left"/>
              <w:rPr>
                <w:rFonts w:eastAsia="Times New Roman" w:cs="Calibri"/>
                <w:bCs/>
                <w:color w:val="000000"/>
                <w:szCs w:val="20"/>
              </w:rPr>
            </w:pPr>
            <w:r w:rsidRPr="00DF191D">
              <w:rPr>
                <w:rFonts w:eastAsia="Times New Roman" w:cs="Calibri"/>
                <w:bCs/>
                <w:color w:val="000000"/>
                <w:szCs w:val="20"/>
              </w:rPr>
              <w:t>Total Annual Equivalent CO</w:t>
            </w:r>
            <w:r w:rsidRPr="00DF191D">
              <w:rPr>
                <w:rFonts w:eastAsia="Times New Roman" w:cs="Calibri"/>
                <w:bCs/>
                <w:color w:val="000000"/>
                <w:szCs w:val="20"/>
                <w:vertAlign w:val="subscript"/>
              </w:rPr>
              <w:t>2</w:t>
            </w:r>
            <w:r w:rsidRPr="00DF191D">
              <w:rPr>
                <w:rFonts w:eastAsia="Times New Roman" w:cs="Calibri"/>
                <w:bCs/>
                <w:color w:val="000000"/>
                <w:szCs w:val="20"/>
              </w:rPr>
              <w:t xml:space="preserve"> Reduction </w:t>
            </w:r>
            <w:r w:rsidR="00783F9B" w:rsidRPr="00DF191D">
              <w:rPr>
                <w:rFonts w:eastAsia="Times New Roman" w:cs="Calibri"/>
                <w:bCs/>
                <w:color w:val="000000"/>
                <w:szCs w:val="20"/>
              </w:rPr>
              <w:t>through</w:t>
            </w:r>
            <w:r w:rsidRPr="00DF191D">
              <w:rPr>
                <w:rFonts w:eastAsia="Times New Roman" w:cs="Calibri"/>
                <w:bCs/>
                <w:color w:val="000000"/>
                <w:szCs w:val="20"/>
              </w:rPr>
              <w:t xml:space="preserve"> EE, tons</w:t>
            </w:r>
          </w:p>
        </w:tc>
        <w:tc>
          <w:tcPr>
            <w:tcW w:w="1260" w:type="dxa"/>
            <w:tcBorders>
              <w:top w:val="single" w:sz="4" w:space="0" w:color="auto"/>
              <w:left w:val="single" w:sz="8" w:space="0" w:color="auto"/>
              <w:bottom w:val="single" w:sz="4" w:space="0" w:color="auto"/>
              <w:right w:val="single" w:sz="8" w:space="0" w:color="000000"/>
            </w:tcBorders>
            <w:vAlign w:val="center"/>
          </w:tcPr>
          <w:p w14:paraId="5B266466" w14:textId="14171728" w:rsidR="0003153F" w:rsidRPr="00DF191D" w:rsidRDefault="0003153F" w:rsidP="0048149E">
            <w:pPr>
              <w:widowControl w:val="0"/>
              <w:tabs>
                <w:tab w:val="left" w:pos="547"/>
              </w:tabs>
              <w:spacing w:after="0"/>
              <w:ind w:right="162"/>
              <w:jc w:val="right"/>
              <w:rPr>
                <w:rFonts w:eastAsia="Times New Roman" w:cs="Calibri"/>
                <w:bCs/>
                <w:color w:val="000000"/>
                <w:szCs w:val="20"/>
              </w:rPr>
            </w:pPr>
            <w:r w:rsidRPr="00DF191D">
              <w:rPr>
                <w:rFonts w:cs="Calibri"/>
                <w:color w:val="000000"/>
                <w:szCs w:val="20"/>
              </w:rPr>
              <w:t xml:space="preserve">59.9 </w:t>
            </w:r>
          </w:p>
        </w:tc>
        <w:tc>
          <w:tcPr>
            <w:tcW w:w="1350" w:type="dxa"/>
            <w:tcBorders>
              <w:top w:val="single" w:sz="4" w:space="0" w:color="auto"/>
              <w:left w:val="single" w:sz="8" w:space="0" w:color="auto"/>
              <w:bottom w:val="single" w:sz="4" w:space="0" w:color="auto"/>
              <w:right w:val="single" w:sz="8" w:space="0" w:color="000000"/>
            </w:tcBorders>
            <w:vAlign w:val="center"/>
          </w:tcPr>
          <w:p w14:paraId="79E975BE" w14:textId="72F53CE9" w:rsidR="0003153F" w:rsidRPr="00DF191D" w:rsidRDefault="0003153F" w:rsidP="0048149E">
            <w:pPr>
              <w:widowControl w:val="0"/>
              <w:tabs>
                <w:tab w:val="left" w:pos="547"/>
              </w:tabs>
              <w:spacing w:after="0"/>
              <w:ind w:right="162"/>
              <w:jc w:val="right"/>
              <w:rPr>
                <w:rFonts w:eastAsia="Times New Roman" w:cs="Calibri"/>
                <w:bCs/>
                <w:color w:val="000000"/>
                <w:szCs w:val="20"/>
              </w:rPr>
            </w:pPr>
            <w:r w:rsidRPr="00DF191D">
              <w:rPr>
                <w:rFonts w:cs="Calibri"/>
                <w:color w:val="000000"/>
                <w:szCs w:val="20"/>
              </w:rPr>
              <w:t xml:space="preserve">239.5 </w:t>
            </w:r>
          </w:p>
        </w:tc>
        <w:tc>
          <w:tcPr>
            <w:tcW w:w="1350" w:type="dxa"/>
            <w:tcBorders>
              <w:top w:val="single" w:sz="4" w:space="0" w:color="auto"/>
              <w:left w:val="single" w:sz="8" w:space="0" w:color="auto"/>
              <w:bottom w:val="single" w:sz="4" w:space="0" w:color="auto"/>
              <w:right w:val="single" w:sz="8" w:space="0" w:color="000000"/>
            </w:tcBorders>
            <w:vAlign w:val="center"/>
          </w:tcPr>
          <w:p w14:paraId="5C28FE1F" w14:textId="22284DF4" w:rsidR="0003153F" w:rsidRPr="00DF191D" w:rsidRDefault="0003153F" w:rsidP="0048149E">
            <w:pPr>
              <w:spacing w:after="0"/>
              <w:jc w:val="right"/>
              <w:rPr>
                <w:rFonts w:eastAsia="Times New Roman" w:cs="Calibri"/>
                <w:bCs/>
                <w:color w:val="000000"/>
                <w:szCs w:val="20"/>
              </w:rPr>
            </w:pPr>
            <w:r w:rsidRPr="00DF191D">
              <w:rPr>
                <w:rFonts w:cs="Calibri"/>
                <w:color w:val="000000"/>
                <w:szCs w:val="20"/>
              </w:rPr>
              <w:t xml:space="preserve">305.7 </w:t>
            </w:r>
          </w:p>
        </w:tc>
      </w:tr>
      <w:tr w:rsidR="0003153F" w:rsidRPr="00DF191D" w14:paraId="5216D888" w14:textId="2E98DE7A"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420317A" w14:textId="77777777" w:rsidR="0003153F" w:rsidRPr="00DF191D" w:rsidRDefault="0003153F" w:rsidP="0048149E">
            <w:pPr>
              <w:widowControl w:val="0"/>
              <w:tabs>
                <w:tab w:val="left" w:pos="547"/>
              </w:tabs>
              <w:spacing w:after="0"/>
              <w:ind w:left="267"/>
              <w:jc w:val="left"/>
              <w:rPr>
                <w:rFonts w:eastAsia="Times New Roman" w:cs="Calibri"/>
                <w:bCs/>
                <w:color w:val="000000"/>
                <w:szCs w:val="20"/>
              </w:rPr>
            </w:pPr>
            <w:r w:rsidRPr="00DF191D">
              <w:rPr>
                <w:rFonts w:eastAsia="Times New Roman" w:cs="Calibri"/>
                <w:bCs/>
                <w:color w:val="000000"/>
                <w:szCs w:val="20"/>
              </w:rPr>
              <w:t>Cumulative CO</w:t>
            </w:r>
            <w:r w:rsidRPr="00DF191D">
              <w:rPr>
                <w:rFonts w:eastAsia="Times New Roman" w:cs="Calibri"/>
                <w:bCs/>
                <w:color w:val="000000"/>
                <w:szCs w:val="20"/>
                <w:vertAlign w:val="subscript"/>
              </w:rPr>
              <w:t>2</w:t>
            </w:r>
            <w:r w:rsidRPr="00DF191D">
              <w:rPr>
                <w:rFonts w:eastAsia="Times New Roman" w:cs="Calibri"/>
                <w:bCs/>
                <w:color w:val="000000"/>
                <w:szCs w:val="20"/>
              </w:rPr>
              <w:t xml:space="preserve"> reductions for EE, tons</w:t>
            </w:r>
          </w:p>
        </w:tc>
        <w:tc>
          <w:tcPr>
            <w:tcW w:w="1260" w:type="dxa"/>
            <w:tcBorders>
              <w:top w:val="single" w:sz="4" w:space="0" w:color="auto"/>
              <w:left w:val="single" w:sz="8" w:space="0" w:color="auto"/>
              <w:bottom w:val="single" w:sz="4" w:space="0" w:color="auto"/>
              <w:right w:val="single" w:sz="8" w:space="0" w:color="000000"/>
            </w:tcBorders>
            <w:vAlign w:val="center"/>
          </w:tcPr>
          <w:p w14:paraId="2979DDB0" w14:textId="54E025F5" w:rsidR="0003153F" w:rsidRPr="00DF191D" w:rsidRDefault="0003153F" w:rsidP="0048149E">
            <w:pPr>
              <w:widowControl w:val="0"/>
              <w:tabs>
                <w:tab w:val="left" w:pos="547"/>
              </w:tabs>
              <w:spacing w:after="0"/>
              <w:ind w:right="162"/>
              <w:jc w:val="right"/>
              <w:rPr>
                <w:rFonts w:eastAsia="Times New Roman" w:cs="Calibri"/>
                <w:bCs/>
                <w:color w:val="000000"/>
                <w:szCs w:val="20"/>
              </w:rPr>
            </w:pPr>
            <w:r w:rsidRPr="00DF191D">
              <w:rPr>
                <w:rFonts w:cs="Calibri"/>
                <w:color w:val="000000"/>
                <w:szCs w:val="20"/>
              </w:rPr>
              <w:t xml:space="preserve">59.9 </w:t>
            </w:r>
          </w:p>
        </w:tc>
        <w:tc>
          <w:tcPr>
            <w:tcW w:w="1350" w:type="dxa"/>
            <w:tcBorders>
              <w:top w:val="single" w:sz="4" w:space="0" w:color="auto"/>
              <w:left w:val="single" w:sz="8" w:space="0" w:color="auto"/>
              <w:bottom w:val="single" w:sz="4" w:space="0" w:color="auto"/>
              <w:right w:val="single" w:sz="8" w:space="0" w:color="000000"/>
            </w:tcBorders>
            <w:vAlign w:val="center"/>
          </w:tcPr>
          <w:p w14:paraId="7CBC77FE" w14:textId="452EAEE8" w:rsidR="0003153F" w:rsidRPr="00DF191D" w:rsidRDefault="0003153F" w:rsidP="0048149E">
            <w:pPr>
              <w:widowControl w:val="0"/>
              <w:tabs>
                <w:tab w:val="left" w:pos="547"/>
              </w:tabs>
              <w:spacing w:after="0"/>
              <w:ind w:right="162"/>
              <w:jc w:val="right"/>
              <w:rPr>
                <w:rFonts w:eastAsia="Times New Roman" w:cs="Calibri"/>
                <w:bCs/>
                <w:color w:val="000000"/>
                <w:szCs w:val="20"/>
              </w:rPr>
            </w:pPr>
            <w:r w:rsidRPr="00DF191D">
              <w:rPr>
                <w:rFonts w:cs="Calibri"/>
                <w:color w:val="000000"/>
                <w:szCs w:val="20"/>
              </w:rPr>
              <w:t xml:space="preserve">598.9 </w:t>
            </w:r>
          </w:p>
        </w:tc>
        <w:tc>
          <w:tcPr>
            <w:tcW w:w="1350" w:type="dxa"/>
            <w:tcBorders>
              <w:top w:val="single" w:sz="4" w:space="0" w:color="auto"/>
              <w:left w:val="single" w:sz="8" w:space="0" w:color="auto"/>
              <w:bottom w:val="single" w:sz="4" w:space="0" w:color="auto"/>
              <w:right w:val="single" w:sz="8" w:space="0" w:color="000000"/>
            </w:tcBorders>
            <w:vAlign w:val="center"/>
          </w:tcPr>
          <w:p w14:paraId="399BB115" w14:textId="7F4345E1" w:rsidR="0003153F" w:rsidRPr="00DF191D" w:rsidRDefault="0003153F" w:rsidP="0048149E">
            <w:pPr>
              <w:spacing w:after="0"/>
              <w:jc w:val="right"/>
              <w:rPr>
                <w:rFonts w:eastAsia="Times New Roman" w:cs="Calibri"/>
                <w:bCs/>
                <w:color w:val="000000"/>
                <w:szCs w:val="20"/>
              </w:rPr>
            </w:pPr>
            <w:r w:rsidRPr="00DF191D">
              <w:rPr>
                <w:rFonts w:cs="Calibri"/>
                <w:color w:val="000000"/>
                <w:szCs w:val="20"/>
              </w:rPr>
              <w:t xml:space="preserve">1,988.7 </w:t>
            </w:r>
          </w:p>
        </w:tc>
      </w:tr>
      <w:tr w:rsidR="00783F9B" w:rsidRPr="00DF191D" w14:paraId="50C304CD"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7C48A39C" w14:textId="649BFEE4" w:rsidR="00783F9B" w:rsidRPr="00DF191D" w:rsidRDefault="00783F9B" w:rsidP="0048149E">
            <w:pPr>
              <w:spacing w:after="0"/>
              <w:jc w:val="left"/>
              <w:rPr>
                <w:rFonts w:eastAsia="Times New Roman" w:cs="Calibri"/>
                <w:b/>
                <w:bCs/>
                <w:color w:val="000000"/>
                <w:szCs w:val="20"/>
              </w:rPr>
            </w:pPr>
            <w:r w:rsidRPr="00DF191D">
              <w:rPr>
                <w:rFonts w:eastAsia="Times New Roman" w:cs="Calibri"/>
                <w:b/>
                <w:bCs/>
                <w:color w:val="000000"/>
                <w:szCs w:val="20"/>
              </w:rPr>
              <w:t>RE-based Generation</w:t>
            </w:r>
          </w:p>
        </w:tc>
        <w:tc>
          <w:tcPr>
            <w:tcW w:w="1260" w:type="dxa"/>
            <w:tcBorders>
              <w:top w:val="single" w:sz="4" w:space="0" w:color="auto"/>
              <w:left w:val="single" w:sz="8" w:space="0" w:color="auto"/>
              <w:bottom w:val="single" w:sz="4" w:space="0" w:color="auto"/>
              <w:right w:val="single" w:sz="8" w:space="0" w:color="000000"/>
            </w:tcBorders>
            <w:vAlign w:val="center"/>
          </w:tcPr>
          <w:p w14:paraId="09B9988D" w14:textId="77777777" w:rsidR="00783F9B" w:rsidRPr="00DF191D" w:rsidRDefault="00783F9B" w:rsidP="0048149E">
            <w:pPr>
              <w:spacing w:after="0"/>
              <w:ind w:right="162"/>
              <w:jc w:val="right"/>
              <w:rPr>
                <w:rFonts w:cs="Calibri"/>
                <w:color w:val="000000"/>
                <w:szCs w:val="20"/>
              </w:rPr>
            </w:pPr>
          </w:p>
        </w:tc>
        <w:tc>
          <w:tcPr>
            <w:tcW w:w="1350" w:type="dxa"/>
            <w:tcBorders>
              <w:top w:val="single" w:sz="4" w:space="0" w:color="auto"/>
              <w:left w:val="single" w:sz="8" w:space="0" w:color="auto"/>
              <w:bottom w:val="single" w:sz="4" w:space="0" w:color="auto"/>
              <w:right w:val="single" w:sz="8" w:space="0" w:color="000000"/>
            </w:tcBorders>
            <w:vAlign w:val="center"/>
          </w:tcPr>
          <w:p w14:paraId="301E1CE2" w14:textId="77777777" w:rsidR="00783F9B" w:rsidRPr="00DF191D" w:rsidRDefault="00783F9B" w:rsidP="0048149E">
            <w:pPr>
              <w:spacing w:after="0"/>
              <w:ind w:right="162"/>
              <w:jc w:val="right"/>
              <w:rPr>
                <w:rFonts w:cs="Calibri"/>
                <w:color w:val="000000"/>
                <w:szCs w:val="20"/>
              </w:rPr>
            </w:pPr>
          </w:p>
        </w:tc>
        <w:tc>
          <w:tcPr>
            <w:tcW w:w="1350" w:type="dxa"/>
            <w:tcBorders>
              <w:top w:val="single" w:sz="4" w:space="0" w:color="auto"/>
              <w:left w:val="single" w:sz="8" w:space="0" w:color="auto"/>
              <w:bottom w:val="single" w:sz="4" w:space="0" w:color="auto"/>
              <w:right w:val="single" w:sz="8" w:space="0" w:color="000000"/>
            </w:tcBorders>
            <w:vAlign w:val="center"/>
          </w:tcPr>
          <w:p w14:paraId="0E46E4C5" w14:textId="77777777" w:rsidR="00783F9B" w:rsidRPr="00DF191D" w:rsidRDefault="00783F9B" w:rsidP="0048149E">
            <w:pPr>
              <w:spacing w:after="0"/>
              <w:jc w:val="right"/>
              <w:rPr>
                <w:rFonts w:cs="Calibri"/>
                <w:color w:val="000000"/>
                <w:szCs w:val="20"/>
              </w:rPr>
            </w:pPr>
          </w:p>
        </w:tc>
      </w:tr>
      <w:tr w:rsidR="00783F9B" w:rsidRPr="00DF191D" w14:paraId="2DA414E6"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353601E3" w14:textId="7983E181" w:rsidR="00783F9B" w:rsidRPr="00DF191D" w:rsidRDefault="00783F9B" w:rsidP="0048149E">
            <w:pPr>
              <w:spacing w:after="0"/>
              <w:ind w:left="267"/>
              <w:jc w:val="left"/>
              <w:rPr>
                <w:rFonts w:eastAsia="Times New Roman" w:cs="Calibri"/>
                <w:bCs/>
                <w:color w:val="000000"/>
                <w:szCs w:val="20"/>
              </w:rPr>
            </w:pPr>
            <w:r w:rsidRPr="00DF191D">
              <w:rPr>
                <w:rFonts w:eastAsia="Times New Roman" w:cs="Calibri"/>
                <w:bCs/>
                <w:color w:val="000000"/>
                <w:szCs w:val="20"/>
              </w:rPr>
              <w:t>Total Estimated Annual RE Generation, MWh</w:t>
            </w:r>
          </w:p>
        </w:tc>
        <w:tc>
          <w:tcPr>
            <w:tcW w:w="1260" w:type="dxa"/>
            <w:tcBorders>
              <w:top w:val="single" w:sz="4" w:space="0" w:color="auto"/>
              <w:left w:val="single" w:sz="8" w:space="0" w:color="auto"/>
              <w:bottom w:val="single" w:sz="4" w:space="0" w:color="auto"/>
              <w:right w:val="single" w:sz="8" w:space="0" w:color="000000"/>
            </w:tcBorders>
            <w:vAlign w:val="center"/>
          </w:tcPr>
          <w:p w14:paraId="73F32FC3" w14:textId="49C8F1BA" w:rsidR="00783F9B" w:rsidRPr="00DF191D" w:rsidRDefault="003C03AE" w:rsidP="0048149E">
            <w:pPr>
              <w:spacing w:after="0"/>
              <w:ind w:right="162"/>
              <w:jc w:val="right"/>
              <w:rPr>
                <w:rFonts w:cs="Calibri"/>
                <w:color w:val="000000"/>
                <w:szCs w:val="20"/>
              </w:rPr>
            </w:pPr>
            <w:r w:rsidRPr="00DF191D">
              <w:rPr>
                <w:rFonts w:cs="Calibri"/>
                <w:color w:val="000000"/>
                <w:szCs w:val="20"/>
              </w:rPr>
              <w:t>2,451.6</w:t>
            </w:r>
          </w:p>
        </w:tc>
        <w:tc>
          <w:tcPr>
            <w:tcW w:w="1350" w:type="dxa"/>
            <w:tcBorders>
              <w:top w:val="single" w:sz="4" w:space="0" w:color="auto"/>
              <w:left w:val="single" w:sz="8" w:space="0" w:color="auto"/>
              <w:bottom w:val="single" w:sz="4" w:space="0" w:color="auto"/>
              <w:right w:val="single" w:sz="8" w:space="0" w:color="000000"/>
            </w:tcBorders>
            <w:vAlign w:val="center"/>
          </w:tcPr>
          <w:p w14:paraId="537C44EC" w14:textId="228A8DCC" w:rsidR="00783F9B" w:rsidRPr="00DF191D" w:rsidRDefault="00783F9B" w:rsidP="0048149E">
            <w:pPr>
              <w:spacing w:after="0"/>
              <w:ind w:right="162"/>
              <w:jc w:val="right"/>
              <w:rPr>
                <w:rFonts w:cs="Calibri"/>
                <w:color w:val="000000"/>
                <w:szCs w:val="20"/>
              </w:rPr>
            </w:pPr>
            <w:r w:rsidRPr="00DF191D">
              <w:rPr>
                <w:rFonts w:cs="Calibri"/>
                <w:color w:val="000000"/>
                <w:szCs w:val="20"/>
              </w:rPr>
              <w:t>5,717.3</w:t>
            </w:r>
          </w:p>
        </w:tc>
        <w:tc>
          <w:tcPr>
            <w:tcW w:w="1350" w:type="dxa"/>
            <w:tcBorders>
              <w:top w:val="single" w:sz="4" w:space="0" w:color="auto"/>
              <w:left w:val="single" w:sz="8" w:space="0" w:color="auto"/>
              <w:bottom w:val="single" w:sz="4" w:space="0" w:color="auto"/>
              <w:right w:val="single" w:sz="8" w:space="0" w:color="000000"/>
            </w:tcBorders>
            <w:vAlign w:val="center"/>
          </w:tcPr>
          <w:p w14:paraId="616CFFF4" w14:textId="386E8FF8" w:rsidR="00783F9B" w:rsidRPr="00DF191D" w:rsidRDefault="00783F9B" w:rsidP="0048149E">
            <w:pPr>
              <w:spacing w:after="0"/>
              <w:jc w:val="right"/>
              <w:rPr>
                <w:rFonts w:cs="Calibri"/>
                <w:color w:val="000000"/>
                <w:szCs w:val="20"/>
              </w:rPr>
            </w:pPr>
            <w:r w:rsidRPr="00DF191D">
              <w:rPr>
                <w:rFonts w:cs="Calibri"/>
                <w:color w:val="000000"/>
                <w:szCs w:val="20"/>
              </w:rPr>
              <w:t>10,448.2</w:t>
            </w:r>
          </w:p>
        </w:tc>
      </w:tr>
      <w:tr w:rsidR="00783F9B" w:rsidRPr="00DF191D" w14:paraId="3F810C58"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69F08B8" w14:textId="576B221F" w:rsidR="00783F9B" w:rsidRPr="00DF191D" w:rsidRDefault="00783F9B" w:rsidP="0048149E">
            <w:pPr>
              <w:spacing w:after="0"/>
              <w:ind w:left="267"/>
              <w:jc w:val="left"/>
              <w:rPr>
                <w:rFonts w:eastAsia="Times New Roman" w:cs="Calibri"/>
                <w:bCs/>
                <w:color w:val="000000"/>
                <w:szCs w:val="20"/>
              </w:rPr>
            </w:pPr>
            <w:r w:rsidRPr="00DF191D">
              <w:rPr>
                <w:rFonts w:eastAsia="Times New Roman" w:cs="Calibri"/>
                <w:bCs/>
                <w:color w:val="000000"/>
                <w:szCs w:val="20"/>
              </w:rPr>
              <w:t>Cumulative RE Generation, MWh</w:t>
            </w:r>
          </w:p>
        </w:tc>
        <w:tc>
          <w:tcPr>
            <w:tcW w:w="1260" w:type="dxa"/>
            <w:tcBorders>
              <w:top w:val="single" w:sz="4" w:space="0" w:color="auto"/>
              <w:left w:val="single" w:sz="8" w:space="0" w:color="auto"/>
              <w:bottom w:val="single" w:sz="4" w:space="0" w:color="auto"/>
              <w:right w:val="single" w:sz="8" w:space="0" w:color="000000"/>
            </w:tcBorders>
            <w:vAlign w:val="center"/>
          </w:tcPr>
          <w:p w14:paraId="3E1E379C" w14:textId="3093CBE5" w:rsidR="00783F9B" w:rsidRPr="00DF191D" w:rsidRDefault="003C03AE" w:rsidP="0048149E">
            <w:pPr>
              <w:spacing w:after="0"/>
              <w:ind w:right="162"/>
              <w:jc w:val="right"/>
              <w:rPr>
                <w:rFonts w:cs="Calibri"/>
                <w:color w:val="000000"/>
                <w:szCs w:val="20"/>
              </w:rPr>
            </w:pPr>
            <w:r w:rsidRPr="00DF191D">
              <w:rPr>
                <w:rFonts w:cs="Calibri"/>
                <w:color w:val="000000"/>
                <w:szCs w:val="20"/>
              </w:rPr>
              <w:t>4,356.4</w:t>
            </w:r>
          </w:p>
        </w:tc>
        <w:tc>
          <w:tcPr>
            <w:tcW w:w="1350" w:type="dxa"/>
            <w:tcBorders>
              <w:top w:val="single" w:sz="4" w:space="0" w:color="auto"/>
              <w:left w:val="single" w:sz="8" w:space="0" w:color="auto"/>
              <w:bottom w:val="single" w:sz="4" w:space="0" w:color="auto"/>
              <w:right w:val="single" w:sz="8" w:space="0" w:color="000000"/>
            </w:tcBorders>
            <w:vAlign w:val="center"/>
          </w:tcPr>
          <w:p w14:paraId="2848416D" w14:textId="2D37B7B9" w:rsidR="00783F9B" w:rsidRPr="00DF191D" w:rsidRDefault="003C03AE" w:rsidP="0048149E">
            <w:pPr>
              <w:spacing w:after="0"/>
              <w:ind w:right="162"/>
              <w:jc w:val="right"/>
              <w:rPr>
                <w:rFonts w:cs="Calibri"/>
                <w:color w:val="000000"/>
                <w:szCs w:val="20"/>
              </w:rPr>
            </w:pPr>
            <w:r w:rsidRPr="00DF191D">
              <w:rPr>
                <w:rFonts w:cs="Calibri"/>
                <w:color w:val="000000"/>
                <w:szCs w:val="20"/>
              </w:rPr>
              <w:t>18,256.2</w:t>
            </w:r>
          </w:p>
        </w:tc>
        <w:tc>
          <w:tcPr>
            <w:tcW w:w="1350" w:type="dxa"/>
            <w:tcBorders>
              <w:top w:val="single" w:sz="4" w:space="0" w:color="auto"/>
              <w:left w:val="single" w:sz="8" w:space="0" w:color="auto"/>
              <w:bottom w:val="single" w:sz="4" w:space="0" w:color="auto"/>
              <w:right w:val="single" w:sz="8" w:space="0" w:color="000000"/>
            </w:tcBorders>
            <w:vAlign w:val="center"/>
          </w:tcPr>
          <w:p w14:paraId="7702BFB2" w14:textId="4D9006B4" w:rsidR="00783F9B" w:rsidRPr="00DF191D" w:rsidRDefault="003C03AE" w:rsidP="0048149E">
            <w:pPr>
              <w:spacing w:after="0"/>
              <w:jc w:val="right"/>
              <w:rPr>
                <w:rFonts w:cs="Calibri"/>
                <w:color w:val="000000"/>
                <w:szCs w:val="20"/>
              </w:rPr>
            </w:pPr>
            <w:r w:rsidRPr="00DF191D">
              <w:rPr>
                <w:rFonts w:cs="Calibri"/>
                <w:color w:val="000000"/>
                <w:szCs w:val="20"/>
              </w:rPr>
              <w:t>61,759.7</w:t>
            </w:r>
          </w:p>
        </w:tc>
      </w:tr>
      <w:tr w:rsidR="00783F9B" w:rsidRPr="00DF191D" w14:paraId="1415725C"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31D6E054" w14:textId="2EC748AD" w:rsidR="00783F9B" w:rsidRPr="00DF191D" w:rsidRDefault="00783F9B" w:rsidP="0048149E">
            <w:pPr>
              <w:spacing w:after="0"/>
              <w:ind w:left="267"/>
              <w:jc w:val="left"/>
              <w:rPr>
                <w:rFonts w:eastAsia="Times New Roman" w:cs="Calibri"/>
                <w:bCs/>
                <w:color w:val="000000"/>
                <w:szCs w:val="20"/>
              </w:rPr>
            </w:pPr>
            <w:r w:rsidRPr="00DF191D">
              <w:rPr>
                <w:rFonts w:eastAsia="Times New Roman" w:cs="Calibri"/>
                <w:bCs/>
                <w:color w:val="000000"/>
                <w:szCs w:val="20"/>
              </w:rPr>
              <w:t>Total Annual Equivalent CO</w:t>
            </w:r>
            <w:r w:rsidRPr="00DF191D">
              <w:rPr>
                <w:rFonts w:eastAsia="Times New Roman" w:cs="Calibri"/>
                <w:bCs/>
                <w:color w:val="000000"/>
                <w:szCs w:val="20"/>
                <w:vertAlign w:val="subscript"/>
              </w:rPr>
              <w:t>2</w:t>
            </w:r>
            <w:r w:rsidRPr="00DF191D">
              <w:rPr>
                <w:rFonts w:eastAsia="Times New Roman" w:cs="Calibri"/>
                <w:bCs/>
                <w:color w:val="000000"/>
                <w:szCs w:val="20"/>
              </w:rPr>
              <w:t xml:space="preserve"> Reduction of RE, tons</w:t>
            </w:r>
          </w:p>
        </w:tc>
        <w:tc>
          <w:tcPr>
            <w:tcW w:w="1260" w:type="dxa"/>
            <w:tcBorders>
              <w:top w:val="single" w:sz="4" w:space="0" w:color="auto"/>
              <w:left w:val="single" w:sz="8" w:space="0" w:color="auto"/>
              <w:bottom w:val="single" w:sz="4" w:space="0" w:color="auto"/>
              <w:right w:val="single" w:sz="8" w:space="0" w:color="000000"/>
            </w:tcBorders>
            <w:vAlign w:val="center"/>
          </w:tcPr>
          <w:p w14:paraId="1B68D527" w14:textId="164DE703" w:rsidR="00783F9B" w:rsidRPr="00DF191D" w:rsidRDefault="003C03AE" w:rsidP="0048149E">
            <w:pPr>
              <w:spacing w:after="0"/>
              <w:ind w:right="162"/>
              <w:jc w:val="right"/>
              <w:rPr>
                <w:rFonts w:cs="Calibri"/>
                <w:color w:val="000000"/>
                <w:szCs w:val="20"/>
              </w:rPr>
            </w:pPr>
            <w:r w:rsidRPr="00DF191D">
              <w:rPr>
                <w:rFonts w:cs="Calibri"/>
                <w:color w:val="000000"/>
                <w:szCs w:val="20"/>
              </w:rPr>
              <w:t>1,998.0</w:t>
            </w:r>
          </w:p>
        </w:tc>
        <w:tc>
          <w:tcPr>
            <w:tcW w:w="1350" w:type="dxa"/>
            <w:tcBorders>
              <w:top w:val="single" w:sz="4" w:space="0" w:color="auto"/>
              <w:left w:val="single" w:sz="8" w:space="0" w:color="auto"/>
              <w:bottom w:val="single" w:sz="4" w:space="0" w:color="auto"/>
              <w:right w:val="single" w:sz="8" w:space="0" w:color="000000"/>
            </w:tcBorders>
            <w:vAlign w:val="center"/>
          </w:tcPr>
          <w:p w14:paraId="1FC5FC75" w14:textId="570C2948" w:rsidR="00783F9B" w:rsidRPr="00DF191D" w:rsidRDefault="00A34683" w:rsidP="0048149E">
            <w:pPr>
              <w:spacing w:after="0"/>
              <w:ind w:right="162"/>
              <w:jc w:val="right"/>
              <w:rPr>
                <w:rFonts w:cs="Calibri"/>
                <w:color w:val="000000"/>
                <w:szCs w:val="20"/>
              </w:rPr>
            </w:pPr>
            <w:r w:rsidRPr="00DF191D">
              <w:rPr>
                <w:rFonts w:cs="Calibri"/>
                <w:color w:val="000000"/>
                <w:szCs w:val="20"/>
              </w:rPr>
              <w:t>4,403.0</w:t>
            </w:r>
          </w:p>
        </w:tc>
        <w:tc>
          <w:tcPr>
            <w:tcW w:w="1350" w:type="dxa"/>
            <w:tcBorders>
              <w:top w:val="single" w:sz="4" w:space="0" w:color="auto"/>
              <w:left w:val="single" w:sz="8" w:space="0" w:color="auto"/>
              <w:bottom w:val="single" w:sz="4" w:space="0" w:color="auto"/>
              <w:right w:val="single" w:sz="8" w:space="0" w:color="000000"/>
            </w:tcBorders>
            <w:vAlign w:val="center"/>
          </w:tcPr>
          <w:p w14:paraId="0972CC54" w14:textId="4419C1C9" w:rsidR="00783F9B" w:rsidRPr="00DF191D" w:rsidRDefault="00A34683" w:rsidP="0048149E">
            <w:pPr>
              <w:spacing w:after="0"/>
              <w:jc w:val="right"/>
              <w:rPr>
                <w:rFonts w:cs="Calibri"/>
                <w:color w:val="000000"/>
                <w:szCs w:val="20"/>
              </w:rPr>
            </w:pPr>
            <w:r w:rsidRPr="00DF191D">
              <w:rPr>
                <w:rFonts w:cs="Calibri"/>
                <w:color w:val="000000"/>
                <w:szCs w:val="20"/>
              </w:rPr>
              <w:t>7,903.0</w:t>
            </w:r>
          </w:p>
        </w:tc>
      </w:tr>
      <w:tr w:rsidR="00783F9B" w:rsidRPr="00DF191D" w14:paraId="15A3DF69"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5D1A2107" w14:textId="4BF8CAD8" w:rsidR="00783F9B" w:rsidRPr="00DF191D" w:rsidRDefault="00783F9B" w:rsidP="0048149E">
            <w:pPr>
              <w:spacing w:after="0"/>
              <w:ind w:left="267"/>
              <w:jc w:val="left"/>
              <w:rPr>
                <w:rFonts w:eastAsia="Times New Roman" w:cs="Calibri"/>
                <w:bCs/>
                <w:color w:val="000000"/>
                <w:szCs w:val="20"/>
              </w:rPr>
            </w:pPr>
            <w:r w:rsidRPr="00DF191D">
              <w:rPr>
                <w:rFonts w:eastAsia="Times New Roman" w:cs="Calibri"/>
                <w:bCs/>
                <w:color w:val="000000"/>
                <w:szCs w:val="20"/>
              </w:rPr>
              <w:t>Cumulative CO</w:t>
            </w:r>
            <w:r w:rsidRPr="00DF191D">
              <w:rPr>
                <w:rFonts w:eastAsia="Times New Roman" w:cs="Calibri"/>
                <w:bCs/>
                <w:color w:val="000000"/>
                <w:szCs w:val="20"/>
                <w:vertAlign w:val="subscript"/>
              </w:rPr>
              <w:t>2</w:t>
            </w:r>
            <w:r w:rsidRPr="00DF191D">
              <w:rPr>
                <w:rFonts w:eastAsia="Times New Roman" w:cs="Calibri"/>
                <w:bCs/>
                <w:color w:val="000000"/>
                <w:szCs w:val="20"/>
              </w:rPr>
              <w:t xml:space="preserve"> reductions for RE, tons</w:t>
            </w:r>
          </w:p>
        </w:tc>
        <w:tc>
          <w:tcPr>
            <w:tcW w:w="1260" w:type="dxa"/>
            <w:tcBorders>
              <w:top w:val="single" w:sz="4" w:space="0" w:color="auto"/>
              <w:left w:val="single" w:sz="8" w:space="0" w:color="auto"/>
              <w:bottom w:val="single" w:sz="4" w:space="0" w:color="auto"/>
              <w:right w:val="single" w:sz="8" w:space="0" w:color="000000"/>
            </w:tcBorders>
            <w:vAlign w:val="center"/>
          </w:tcPr>
          <w:p w14:paraId="4E71F630" w14:textId="08989849" w:rsidR="00783F9B" w:rsidRPr="00DF191D" w:rsidRDefault="00A34683" w:rsidP="0048149E">
            <w:pPr>
              <w:spacing w:after="0"/>
              <w:ind w:right="162"/>
              <w:jc w:val="right"/>
              <w:rPr>
                <w:rFonts w:cs="Calibri"/>
                <w:color w:val="000000"/>
                <w:szCs w:val="20"/>
              </w:rPr>
            </w:pPr>
            <w:r w:rsidRPr="00DF191D">
              <w:rPr>
                <w:rFonts w:cs="Calibri"/>
                <w:color w:val="000000"/>
                <w:szCs w:val="20"/>
              </w:rPr>
              <w:t>3,585.0</w:t>
            </w:r>
          </w:p>
        </w:tc>
        <w:tc>
          <w:tcPr>
            <w:tcW w:w="1350" w:type="dxa"/>
            <w:tcBorders>
              <w:top w:val="single" w:sz="4" w:space="0" w:color="auto"/>
              <w:left w:val="single" w:sz="8" w:space="0" w:color="auto"/>
              <w:bottom w:val="single" w:sz="4" w:space="0" w:color="auto"/>
              <w:right w:val="single" w:sz="8" w:space="0" w:color="000000"/>
            </w:tcBorders>
            <w:vAlign w:val="center"/>
          </w:tcPr>
          <w:p w14:paraId="04FE77D1" w14:textId="6116D5ED" w:rsidR="00783F9B" w:rsidRPr="00DF191D" w:rsidRDefault="00A34683" w:rsidP="0048149E">
            <w:pPr>
              <w:spacing w:after="0"/>
              <w:ind w:right="162"/>
              <w:jc w:val="right"/>
              <w:rPr>
                <w:rFonts w:cs="Calibri"/>
                <w:color w:val="000000"/>
                <w:szCs w:val="20"/>
              </w:rPr>
            </w:pPr>
            <w:r w:rsidRPr="00DF191D">
              <w:rPr>
                <w:rFonts w:cs="Calibri"/>
                <w:color w:val="000000"/>
                <w:szCs w:val="20"/>
              </w:rPr>
              <w:t>14,400.0</w:t>
            </w:r>
          </w:p>
        </w:tc>
        <w:tc>
          <w:tcPr>
            <w:tcW w:w="1350" w:type="dxa"/>
            <w:tcBorders>
              <w:top w:val="single" w:sz="4" w:space="0" w:color="auto"/>
              <w:left w:val="single" w:sz="8" w:space="0" w:color="auto"/>
              <w:bottom w:val="single" w:sz="4" w:space="0" w:color="auto"/>
              <w:right w:val="single" w:sz="8" w:space="0" w:color="000000"/>
            </w:tcBorders>
            <w:vAlign w:val="center"/>
          </w:tcPr>
          <w:p w14:paraId="31474160" w14:textId="2B2C09F2" w:rsidR="00783F9B" w:rsidRPr="00DF191D" w:rsidRDefault="00A34683" w:rsidP="0048149E">
            <w:pPr>
              <w:spacing w:after="0"/>
              <w:jc w:val="right"/>
              <w:rPr>
                <w:rFonts w:cs="Calibri"/>
                <w:color w:val="000000"/>
                <w:szCs w:val="20"/>
              </w:rPr>
            </w:pPr>
            <w:r w:rsidRPr="00DF191D">
              <w:rPr>
                <w:rFonts w:cs="Calibri"/>
                <w:color w:val="000000"/>
                <w:szCs w:val="20"/>
              </w:rPr>
              <w:t>47,425.0</w:t>
            </w:r>
          </w:p>
        </w:tc>
      </w:tr>
      <w:tr w:rsidR="00783F9B" w:rsidRPr="00DF191D" w14:paraId="7B56F07B"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44D1D014" w14:textId="55A26310" w:rsidR="00783F9B" w:rsidRPr="00DF191D" w:rsidRDefault="003C03AE" w:rsidP="0048149E">
            <w:pPr>
              <w:spacing w:after="0"/>
              <w:jc w:val="left"/>
              <w:rPr>
                <w:rFonts w:eastAsia="Times New Roman" w:cs="Calibri"/>
                <w:b/>
                <w:bCs/>
                <w:color w:val="000000"/>
                <w:szCs w:val="20"/>
              </w:rPr>
            </w:pPr>
            <w:r w:rsidRPr="00DF191D">
              <w:rPr>
                <w:rFonts w:eastAsia="Times New Roman" w:cs="Calibri"/>
                <w:b/>
                <w:bCs/>
                <w:color w:val="000000"/>
                <w:szCs w:val="20"/>
              </w:rPr>
              <w:t xml:space="preserve">Total EE and RE </w:t>
            </w:r>
            <w:r w:rsidR="00A9637D" w:rsidRPr="00DF191D">
              <w:rPr>
                <w:rFonts w:eastAsia="Times New Roman" w:cs="Calibri"/>
                <w:b/>
                <w:bCs/>
                <w:color w:val="000000"/>
                <w:szCs w:val="20"/>
              </w:rPr>
              <w:t>Contributions</w:t>
            </w:r>
          </w:p>
        </w:tc>
        <w:tc>
          <w:tcPr>
            <w:tcW w:w="1260" w:type="dxa"/>
            <w:tcBorders>
              <w:top w:val="single" w:sz="4" w:space="0" w:color="auto"/>
              <w:left w:val="single" w:sz="8" w:space="0" w:color="auto"/>
              <w:bottom w:val="single" w:sz="4" w:space="0" w:color="auto"/>
              <w:right w:val="single" w:sz="8" w:space="0" w:color="000000"/>
            </w:tcBorders>
            <w:vAlign w:val="center"/>
          </w:tcPr>
          <w:p w14:paraId="40285D0B" w14:textId="77777777" w:rsidR="00783F9B" w:rsidRPr="00DF191D" w:rsidRDefault="00783F9B" w:rsidP="0048149E">
            <w:pPr>
              <w:spacing w:after="0"/>
              <w:ind w:right="162"/>
              <w:jc w:val="right"/>
              <w:rPr>
                <w:rFonts w:cs="Calibri"/>
                <w:color w:val="000000"/>
                <w:szCs w:val="20"/>
              </w:rPr>
            </w:pPr>
          </w:p>
        </w:tc>
        <w:tc>
          <w:tcPr>
            <w:tcW w:w="1350" w:type="dxa"/>
            <w:tcBorders>
              <w:top w:val="single" w:sz="4" w:space="0" w:color="auto"/>
              <w:left w:val="single" w:sz="8" w:space="0" w:color="auto"/>
              <w:bottom w:val="single" w:sz="4" w:space="0" w:color="auto"/>
              <w:right w:val="single" w:sz="8" w:space="0" w:color="000000"/>
            </w:tcBorders>
            <w:vAlign w:val="center"/>
          </w:tcPr>
          <w:p w14:paraId="6786374D" w14:textId="77777777" w:rsidR="00783F9B" w:rsidRPr="00DF191D" w:rsidRDefault="00783F9B" w:rsidP="0048149E">
            <w:pPr>
              <w:spacing w:after="0"/>
              <w:ind w:right="162"/>
              <w:jc w:val="right"/>
              <w:rPr>
                <w:rFonts w:cs="Calibri"/>
                <w:color w:val="000000"/>
                <w:szCs w:val="20"/>
              </w:rPr>
            </w:pPr>
          </w:p>
        </w:tc>
        <w:tc>
          <w:tcPr>
            <w:tcW w:w="1350" w:type="dxa"/>
            <w:tcBorders>
              <w:top w:val="single" w:sz="4" w:space="0" w:color="auto"/>
              <w:left w:val="single" w:sz="8" w:space="0" w:color="auto"/>
              <w:bottom w:val="single" w:sz="4" w:space="0" w:color="auto"/>
              <w:right w:val="single" w:sz="8" w:space="0" w:color="000000"/>
            </w:tcBorders>
            <w:vAlign w:val="center"/>
          </w:tcPr>
          <w:p w14:paraId="230469AE" w14:textId="77777777" w:rsidR="00783F9B" w:rsidRPr="00DF191D" w:rsidRDefault="00783F9B" w:rsidP="0048149E">
            <w:pPr>
              <w:spacing w:after="0"/>
              <w:jc w:val="right"/>
              <w:rPr>
                <w:rFonts w:cs="Calibri"/>
                <w:color w:val="000000"/>
                <w:szCs w:val="20"/>
              </w:rPr>
            </w:pPr>
          </w:p>
        </w:tc>
      </w:tr>
      <w:tr w:rsidR="00170E0F" w:rsidRPr="00DF191D" w14:paraId="679B2064"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337BCC7A" w14:textId="7AE986C0" w:rsidR="00170E0F" w:rsidRPr="00DF191D" w:rsidRDefault="00170E0F" w:rsidP="0048149E">
            <w:pPr>
              <w:spacing w:after="0"/>
              <w:ind w:left="267"/>
              <w:jc w:val="left"/>
              <w:rPr>
                <w:rFonts w:eastAsia="Times New Roman" w:cs="Calibri"/>
                <w:bCs/>
                <w:color w:val="000000"/>
                <w:szCs w:val="20"/>
              </w:rPr>
            </w:pPr>
            <w:r w:rsidRPr="00DF191D">
              <w:rPr>
                <w:rFonts w:eastAsia="Times New Roman" w:cs="Calibri"/>
                <w:bCs/>
                <w:color w:val="000000"/>
                <w:szCs w:val="20"/>
              </w:rPr>
              <w:t>Total Estimated Annual EE &amp; RE Generation, MWh</w:t>
            </w:r>
          </w:p>
        </w:tc>
        <w:tc>
          <w:tcPr>
            <w:tcW w:w="1260" w:type="dxa"/>
            <w:tcBorders>
              <w:top w:val="single" w:sz="4" w:space="0" w:color="auto"/>
              <w:left w:val="single" w:sz="8" w:space="0" w:color="auto"/>
              <w:bottom w:val="single" w:sz="4" w:space="0" w:color="auto"/>
              <w:right w:val="single" w:sz="8" w:space="0" w:color="000000"/>
            </w:tcBorders>
            <w:vAlign w:val="center"/>
          </w:tcPr>
          <w:p w14:paraId="2F6022D0" w14:textId="0C806AD8" w:rsidR="00170E0F" w:rsidRPr="00DF191D" w:rsidRDefault="00170E0F" w:rsidP="0048149E">
            <w:pPr>
              <w:spacing w:after="0"/>
              <w:ind w:right="162"/>
              <w:jc w:val="right"/>
              <w:rPr>
                <w:rFonts w:cs="Calibri"/>
                <w:color w:val="000000"/>
                <w:szCs w:val="20"/>
              </w:rPr>
            </w:pPr>
            <w:r w:rsidRPr="00DF191D">
              <w:rPr>
                <w:rFonts w:cs="Calibri"/>
                <w:color w:val="000000"/>
                <w:szCs w:val="20"/>
              </w:rPr>
              <w:t xml:space="preserve">2,556.1 </w:t>
            </w:r>
          </w:p>
        </w:tc>
        <w:tc>
          <w:tcPr>
            <w:tcW w:w="1350" w:type="dxa"/>
            <w:tcBorders>
              <w:top w:val="single" w:sz="4" w:space="0" w:color="auto"/>
              <w:left w:val="single" w:sz="8" w:space="0" w:color="auto"/>
              <w:bottom w:val="single" w:sz="4" w:space="0" w:color="auto"/>
              <w:right w:val="single" w:sz="8" w:space="0" w:color="000000"/>
            </w:tcBorders>
            <w:vAlign w:val="center"/>
          </w:tcPr>
          <w:p w14:paraId="16244BC6" w14:textId="358FA88D" w:rsidR="00170E0F" w:rsidRPr="00DF191D" w:rsidRDefault="00170E0F" w:rsidP="0048149E">
            <w:pPr>
              <w:spacing w:after="0"/>
              <w:ind w:right="162"/>
              <w:jc w:val="right"/>
              <w:rPr>
                <w:rFonts w:cs="Calibri"/>
                <w:color w:val="000000"/>
                <w:szCs w:val="20"/>
              </w:rPr>
            </w:pPr>
            <w:r w:rsidRPr="00DF191D">
              <w:rPr>
                <w:rFonts w:cs="Calibri"/>
                <w:color w:val="000000"/>
                <w:szCs w:val="20"/>
              </w:rPr>
              <w:t xml:space="preserve">6,135.4 </w:t>
            </w:r>
          </w:p>
        </w:tc>
        <w:tc>
          <w:tcPr>
            <w:tcW w:w="1350" w:type="dxa"/>
            <w:tcBorders>
              <w:top w:val="single" w:sz="4" w:space="0" w:color="auto"/>
              <w:left w:val="single" w:sz="8" w:space="0" w:color="auto"/>
              <w:bottom w:val="single" w:sz="4" w:space="0" w:color="auto"/>
              <w:right w:val="single" w:sz="8" w:space="0" w:color="000000"/>
            </w:tcBorders>
            <w:vAlign w:val="center"/>
          </w:tcPr>
          <w:p w14:paraId="097BA5FA" w14:textId="6341F905" w:rsidR="00170E0F" w:rsidRPr="00DF191D" w:rsidRDefault="00170E0F" w:rsidP="0048149E">
            <w:pPr>
              <w:spacing w:after="0"/>
              <w:jc w:val="right"/>
              <w:rPr>
                <w:rFonts w:cs="Calibri"/>
                <w:color w:val="000000"/>
                <w:szCs w:val="20"/>
              </w:rPr>
            </w:pPr>
            <w:r w:rsidRPr="00DF191D">
              <w:rPr>
                <w:rFonts w:cs="Calibri"/>
                <w:color w:val="000000"/>
                <w:szCs w:val="20"/>
              </w:rPr>
              <w:t xml:space="preserve">10,981.8 </w:t>
            </w:r>
          </w:p>
        </w:tc>
      </w:tr>
      <w:tr w:rsidR="00170E0F" w:rsidRPr="00DF191D" w14:paraId="09EE8AF0"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701859E2" w14:textId="6BE35D52" w:rsidR="00170E0F" w:rsidRPr="00DF191D" w:rsidRDefault="00170E0F" w:rsidP="0048149E">
            <w:pPr>
              <w:spacing w:after="0"/>
              <w:ind w:left="267"/>
              <w:jc w:val="left"/>
              <w:rPr>
                <w:rFonts w:eastAsia="Times New Roman" w:cs="Calibri"/>
                <w:bCs/>
                <w:color w:val="000000"/>
                <w:szCs w:val="20"/>
              </w:rPr>
            </w:pPr>
            <w:r w:rsidRPr="00DF191D">
              <w:rPr>
                <w:rFonts w:eastAsia="Times New Roman" w:cs="Calibri"/>
                <w:bCs/>
                <w:color w:val="000000"/>
                <w:szCs w:val="20"/>
              </w:rPr>
              <w:t>Cumulative EE &amp; RE Generation, MWh</w:t>
            </w:r>
          </w:p>
        </w:tc>
        <w:tc>
          <w:tcPr>
            <w:tcW w:w="1260" w:type="dxa"/>
            <w:tcBorders>
              <w:top w:val="single" w:sz="4" w:space="0" w:color="auto"/>
              <w:left w:val="single" w:sz="8" w:space="0" w:color="auto"/>
              <w:bottom w:val="single" w:sz="4" w:space="0" w:color="auto"/>
              <w:right w:val="single" w:sz="8" w:space="0" w:color="000000"/>
            </w:tcBorders>
            <w:vAlign w:val="center"/>
          </w:tcPr>
          <w:p w14:paraId="713D2F41" w14:textId="74FB1FD0" w:rsidR="00170E0F" w:rsidRPr="00DF191D" w:rsidRDefault="00170E0F" w:rsidP="0048149E">
            <w:pPr>
              <w:spacing w:after="0"/>
              <w:ind w:right="162"/>
              <w:jc w:val="right"/>
              <w:rPr>
                <w:rFonts w:cs="Calibri"/>
                <w:color w:val="000000"/>
                <w:szCs w:val="20"/>
              </w:rPr>
            </w:pPr>
            <w:r w:rsidRPr="00DF191D">
              <w:rPr>
                <w:rFonts w:cs="Calibri"/>
                <w:color w:val="000000"/>
                <w:szCs w:val="20"/>
              </w:rPr>
              <w:t xml:space="preserve">4,460.9 </w:t>
            </w:r>
          </w:p>
        </w:tc>
        <w:tc>
          <w:tcPr>
            <w:tcW w:w="1350" w:type="dxa"/>
            <w:tcBorders>
              <w:top w:val="single" w:sz="4" w:space="0" w:color="auto"/>
              <w:left w:val="single" w:sz="8" w:space="0" w:color="auto"/>
              <w:bottom w:val="single" w:sz="4" w:space="0" w:color="auto"/>
              <w:right w:val="single" w:sz="8" w:space="0" w:color="000000"/>
            </w:tcBorders>
            <w:vAlign w:val="center"/>
          </w:tcPr>
          <w:p w14:paraId="534AD011" w14:textId="61005716" w:rsidR="00170E0F" w:rsidRPr="00DF191D" w:rsidRDefault="00170E0F" w:rsidP="0048149E">
            <w:pPr>
              <w:spacing w:after="0"/>
              <w:ind w:right="162"/>
              <w:jc w:val="right"/>
              <w:rPr>
                <w:rFonts w:cs="Calibri"/>
                <w:color w:val="000000"/>
                <w:szCs w:val="20"/>
              </w:rPr>
            </w:pPr>
            <w:r w:rsidRPr="00DF191D">
              <w:rPr>
                <w:rFonts w:cs="Calibri"/>
                <w:color w:val="000000"/>
                <w:szCs w:val="20"/>
              </w:rPr>
              <w:t xml:space="preserve">19,301.3 </w:t>
            </w:r>
          </w:p>
        </w:tc>
        <w:tc>
          <w:tcPr>
            <w:tcW w:w="1350" w:type="dxa"/>
            <w:tcBorders>
              <w:top w:val="single" w:sz="4" w:space="0" w:color="auto"/>
              <w:left w:val="single" w:sz="8" w:space="0" w:color="auto"/>
              <w:bottom w:val="single" w:sz="4" w:space="0" w:color="auto"/>
              <w:right w:val="single" w:sz="8" w:space="0" w:color="000000"/>
            </w:tcBorders>
            <w:vAlign w:val="center"/>
          </w:tcPr>
          <w:p w14:paraId="781CF4F6" w14:textId="6519CFD1" w:rsidR="00170E0F" w:rsidRPr="00DF191D" w:rsidRDefault="00170E0F" w:rsidP="0048149E">
            <w:pPr>
              <w:spacing w:after="0"/>
              <w:jc w:val="right"/>
              <w:rPr>
                <w:rFonts w:cs="Calibri"/>
                <w:color w:val="000000"/>
                <w:szCs w:val="20"/>
              </w:rPr>
            </w:pPr>
            <w:r w:rsidRPr="00DF191D">
              <w:rPr>
                <w:rFonts w:cs="Calibri"/>
                <w:color w:val="000000"/>
                <w:szCs w:val="20"/>
              </w:rPr>
              <w:t xml:space="preserve">65,230.3 </w:t>
            </w:r>
          </w:p>
        </w:tc>
      </w:tr>
      <w:tr w:rsidR="00170E0F" w:rsidRPr="00DF191D" w14:paraId="3BC18B05"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4903D312" w14:textId="0C801073" w:rsidR="00170E0F" w:rsidRPr="00DF191D" w:rsidRDefault="00170E0F" w:rsidP="0048149E">
            <w:pPr>
              <w:spacing w:after="0"/>
              <w:ind w:left="267"/>
              <w:jc w:val="left"/>
              <w:rPr>
                <w:rFonts w:eastAsia="Times New Roman" w:cs="Calibri"/>
                <w:bCs/>
                <w:color w:val="000000"/>
                <w:szCs w:val="20"/>
              </w:rPr>
            </w:pPr>
            <w:r w:rsidRPr="00DF191D">
              <w:rPr>
                <w:rFonts w:eastAsia="Times New Roman" w:cs="Calibri"/>
                <w:bCs/>
                <w:color w:val="000000"/>
                <w:szCs w:val="20"/>
              </w:rPr>
              <w:t>Total Annual Equivalent CO</w:t>
            </w:r>
            <w:r w:rsidRPr="00DF191D">
              <w:rPr>
                <w:rFonts w:eastAsia="Times New Roman" w:cs="Calibri"/>
                <w:bCs/>
                <w:color w:val="000000"/>
                <w:szCs w:val="20"/>
                <w:vertAlign w:val="subscript"/>
              </w:rPr>
              <w:t>2</w:t>
            </w:r>
            <w:r w:rsidRPr="00DF191D">
              <w:rPr>
                <w:rFonts w:eastAsia="Times New Roman" w:cs="Calibri"/>
                <w:bCs/>
                <w:color w:val="000000"/>
                <w:szCs w:val="20"/>
              </w:rPr>
              <w:t xml:space="preserve"> Reduction of EE &amp; RE, tons</w:t>
            </w:r>
          </w:p>
        </w:tc>
        <w:tc>
          <w:tcPr>
            <w:tcW w:w="1260" w:type="dxa"/>
            <w:tcBorders>
              <w:top w:val="single" w:sz="4" w:space="0" w:color="auto"/>
              <w:left w:val="single" w:sz="8" w:space="0" w:color="auto"/>
              <w:bottom w:val="single" w:sz="4" w:space="0" w:color="auto"/>
              <w:right w:val="single" w:sz="8" w:space="0" w:color="000000"/>
            </w:tcBorders>
            <w:vAlign w:val="center"/>
          </w:tcPr>
          <w:p w14:paraId="32C5419E" w14:textId="2A466330" w:rsidR="00170E0F" w:rsidRPr="00DF191D" w:rsidRDefault="00170E0F" w:rsidP="0048149E">
            <w:pPr>
              <w:spacing w:after="0"/>
              <w:ind w:right="162"/>
              <w:jc w:val="right"/>
              <w:rPr>
                <w:rFonts w:cs="Calibri"/>
                <w:color w:val="000000"/>
                <w:szCs w:val="20"/>
              </w:rPr>
            </w:pPr>
            <w:r w:rsidRPr="00DF191D">
              <w:rPr>
                <w:rFonts w:cs="Calibri"/>
                <w:color w:val="000000"/>
                <w:szCs w:val="20"/>
              </w:rPr>
              <w:t xml:space="preserve">2,057.9 </w:t>
            </w:r>
          </w:p>
        </w:tc>
        <w:tc>
          <w:tcPr>
            <w:tcW w:w="1350" w:type="dxa"/>
            <w:tcBorders>
              <w:top w:val="single" w:sz="4" w:space="0" w:color="auto"/>
              <w:left w:val="single" w:sz="8" w:space="0" w:color="auto"/>
              <w:bottom w:val="single" w:sz="4" w:space="0" w:color="auto"/>
              <w:right w:val="single" w:sz="8" w:space="0" w:color="000000"/>
            </w:tcBorders>
            <w:vAlign w:val="center"/>
          </w:tcPr>
          <w:p w14:paraId="54730956" w14:textId="6957EF3E" w:rsidR="00170E0F" w:rsidRPr="00DF191D" w:rsidRDefault="00170E0F" w:rsidP="0048149E">
            <w:pPr>
              <w:spacing w:after="0"/>
              <w:ind w:right="162"/>
              <w:jc w:val="right"/>
              <w:rPr>
                <w:rFonts w:cs="Calibri"/>
                <w:color w:val="000000"/>
                <w:szCs w:val="20"/>
              </w:rPr>
            </w:pPr>
            <w:r w:rsidRPr="00DF191D">
              <w:rPr>
                <w:rFonts w:cs="Calibri"/>
                <w:color w:val="000000"/>
                <w:szCs w:val="20"/>
              </w:rPr>
              <w:t xml:space="preserve">4,642.5 </w:t>
            </w:r>
          </w:p>
        </w:tc>
        <w:tc>
          <w:tcPr>
            <w:tcW w:w="1350" w:type="dxa"/>
            <w:tcBorders>
              <w:top w:val="single" w:sz="4" w:space="0" w:color="auto"/>
              <w:left w:val="single" w:sz="8" w:space="0" w:color="auto"/>
              <w:bottom w:val="single" w:sz="4" w:space="0" w:color="auto"/>
              <w:right w:val="single" w:sz="8" w:space="0" w:color="000000"/>
            </w:tcBorders>
            <w:vAlign w:val="center"/>
          </w:tcPr>
          <w:p w14:paraId="5C3A1842" w14:textId="6D821050" w:rsidR="00170E0F" w:rsidRPr="00DF191D" w:rsidRDefault="00170E0F" w:rsidP="0048149E">
            <w:pPr>
              <w:spacing w:after="0"/>
              <w:jc w:val="right"/>
              <w:rPr>
                <w:rFonts w:cs="Calibri"/>
                <w:color w:val="000000"/>
                <w:szCs w:val="20"/>
              </w:rPr>
            </w:pPr>
            <w:r w:rsidRPr="00DF191D">
              <w:rPr>
                <w:rFonts w:cs="Calibri"/>
                <w:color w:val="000000"/>
                <w:szCs w:val="20"/>
              </w:rPr>
              <w:t xml:space="preserve">8,208.7 </w:t>
            </w:r>
          </w:p>
        </w:tc>
      </w:tr>
      <w:tr w:rsidR="00170E0F" w:rsidRPr="00DF191D" w14:paraId="6D74A470" w14:textId="77777777" w:rsidTr="00136176">
        <w:trPr>
          <w:trHeight w:val="57"/>
          <w:jc w:val="center"/>
        </w:trPr>
        <w:tc>
          <w:tcPr>
            <w:tcW w:w="5245"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0A6E0EF" w14:textId="2803B06B" w:rsidR="00170E0F" w:rsidRPr="00DF191D" w:rsidRDefault="00170E0F" w:rsidP="0048149E">
            <w:pPr>
              <w:spacing w:after="0"/>
              <w:ind w:left="267"/>
              <w:jc w:val="left"/>
              <w:rPr>
                <w:rFonts w:eastAsia="Times New Roman" w:cs="Calibri"/>
                <w:bCs/>
                <w:color w:val="000000"/>
                <w:szCs w:val="20"/>
              </w:rPr>
            </w:pPr>
            <w:r w:rsidRPr="00DF191D">
              <w:rPr>
                <w:rFonts w:eastAsia="Times New Roman" w:cs="Calibri"/>
                <w:bCs/>
                <w:color w:val="000000"/>
                <w:szCs w:val="20"/>
              </w:rPr>
              <w:t>Cumulative CO</w:t>
            </w:r>
            <w:r w:rsidRPr="00DF191D">
              <w:rPr>
                <w:rFonts w:eastAsia="Times New Roman" w:cs="Calibri"/>
                <w:bCs/>
                <w:color w:val="000000"/>
                <w:szCs w:val="20"/>
                <w:vertAlign w:val="subscript"/>
              </w:rPr>
              <w:t>2</w:t>
            </w:r>
            <w:r w:rsidRPr="00DF191D">
              <w:rPr>
                <w:rFonts w:eastAsia="Times New Roman" w:cs="Calibri"/>
                <w:bCs/>
                <w:color w:val="000000"/>
                <w:szCs w:val="20"/>
              </w:rPr>
              <w:t xml:space="preserve"> reductions for EE &amp; RE, tons</w:t>
            </w:r>
          </w:p>
        </w:tc>
        <w:tc>
          <w:tcPr>
            <w:tcW w:w="1260" w:type="dxa"/>
            <w:tcBorders>
              <w:top w:val="single" w:sz="4" w:space="0" w:color="auto"/>
              <w:left w:val="single" w:sz="8" w:space="0" w:color="auto"/>
              <w:bottom w:val="single" w:sz="4" w:space="0" w:color="auto"/>
              <w:right w:val="single" w:sz="8" w:space="0" w:color="000000"/>
            </w:tcBorders>
            <w:vAlign w:val="center"/>
          </w:tcPr>
          <w:p w14:paraId="3D0FE294" w14:textId="157A2B90" w:rsidR="00170E0F" w:rsidRPr="00DF191D" w:rsidRDefault="00170E0F" w:rsidP="0048149E">
            <w:pPr>
              <w:spacing w:after="0"/>
              <w:ind w:right="162"/>
              <w:jc w:val="right"/>
              <w:rPr>
                <w:rFonts w:cs="Calibri"/>
                <w:color w:val="000000"/>
                <w:szCs w:val="20"/>
              </w:rPr>
            </w:pPr>
            <w:r w:rsidRPr="00DF191D">
              <w:rPr>
                <w:rFonts w:cs="Calibri"/>
                <w:color w:val="000000"/>
                <w:szCs w:val="20"/>
              </w:rPr>
              <w:t xml:space="preserve">3,644.9 </w:t>
            </w:r>
          </w:p>
        </w:tc>
        <w:tc>
          <w:tcPr>
            <w:tcW w:w="1350" w:type="dxa"/>
            <w:tcBorders>
              <w:top w:val="single" w:sz="4" w:space="0" w:color="auto"/>
              <w:left w:val="single" w:sz="8" w:space="0" w:color="auto"/>
              <w:bottom w:val="single" w:sz="4" w:space="0" w:color="auto"/>
              <w:right w:val="single" w:sz="8" w:space="0" w:color="000000"/>
            </w:tcBorders>
            <w:vAlign w:val="center"/>
          </w:tcPr>
          <w:p w14:paraId="2574129F" w14:textId="0AE5EBD0" w:rsidR="00170E0F" w:rsidRPr="00DF191D" w:rsidRDefault="00170E0F" w:rsidP="0048149E">
            <w:pPr>
              <w:spacing w:after="0"/>
              <w:ind w:right="162"/>
              <w:jc w:val="right"/>
              <w:rPr>
                <w:rFonts w:cs="Calibri"/>
                <w:color w:val="000000"/>
                <w:szCs w:val="20"/>
              </w:rPr>
            </w:pPr>
            <w:r w:rsidRPr="00DF191D">
              <w:rPr>
                <w:rFonts w:cs="Calibri"/>
                <w:color w:val="000000"/>
                <w:szCs w:val="20"/>
              </w:rPr>
              <w:t xml:space="preserve">14,998.9 </w:t>
            </w:r>
          </w:p>
        </w:tc>
        <w:tc>
          <w:tcPr>
            <w:tcW w:w="1350" w:type="dxa"/>
            <w:tcBorders>
              <w:top w:val="single" w:sz="4" w:space="0" w:color="auto"/>
              <w:left w:val="single" w:sz="8" w:space="0" w:color="auto"/>
              <w:bottom w:val="single" w:sz="4" w:space="0" w:color="auto"/>
              <w:right w:val="single" w:sz="8" w:space="0" w:color="000000"/>
            </w:tcBorders>
            <w:vAlign w:val="center"/>
          </w:tcPr>
          <w:p w14:paraId="70FB22D8" w14:textId="31943C64" w:rsidR="00170E0F" w:rsidRPr="00DF191D" w:rsidRDefault="00170E0F" w:rsidP="0048149E">
            <w:pPr>
              <w:spacing w:after="0"/>
              <w:jc w:val="right"/>
              <w:rPr>
                <w:rFonts w:cs="Calibri"/>
                <w:color w:val="000000"/>
                <w:szCs w:val="20"/>
              </w:rPr>
            </w:pPr>
            <w:r w:rsidRPr="00DF191D">
              <w:rPr>
                <w:rFonts w:cs="Calibri"/>
                <w:color w:val="000000"/>
                <w:szCs w:val="20"/>
              </w:rPr>
              <w:t xml:space="preserve">49,413.7 </w:t>
            </w:r>
          </w:p>
        </w:tc>
      </w:tr>
    </w:tbl>
    <w:p w14:paraId="5C924629" w14:textId="77777777" w:rsidR="006D3B17" w:rsidRPr="00DF191D" w:rsidRDefault="006D3B17" w:rsidP="0048149E">
      <w:pPr>
        <w:spacing w:after="0"/>
        <w:jc w:val="left"/>
        <w:rPr>
          <w:rFonts w:cs="Arial"/>
          <w:bCs/>
          <w:sz w:val="22"/>
          <w:szCs w:val="22"/>
          <w:u w:val="single"/>
        </w:rPr>
      </w:pPr>
    </w:p>
    <w:p w14:paraId="76B35F1C" w14:textId="1C9FF2C4" w:rsidR="0003153F" w:rsidRPr="00DF191D" w:rsidRDefault="0003153F" w:rsidP="00136176">
      <w:pPr>
        <w:pStyle w:val="Heading2"/>
        <w:spacing w:after="0"/>
        <w:ind w:left="0"/>
        <w:rPr>
          <w:rFonts w:ascii="Calibri" w:hAnsi="Calibri"/>
          <w:b w:val="0"/>
          <w:color w:val="000000" w:themeColor="text1"/>
          <w:sz w:val="22"/>
        </w:rPr>
      </w:pPr>
      <w:r w:rsidRPr="00DF191D">
        <w:rPr>
          <w:rFonts w:ascii="Calibri" w:hAnsi="Calibri"/>
          <w:b w:val="0"/>
          <w:color w:val="000000" w:themeColor="text1"/>
          <w:sz w:val="22"/>
        </w:rPr>
        <w:t xml:space="preserve">Finally, </w:t>
      </w:r>
      <w:r w:rsidRPr="00DF191D">
        <w:rPr>
          <w:rFonts w:ascii="Calibri" w:hAnsi="Calibri"/>
          <w:color w:val="000000" w:themeColor="text1"/>
          <w:sz w:val="22"/>
        </w:rPr>
        <w:t>Table K.13</w:t>
      </w:r>
      <w:r w:rsidRPr="00DF191D">
        <w:rPr>
          <w:rFonts w:ascii="Calibri" w:hAnsi="Calibri"/>
          <w:b w:val="0"/>
          <w:color w:val="000000" w:themeColor="text1"/>
          <w:sz w:val="22"/>
        </w:rPr>
        <w:t xml:space="preserve"> shows how the 100% goal of electricity generation by year 2025 is achieved, and can be used as tracking tool to check if milestones are achieved. Results are given by year and by island. </w:t>
      </w:r>
    </w:p>
    <w:p w14:paraId="5F7716D2" w14:textId="77777777" w:rsidR="0003153F" w:rsidRPr="00DF191D" w:rsidRDefault="0003153F" w:rsidP="0048149E">
      <w:pPr>
        <w:spacing w:after="0"/>
        <w:jc w:val="left"/>
        <w:rPr>
          <w:rFonts w:cs="Arial"/>
          <w:bCs/>
          <w:sz w:val="22"/>
          <w:szCs w:val="22"/>
          <w:u w:val="single"/>
        </w:rPr>
      </w:pPr>
    </w:p>
    <w:p w14:paraId="58B939D9" w14:textId="4D299951" w:rsidR="0003153F" w:rsidRPr="00DF191D" w:rsidRDefault="0003153F" w:rsidP="0048149E">
      <w:pPr>
        <w:spacing w:after="0"/>
        <w:ind w:left="1410" w:hanging="1410"/>
        <w:jc w:val="center"/>
        <w:rPr>
          <w:b/>
          <w:sz w:val="22"/>
          <w:szCs w:val="22"/>
        </w:rPr>
      </w:pPr>
      <w:r w:rsidRPr="00DF191D">
        <w:rPr>
          <w:b/>
          <w:sz w:val="22"/>
          <w:szCs w:val="22"/>
        </w:rPr>
        <w:t>Table K.13</w:t>
      </w:r>
      <w:r w:rsidR="00F53969" w:rsidRPr="00DF191D">
        <w:rPr>
          <w:b/>
          <w:sz w:val="22"/>
          <w:szCs w:val="22"/>
        </w:rPr>
        <w:t>c</w:t>
      </w:r>
      <w:r w:rsidRPr="00DF191D">
        <w:rPr>
          <w:b/>
          <w:sz w:val="22"/>
          <w:szCs w:val="22"/>
        </w:rPr>
        <w:t>:</w:t>
      </w:r>
      <w:r w:rsidRPr="00DF191D">
        <w:rPr>
          <w:b/>
          <w:sz w:val="22"/>
          <w:szCs w:val="22"/>
        </w:rPr>
        <w:tab/>
        <w:t>Roadmap to Achieving 100% Electricity Generation from RE by Year 2025 in Percent Penetration</w:t>
      </w:r>
    </w:p>
    <w:p w14:paraId="54ED176B" w14:textId="77777777" w:rsidR="0003153F" w:rsidRPr="00DF191D" w:rsidRDefault="0003153F" w:rsidP="0048149E">
      <w:pPr>
        <w:spacing w:after="0"/>
        <w:ind w:left="1410" w:hanging="1410"/>
        <w:rPr>
          <w:rFonts w:eastAsiaTheme="majorEastAsia"/>
          <w:bCs/>
          <w:szCs w:val="26"/>
        </w:rPr>
      </w:pPr>
    </w:p>
    <w:tbl>
      <w:tblPr>
        <w:tblW w:w="9309" w:type="dxa"/>
        <w:tblInd w:w="93" w:type="dxa"/>
        <w:tblLook w:val="04A0" w:firstRow="1" w:lastRow="0" w:firstColumn="1" w:lastColumn="0" w:noHBand="0" w:noVBand="1"/>
      </w:tblPr>
      <w:tblGrid>
        <w:gridCol w:w="1445"/>
        <w:gridCol w:w="835"/>
        <w:gridCol w:w="810"/>
        <w:gridCol w:w="900"/>
        <w:gridCol w:w="810"/>
        <w:gridCol w:w="810"/>
        <w:gridCol w:w="810"/>
        <w:gridCol w:w="720"/>
        <w:gridCol w:w="720"/>
        <w:gridCol w:w="733"/>
        <w:gridCol w:w="716"/>
      </w:tblGrid>
      <w:tr w:rsidR="0003153F" w:rsidRPr="00DF191D" w14:paraId="2D13D866" w14:textId="77777777" w:rsidTr="00AC38C2">
        <w:trPr>
          <w:trHeight w:val="445"/>
          <w:tblHeader/>
        </w:trPr>
        <w:tc>
          <w:tcPr>
            <w:tcW w:w="14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A838B1" w14:textId="77777777"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Island</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1E93A975" w14:textId="25625C3A"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2016 </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21D8A81A" w14:textId="4978F1E4"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2017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0FB5A293" w14:textId="3FE482FB"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2018 </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462A8C90" w14:textId="3C81B824"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2019 </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695F3BC3" w14:textId="57821891"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2020 </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0584A4AD" w14:textId="34F54433"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2021 </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14:paraId="4CAE257D" w14:textId="404623FB"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2022 </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14:paraId="4FE0FF6E" w14:textId="5DDF2AA6"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2023 </w:t>
            </w:r>
          </w:p>
        </w:tc>
        <w:tc>
          <w:tcPr>
            <w:tcW w:w="733" w:type="dxa"/>
            <w:tcBorders>
              <w:top w:val="single" w:sz="4" w:space="0" w:color="auto"/>
              <w:left w:val="nil"/>
              <w:bottom w:val="single" w:sz="4" w:space="0" w:color="auto"/>
              <w:right w:val="single" w:sz="4" w:space="0" w:color="auto"/>
            </w:tcBorders>
            <w:shd w:val="clear" w:color="000000" w:fill="FFFFFF"/>
            <w:vAlign w:val="center"/>
            <w:hideMark/>
          </w:tcPr>
          <w:p w14:paraId="05B402B2" w14:textId="557413AC"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2024 </w:t>
            </w:r>
          </w:p>
        </w:tc>
        <w:tc>
          <w:tcPr>
            <w:tcW w:w="716" w:type="dxa"/>
            <w:tcBorders>
              <w:top w:val="single" w:sz="4" w:space="0" w:color="auto"/>
              <w:left w:val="nil"/>
              <w:bottom w:val="single" w:sz="4" w:space="0" w:color="auto"/>
              <w:right w:val="single" w:sz="4" w:space="0" w:color="auto"/>
            </w:tcBorders>
            <w:shd w:val="clear" w:color="000000" w:fill="FFFFFF"/>
            <w:vAlign w:val="center"/>
            <w:hideMark/>
          </w:tcPr>
          <w:p w14:paraId="65D81112" w14:textId="61238081" w:rsidR="0003153F" w:rsidRPr="00DF191D" w:rsidRDefault="0003153F" w:rsidP="0048149E">
            <w:pPr>
              <w:spacing w:after="0"/>
              <w:jc w:val="center"/>
              <w:rPr>
                <w:rFonts w:eastAsia="Times New Roman"/>
                <w:b/>
                <w:bCs/>
                <w:color w:val="000000"/>
                <w:szCs w:val="20"/>
              </w:rPr>
            </w:pPr>
            <w:r w:rsidRPr="00DF191D">
              <w:rPr>
                <w:rFonts w:eastAsia="Times New Roman"/>
                <w:b/>
                <w:bCs/>
                <w:color w:val="000000"/>
                <w:szCs w:val="20"/>
              </w:rPr>
              <w:t xml:space="preserve">2025 </w:t>
            </w:r>
          </w:p>
        </w:tc>
      </w:tr>
      <w:tr w:rsidR="0003153F" w:rsidRPr="00DF191D" w14:paraId="7E6DB8B3" w14:textId="77777777" w:rsidTr="003C03AE">
        <w:trPr>
          <w:trHeight w:val="238"/>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6D619A5E" w14:textId="77777777" w:rsidR="0003153F" w:rsidRPr="00DF191D" w:rsidRDefault="0003153F" w:rsidP="0048149E">
            <w:pPr>
              <w:spacing w:after="0"/>
              <w:rPr>
                <w:rFonts w:eastAsia="Times New Roman"/>
                <w:bCs/>
                <w:iCs/>
                <w:color w:val="000000"/>
                <w:szCs w:val="20"/>
              </w:rPr>
            </w:pPr>
            <w:r w:rsidRPr="00DF191D">
              <w:rPr>
                <w:rFonts w:eastAsia="Times New Roman"/>
                <w:bCs/>
                <w:iCs/>
                <w:color w:val="000000"/>
                <w:szCs w:val="20"/>
              </w:rPr>
              <w:t>Funafuti</w:t>
            </w:r>
          </w:p>
        </w:tc>
        <w:tc>
          <w:tcPr>
            <w:tcW w:w="835" w:type="dxa"/>
            <w:tcBorders>
              <w:top w:val="nil"/>
              <w:left w:val="nil"/>
              <w:bottom w:val="single" w:sz="4" w:space="0" w:color="auto"/>
              <w:right w:val="single" w:sz="4" w:space="0" w:color="auto"/>
            </w:tcBorders>
            <w:shd w:val="clear" w:color="000000" w:fill="FFFFFF"/>
            <w:noWrap/>
            <w:vAlign w:val="bottom"/>
            <w:hideMark/>
          </w:tcPr>
          <w:p w14:paraId="546BF5C5"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14%</w:t>
            </w:r>
          </w:p>
        </w:tc>
        <w:tc>
          <w:tcPr>
            <w:tcW w:w="810" w:type="dxa"/>
            <w:tcBorders>
              <w:top w:val="nil"/>
              <w:left w:val="nil"/>
              <w:bottom w:val="single" w:sz="4" w:space="0" w:color="auto"/>
              <w:right w:val="single" w:sz="4" w:space="0" w:color="auto"/>
            </w:tcBorders>
            <w:shd w:val="clear" w:color="000000" w:fill="FFFFFF"/>
            <w:noWrap/>
            <w:vAlign w:val="bottom"/>
            <w:hideMark/>
          </w:tcPr>
          <w:p w14:paraId="4CC05684"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20%</w:t>
            </w:r>
          </w:p>
        </w:tc>
        <w:tc>
          <w:tcPr>
            <w:tcW w:w="900" w:type="dxa"/>
            <w:tcBorders>
              <w:top w:val="nil"/>
              <w:left w:val="nil"/>
              <w:bottom w:val="single" w:sz="4" w:space="0" w:color="auto"/>
              <w:right w:val="single" w:sz="4" w:space="0" w:color="auto"/>
            </w:tcBorders>
            <w:shd w:val="clear" w:color="000000" w:fill="FFFFFF"/>
            <w:noWrap/>
            <w:vAlign w:val="bottom"/>
            <w:hideMark/>
          </w:tcPr>
          <w:p w14:paraId="09C3D887"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34%</w:t>
            </w:r>
          </w:p>
        </w:tc>
        <w:tc>
          <w:tcPr>
            <w:tcW w:w="810" w:type="dxa"/>
            <w:tcBorders>
              <w:top w:val="nil"/>
              <w:left w:val="nil"/>
              <w:bottom w:val="single" w:sz="4" w:space="0" w:color="auto"/>
              <w:right w:val="single" w:sz="4" w:space="0" w:color="auto"/>
            </w:tcBorders>
            <w:shd w:val="clear" w:color="000000" w:fill="FFFFFF"/>
            <w:noWrap/>
            <w:vAlign w:val="bottom"/>
            <w:hideMark/>
          </w:tcPr>
          <w:p w14:paraId="39566CF7"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48%</w:t>
            </w:r>
          </w:p>
        </w:tc>
        <w:tc>
          <w:tcPr>
            <w:tcW w:w="810" w:type="dxa"/>
            <w:tcBorders>
              <w:top w:val="nil"/>
              <w:left w:val="nil"/>
              <w:bottom w:val="single" w:sz="4" w:space="0" w:color="auto"/>
              <w:right w:val="single" w:sz="4" w:space="0" w:color="auto"/>
            </w:tcBorders>
            <w:shd w:val="clear" w:color="000000" w:fill="FFFFFF"/>
            <w:noWrap/>
            <w:vAlign w:val="bottom"/>
            <w:hideMark/>
          </w:tcPr>
          <w:p w14:paraId="439F02DE"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60%</w:t>
            </w:r>
          </w:p>
        </w:tc>
        <w:tc>
          <w:tcPr>
            <w:tcW w:w="810" w:type="dxa"/>
            <w:tcBorders>
              <w:top w:val="nil"/>
              <w:left w:val="nil"/>
              <w:bottom w:val="single" w:sz="4" w:space="0" w:color="auto"/>
              <w:right w:val="single" w:sz="4" w:space="0" w:color="auto"/>
            </w:tcBorders>
            <w:shd w:val="clear" w:color="000000" w:fill="FFFFFF"/>
            <w:noWrap/>
            <w:vAlign w:val="bottom"/>
            <w:hideMark/>
          </w:tcPr>
          <w:p w14:paraId="463DCEE6"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72%</w:t>
            </w:r>
          </w:p>
        </w:tc>
        <w:tc>
          <w:tcPr>
            <w:tcW w:w="720" w:type="dxa"/>
            <w:tcBorders>
              <w:top w:val="nil"/>
              <w:left w:val="nil"/>
              <w:bottom w:val="single" w:sz="4" w:space="0" w:color="auto"/>
              <w:right w:val="single" w:sz="4" w:space="0" w:color="auto"/>
            </w:tcBorders>
            <w:shd w:val="clear" w:color="000000" w:fill="FFFFFF"/>
            <w:noWrap/>
            <w:vAlign w:val="bottom"/>
            <w:hideMark/>
          </w:tcPr>
          <w:p w14:paraId="4C3715A3"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81%</w:t>
            </w:r>
          </w:p>
        </w:tc>
        <w:tc>
          <w:tcPr>
            <w:tcW w:w="720" w:type="dxa"/>
            <w:tcBorders>
              <w:top w:val="nil"/>
              <w:left w:val="nil"/>
              <w:bottom w:val="single" w:sz="4" w:space="0" w:color="auto"/>
              <w:right w:val="single" w:sz="4" w:space="0" w:color="auto"/>
            </w:tcBorders>
            <w:shd w:val="clear" w:color="000000" w:fill="FFFFFF"/>
            <w:noWrap/>
            <w:vAlign w:val="bottom"/>
            <w:hideMark/>
          </w:tcPr>
          <w:p w14:paraId="7845DE03"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89%</w:t>
            </w:r>
          </w:p>
        </w:tc>
        <w:tc>
          <w:tcPr>
            <w:tcW w:w="733" w:type="dxa"/>
            <w:tcBorders>
              <w:top w:val="nil"/>
              <w:left w:val="nil"/>
              <w:bottom w:val="single" w:sz="4" w:space="0" w:color="auto"/>
              <w:right w:val="single" w:sz="4" w:space="0" w:color="auto"/>
            </w:tcBorders>
            <w:shd w:val="clear" w:color="000000" w:fill="FFFFFF"/>
            <w:noWrap/>
            <w:vAlign w:val="bottom"/>
            <w:hideMark/>
          </w:tcPr>
          <w:p w14:paraId="2B630417"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96%</w:t>
            </w:r>
          </w:p>
        </w:tc>
        <w:tc>
          <w:tcPr>
            <w:tcW w:w="716" w:type="dxa"/>
            <w:tcBorders>
              <w:top w:val="nil"/>
              <w:left w:val="nil"/>
              <w:bottom w:val="single" w:sz="4" w:space="0" w:color="auto"/>
              <w:right w:val="single" w:sz="4" w:space="0" w:color="auto"/>
            </w:tcBorders>
            <w:shd w:val="clear" w:color="000000" w:fill="FFFFFF"/>
            <w:noWrap/>
            <w:vAlign w:val="bottom"/>
            <w:hideMark/>
          </w:tcPr>
          <w:p w14:paraId="10A0A885" w14:textId="77777777" w:rsidR="0003153F" w:rsidRPr="00DF191D" w:rsidRDefault="0003153F" w:rsidP="0048149E">
            <w:pPr>
              <w:spacing w:after="0"/>
              <w:jc w:val="right"/>
              <w:rPr>
                <w:rFonts w:eastAsia="Times New Roman"/>
                <w:bCs/>
                <w:iCs/>
                <w:color w:val="000000"/>
                <w:szCs w:val="20"/>
              </w:rPr>
            </w:pPr>
            <w:r w:rsidRPr="00DF191D">
              <w:rPr>
                <w:rFonts w:eastAsia="Times New Roman"/>
                <w:bCs/>
                <w:iCs/>
                <w:color w:val="000000"/>
                <w:szCs w:val="20"/>
              </w:rPr>
              <w:t>100%</w:t>
            </w:r>
          </w:p>
        </w:tc>
      </w:tr>
      <w:tr w:rsidR="0003153F" w:rsidRPr="00DF191D" w14:paraId="6E7B0C93" w14:textId="77777777" w:rsidTr="003C03AE">
        <w:trPr>
          <w:trHeight w:val="85"/>
        </w:trPr>
        <w:tc>
          <w:tcPr>
            <w:tcW w:w="9309" w:type="dxa"/>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253A8AE" w14:textId="77777777" w:rsidR="0003153F" w:rsidRPr="00DF191D" w:rsidRDefault="0003153F" w:rsidP="0048149E">
            <w:pPr>
              <w:spacing w:after="0"/>
              <w:rPr>
                <w:rFonts w:eastAsia="Times New Roman"/>
                <w:bCs/>
                <w:iCs/>
                <w:color w:val="000000"/>
                <w:szCs w:val="20"/>
              </w:rPr>
            </w:pPr>
            <w:r w:rsidRPr="00DF191D">
              <w:rPr>
                <w:rFonts w:eastAsia="Times New Roman"/>
                <w:bCs/>
                <w:iCs/>
                <w:color w:val="000000"/>
                <w:szCs w:val="20"/>
              </w:rPr>
              <w:t> </w:t>
            </w:r>
          </w:p>
        </w:tc>
      </w:tr>
      <w:tr w:rsidR="0003153F" w:rsidRPr="00DF191D" w14:paraId="70CE6BCB" w14:textId="77777777" w:rsidTr="003C03AE">
        <w:trPr>
          <w:trHeight w:val="202"/>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019E5CCA" w14:textId="77777777" w:rsidR="0003153F" w:rsidRPr="00DF191D" w:rsidRDefault="0003153F" w:rsidP="0048149E">
            <w:pPr>
              <w:spacing w:after="0"/>
              <w:rPr>
                <w:rFonts w:eastAsia="Times New Roman"/>
                <w:bCs/>
                <w:iCs/>
                <w:szCs w:val="20"/>
              </w:rPr>
            </w:pPr>
            <w:r w:rsidRPr="00DF191D">
              <w:rPr>
                <w:rFonts w:eastAsia="Times New Roman"/>
                <w:bCs/>
                <w:iCs/>
                <w:szCs w:val="20"/>
              </w:rPr>
              <w:t>Nanumaga</w:t>
            </w:r>
          </w:p>
        </w:tc>
        <w:tc>
          <w:tcPr>
            <w:tcW w:w="835" w:type="dxa"/>
            <w:tcBorders>
              <w:top w:val="nil"/>
              <w:left w:val="nil"/>
              <w:bottom w:val="single" w:sz="4" w:space="0" w:color="auto"/>
              <w:right w:val="single" w:sz="4" w:space="0" w:color="auto"/>
            </w:tcBorders>
            <w:shd w:val="clear" w:color="000000" w:fill="FFFFFF"/>
            <w:noWrap/>
            <w:vAlign w:val="bottom"/>
            <w:hideMark/>
          </w:tcPr>
          <w:p w14:paraId="335A6EC0"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96%</w:t>
            </w:r>
          </w:p>
        </w:tc>
        <w:tc>
          <w:tcPr>
            <w:tcW w:w="810" w:type="dxa"/>
            <w:tcBorders>
              <w:top w:val="nil"/>
              <w:left w:val="nil"/>
              <w:bottom w:val="single" w:sz="4" w:space="0" w:color="auto"/>
              <w:right w:val="single" w:sz="4" w:space="0" w:color="auto"/>
            </w:tcBorders>
            <w:shd w:val="clear" w:color="000000" w:fill="FFFFFF"/>
            <w:noWrap/>
            <w:vAlign w:val="bottom"/>
            <w:hideMark/>
          </w:tcPr>
          <w:p w14:paraId="2F578C8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900" w:type="dxa"/>
            <w:tcBorders>
              <w:top w:val="nil"/>
              <w:left w:val="nil"/>
              <w:bottom w:val="single" w:sz="4" w:space="0" w:color="auto"/>
              <w:right w:val="single" w:sz="4" w:space="0" w:color="auto"/>
            </w:tcBorders>
            <w:shd w:val="clear" w:color="000000" w:fill="FFFFFF"/>
            <w:noWrap/>
            <w:vAlign w:val="bottom"/>
            <w:hideMark/>
          </w:tcPr>
          <w:p w14:paraId="4CB6CEAD"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810" w:type="dxa"/>
            <w:tcBorders>
              <w:top w:val="nil"/>
              <w:left w:val="nil"/>
              <w:bottom w:val="single" w:sz="4" w:space="0" w:color="auto"/>
              <w:right w:val="single" w:sz="4" w:space="0" w:color="auto"/>
            </w:tcBorders>
            <w:shd w:val="clear" w:color="000000" w:fill="FFFFFF"/>
            <w:noWrap/>
            <w:vAlign w:val="bottom"/>
            <w:hideMark/>
          </w:tcPr>
          <w:p w14:paraId="1C23AAD0"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810" w:type="dxa"/>
            <w:tcBorders>
              <w:top w:val="nil"/>
              <w:left w:val="nil"/>
              <w:bottom w:val="single" w:sz="4" w:space="0" w:color="auto"/>
              <w:right w:val="single" w:sz="4" w:space="0" w:color="auto"/>
            </w:tcBorders>
            <w:shd w:val="clear" w:color="000000" w:fill="FFFFFF"/>
            <w:noWrap/>
            <w:vAlign w:val="bottom"/>
            <w:hideMark/>
          </w:tcPr>
          <w:p w14:paraId="1F5CB545"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810" w:type="dxa"/>
            <w:tcBorders>
              <w:top w:val="nil"/>
              <w:left w:val="nil"/>
              <w:bottom w:val="single" w:sz="4" w:space="0" w:color="auto"/>
              <w:right w:val="single" w:sz="4" w:space="0" w:color="auto"/>
            </w:tcBorders>
            <w:shd w:val="clear" w:color="000000" w:fill="FFFFFF"/>
            <w:noWrap/>
            <w:vAlign w:val="bottom"/>
            <w:hideMark/>
          </w:tcPr>
          <w:p w14:paraId="42A2EB63"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20" w:type="dxa"/>
            <w:tcBorders>
              <w:top w:val="nil"/>
              <w:left w:val="nil"/>
              <w:bottom w:val="single" w:sz="4" w:space="0" w:color="auto"/>
              <w:right w:val="single" w:sz="4" w:space="0" w:color="auto"/>
            </w:tcBorders>
            <w:shd w:val="clear" w:color="000000" w:fill="FFFFFF"/>
            <w:noWrap/>
            <w:vAlign w:val="bottom"/>
            <w:hideMark/>
          </w:tcPr>
          <w:p w14:paraId="7F2D0E33"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20" w:type="dxa"/>
            <w:tcBorders>
              <w:top w:val="nil"/>
              <w:left w:val="nil"/>
              <w:bottom w:val="single" w:sz="4" w:space="0" w:color="auto"/>
              <w:right w:val="single" w:sz="4" w:space="0" w:color="auto"/>
            </w:tcBorders>
            <w:shd w:val="clear" w:color="000000" w:fill="FFFFFF"/>
            <w:noWrap/>
            <w:vAlign w:val="bottom"/>
            <w:hideMark/>
          </w:tcPr>
          <w:p w14:paraId="7E86C78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33" w:type="dxa"/>
            <w:tcBorders>
              <w:top w:val="nil"/>
              <w:left w:val="nil"/>
              <w:bottom w:val="single" w:sz="4" w:space="0" w:color="auto"/>
              <w:right w:val="single" w:sz="4" w:space="0" w:color="auto"/>
            </w:tcBorders>
            <w:shd w:val="clear" w:color="000000" w:fill="FFFFFF"/>
            <w:noWrap/>
            <w:vAlign w:val="bottom"/>
            <w:hideMark/>
          </w:tcPr>
          <w:p w14:paraId="13A1F37E"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c>
          <w:tcPr>
            <w:tcW w:w="716" w:type="dxa"/>
            <w:tcBorders>
              <w:top w:val="nil"/>
              <w:left w:val="nil"/>
              <w:bottom w:val="single" w:sz="4" w:space="0" w:color="auto"/>
              <w:right w:val="single" w:sz="4" w:space="0" w:color="auto"/>
            </w:tcBorders>
            <w:shd w:val="clear" w:color="000000" w:fill="FFFFFF"/>
            <w:noWrap/>
            <w:vAlign w:val="bottom"/>
            <w:hideMark/>
          </w:tcPr>
          <w:p w14:paraId="4706F414"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r>
      <w:tr w:rsidR="0003153F" w:rsidRPr="00DF191D" w14:paraId="18195579" w14:textId="77777777" w:rsidTr="003C03AE">
        <w:trPr>
          <w:trHeight w:val="166"/>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3A0A445B" w14:textId="77777777" w:rsidR="0003153F" w:rsidRPr="00DF191D" w:rsidRDefault="0003153F" w:rsidP="0048149E">
            <w:pPr>
              <w:spacing w:after="0"/>
              <w:rPr>
                <w:rFonts w:eastAsia="Times New Roman"/>
                <w:bCs/>
                <w:iCs/>
                <w:szCs w:val="20"/>
              </w:rPr>
            </w:pPr>
            <w:r w:rsidRPr="00DF191D">
              <w:rPr>
                <w:rFonts w:eastAsia="Times New Roman"/>
                <w:bCs/>
                <w:iCs/>
                <w:szCs w:val="20"/>
              </w:rPr>
              <w:t>Nanumea</w:t>
            </w:r>
          </w:p>
        </w:tc>
        <w:tc>
          <w:tcPr>
            <w:tcW w:w="835" w:type="dxa"/>
            <w:tcBorders>
              <w:top w:val="nil"/>
              <w:left w:val="nil"/>
              <w:bottom w:val="single" w:sz="4" w:space="0" w:color="auto"/>
              <w:right w:val="single" w:sz="4" w:space="0" w:color="auto"/>
            </w:tcBorders>
            <w:shd w:val="clear" w:color="000000" w:fill="FFFFFF"/>
            <w:noWrap/>
            <w:vAlign w:val="bottom"/>
            <w:hideMark/>
          </w:tcPr>
          <w:p w14:paraId="36ED2968"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96%</w:t>
            </w:r>
          </w:p>
        </w:tc>
        <w:tc>
          <w:tcPr>
            <w:tcW w:w="810" w:type="dxa"/>
            <w:tcBorders>
              <w:top w:val="nil"/>
              <w:left w:val="nil"/>
              <w:bottom w:val="single" w:sz="4" w:space="0" w:color="auto"/>
              <w:right w:val="single" w:sz="4" w:space="0" w:color="auto"/>
            </w:tcBorders>
            <w:shd w:val="clear" w:color="000000" w:fill="FFFFFF"/>
            <w:noWrap/>
            <w:vAlign w:val="bottom"/>
            <w:hideMark/>
          </w:tcPr>
          <w:p w14:paraId="435A4629"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96%</w:t>
            </w:r>
          </w:p>
        </w:tc>
        <w:tc>
          <w:tcPr>
            <w:tcW w:w="900" w:type="dxa"/>
            <w:tcBorders>
              <w:top w:val="nil"/>
              <w:left w:val="nil"/>
              <w:bottom w:val="single" w:sz="4" w:space="0" w:color="auto"/>
              <w:right w:val="single" w:sz="4" w:space="0" w:color="auto"/>
            </w:tcBorders>
            <w:shd w:val="clear" w:color="000000" w:fill="FFFFFF"/>
            <w:noWrap/>
            <w:vAlign w:val="bottom"/>
            <w:hideMark/>
          </w:tcPr>
          <w:p w14:paraId="79426264"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810" w:type="dxa"/>
            <w:tcBorders>
              <w:top w:val="nil"/>
              <w:left w:val="nil"/>
              <w:bottom w:val="single" w:sz="4" w:space="0" w:color="auto"/>
              <w:right w:val="single" w:sz="4" w:space="0" w:color="auto"/>
            </w:tcBorders>
            <w:shd w:val="clear" w:color="000000" w:fill="FFFFFF"/>
            <w:noWrap/>
            <w:vAlign w:val="bottom"/>
            <w:hideMark/>
          </w:tcPr>
          <w:p w14:paraId="02C58BD2"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810" w:type="dxa"/>
            <w:tcBorders>
              <w:top w:val="nil"/>
              <w:left w:val="nil"/>
              <w:bottom w:val="single" w:sz="4" w:space="0" w:color="auto"/>
              <w:right w:val="single" w:sz="4" w:space="0" w:color="auto"/>
            </w:tcBorders>
            <w:shd w:val="clear" w:color="000000" w:fill="FFFFFF"/>
            <w:noWrap/>
            <w:vAlign w:val="bottom"/>
            <w:hideMark/>
          </w:tcPr>
          <w:p w14:paraId="6F91A392"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810" w:type="dxa"/>
            <w:tcBorders>
              <w:top w:val="nil"/>
              <w:left w:val="nil"/>
              <w:bottom w:val="single" w:sz="4" w:space="0" w:color="auto"/>
              <w:right w:val="single" w:sz="4" w:space="0" w:color="auto"/>
            </w:tcBorders>
            <w:shd w:val="clear" w:color="000000" w:fill="FFFFFF"/>
            <w:noWrap/>
            <w:vAlign w:val="bottom"/>
            <w:hideMark/>
          </w:tcPr>
          <w:p w14:paraId="413CFF4B"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20" w:type="dxa"/>
            <w:tcBorders>
              <w:top w:val="nil"/>
              <w:left w:val="nil"/>
              <w:bottom w:val="single" w:sz="4" w:space="0" w:color="auto"/>
              <w:right w:val="single" w:sz="4" w:space="0" w:color="auto"/>
            </w:tcBorders>
            <w:shd w:val="clear" w:color="000000" w:fill="FFFFFF"/>
            <w:noWrap/>
            <w:vAlign w:val="bottom"/>
            <w:hideMark/>
          </w:tcPr>
          <w:p w14:paraId="5C1AB630"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20" w:type="dxa"/>
            <w:tcBorders>
              <w:top w:val="nil"/>
              <w:left w:val="nil"/>
              <w:bottom w:val="single" w:sz="4" w:space="0" w:color="auto"/>
              <w:right w:val="single" w:sz="4" w:space="0" w:color="auto"/>
            </w:tcBorders>
            <w:shd w:val="clear" w:color="000000" w:fill="FFFFFF"/>
            <w:noWrap/>
            <w:vAlign w:val="bottom"/>
            <w:hideMark/>
          </w:tcPr>
          <w:p w14:paraId="07CC3665"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33" w:type="dxa"/>
            <w:tcBorders>
              <w:top w:val="nil"/>
              <w:left w:val="nil"/>
              <w:bottom w:val="single" w:sz="4" w:space="0" w:color="auto"/>
              <w:right w:val="single" w:sz="4" w:space="0" w:color="auto"/>
            </w:tcBorders>
            <w:shd w:val="clear" w:color="000000" w:fill="FFFFFF"/>
            <w:noWrap/>
            <w:vAlign w:val="bottom"/>
            <w:hideMark/>
          </w:tcPr>
          <w:p w14:paraId="404F63D5"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c>
          <w:tcPr>
            <w:tcW w:w="716" w:type="dxa"/>
            <w:tcBorders>
              <w:top w:val="nil"/>
              <w:left w:val="nil"/>
              <w:bottom w:val="single" w:sz="4" w:space="0" w:color="auto"/>
              <w:right w:val="single" w:sz="4" w:space="0" w:color="auto"/>
            </w:tcBorders>
            <w:shd w:val="clear" w:color="000000" w:fill="FFFFFF"/>
            <w:noWrap/>
            <w:vAlign w:val="bottom"/>
            <w:hideMark/>
          </w:tcPr>
          <w:p w14:paraId="40B5C37C"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r>
      <w:tr w:rsidR="0003153F" w:rsidRPr="00DF191D" w14:paraId="3A3B96CB" w14:textId="77777777" w:rsidTr="003C03AE">
        <w:trPr>
          <w:trHeight w:val="220"/>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1EF0CC3D" w14:textId="77777777" w:rsidR="0003153F" w:rsidRPr="00DF191D" w:rsidRDefault="0003153F" w:rsidP="0048149E">
            <w:pPr>
              <w:spacing w:after="0"/>
              <w:rPr>
                <w:rFonts w:eastAsia="Times New Roman"/>
                <w:bCs/>
                <w:iCs/>
                <w:szCs w:val="20"/>
              </w:rPr>
            </w:pPr>
            <w:r w:rsidRPr="00DF191D">
              <w:rPr>
                <w:rFonts w:eastAsia="Times New Roman"/>
                <w:bCs/>
                <w:iCs/>
                <w:szCs w:val="20"/>
              </w:rPr>
              <w:t>Niutao</w:t>
            </w:r>
          </w:p>
        </w:tc>
        <w:tc>
          <w:tcPr>
            <w:tcW w:w="835" w:type="dxa"/>
            <w:tcBorders>
              <w:top w:val="nil"/>
              <w:left w:val="nil"/>
              <w:bottom w:val="single" w:sz="4" w:space="0" w:color="auto"/>
              <w:right w:val="single" w:sz="4" w:space="0" w:color="auto"/>
            </w:tcBorders>
            <w:shd w:val="clear" w:color="000000" w:fill="FFFFFF"/>
            <w:noWrap/>
            <w:vAlign w:val="bottom"/>
            <w:hideMark/>
          </w:tcPr>
          <w:p w14:paraId="16D80C5D"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79%</w:t>
            </w:r>
          </w:p>
        </w:tc>
        <w:tc>
          <w:tcPr>
            <w:tcW w:w="810" w:type="dxa"/>
            <w:tcBorders>
              <w:top w:val="nil"/>
              <w:left w:val="nil"/>
              <w:bottom w:val="single" w:sz="4" w:space="0" w:color="auto"/>
              <w:right w:val="single" w:sz="4" w:space="0" w:color="auto"/>
            </w:tcBorders>
            <w:shd w:val="clear" w:color="000000" w:fill="FFFFFF"/>
            <w:noWrap/>
            <w:vAlign w:val="bottom"/>
            <w:hideMark/>
          </w:tcPr>
          <w:p w14:paraId="795F1B35"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85%</w:t>
            </w:r>
          </w:p>
        </w:tc>
        <w:tc>
          <w:tcPr>
            <w:tcW w:w="900" w:type="dxa"/>
            <w:tcBorders>
              <w:top w:val="nil"/>
              <w:left w:val="nil"/>
              <w:bottom w:val="single" w:sz="4" w:space="0" w:color="auto"/>
              <w:right w:val="single" w:sz="4" w:space="0" w:color="auto"/>
            </w:tcBorders>
            <w:shd w:val="clear" w:color="000000" w:fill="FFFFFF"/>
            <w:noWrap/>
            <w:vAlign w:val="bottom"/>
            <w:hideMark/>
          </w:tcPr>
          <w:p w14:paraId="50A3AEC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91%</w:t>
            </w:r>
          </w:p>
        </w:tc>
        <w:tc>
          <w:tcPr>
            <w:tcW w:w="810" w:type="dxa"/>
            <w:tcBorders>
              <w:top w:val="nil"/>
              <w:left w:val="nil"/>
              <w:bottom w:val="single" w:sz="4" w:space="0" w:color="auto"/>
              <w:right w:val="single" w:sz="4" w:space="0" w:color="auto"/>
            </w:tcBorders>
            <w:shd w:val="clear" w:color="000000" w:fill="FFFFFF"/>
            <w:noWrap/>
            <w:vAlign w:val="bottom"/>
            <w:hideMark/>
          </w:tcPr>
          <w:p w14:paraId="3274B8C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94%</w:t>
            </w:r>
          </w:p>
        </w:tc>
        <w:tc>
          <w:tcPr>
            <w:tcW w:w="810" w:type="dxa"/>
            <w:tcBorders>
              <w:top w:val="nil"/>
              <w:left w:val="nil"/>
              <w:bottom w:val="single" w:sz="4" w:space="0" w:color="auto"/>
              <w:right w:val="single" w:sz="4" w:space="0" w:color="auto"/>
            </w:tcBorders>
            <w:shd w:val="clear" w:color="000000" w:fill="FFFFFF"/>
            <w:noWrap/>
            <w:vAlign w:val="bottom"/>
            <w:hideMark/>
          </w:tcPr>
          <w:p w14:paraId="42E14B69"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96%</w:t>
            </w:r>
          </w:p>
        </w:tc>
        <w:tc>
          <w:tcPr>
            <w:tcW w:w="810" w:type="dxa"/>
            <w:tcBorders>
              <w:top w:val="nil"/>
              <w:left w:val="nil"/>
              <w:bottom w:val="single" w:sz="4" w:space="0" w:color="auto"/>
              <w:right w:val="single" w:sz="4" w:space="0" w:color="auto"/>
            </w:tcBorders>
            <w:shd w:val="clear" w:color="000000" w:fill="FFFFFF"/>
            <w:noWrap/>
            <w:vAlign w:val="bottom"/>
            <w:hideMark/>
          </w:tcPr>
          <w:p w14:paraId="5816DFEC"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720" w:type="dxa"/>
            <w:tcBorders>
              <w:top w:val="nil"/>
              <w:left w:val="nil"/>
              <w:bottom w:val="single" w:sz="4" w:space="0" w:color="auto"/>
              <w:right w:val="single" w:sz="4" w:space="0" w:color="auto"/>
            </w:tcBorders>
            <w:shd w:val="clear" w:color="000000" w:fill="FFFFFF"/>
            <w:noWrap/>
            <w:vAlign w:val="bottom"/>
            <w:hideMark/>
          </w:tcPr>
          <w:p w14:paraId="00994657"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720" w:type="dxa"/>
            <w:tcBorders>
              <w:top w:val="nil"/>
              <w:left w:val="nil"/>
              <w:bottom w:val="single" w:sz="4" w:space="0" w:color="auto"/>
              <w:right w:val="single" w:sz="4" w:space="0" w:color="auto"/>
            </w:tcBorders>
            <w:shd w:val="clear" w:color="000000" w:fill="FFFFFF"/>
            <w:noWrap/>
            <w:vAlign w:val="bottom"/>
            <w:hideMark/>
          </w:tcPr>
          <w:p w14:paraId="132C36C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33" w:type="dxa"/>
            <w:tcBorders>
              <w:top w:val="nil"/>
              <w:left w:val="nil"/>
              <w:bottom w:val="single" w:sz="4" w:space="0" w:color="auto"/>
              <w:right w:val="single" w:sz="4" w:space="0" w:color="auto"/>
            </w:tcBorders>
            <w:shd w:val="clear" w:color="000000" w:fill="FFFFFF"/>
            <w:noWrap/>
            <w:vAlign w:val="bottom"/>
            <w:hideMark/>
          </w:tcPr>
          <w:p w14:paraId="223E0221"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c>
          <w:tcPr>
            <w:tcW w:w="716" w:type="dxa"/>
            <w:tcBorders>
              <w:top w:val="nil"/>
              <w:left w:val="nil"/>
              <w:bottom w:val="single" w:sz="4" w:space="0" w:color="auto"/>
              <w:right w:val="single" w:sz="4" w:space="0" w:color="auto"/>
            </w:tcBorders>
            <w:shd w:val="clear" w:color="000000" w:fill="FFFFFF"/>
            <w:noWrap/>
            <w:vAlign w:val="bottom"/>
            <w:hideMark/>
          </w:tcPr>
          <w:p w14:paraId="3FE473CF"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r>
      <w:tr w:rsidR="0003153F" w:rsidRPr="00DF191D" w14:paraId="32CE148E" w14:textId="77777777" w:rsidTr="003C03AE">
        <w:trPr>
          <w:trHeight w:val="166"/>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1B14A9AA" w14:textId="77777777" w:rsidR="0003153F" w:rsidRPr="00DF191D" w:rsidRDefault="0003153F" w:rsidP="0048149E">
            <w:pPr>
              <w:spacing w:after="0"/>
              <w:rPr>
                <w:rFonts w:eastAsia="Times New Roman"/>
                <w:bCs/>
                <w:iCs/>
                <w:szCs w:val="20"/>
              </w:rPr>
            </w:pPr>
            <w:r w:rsidRPr="00DF191D">
              <w:rPr>
                <w:rFonts w:eastAsia="Times New Roman"/>
                <w:bCs/>
                <w:iCs/>
                <w:szCs w:val="20"/>
              </w:rPr>
              <w:t>Nui</w:t>
            </w:r>
          </w:p>
        </w:tc>
        <w:tc>
          <w:tcPr>
            <w:tcW w:w="835" w:type="dxa"/>
            <w:tcBorders>
              <w:top w:val="nil"/>
              <w:left w:val="nil"/>
              <w:bottom w:val="single" w:sz="4" w:space="0" w:color="auto"/>
              <w:right w:val="single" w:sz="4" w:space="0" w:color="auto"/>
            </w:tcBorders>
            <w:shd w:val="clear" w:color="000000" w:fill="FFFFFF"/>
            <w:noWrap/>
            <w:vAlign w:val="bottom"/>
            <w:hideMark/>
          </w:tcPr>
          <w:p w14:paraId="02BD8FE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71%</w:t>
            </w:r>
          </w:p>
        </w:tc>
        <w:tc>
          <w:tcPr>
            <w:tcW w:w="810" w:type="dxa"/>
            <w:tcBorders>
              <w:top w:val="nil"/>
              <w:left w:val="nil"/>
              <w:bottom w:val="single" w:sz="4" w:space="0" w:color="auto"/>
              <w:right w:val="single" w:sz="4" w:space="0" w:color="auto"/>
            </w:tcBorders>
            <w:shd w:val="clear" w:color="000000" w:fill="FFFFFF"/>
            <w:noWrap/>
            <w:vAlign w:val="bottom"/>
            <w:hideMark/>
          </w:tcPr>
          <w:p w14:paraId="3D46BD7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74%</w:t>
            </w:r>
          </w:p>
        </w:tc>
        <w:tc>
          <w:tcPr>
            <w:tcW w:w="900" w:type="dxa"/>
            <w:tcBorders>
              <w:top w:val="nil"/>
              <w:left w:val="nil"/>
              <w:bottom w:val="single" w:sz="4" w:space="0" w:color="auto"/>
              <w:right w:val="single" w:sz="4" w:space="0" w:color="auto"/>
            </w:tcBorders>
            <w:shd w:val="clear" w:color="000000" w:fill="FFFFFF"/>
            <w:noWrap/>
            <w:vAlign w:val="bottom"/>
            <w:hideMark/>
          </w:tcPr>
          <w:p w14:paraId="5DDFD760"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81%</w:t>
            </w:r>
          </w:p>
        </w:tc>
        <w:tc>
          <w:tcPr>
            <w:tcW w:w="810" w:type="dxa"/>
            <w:tcBorders>
              <w:top w:val="nil"/>
              <w:left w:val="nil"/>
              <w:bottom w:val="single" w:sz="4" w:space="0" w:color="auto"/>
              <w:right w:val="single" w:sz="4" w:space="0" w:color="auto"/>
            </w:tcBorders>
            <w:shd w:val="clear" w:color="000000" w:fill="FFFFFF"/>
            <w:noWrap/>
            <w:vAlign w:val="bottom"/>
            <w:hideMark/>
          </w:tcPr>
          <w:p w14:paraId="6F56577D"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87%</w:t>
            </w:r>
          </w:p>
        </w:tc>
        <w:tc>
          <w:tcPr>
            <w:tcW w:w="810" w:type="dxa"/>
            <w:tcBorders>
              <w:top w:val="nil"/>
              <w:left w:val="nil"/>
              <w:bottom w:val="single" w:sz="4" w:space="0" w:color="auto"/>
              <w:right w:val="single" w:sz="4" w:space="0" w:color="auto"/>
            </w:tcBorders>
            <w:shd w:val="clear" w:color="000000" w:fill="FFFFFF"/>
            <w:noWrap/>
            <w:vAlign w:val="bottom"/>
            <w:hideMark/>
          </w:tcPr>
          <w:p w14:paraId="5E67398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92%</w:t>
            </w:r>
          </w:p>
        </w:tc>
        <w:tc>
          <w:tcPr>
            <w:tcW w:w="810" w:type="dxa"/>
            <w:tcBorders>
              <w:top w:val="nil"/>
              <w:left w:val="nil"/>
              <w:bottom w:val="single" w:sz="4" w:space="0" w:color="auto"/>
              <w:right w:val="single" w:sz="4" w:space="0" w:color="auto"/>
            </w:tcBorders>
            <w:shd w:val="clear" w:color="000000" w:fill="FFFFFF"/>
            <w:noWrap/>
            <w:vAlign w:val="bottom"/>
            <w:hideMark/>
          </w:tcPr>
          <w:p w14:paraId="391748F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95%</w:t>
            </w:r>
          </w:p>
        </w:tc>
        <w:tc>
          <w:tcPr>
            <w:tcW w:w="720" w:type="dxa"/>
            <w:tcBorders>
              <w:top w:val="nil"/>
              <w:left w:val="nil"/>
              <w:bottom w:val="single" w:sz="4" w:space="0" w:color="auto"/>
              <w:right w:val="single" w:sz="4" w:space="0" w:color="auto"/>
            </w:tcBorders>
            <w:shd w:val="clear" w:color="000000" w:fill="FFFFFF"/>
            <w:noWrap/>
            <w:vAlign w:val="bottom"/>
            <w:hideMark/>
          </w:tcPr>
          <w:p w14:paraId="4D56D970"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720" w:type="dxa"/>
            <w:tcBorders>
              <w:top w:val="nil"/>
              <w:left w:val="nil"/>
              <w:bottom w:val="single" w:sz="4" w:space="0" w:color="auto"/>
              <w:right w:val="single" w:sz="4" w:space="0" w:color="auto"/>
            </w:tcBorders>
            <w:shd w:val="clear" w:color="000000" w:fill="FFFFFF"/>
            <w:noWrap/>
            <w:vAlign w:val="bottom"/>
            <w:hideMark/>
          </w:tcPr>
          <w:p w14:paraId="17E06FE3"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733" w:type="dxa"/>
            <w:tcBorders>
              <w:top w:val="nil"/>
              <w:left w:val="nil"/>
              <w:bottom w:val="single" w:sz="4" w:space="0" w:color="auto"/>
              <w:right w:val="single" w:sz="4" w:space="0" w:color="auto"/>
            </w:tcBorders>
            <w:shd w:val="clear" w:color="000000" w:fill="FFFFFF"/>
            <w:noWrap/>
            <w:vAlign w:val="bottom"/>
            <w:hideMark/>
          </w:tcPr>
          <w:p w14:paraId="183114E9"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16" w:type="dxa"/>
            <w:tcBorders>
              <w:top w:val="nil"/>
              <w:left w:val="nil"/>
              <w:bottom w:val="single" w:sz="4" w:space="0" w:color="auto"/>
              <w:right w:val="single" w:sz="4" w:space="0" w:color="auto"/>
            </w:tcBorders>
            <w:shd w:val="clear" w:color="000000" w:fill="FFFFFF"/>
            <w:noWrap/>
            <w:vAlign w:val="bottom"/>
            <w:hideMark/>
          </w:tcPr>
          <w:p w14:paraId="2DFBE00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r>
      <w:tr w:rsidR="0003153F" w:rsidRPr="00DF191D" w14:paraId="5B90528E" w14:textId="77777777" w:rsidTr="003C03AE">
        <w:trPr>
          <w:trHeight w:val="220"/>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26F76547" w14:textId="77777777" w:rsidR="0003153F" w:rsidRPr="00DF191D" w:rsidRDefault="0003153F" w:rsidP="0048149E">
            <w:pPr>
              <w:spacing w:after="0"/>
              <w:rPr>
                <w:rFonts w:eastAsia="Times New Roman"/>
                <w:bCs/>
                <w:iCs/>
                <w:szCs w:val="20"/>
              </w:rPr>
            </w:pPr>
            <w:r w:rsidRPr="00DF191D">
              <w:rPr>
                <w:rFonts w:eastAsia="Times New Roman"/>
                <w:bCs/>
                <w:iCs/>
                <w:szCs w:val="20"/>
              </w:rPr>
              <w:t>Nukufetau</w:t>
            </w:r>
          </w:p>
        </w:tc>
        <w:tc>
          <w:tcPr>
            <w:tcW w:w="835" w:type="dxa"/>
            <w:tcBorders>
              <w:top w:val="nil"/>
              <w:left w:val="nil"/>
              <w:bottom w:val="single" w:sz="4" w:space="0" w:color="auto"/>
              <w:right w:val="single" w:sz="4" w:space="0" w:color="auto"/>
            </w:tcBorders>
            <w:shd w:val="clear" w:color="000000" w:fill="FFFFFF"/>
            <w:noWrap/>
            <w:vAlign w:val="bottom"/>
            <w:hideMark/>
          </w:tcPr>
          <w:p w14:paraId="7BF5188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83%</w:t>
            </w:r>
          </w:p>
        </w:tc>
        <w:tc>
          <w:tcPr>
            <w:tcW w:w="810" w:type="dxa"/>
            <w:tcBorders>
              <w:top w:val="nil"/>
              <w:left w:val="nil"/>
              <w:bottom w:val="single" w:sz="4" w:space="0" w:color="auto"/>
              <w:right w:val="single" w:sz="4" w:space="0" w:color="auto"/>
            </w:tcBorders>
            <w:shd w:val="clear" w:color="000000" w:fill="FFFFFF"/>
            <w:noWrap/>
            <w:vAlign w:val="bottom"/>
            <w:hideMark/>
          </w:tcPr>
          <w:p w14:paraId="04BAD4AE"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86%</w:t>
            </w:r>
          </w:p>
        </w:tc>
        <w:tc>
          <w:tcPr>
            <w:tcW w:w="900" w:type="dxa"/>
            <w:tcBorders>
              <w:top w:val="nil"/>
              <w:left w:val="nil"/>
              <w:bottom w:val="single" w:sz="4" w:space="0" w:color="auto"/>
              <w:right w:val="single" w:sz="4" w:space="0" w:color="auto"/>
            </w:tcBorders>
            <w:shd w:val="clear" w:color="000000" w:fill="FFFFFF"/>
            <w:noWrap/>
            <w:vAlign w:val="bottom"/>
            <w:hideMark/>
          </w:tcPr>
          <w:p w14:paraId="0E7DBE67"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91%</w:t>
            </w:r>
          </w:p>
        </w:tc>
        <w:tc>
          <w:tcPr>
            <w:tcW w:w="810" w:type="dxa"/>
            <w:tcBorders>
              <w:top w:val="nil"/>
              <w:left w:val="nil"/>
              <w:bottom w:val="single" w:sz="4" w:space="0" w:color="auto"/>
              <w:right w:val="single" w:sz="4" w:space="0" w:color="auto"/>
            </w:tcBorders>
            <w:shd w:val="clear" w:color="000000" w:fill="FFFFFF"/>
            <w:noWrap/>
            <w:vAlign w:val="bottom"/>
            <w:hideMark/>
          </w:tcPr>
          <w:p w14:paraId="08FE28D3"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94%</w:t>
            </w:r>
          </w:p>
        </w:tc>
        <w:tc>
          <w:tcPr>
            <w:tcW w:w="810" w:type="dxa"/>
            <w:tcBorders>
              <w:top w:val="nil"/>
              <w:left w:val="nil"/>
              <w:bottom w:val="single" w:sz="4" w:space="0" w:color="auto"/>
              <w:right w:val="single" w:sz="4" w:space="0" w:color="auto"/>
            </w:tcBorders>
            <w:shd w:val="clear" w:color="000000" w:fill="FFFFFF"/>
            <w:noWrap/>
            <w:vAlign w:val="bottom"/>
            <w:hideMark/>
          </w:tcPr>
          <w:p w14:paraId="1970CAFF"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96%</w:t>
            </w:r>
          </w:p>
        </w:tc>
        <w:tc>
          <w:tcPr>
            <w:tcW w:w="810" w:type="dxa"/>
            <w:tcBorders>
              <w:top w:val="nil"/>
              <w:left w:val="nil"/>
              <w:bottom w:val="single" w:sz="4" w:space="0" w:color="auto"/>
              <w:right w:val="single" w:sz="4" w:space="0" w:color="auto"/>
            </w:tcBorders>
            <w:shd w:val="clear" w:color="000000" w:fill="FFFFFF"/>
            <w:noWrap/>
            <w:vAlign w:val="bottom"/>
            <w:hideMark/>
          </w:tcPr>
          <w:p w14:paraId="17284FC9"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720" w:type="dxa"/>
            <w:tcBorders>
              <w:top w:val="nil"/>
              <w:left w:val="nil"/>
              <w:bottom w:val="single" w:sz="4" w:space="0" w:color="auto"/>
              <w:right w:val="single" w:sz="4" w:space="0" w:color="auto"/>
            </w:tcBorders>
            <w:shd w:val="clear" w:color="000000" w:fill="FFFFFF"/>
            <w:noWrap/>
            <w:vAlign w:val="bottom"/>
            <w:hideMark/>
          </w:tcPr>
          <w:p w14:paraId="00899FE0"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720" w:type="dxa"/>
            <w:tcBorders>
              <w:top w:val="nil"/>
              <w:left w:val="nil"/>
              <w:bottom w:val="single" w:sz="4" w:space="0" w:color="auto"/>
              <w:right w:val="single" w:sz="4" w:space="0" w:color="auto"/>
            </w:tcBorders>
            <w:shd w:val="clear" w:color="000000" w:fill="FFFFFF"/>
            <w:noWrap/>
            <w:vAlign w:val="bottom"/>
            <w:hideMark/>
          </w:tcPr>
          <w:p w14:paraId="3AC6FD49"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33" w:type="dxa"/>
            <w:tcBorders>
              <w:top w:val="nil"/>
              <w:left w:val="nil"/>
              <w:bottom w:val="single" w:sz="4" w:space="0" w:color="auto"/>
              <w:right w:val="single" w:sz="4" w:space="0" w:color="auto"/>
            </w:tcBorders>
            <w:shd w:val="clear" w:color="000000" w:fill="FFFFFF"/>
            <w:noWrap/>
            <w:vAlign w:val="bottom"/>
            <w:hideMark/>
          </w:tcPr>
          <w:p w14:paraId="7EEFBA1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c>
          <w:tcPr>
            <w:tcW w:w="716" w:type="dxa"/>
            <w:tcBorders>
              <w:top w:val="nil"/>
              <w:left w:val="nil"/>
              <w:bottom w:val="single" w:sz="4" w:space="0" w:color="auto"/>
              <w:right w:val="single" w:sz="4" w:space="0" w:color="auto"/>
            </w:tcBorders>
            <w:shd w:val="clear" w:color="000000" w:fill="FFFFFF"/>
            <w:noWrap/>
            <w:vAlign w:val="bottom"/>
            <w:hideMark/>
          </w:tcPr>
          <w:p w14:paraId="4DC361EB"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r>
      <w:tr w:rsidR="0003153F" w:rsidRPr="00DF191D" w14:paraId="7AFECA73" w14:textId="77777777" w:rsidTr="003C03AE">
        <w:trPr>
          <w:trHeight w:val="166"/>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4ABBF7CA" w14:textId="77777777" w:rsidR="0003153F" w:rsidRPr="00DF191D" w:rsidRDefault="0003153F" w:rsidP="0048149E">
            <w:pPr>
              <w:spacing w:after="0"/>
              <w:rPr>
                <w:rFonts w:eastAsia="Times New Roman"/>
                <w:bCs/>
                <w:iCs/>
                <w:szCs w:val="20"/>
              </w:rPr>
            </w:pPr>
            <w:r w:rsidRPr="00DF191D">
              <w:rPr>
                <w:rFonts w:eastAsia="Times New Roman"/>
                <w:bCs/>
                <w:iCs/>
                <w:szCs w:val="20"/>
              </w:rPr>
              <w:t>Nukulaelae</w:t>
            </w:r>
          </w:p>
        </w:tc>
        <w:tc>
          <w:tcPr>
            <w:tcW w:w="835" w:type="dxa"/>
            <w:tcBorders>
              <w:top w:val="nil"/>
              <w:left w:val="nil"/>
              <w:bottom w:val="single" w:sz="4" w:space="0" w:color="auto"/>
              <w:right w:val="single" w:sz="4" w:space="0" w:color="auto"/>
            </w:tcBorders>
            <w:shd w:val="clear" w:color="000000" w:fill="FFFFFF"/>
            <w:noWrap/>
            <w:vAlign w:val="bottom"/>
            <w:hideMark/>
          </w:tcPr>
          <w:p w14:paraId="281DD0EF"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62%</w:t>
            </w:r>
          </w:p>
        </w:tc>
        <w:tc>
          <w:tcPr>
            <w:tcW w:w="810" w:type="dxa"/>
            <w:tcBorders>
              <w:top w:val="nil"/>
              <w:left w:val="nil"/>
              <w:bottom w:val="single" w:sz="4" w:space="0" w:color="auto"/>
              <w:right w:val="single" w:sz="4" w:space="0" w:color="auto"/>
            </w:tcBorders>
            <w:shd w:val="clear" w:color="000000" w:fill="FFFFFF"/>
            <w:noWrap/>
            <w:vAlign w:val="bottom"/>
            <w:hideMark/>
          </w:tcPr>
          <w:p w14:paraId="1AE51E6B"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72%</w:t>
            </w:r>
          </w:p>
        </w:tc>
        <w:tc>
          <w:tcPr>
            <w:tcW w:w="900" w:type="dxa"/>
            <w:tcBorders>
              <w:top w:val="nil"/>
              <w:left w:val="nil"/>
              <w:bottom w:val="single" w:sz="4" w:space="0" w:color="auto"/>
              <w:right w:val="single" w:sz="4" w:space="0" w:color="auto"/>
            </w:tcBorders>
            <w:shd w:val="clear" w:color="000000" w:fill="FFFFFF"/>
            <w:noWrap/>
            <w:vAlign w:val="bottom"/>
            <w:hideMark/>
          </w:tcPr>
          <w:p w14:paraId="62CCAE2F"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79%</w:t>
            </w:r>
          </w:p>
        </w:tc>
        <w:tc>
          <w:tcPr>
            <w:tcW w:w="810" w:type="dxa"/>
            <w:tcBorders>
              <w:top w:val="nil"/>
              <w:left w:val="nil"/>
              <w:bottom w:val="single" w:sz="4" w:space="0" w:color="auto"/>
              <w:right w:val="single" w:sz="4" w:space="0" w:color="auto"/>
            </w:tcBorders>
            <w:shd w:val="clear" w:color="000000" w:fill="FFFFFF"/>
            <w:noWrap/>
            <w:vAlign w:val="bottom"/>
            <w:hideMark/>
          </w:tcPr>
          <w:p w14:paraId="61432D92"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86%</w:t>
            </w:r>
          </w:p>
        </w:tc>
        <w:tc>
          <w:tcPr>
            <w:tcW w:w="810" w:type="dxa"/>
            <w:tcBorders>
              <w:top w:val="nil"/>
              <w:left w:val="nil"/>
              <w:bottom w:val="single" w:sz="4" w:space="0" w:color="auto"/>
              <w:right w:val="single" w:sz="4" w:space="0" w:color="auto"/>
            </w:tcBorders>
            <w:shd w:val="clear" w:color="000000" w:fill="FFFFFF"/>
            <w:noWrap/>
            <w:vAlign w:val="bottom"/>
            <w:hideMark/>
          </w:tcPr>
          <w:p w14:paraId="6938147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92%</w:t>
            </w:r>
          </w:p>
        </w:tc>
        <w:tc>
          <w:tcPr>
            <w:tcW w:w="810" w:type="dxa"/>
            <w:tcBorders>
              <w:top w:val="nil"/>
              <w:left w:val="nil"/>
              <w:bottom w:val="single" w:sz="4" w:space="0" w:color="auto"/>
              <w:right w:val="single" w:sz="4" w:space="0" w:color="auto"/>
            </w:tcBorders>
            <w:shd w:val="clear" w:color="000000" w:fill="FFFFFF"/>
            <w:noWrap/>
            <w:vAlign w:val="bottom"/>
            <w:hideMark/>
          </w:tcPr>
          <w:p w14:paraId="27766F61"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95%</w:t>
            </w:r>
          </w:p>
        </w:tc>
        <w:tc>
          <w:tcPr>
            <w:tcW w:w="720" w:type="dxa"/>
            <w:tcBorders>
              <w:top w:val="nil"/>
              <w:left w:val="nil"/>
              <w:bottom w:val="single" w:sz="4" w:space="0" w:color="auto"/>
              <w:right w:val="single" w:sz="4" w:space="0" w:color="auto"/>
            </w:tcBorders>
            <w:shd w:val="clear" w:color="000000" w:fill="FFFFFF"/>
            <w:noWrap/>
            <w:vAlign w:val="bottom"/>
            <w:hideMark/>
          </w:tcPr>
          <w:p w14:paraId="059B94A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720" w:type="dxa"/>
            <w:tcBorders>
              <w:top w:val="nil"/>
              <w:left w:val="nil"/>
              <w:bottom w:val="single" w:sz="4" w:space="0" w:color="auto"/>
              <w:right w:val="single" w:sz="4" w:space="0" w:color="auto"/>
            </w:tcBorders>
            <w:shd w:val="clear" w:color="000000" w:fill="FFFFFF"/>
            <w:noWrap/>
            <w:vAlign w:val="bottom"/>
            <w:hideMark/>
          </w:tcPr>
          <w:p w14:paraId="3CA2E89E"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733" w:type="dxa"/>
            <w:tcBorders>
              <w:top w:val="nil"/>
              <w:left w:val="nil"/>
              <w:bottom w:val="single" w:sz="4" w:space="0" w:color="auto"/>
              <w:right w:val="single" w:sz="4" w:space="0" w:color="auto"/>
            </w:tcBorders>
            <w:shd w:val="clear" w:color="000000" w:fill="FFFFFF"/>
            <w:noWrap/>
            <w:vAlign w:val="bottom"/>
            <w:hideMark/>
          </w:tcPr>
          <w:p w14:paraId="50C2CB57"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16" w:type="dxa"/>
            <w:tcBorders>
              <w:top w:val="nil"/>
              <w:left w:val="nil"/>
              <w:bottom w:val="single" w:sz="4" w:space="0" w:color="auto"/>
              <w:right w:val="single" w:sz="4" w:space="0" w:color="auto"/>
            </w:tcBorders>
            <w:shd w:val="clear" w:color="000000" w:fill="FFFFFF"/>
            <w:noWrap/>
            <w:vAlign w:val="bottom"/>
            <w:hideMark/>
          </w:tcPr>
          <w:p w14:paraId="5BFFAF8E"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r>
      <w:tr w:rsidR="0003153F" w:rsidRPr="00DF191D" w14:paraId="06558947" w14:textId="77777777" w:rsidTr="003C03AE">
        <w:trPr>
          <w:trHeight w:val="220"/>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1BA9A540" w14:textId="77777777" w:rsidR="0003153F" w:rsidRPr="00DF191D" w:rsidRDefault="0003153F" w:rsidP="0048149E">
            <w:pPr>
              <w:spacing w:after="0"/>
              <w:rPr>
                <w:rFonts w:eastAsia="Times New Roman"/>
                <w:bCs/>
                <w:iCs/>
                <w:szCs w:val="20"/>
              </w:rPr>
            </w:pPr>
            <w:r w:rsidRPr="00DF191D">
              <w:rPr>
                <w:rFonts w:eastAsia="Times New Roman"/>
                <w:bCs/>
                <w:iCs/>
                <w:szCs w:val="20"/>
              </w:rPr>
              <w:t>Vaitupu</w:t>
            </w:r>
          </w:p>
        </w:tc>
        <w:tc>
          <w:tcPr>
            <w:tcW w:w="835" w:type="dxa"/>
            <w:tcBorders>
              <w:top w:val="nil"/>
              <w:left w:val="nil"/>
              <w:bottom w:val="single" w:sz="4" w:space="0" w:color="auto"/>
              <w:right w:val="single" w:sz="4" w:space="0" w:color="auto"/>
            </w:tcBorders>
            <w:shd w:val="clear" w:color="000000" w:fill="FFFFFF"/>
            <w:noWrap/>
            <w:vAlign w:val="bottom"/>
            <w:hideMark/>
          </w:tcPr>
          <w:p w14:paraId="56354B4F"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83%</w:t>
            </w:r>
          </w:p>
        </w:tc>
        <w:tc>
          <w:tcPr>
            <w:tcW w:w="810" w:type="dxa"/>
            <w:tcBorders>
              <w:top w:val="nil"/>
              <w:left w:val="nil"/>
              <w:bottom w:val="single" w:sz="4" w:space="0" w:color="auto"/>
              <w:right w:val="single" w:sz="4" w:space="0" w:color="auto"/>
            </w:tcBorders>
            <w:shd w:val="clear" w:color="000000" w:fill="FFFFFF"/>
            <w:noWrap/>
            <w:vAlign w:val="bottom"/>
            <w:hideMark/>
          </w:tcPr>
          <w:p w14:paraId="55970557"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87%</w:t>
            </w:r>
          </w:p>
        </w:tc>
        <w:tc>
          <w:tcPr>
            <w:tcW w:w="900" w:type="dxa"/>
            <w:tcBorders>
              <w:top w:val="nil"/>
              <w:left w:val="nil"/>
              <w:bottom w:val="single" w:sz="4" w:space="0" w:color="auto"/>
              <w:right w:val="single" w:sz="4" w:space="0" w:color="auto"/>
            </w:tcBorders>
            <w:shd w:val="clear" w:color="000000" w:fill="FFFFFF"/>
            <w:noWrap/>
            <w:vAlign w:val="bottom"/>
            <w:hideMark/>
          </w:tcPr>
          <w:p w14:paraId="1DB4CD2C"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91%</w:t>
            </w:r>
          </w:p>
        </w:tc>
        <w:tc>
          <w:tcPr>
            <w:tcW w:w="810" w:type="dxa"/>
            <w:tcBorders>
              <w:top w:val="nil"/>
              <w:left w:val="nil"/>
              <w:bottom w:val="single" w:sz="4" w:space="0" w:color="auto"/>
              <w:right w:val="single" w:sz="4" w:space="0" w:color="auto"/>
            </w:tcBorders>
            <w:shd w:val="clear" w:color="000000" w:fill="FFFFFF"/>
            <w:noWrap/>
            <w:vAlign w:val="bottom"/>
            <w:hideMark/>
          </w:tcPr>
          <w:p w14:paraId="3C2FE069"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94%</w:t>
            </w:r>
          </w:p>
        </w:tc>
        <w:tc>
          <w:tcPr>
            <w:tcW w:w="810" w:type="dxa"/>
            <w:tcBorders>
              <w:top w:val="nil"/>
              <w:left w:val="nil"/>
              <w:bottom w:val="single" w:sz="4" w:space="0" w:color="auto"/>
              <w:right w:val="single" w:sz="4" w:space="0" w:color="auto"/>
            </w:tcBorders>
            <w:shd w:val="clear" w:color="000000" w:fill="FFFFFF"/>
            <w:noWrap/>
            <w:vAlign w:val="bottom"/>
            <w:hideMark/>
          </w:tcPr>
          <w:p w14:paraId="13C0E44E"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96%</w:t>
            </w:r>
          </w:p>
        </w:tc>
        <w:tc>
          <w:tcPr>
            <w:tcW w:w="810" w:type="dxa"/>
            <w:tcBorders>
              <w:top w:val="nil"/>
              <w:left w:val="nil"/>
              <w:bottom w:val="single" w:sz="4" w:space="0" w:color="auto"/>
              <w:right w:val="single" w:sz="4" w:space="0" w:color="auto"/>
            </w:tcBorders>
            <w:shd w:val="clear" w:color="000000" w:fill="FFFFFF"/>
            <w:noWrap/>
            <w:vAlign w:val="bottom"/>
            <w:hideMark/>
          </w:tcPr>
          <w:p w14:paraId="6A0334BD"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720" w:type="dxa"/>
            <w:tcBorders>
              <w:top w:val="nil"/>
              <w:left w:val="nil"/>
              <w:bottom w:val="single" w:sz="4" w:space="0" w:color="auto"/>
              <w:right w:val="single" w:sz="4" w:space="0" w:color="auto"/>
            </w:tcBorders>
            <w:shd w:val="clear" w:color="000000" w:fill="FFFFFF"/>
            <w:noWrap/>
            <w:vAlign w:val="bottom"/>
            <w:hideMark/>
          </w:tcPr>
          <w:p w14:paraId="180B1D8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720" w:type="dxa"/>
            <w:tcBorders>
              <w:top w:val="nil"/>
              <w:left w:val="nil"/>
              <w:bottom w:val="single" w:sz="4" w:space="0" w:color="auto"/>
              <w:right w:val="single" w:sz="4" w:space="0" w:color="auto"/>
            </w:tcBorders>
            <w:shd w:val="clear" w:color="000000" w:fill="FFFFFF"/>
            <w:noWrap/>
            <w:vAlign w:val="bottom"/>
            <w:hideMark/>
          </w:tcPr>
          <w:p w14:paraId="7D78F9A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33" w:type="dxa"/>
            <w:tcBorders>
              <w:top w:val="nil"/>
              <w:left w:val="nil"/>
              <w:bottom w:val="single" w:sz="4" w:space="0" w:color="auto"/>
              <w:right w:val="single" w:sz="4" w:space="0" w:color="auto"/>
            </w:tcBorders>
            <w:shd w:val="clear" w:color="000000" w:fill="FFFFFF"/>
            <w:noWrap/>
            <w:vAlign w:val="bottom"/>
            <w:hideMark/>
          </w:tcPr>
          <w:p w14:paraId="250EFA5A"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c>
          <w:tcPr>
            <w:tcW w:w="716" w:type="dxa"/>
            <w:tcBorders>
              <w:top w:val="nil"/>
              <w:left w:val="nil"/>
              <w:bottom w:val="single" w:sz="4" w:space="0" w:color="auto"/>
              <w:right w:val="single" w:sz="4" w:space="0" w:color="auto"/>
            </w:tcBorders>
            <w:shd w:val="clear" w:color="000000" w:fill="FFFFFF"/>
            <w:noWrap/>
            <w:vAlign w:val="bottom"/>
            <w:hideMark/>
          </w:tcPr>
          <w:p w14:paraId="4AA71175"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r>
      <w:tr w:rsidR="0003153F" w:rsidRPr="00DF191D" w14:paraId="0D5004AF" w14:textId="77777777" w:rsidTr="003C03AE">
        <w:trPr>
          <w:trHeight w:val="166"/>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1A801F1E" w14:textId="77777777" w:rsidR="0003153F" w:rsidRPr="00DF191D" w:rsidRDefault="0003153F" w:rsidP="0048149E">
            <w:pPr>
              <w:spacing w:after="0"/>
              <w:rPr>
                <w:rFonts w:eastAsia="Times New Roman"/>
                <w:bCs/>
                <w:iCs/>
                <w:szCs w:val="20"/>
              </w:rPr>
            </w:pPr>
            <w:r w:rsidRPr="00DF191D">
              <w:rPr>
                <w:rFonts w:eastAsia="Times New Roman"/>
                <w:bCs/>
                <w:iCs/>
                <w:szCs w:val="20"/>
              </w:rPr>
              <w:t>Vaitupu MSS</w:t>
            </w:r>
          </w:p>
        </w:tc>
        <w:tc>
          <w:tcPr>
            <w:tcW w:w="835" w:type="dxa"/>
            <w:tcBorders>
              <w:top w:val="nil"/>
              <w:left w:val="nil"/>
              <w:bottom w:val="single" w:sz="4" w:space="0" w:color="auto"/>
              <w:right w:val="single" w:sz="4" w:space="0" w:color="auto"/>
            </w:tcBorders>
            <w:shd w:val="clear" w:color="000000" w:fill="FFFFFF"/>
            <w:noWrap/>
            <w:vAlign w:val="bottom"/>
            <w:hideMark/>
          </w:tcPr>
          <w:p w14:paraId="40368FD3" w14:textId="77777777" w:rsidR="0003153F" w:rsidRPr="00DF191D" w:rsidRDefault="0003153F" w:rsidP="0048149E">
            <w:pPr>
              <w:spacing w:after="0"/>
              <w:rPr>
                <w:rFonts w:eastAsia="Times New Roman"/>
                <w:bCs/>
                <w:iCs/>
                <w:szCs w:val="20"/>
              </w:rPr>
            </w:pPr>
            <w:r w:rsidRPr="00DF191D">
              <w:rPr>
                <w:rFonts w:eastAsia="Times New Roman"/>
                <w:bCs/>
                <w:iCs/>
                <w:szCs w:val="20"/>
              </w:rPr>
              <w:t> </w:t>
            </w:r>
          </w:p>
        </w:tc>
        <w:tc>
          <w:tcPr>
            <w:tcW w:w="810" w:type="dxa"/>
            <w:tcBorders>
              <w:top w:val="nil"/>
              <w:left w:val="nil"/>
              <w:bottom w:val="single" w:sz="4" w:space="0" w:color="auto"/>
              <w:right w:val="single" w:sz="4" w:space="0" w:color="auto"/>
            </w:tcBorders>
            <w:shd w:val="clear" w:color="000000" w:fill="FFFFFF"/>
            <w:noWrap/>
            <w:vAlign w:val="bottom"/>
            <w:hideMark/>
          </w:tcPr>
          <w:p w14:paraId="083867E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79%</w:t>
            </w:r>
          </w:p>
        </w:tc>
        <w:tc>
          <w:tcPr>
            <w:tcW w:w="900" w:type="dxa"/>
            <w:tcBorders>
              <w:top w:val="nil"/>
              <w:left w:val="nil"/>
              <w:bottom w:val="single" w:sz="4" w:space="0" w:color="auto"/>
              <w:right w:val="single" w:sz="4" w:space="0" w:color="auto"/>
            </w:tcBorders>
            <w:shd w:val="clear" w:color="000000" w:fill="FFFFFF"/>
            <w:noWrap/>
            <w:vAlign w:val="bottom"/>
            <w:hideMark/>
          </w:tcPr>
          <w:p w14:paraId="76F698A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86%</w:t>
            </w:r>
          </w:p>
        </w:tc>
        <w:tc>
          <w:tcPr>
            <w:tcW w:w="810" w:type="dxa"/>
            <w:tcBorders>
              <w:top w:val="nil"/>
              <w:left w:val="nil"/>
              <w:bottom w:val="single" w:sz="4" w:space="0" w:color="auto"/>
              <w:right w:val="single" w:sz="4" w:space="0" w:color="auto"/>
            </w:tcBorders>
            <w:shd w:val="clear" w:color="000000" w:fill="FFFFFF"/>
            <w:noWrap/>
            <w:vAlign w:val="bottom"/>
            <w:hideMark/>
          </w:tcPr>
          <w:p w14:paraId="6D4B1E0D"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92%</w:t>
            </w:r>
          </w:p>
        </w:tc>
        <w:tc>
          <w:tcPr>
            <w:tcW w:w="810" w:type="dxa"/>
            <w:tcBorders>
              <w:top w:val="nil"/>
              <w:left w:val="nil"/>
              <w:bottom w:val="single" w:sz="4" w:space="0" w:color="auto"/>
              <w:right w:val="single" w:sz="4" w:space="0" w:color="auto"/>
            </w:tcBorders>
            <w:shd w:val="clear" w:color="000000" w:fill="FFFFFF"/>
            <w:noWrap/>
            <w:vAlign w:val="bottom"/>
            <w:hideMark/>
          </w:tcPr>
          <w:p w14:paraId="75CCBB66"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96%</w:t>
            </w:r>
          </w:p>
        </w:tc>
        <w:tc>
          <w:tcPr>
            <w:tcW w:w="810" w:type="dxa"/>
            <w:tcBorders>
              <w:top w:val="nil"/>
              <w:left w:val="nil"/>
              <w:bottom w:val="single" w:sz="4" w:space="0" w:color="auto"/>
              <w:right w:val="single" w:sz="4" w:space="0" w:color="auto"/>
            </w:tcBorders>
            <w:shd w:val="clear" w:color="000000" w:fill="FFFFFF"/>
            <w:noWrap/>
            <w:vAlign w:val="bottom"/>
            <w:hideMark/>
          </w:tcPr>
          <w:p w14:paraId="4A3E40CC"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97%</w:t>
            </w:r>
          </w:p>
        </w:tc>
        <w:tc>
          <w:tcPr>
            <w:tcW w:w="720" w:type="dxa"/>
            <w:tcBorders>
              <w:top w:val="nil"/>
              <w:left w:val="nil"/>
              <w:bottom w:val="single" w:sz="4" w:space="0" w:color="auto"/>
              <w:right w:val="single" w:sz="4" w:space="0" w:color="auto"/>
            </w:tcBorders>
            <w:shd w:val="clear" w:color="000000" w:fill="FFFFFF"/>
            <w:noWrap/>
            <w:vAlign w:val="bottom"/>
            <w:hideMark/>
          </w:tcPr>
          <w:p w14:paraId="5148BEFB"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98%</w:t>
            </w:r>
          </w:p>
        </w:tc>
        <w:tc>
          <w:tcPr>
            <w:tcW w:w="720" w:type="dxa"/>
            <w:tcBorders>
              <w:top w:val="nil"/>
              <w:left w:val="nil"/>
              <w:bottom w:val="single" w:sz="4" w:space="0" w:color="auto"/>
              <w:right w:val="single" w:sz="4" w:space="0" w:color="auto"/>
            </w:tcBorders>
            <w:shd w:val="clear" w:color="000000" w:fill="FFFFFF"/>
            <w:noWrap/>
            <w:vAlign w:val="bottom"/>
            <w:hideMark/>
          </w:tcPr>
          <w:p w14:paraId="6ED37A19"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99%</w:t>
            </w:r>
          </w:p>
        </w:tc>
        <w:tc>
          <w:tcPr>
            <w:tcW w:w="733" w:type="dxa"/>
            <w:tcBorders>
              <w:top w:val="nil"/>
              <w:left w:val="nil"/>
              <w:bottom w:val="single" w:sz="4" w:space="0" w:color="auto"/>
              <w:right w:val="single" w:sz="4" w:space="0" w:color="auto"/>
            </w:tcBorders>
            <w:shd w:val="clear" w:color="000000" w:fill="FFFFFF"/>
            <w:noWrap/>
            <w:vAlign w:val="bottom"/>
            <w:hideMark/>
          </w:tcPr>
          <w:p w14:paraId="420005E5"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c>
          <w:tcPr>
            <w:tcW w:w="716" w:type="dxa"/>
            <w:tcBorders>
              <w:top w:val="nil"/>
              <w:left w:val="nil"/>
              <w:bottom w:val="single" w:sz="4" w:space="0" w:color="auto"/>
              <w:right w:val="single" w:sz="4" w:space="0" w:color="auto"/>
            </w:tcBorders>
            <w:shd w:val="clear" w:color="000000" w:fill="FFFFFF"/>
            <w:noWrap/>
            <w:vAlign w:val="bottom"/>
            <w:hideMark/>
          </w:tcPr>
          <w:p w14:paraId="15EF02ED" w14:textId="77777777" w:rsidR="0003153F" w:rsidRPr="00DF191D" w:rsidRDefault="0003153F" w:rsidP="0048149E">
            <w:pPr>
              <w:spacing w:after="0"/>
              <w:jc w:val="right"/>
              <w:rPr>
                <w:rFonts w:eastAsia="Times New Roman"/>
                <w:bCs/>
                <w:iCs/>
                <w:szCs w:val="20"/>
              </w:rPr>
            </w:pPr>
            <w:r w:rsidRPr="00DF191D">
              <w:rPr>
                <w:rFonts w:eastAsia="Times New Roman"/>
                <w:bCs/>
                <w:iCs/>
                <w:szCs w:val="20"/>
              </w:rPr>
              <w:t>100%</w:t>
            </w:r>
          </w:p>
        </w:tc>
      </w:tr>
      <w:tr w:rsidR="0003153F" w:rsidRPr="00DF191D" w14:paraId="42C33A69" w14:textId="77777777" w:rsidTr="003C03AE">
        <w:trPr>
          <w:trHeight w:val="130"/>
        </w:trPr>
        <w:tc>
          <w:tcPr>
            <w:tcW w:w="9309" w:type="dxa"/>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1D06518" w14:textId="77777777" w:rsidR="0003153F" w:rsidRPr="00DF191D" w:rsidRDefault="0003153F" w:rsidP="0048149E">
            <w:pPr>
              <w:spacing w:after="0"/>
              <w:rPr>
                <w:rFonts w:eastAsia="Times New Roman"/>
                <w:bCs/>
                <w:iCs/>
                <w:color w:val="000000"/>
                <w:szCs w:val="20"/>
              </w:rPr>
            </w:pPr>
            <w:r w:rsidRPr="00DF191D">
              <w:rPr>
                <w:rFonts w:eastAsia="Times New Roman"/>
                <w:bCs/>
                <w:iCs/>
                <w:color w:val="000000"/>
                <w:szCs w:val="20"/>
              </w:rPr>
              <w:t> </w:t>
            </w:r>
          </w:p>
        </w:tc>
      </w:tr>
      <w:tr w:rsidR="0003153F" w:rsidRPr="00DF191D" w14:paraId="7B8D8D3A" w14:textId="77777777" w:rsidTr="003C03AE">
        <w:trPr>
          <w:trHeight w:val="148"/>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56A4AF2D" w14:textId="77777777" w:rsidR="0003153F" w:rsidRPr="00DF191D" w:rsidRDefault="0003153F" w:rsidP="0048149E">
            <w:pPr>
              <w:spacing w:after="0"/>
              <w:rPr>
                <w:rFonts w:eastAsia="Times New Roman"/>
                <w:bCs/>
                <w:color w:val="000000"/>
                <w:szCs w:val="20"/>
              </w:rPr>
            </w:pPr>
            <w:r w:rsidRPr="00DF191D">
              <w:rPr>
                <w:rFonts w:eastAsia="Times New Roman"/>
                <w:bCs/>
                <w:color w:val="000000"/>
                <w:szCs w:val="20"/>
              </w:rPr>
              <w:t>Outer Islands</w:t>
            </w:r>
          </w:p>
        </w:tc>
        <w:tc>
          <w:tcPr>
            <w:tcW w:w="835" w:type="dxa"/>
            <w:tcBorders>
              <w:top w:val="nil"/>
              <w:left w:val="nil"/>
              <w:bottom w:val="single" w:sz="4" w:space="0" w:color="auto"/>
              <w:right w:val="single" w:sz="4" w:space="0" w:color="auto"/>
            </w:tcBorders>
            <w:shd w:val="clear" w:color="000000" w:fill="FFFFFF"/>
            <w:noWrap/>
            <w:vAlign w:val="bottom"/>
            <w:hideMark/>
          </w:tcPr>
          <w:p w14:paraId="06E133CF"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82%</w:t>
            </w:r>
          </w:p>
        </w:tc>
        <w:tc>
          <w:tcPr>
            <w:tcW w:w="810" w:type="dxa"/>
            <w:tcBorders>
              <w:top w:val="nil"/>
              <w:left w:val="nil"/>
              <w:bottom w:val="single" w:sz="4" w:space="0" w:color="auto"/>
              <w:right w:val="single" w:sz="4" w:space="0" w:color="auto"/>
            </w:tcBorders>
            <w:shd w:val="clear" w:color="000000" w:fill="FFFFFF"/>
            <w:noWrap/>
            <w:vAlign w:val="bottom"/>
            <w:hideMark/>
          </w:tcPr>
          <w:p w14:paraId="088D333E"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86%</w:t>
            </w:r>
          </w:p>
        </w:tc>
        <w:tc>
          <w:tcPr>
            <w:tcW w:w="900" w:type="dxa"/>
            <w:tcBorders>
              <w:top w:val="nil"/>
              <w:left w:val="nil"/>
              <w:bottom w:val="single" w:sz="4" w:space="0" w:color="auto"/>
              <w:right w:val="single" w:sz="4" w:space="0" w:color="auto"/>
            </w:tcBorders>
            <w:shd w:val="clear" w:color="000000" w:fill="FFFFFF"/>
            <w:noWrap/>
            <w:vAlign w:val="bottom"/>
            <w:hideMark/>
          </w:tcPr>
          <w:p w14:paraId="2BF376FD"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90%</w:t>
            </w:r>
          </w:p>
        </w:tc>
        <w:tc>
          <w:tcPr>
            <w:tcW w:w="810" w:type="dxa"/>
            <w:tcBorders>
              <w:top w:val="nil"/>
              <w:left w:val="nil"/>
              <w:bottom w:val="single" w:sz="4" w:space="0" w:color="auto"/>
              <w:right w:val="single" w:sz="4" w:space="0" w:color="auto"/>
            </w:tcBorders>
            <w:shd w:val="clear" w:color="000000" w:fill="FFFFFF"/>
            <w:noWrap/>
            <w:vAlign w:val="bottom"/>
            <w:hideMark/>
          </w:tcPr>
          <w:p w14:paraId="36289ADB"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93%</w:t>
            </w:r>
          </w:p>
        </w:tc>
        <w:tc>
          <w:tcPr>
            <w:tcW w:w="810" w:type="dxa"/>
            <w:tcBorders>
              <w:top w:val="nil"/>
              <w:left w:val="nil"/>
              <w:bottom w:val="single" w:sz="4" w:space="0" w:color="auto"/>
              <w:right w:val="single" w:sz="4" w:space="0" w:color="auto"/>
            </w:tcBorders>
            <w:shd w:val="clear" w:color="000000" w:fill="FFFFFF"/>
            <w:noWrap/>
            <w:vAlign w:val="bottom"/>
            <w:hideMark/>
          </w:tcPr>
          <w:p w14:paraId="4EC9A052"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96%</w:t>
            </w:r>
          </w:p>
        </w:tc>
        <w:tc>
          <w:tcPr>
            <w:tcW w:w="810" w:type="dxa"/>
            <w:tcBorders>
              <w:top w:val="nil"/>
              <w:left w:val="nil"/>
              <w:bottom w:val="single" w:sz="4" w:space="0" w:color="auto"/>
              <w:right w:val="single" w:sz="4" w:space="0" w:color="auto"/>
            </w:tcBorders>
            <w:shd w:val="clear" w:color="000000" w:fill="FFFFFF"/>
            <w:noWrap/>
            <w:vAlign w:val="bottom"/>
            <w:hideMark/>
          </w:tcPr>
          <w:p w14:paraId="28183EAF"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97%</w:t>
            </w:r>
          </w:p>
        </w:tc>
        <w:tc>
          <w:tcPr>
            <w:tcW w:w="720" w:type="dxa"/>
            <w:tcBorders>
              <w:top w:val="nil"/>
              <w:left w:val="nil"/>
              <w:bottom w:val="single" w:sz="4" w:space="0" w:color="auto"/>
              <w:right w:val="single" w:sz="4" w:space="0" w:color="auto"/>
            </w:tcBorders>
            <w:shd w:val="clear" w:color="000000" w:fill="FFFFFF"/>
            <w:noWrap/>
            <w:vAlign w:val="bottom"/>
            <w:hideMark/>
          </w:tcPr>
          <w:p w14:paraId="452991B2"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98%</w:t>
            </w:r>
          </w:p>
        </w:tc>
        <w:tc>
          <w:tcPr>
            <w:tcW w:w="720" w:type="dxa"/>
            <w:tcBorders>
              <w:top w:val="nil"/>
              <w:left w:val="nil"/>
              <w:bottom w:val="single" w:sz="4" w:space="0" w:color="auto"/>
              <w:right w:val="single" w:sz="4" w:space="0" w:color="auto"/>
            </w:tcBorders>
            <w:shd w:val="clear" w:color="000000" w:fill="FFFFFF"/>
            <w:noWrap/>
            <w:vAlign w:val="bottom"/>
            <w:hideMark/>
          </w:tcPr>
          <w:p w14:paraId="66C73680"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99%</w:t>
            </w:r>
          </w:p>
        </w:tc>
        <w:tc>
          <w:tcPr>
            <w:tcW w:w="733" w:type="dxa"/>
            <w:tcBorders>
              <w:top w:val="nil"/>
              <w:left w:val="nil"/>
              <w:bottom w:val="single" w:sz="4" w:space="0" w:color="auto"/>
              <w:right w:val="single" w:sz="4" w:space="0" w:color="auto"/>
            </w:tcBorders>
            <w:shd w:val="clear" w:color="000000" w:fill="FFFFFF"/>
            <w:noWrap/>
            <w:vAlign w:val="bottom"/>
            <w:hideMark/>
          </w:tcPr>
          <w:p w14:paraId="0382A85E"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99.5%</w:t>
            </w:r>
          </w:p>
        </w:tc>
        <w:tc>
          <w:tcPr>
            <w:tcW w:w="716" w:type="dxa"/>
            <w:tcBorders>
              <w:top w:val="nil"/>
              <w:left w:val="nil"/>
              <w:bottom w:val="single" w:sz="4" w:space="0" w:color="auto"/>
              <w:right w:val="single" w:sz="4" w:space="0" w:color="auto"/>
            </w:tcBorders>
            <w:shd w:val="clear" w:color="000000" w:fill="FFFFFF"/>
            <w:noWrap/>
            <w:vAlign w:val="bottom"/>
            <w:hideMark/>
          </w:tcPr>
          <w:p w14:paraId="4681C5C9" w14:textId="77777777" w:rsidR="0003153F" w:rsidRPr="00DF191D" w:rsidRDefault="0003153F" w:rsidP="0048149E">
            <w:pPr>
              <w:spacing w:after="0"/>
              <w:jc w:val="right"/>
              <w:rPr>
                <w:rFonts w:eastAsia="Times New Roman"/>
                <w:bCs/>
                <w:color w:val="000000"/>
                <w:szCs w:val="20"/>
              </w:rPr>
            </w:pPr>
            <w:r w:rsidRPr="00DF191D">
              <w:rPr>
                <w:rFonts w:eastAsia="Times New Roman"/>
                <w:bCs/>
                <w:color w:val="000000"/>
                <w:szCs w:val="20"/>
              </w:rPr>
              <w:t>100%</w:t>
            </w:r>
          </w:p>
        </w:tc>
      </w:tr>
      <w:tr w:rsidR="0003153F" w:rsidRPr="00DF191D" w14:paraId="6041D3C3" w14:textId="77777777" w:rsidTr="003C03AE">
        <w:trPr>
          <w:trHeight w:val="103"/>
        </w:trPr>
        <w:tc>
          <w:tcPr>
            <w:tcW w:w="9309" w:type="dxa"/>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06FE8C7" w14:textId="77777777" w:rsidR="0003153F" w:rsidRPr="00DF191D" w:rsidRDefault="0003153F" w:rsidP="0048149E">
            <w:pPr>
              <w:spacing w:after="0"/>
              <w:rPr>
                <w:rFonts w:eastAsia="Times New Roman"/>
                <w:bCs/>
                <w:iCs/>
                <w:color w:val="000000"/>
                <w:szCs w:val="20"/>
              </w:rPr>
            </w:pPr>
            <w:r w:rsidRPr="00DF191D">
              <w:rPr>
                <w:rFonts w:eastAsia="Times New Roman"/>
                <w:bCs/>
                <w:iCs/>
                <w:color w:val="000000"/>
                <w:szCs w:val="20"/>
              </w:rPr>
              <w:t> </w:t>
            </w:r>
          </w:p>
        </w:tc>
      </w:tr>
      <w:tr w:rsidR="0003153F" w:rsidRPr="00DF191D" w14:paraId="751B6C27" w14:textId="77777777" w:rsidTr="003C03AE">
        <w:trPr>
          <w:trHeight w:val="56"/>
        </w:trPr>
        <w:tc>
          <w:tcPr>
            <w:tcW w:w="1445" w:type="dxa"/>
            <w:tcBorders>
              <w:top w:val="nil"/>
              <w:left w:val="single" w:sz="4" w:space="0" w:color="auto"/>
              <w:bottom w:val="single" w:sz="4" w:space="0" w:color="auto"/>
              <w:right w:val="single" w:sz="4" w:space="0" w:color="auto"/>
            </w:tcBorders>
            <w:shd w:val="clear" w:color="000000" w:fill="FFFFFF"/>
            <w:noWrap/>
            <w:vAlign w:val="bottom"/>
            <w:hideMark/>
          </w:tcPr>
          <w:p w14:paraId="5865C5E4" w14:textId="77777777" w:rsidR="0003153F" w:rsidRPr="00DF191D" w:rsidRDefault="0003153F" w:rsidP="0048149E">
            <w:pPr>
              <w:widowControl w:val="0"/>
              <w:tabs>
                <w:tab w:val="left" w:pos="547"/>
              </w:tabs>
              <w:spacing w:after="0"/>
              <w:rPr>
                <w:rFonts w:eastAsia="Times New Roman"/>
                <w:bCs/>
                <w:color w:val="000000"/>
                <w:szCs w:val="20"/>
              </w:rPr>
            </w:pPr>
            <w:r w:rsidRPr="00DF191D">
              <w:rPr>
                <w:rFonts w:eastAsia="Times New Roman"/>
                <w:bCs/>
                <w:color w:val="000000"/>
                <w:szCs w:val="20"/>
              </w:rPr>
              <w:t>Total Tuvalu</w:t>
            </w:r>
          </w:p>
        </w:tc>
        <w:tc>
          <w:tcPr>
            <w:tcW w:w="835" w:type="dxa"/>
            <w:tcBorders>
              <w:top w:val="nil"/>
              <w:left w:val="nil"/>
              <w:bottom w:val="single" w:sz="4" w:space="0" w:color="auto"/>
              <w:right w:val="single" w:sz="4" w:space="0" w:color="auto"/>
            </w:tcBorders>
            <w:shd w:val="clear" w:color="000000" w:fill="FFFFFF"/>
            <w:noWrap/>
            <w:vAlign w:val="bottom"/>
            <w:hideMark/>
          </w:tcPr>
          <w:p w14:paraId="5365B044"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26%</w:t>
            </w:r>
          </w:p>
        </w:tc>
        <w:tc>
          <w:tcPr>
            <w:tcW w:w="810" w:type="dxa"/>
            <w:tcBorders>
              <w:top w:val="nil"/>
              <w:left w:val="nil"/>
              <w:bottom w:val="single" w:sz="4" w:space="0" w:color="auto"/>
              <w:right w:val="single" w:sz="4" w:space="0" w:color="auto"/>
            </w:tcBorders>
            <w:shd w:val="clear" w:color="000000" w:fill="FFFFFF"/>
            <w:noWrap/>
            <w:vAlign w:val="bottom"/>
            <w:hideMark/>
          </w:tcPr>
          <w:p w14:paraId="7F2804E1"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32%</w:t>
            </w:r>
          </w:p>
        </w:tc>
        <w:tc>
          <w:tcPr>
            <w:tcW w:w="900" w:type="dxa"/>
            <w:tcBorders>
              <w:top w:val="nil"/>
              <w:left w:val="nil"/>
              <w:bottom w:val="single" w:sz="4" w:space="0" w:color="auto"/>
              <w:right w:val="single" w:sz="4" w:space="0" w:color="auto"/>
            </w:tcBorders>
            <w:shd w:val="clear" w:color="000000" w:fill="FFFFFF"/>
            <w:noWrap/>
            <w:vAlign w:val="bottom"/>
            <w:hideMark/>
          </w:tcPr>
          <w:p w14:paraId="3D502652"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44%</w:t>
            </w:r>
          </w:p>
        </w:tc>
        <w:tc>
          <w:tcPr>
            <w:tcW w:w="810" w:type="dxa"/>
            <w:tcBorders>
              <w:top w:val="nil"/>
              <w:left w:val="nil"/>
              <w:bottom w:val="single" w:sz="4" w:space="0" w:color="auto"/>
              <w:right w:val="single" w:sz="4" w:space="0" w:color="auto"/>
            </w:tcBorders>
            <w:shd w:val="clear" w:color="000000" w:fill="FFFFFF"/>
            <w:noWrap/>
            <w:vAlign w:val="bottom"/>
            <w:hideMark/>
          </w:tcPr>
          <w:p w14:paraId="46DAF7EC"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57%</w:t>
            </w:r>
          </w:p>
        </w:tc>
        <w:tc>
          <w:tcPr>
            <w:tcW w:w="810" w:type="dxa"/>
            <w:tcBorders>
              <w:top w:val="nil"/>
              <w:left w:val="nil"/>
              <w:bottom w:val="single" w:sz="4" w:space="0" w:color="auto"/>
              <w:right w:val="single" w:sz="4" w:space="0" w:color="auto"/>
            </w:tcBorders>
            <w:shd w:val="clear" w:color="000000" w:fill="FFFFFF"/>
            <w:noWrap/>
            <w:vAlign w:val="bottom"/>
            <w:hideMark/>
          </w:tcPr>
          <w:p w14:paraId="5965F44C"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67%</w:t>
            </w:r>
          </w:p>
        </w:tc>
        <w:tc>
          <w:tcPr>
            <w:tcW w:w="810" w:type="dxa"/>
            <w:tcBorders>
              <w:top w:val="nil"/>
              <w:left w:val="nil"/>
              <w:bottom w:val="single" w:sz="4" w:space="0" w:color="auto"/>
              <w:right w:val="single" w:sz="4" w:space="0" w:color="auto"/>
            </w:tcBorders>
            <w:shd w:val="clear" w:color="000000" w:fill="FFFFFF"/>
            <w:noWrap/>
            <w:vAlign w:val="bottom"/>
            <w:hideMark/>
          </w:tcPr>
          <w:p w14:paraId="3759E01A"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77%</w:t>
            </w:r>
          </w:p>
        </w:tc>
        <w:tc>
          <w:tcPr>
            <w:tcW w:w="720" w:type="dxa"/>
            <w:tcBorders>
              <w:top w:val="nil"/>
              <w:left w:val="nil"/>
              <w:bottom w:val="single" w:sz="4" w:space="0" w:color="auto"/>
              <w:right w:val="single" w:sz="4" w:space="0" w:color="auto"/>
            </w:tcBorders>
            <w:shd w:val="clear" w:color="000000" w:fill="FFFFFF"/>
            <w:noWrap/>
            <w:vAlign w:val="bottom"/>
            <w:hideMark/>
          </w:tcPr>
          <w:p w14:paraId="0DF70CC8"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84%</w:t>
            </w:r>
          </w:p>
        </w:tc>
        <w:tc>
          <w:tcPr>
            <w:tcW w:w="720" w:type="dxa"/>
            <w:tcBorders>
              <w:top w:val="nil"/>
              <w:left w:val="nil"/>
              <w:bottom w:val="single" w:sz="4" w:space="0" w:color="auto"/>
              <w:right w:val="single" w:sz="4" w:space="0" w:color="auto"/>
            </w:tcBorders>
            <w:shd w:val="clear" w:color="000000" w:fill="FFFFFF"/>
            <w:noWrap/>
            <w:vAlign w:val="bottom"/>
            <w:hideMark/>
          </w:tcPr>
          <w:p w14:paraId="59B20522"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91%</w:t>
            </w:r>
          </w:p>
        </w:tc>
        <w:tc>
          <w:tcPr>
            <w:tcW w:w="733" w:type="dxa"/>
            <w:tcBorders>
              <w:top w:val="nil"/>
              <w:left w:val="nil"/>
              <w:bottom w:val="single" w:sz="4" w:space="0" w:color="auto"/>
              <w:right w:val="single" w:sz="4" w:space="0" w:color="auto"/>
            </w:tcBorders>
            <w:shd w:val="clear" w:color="000000" w:fill="FFFFFF"/>
            <w:noWrap/>
            <w:vAlign w:val="bottom"/>
            <w:hideMark/>
          </w:tcPr>
          <w:p w14:paraId="1D7BD733"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97%</w:t>
            </w:r>
          </w:p>
        </w:tc>
        <w:tc>
          <w:tcPr>
            <w:tcW w:w="716" w:type="dxa"/>
            <w:tcBorders>
              <w:top w:val="nil"/>
              <w:left w:val="nil"/>
              <w:bottom w:val="single" w:sz="4" w:space="0" w:color="auto"/>
              <w:right w:val="single" w:sz="4" w:space="0" w:color="auto"/>
            </w:tcBorders>
            <w:shd w:val="clear" w:color="000000" w:fill="FFFFFF"/>
            <w:noWrap/>
            <w:vAlign w:val="bottom"/>
            <w:hideMark/>
          </w:tcPr>
          <w:p w14:paraId="32FB7DF2" w14:textId="77777777" w:rsidR="0003153F" w:rsidRPr="00DF191D" w:rsidRDefault="0003153F" w:rsidP="0048149E">
            <w:pPr>
              <w:widowControl w:val="0"/>
              <w:tabs>
                <w:tab w:val="left" w:pos="547"/>
              </w:tabs>
              <w:spacing w:after="0"/>
              <w:jc w:val="right"/>
              <w:rPr>
                <w:rFonts w:eastAsia="Times New Roman"/>
                <w:bCs/>
                <w:color w:val="000000"/>
                <w:szCs w:val="20"/>
              </w:rPr>
            </w:pPr>
            <w:r w:rsidRPr="00DF191D">
              <w:rPr>
                <w:rFonts w:eastAsia="Times New Roman"/>
                <w:bCs/>
                <w:color w:val="000000"/>
                <w:szCs w:val="20"/>
              </w:rPr>
              <w:t>100%</w:t>
            </w:r>
          </w:p>
        </w:tc>
      </w:tr>
    </w:tbl>
    <w:p w14:paraId="3810F9B2" w14:textId="77777777" w:rsidR="0003153F" w:rsidRPr="00DF191D" w:rsidRDefault="0003153F" w:rsidP="0048149E">
      <w:pPr>
        <w:spacing w:after="0"/>
        <w:rPr>
          <w:rFonts w:cs="Arial"/>
          <w:bCs/>
          <w:szCs w:val="22"/>
        </w:rPr>
      </w:pPr>
    </w:p>
    <w:p w14:paraId="7846B2BD" w14:textId="5C0EB702" w:rsidR="00CE5289" w:rsidRPr="00DF191D" w:rsidRDefault="00CE5289" w:rsidP="0048149E">
      <w:pPr>
        <w:spacing w:after="0"/>
        <w:jc w:val="left"/>
        <w:rPr>
          <w:rFonts w:cs="Arial"/>
          <w:bCs/>
          <w:sz w:val="22"/>
          <w:szCs w:val="22"/>
          <w:u w:val="single"/>
        </w:rPr>
      </w:pPr>
    </w:p>
    <w:p w14:paraId="3C83D34C" w14:textId="77777777" w:rsidR="0003153F" w:rsidRPr="00DF191D" w:rsidRDefault="0003153F" w:rsidP="0048149E">
      <w:pPr>
        <w:spacing w:after="0"/>
        <w:jc w:val="left"/>
        <w:rPr>
          <w:rFonts w:cs="Arial"/>
          <w:bCs/>
          <w:sz w:val="22"/>
          <w:szCs w:val="22"/>
          <w:u w:val="single"/>
        </w:rPr>
        <w:sectPr w:rsidR="0003153F" w:rsidRPr="00DF191D" w:rsidSect="00C3799A">
          <w:pgSz w:w="11907" w:h="16839" w:code="9"/>
          <w:pgMar w:top="1440" w:right="1440" w:bottom="1440" w:left="1440" w:header="720" w:footer="720" w:gutter="0"/>
          <w:cols w:space="720"/>
          <w:docGrid w:linePitch="360"/>
        </w:sectPr>
      </w:pPr>
    </w:p>
    <w:p w14:paraId="32717061" w14:textId="77777777" w:rsidR="00567491" w:rsidRPr="00DF191D" w:rsidRDefault="003C2D40" w:rsidP="0048149E">
      <w:pPr>
        <w:pStyle w:val="ListParagraph2"/>
        <w:numPr>
          <w:ilvl w:val="0"/>
          <w:numId w:val="21"/>
        </w:numPr>
        <w:ind w:left="360"/>
        <w:jc w:val="both"/>
        <w:rPr>
          <w:rFonts w:cs="Arial"/>
          <w:b/>
          <w:bCs/>
          <w:szCs w:val="22"/>
          <w:u w:val="single"/>
        </w:rPr>
      </w:pPr>
      <w:r w:rsidRPr="00DF191D">
        <w:rPr>
          <w:rFonts w:ascii="Calibri" w:hAnsi="Calibri" w:cs="Calibri"/>
          <w:b/>
          <w:bCs/>
          <w:caps/>
          <w:sz w:val="22"/>
          <w:szCs w:val="22"/>
        </w:rPr>
        <w:t xml:space="preserve">RESULTS OF THE CALCULATIONS ON </w:t>
      </w:r>
      <w:r w:rsidR="00567491" w:rsidRPr="00DF191D">
        <w:rPr>
          <w:rFonts w:ascii="Calibri" w:hAnsi="Calibri" w:cs="Calibri"/>
          <w:b/>
          <w:bCs/>
          <w:caps/>
          <w:sz w:val="22"/>
          <w:szCs w:val="22"/>
        </w:rPr>
        <w:t xml:space="preserve">CO2 </w:t>
      </w:r>
      <w:r w:rsidRPr="00DF191D">
        <w:rPr>
          <w:rFonts w:ascii="Calibri" w:hAnsi="Calibri" w:cs="Calibri"/>
          <w:b/>
          <w:bCs/>
          <w:caps/>
          <w:sz w:val="22"/>
          <w:szCs w:val="22"/>
        </w:rPr>
        <w:t>EMISSION REDUCTION</w:t>
      </w:r>
    </w:p>
    <w:p w14:paraId="44F0FBA0" w14:textId="77777777" w:rsidR="00567491" w:rsidRPr="00DF191D" w:rsidRDefault="00567491" w:rsidP="0048149E">
      <w:pPr>
        <w:pStyle w:val="nomal"/>
        <w:rPr>
          <w:rFonts w:ascii="Arial" w:hAnsi="Arial" w:cs="Arial"/>
          <w:bCs/>
          <w:sz w:val="22"/>
          <w:szCs w:val="22"/>
          <w:lang w:val="en-US"/>
        </w:rPr>
      </w:pPr>
    </w:p>
    <w:p w14:paraId="6BF2006A" w14:textId="77777777" w:rsidR="00567491" w:rsidRPr="00DF191D" w:rsidRDefault="00567491" w:rsidP="0048149E">
      <w:pPr>
        <w:pStyle w:val="nomal"/>
        <w:rPr>
          <w:rFonts w:ascii="Calibri" w:hAnsi="Calibri" w:cs="Arial"/>
          <w:bCs/>
          <w:sz w:val="22"/>
          <w:szCs w:val="22"/>
          <w:lang w:val="en-US"/>
        </w:rPr>
      </w:pPr>
      <w:r w:rsidRPr="00DF191D">
        <w:rPr>
          <w:rFonts w:ascii="Calibri" w:hAnsi="Calibri" w:cs="Arial"/>
          <w:b/>
          <w:bCs/>
          <w:sz w:val="22"/>
          <w:szCs w:val="22"/>
          <w:lang w:val="en-US"/>
        </w:rPr>
        <w:t>Direct CO</w:t>
      </w:r>
      <w:r w:rsidRPr="00DF191D">
        <w:rPr>
          <w:rFonts w:ascii="Calibri" w:hAnsi="Calibri" w:cs="Arial"/>
          <w:b/>
          <w:bCs/>
          <w:sz w:val="22"/>
          <w:szCs w:val="22"/>
          <w:vertAlign w:val="subscript"/>
          <w:lang w:val="en-US"/>
        </w:rPr>
        <w:t>2</w:t>
      </w:r>
      <w:r w:rsidRPr="00DF191D">
        <w:rPr>
          <w:rFonts w:ascii="Calibri" w:hAnsi="Calibri" w:cs="Arial"/>
          <w:b/>
          <w:bCs/>
          <w:sz w:val="22"/>
          <w:szCs w:val="22"/>
          <w:lang w:val="en-US"/>
        </w:rPr>
        <w:t xml:space="preserve"> Emission Reductions (DER)</w:t>
      </w:r>
    </w:p>
    <w:p w14:paraId="3E06D3CD" w14:textId="77777777" w:rsidR="00567491" w:rsidRPr="00DF191D" w:rsidRDefault="00567491" w:rsidP="0048149E">
      <w:pPr>
        <w:pStyle w:val="nomal"/>
        <w:rPr>
          <w:rFonts w:ascii="Calibri" w:hAnsi="Calibri" w:cs="Arial"/>
          <w:bCs/>
          <w:sz w:val="22"/>
          <w:szCs w:val="22"/>
          <w:lang w:val="en-US"/>
        </w:rPr>
      </w:pPr>
    </w:p>
    <w:p w14:paraId="26F82B87" w14:textId="254FBC65" w:rsidR="00567491" w:rsidRPr="00DF191D" w:rsidRDefault="00567491" w:rsidP="0048149E">
      <w:pPr>
        <w:pStyle w:val="nomal"/>
        <w:rPr>
          <w:rFonts w:ascii="Calibri" w:hAnsi="Calibri" w:cs="Arial"/>
          <w:bCs/>
          <w:sz w:val="22"/>
          <w:szCs w:val="22"/>
          <w:lang w:val="en-US"/>
        </w:rPr>
      </w:pPr>
      <w:r w:rsidRPr="00DF191D">
        <w:rPr>
          <w:rFonts w:ascii="Calibri" w:hAnsi="Calibri" w:cs="Arial"/>
          <w:bCs/>
          <w:sz w:val="22"/>
          <w:szCs w:val="22"/>
          <w:lang w:val="en-US"/>
        </w:rPr>
        <w:t xml:space="preserve">The </w:t>
      </w:r>
      <w:r w:rsidR="004A3B33" w:rsidRPr="00DF191D">
        <w:rPr>
          <w:rFonts w:ascii="Calibri" w:hAnsi="Calibri" w:cs="Arial"/>
          <w:bCs/>
          <w:sz w:val="22"/>
          <w:szCs w:val="22"/>
          <w:lang w:val="en-US"/>
        </w:rPr>
        <w:t xml:space="preserve">details of the </w:t>
      </w:r>
      <w:r w:rsidRPr="00DF191D">
        <w:rPr>
          <w:rFonts w:ascii="Calibri" w:hAnsi="Calibri" w:cs="Arial"/>
          <w:bCs/>
          <w:sz w:val="22"/>
          <w:szCs w:val="22"/>
          <w:lang w:val="en-US"/>
        </w:rPr>
        <w:t>annual electricity generation /savings of the RE and EE projects</w:t>
      </w:r>
      <w:r w:rsidR="004333D1" w:rsidRPr="00DF191D">
        <w:rPr>
          <w:rFonts w:ascii="Calibri" w:hAnsi="Calibri" w:cs="Arial"/>
          <w:bCs/>
          <w:sz w:val="22"/>
          <w:szCs w:val="22"/>
          <w:lang w:val="en-US"/>
        </w:rPr>
        <w:t xml:space="preserve"> are seen in Table </w:t>
      </w:r>
      <w:r w:rsidR="00AC38C2" w:rsidRPr="00DF191D">
        <w:rPr>
          <w:rFonts w:ascii="Calibri" w:hAnsi="Calibri" w:cs="Arial"/>
          <w:bCs/>
          <w:sz w:val="22"/>
          <w:szCs w:val="22"/>
          <w:lang w:val="en-US"/>
        </w:rPr>
        <w:t>K.10 and K.12b, respectively</w:t>
      </w:r>
      <w:r w:rsidR="008E061C" w:rsidRPr="00DF191D">
        <w:rPr>
          <w:rFonts w:ascii="Calibri" w:hAnsi="Calibri" w:cs="Arial"/>
          <w:bCs/>
          <w:sz w:val="22"/>
          <w:szCs w:val="22"/>
          <w:lang w:val="en-US"/>
        </w:rPr>
        <w:t xml:space="preserve">. </w:t>
      </w:r>
    </w:p>
    <w:p w14:paraId="19AA9B88" w14:textId="77777777" w:rsidR="004A3B33" w:rsidRPr="00DF191D" w:rsidRDefault="004A3B33" w:rsidP="0048149E">
      <w:pPr>
        <w:pStyle w:val="nomal"/>
        <w:rPr>
          <w:rFonts w:ascii="Calibri" w:hAnsi="Calibri" w:cs="Arial"/>
          <w:bCs/>
          <w:sz w:val="22"/>
          <w:szCs w:val="22"/>
          <w:lang w:val="en-US"/>
        </w:rPr>
      </w:pPr>
    </w:p>
    <w:p w14:paraId="411D80CE" w14:textId="77777777" w:rsidR="00567491" w:rsidRPr="00DF191D" w:rsidRDefault="00567491" w:rsidP="0048149E">
      <w:pPr>
        <w:pStyle w:val="nomal"/>
        <w:rPr>
          <w:rFonts w:ascii="Calibri" w:hAnsi="Calibri" w:cs="Arial"/>
          <w:bCs/>
          <w:sz w:val="22"/>
          <w:szCs w:val="22"/>
          <w:lang w:val="en-US"/>
        </w:rPr>
      </w:pPr>
      <w:r w:rsidRPr="00DF191D">
        <w:rPr>
          <w:rFonts w:ascii="Calibri" w:hAnsi="Calibri" w:cs="Arial"/>
          <w:b/>
          <w:bCs/>
          <w:sz w:val="22"/>
          <w:szCs w:val="22"/>
          <w:lang w:val="en-US"/>
        </w:rPr>
        <w:t>Baseline Scenario</w:t>
      </w:r>
      <w:r w:rsidRPr="00DF191D">
        <w:rPr>
          <w:rFonts w:ascii="Calibri" w:hAnsi="Calibri" w:cs="Arial"/>
          <w:bCs/>
          <w:sz w:val="22"/>
          <w:szCs w:val="22"/>
          <w:lang w:val="en-US"/>
        </w:rPr>
        <w:t xml:space="preserve"> (No FASNETT)</w:t>
      </w:r>
    </w:p>
    <w:p w14:paraId="23E334DB" w14:textId="77777777" w:rsidR="00DF24A5" w:rsidRPr="00DF191D" w:rsidRDefault="00DF24A5" w:rsidP="0048149E">
      <w:pPr>
        <w:pStyle w:val="nomal"/>
        <w:rPr>
          <w:rFonts w:ascii="Calibri" w:hAnsi="Calibri" w:cs="Arial"/>
          <w:bCs/>
          <w:sz w:val="22"/>
          <w:szCs w:val="22"/>
          <w:lang w:val="en-US"/>
        </w:rPr>
      </w:pPr>
    </w:p>
    <w:tbl>
      <w:tblPr>
        <w:tblW w:w="5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1462"/>
      </w:tblGrid>
      <w:tr w:rsidR="00DF24A5" w:rsidRPr="00DF191D" w14:paraId="384784A4" w14:textId="77777777" w:rsidTr="00DF24A5">
        <w:trPr>
          <w:trHeight w:val="300"/>
          <w:jc w:val="center"/>
        </w:trPr>
        <w:tc>
          <w:tcPr>
            <w:tcW w:w="3948" w:type="dxa"/>
            <w:shd w:val="clear" w:color="auto" w:fill="auto"/>
            <w:noWrap/>
            <w:vAlign w:val="bottom"/>
            <w:hideMark/>
          </w:tcPr>
          <w:p w14:paraId="5E6F7D1D" w14:textId="77777777" w:rsidR="00DF24A5" w:rsidRPr="00DF191D" w:rsidRDefault="00DF24A5" w:rsidP="0048149E">
            <w:pPr>
              <w:spacing w:after="0"/>
              <w:jc w:val="left"/>
              <w:rPr>
                <w:rFonts w:eastAsia="Times New Roman"/>
                <w:color w:val="000000"/>
                <w:szCs w:val="20"/>
              </w:rPr>
            </w:pPr>
            <w:r w:rsidRPr="00DF191D">
              <w:rPr>
                <w:rFonts w:eastAsia="Times New Roman"/>
                <w:color w:val="000000"/>
                <w:szCs w:val="20"/>
              </w:rPr>
              <w:t>2016 Electricity Generation Capacity</w:t>
            </w:r>
          </w:p>
        </w:tc>
        <w:tc>
          <w:tcPr>
            <w:tcW w:w="1462" w:type="dxa"/>
            <w:shd w:val="clear" w:color="auto" w:fill="auto"/>
            <w:noWrap/>
            <w:vAlign w:val="center"/>
            <w:hideMark/>
          </w:tcPr>
          <w:p w14:paraId="761FAD47" w14:textId="60216D47" w:rsidR="00DF24A5" w:rsidRPr="00DF191D" w:rsidRDefault="00DF24A5" w:rsidP="0048149E">
            <w:pPr>
              <w:spacing w:after="0"/>
              <w:jc w:val="center"/>
              <w:rPr>
                <w:rFonts w:eastAsia="Times New Roman"/>
                <w:b/>
                <w:bCs/>
                <w:color w:val="000000"/>
                <w:szCs w:val="20"/>
              </w:rPr>
            </w:pPr>
            <w:r w:rsidRPr="00DF191D">
              <w:rPr>
                <w:rFonts w:eastAsia="Times New Roman"/>
                <w:b/>
                <w:bCs/>
                <w:color w:val="000000"/>
                <w:szCs w:val="20"/>
              </w:rPr>
              <w:t> </w:t>
            </w:r>
            <w:r w:rsidR="000260CD" w:rsidRPr="00DF191D">
              <w:rPr>
                <w:rFonts w:eastAsia="Times New Roman"/>
                <w:b/>
                <w:bCs/>
                <w:color w:val="000000"/>
                <w:szCs w:val="20"/>
              </w:rPr>
              <w:t>k</w:t>
            </w:r>
            <w:r w:rsidRPr="00DF191D">
              <w:rPr>
                <w:rFonts w:eastAsia="Times New Roman"/>
                <w:b/>
                <w:bCs/>
                <w:color w:val="000000"/>
                <w:szCs w:val="20"/>
              </w:rPr>
              <w:t>W</w:t>
            </w:r>
          </w:p>
        </w:tc>
      </w:tr>
      <w:tr w:rsidR="00DF24A5" w:rsidRPr="00DF191D" w14:paraId="02154328" w14:textId="77777777" w:rsidTr="00DF24A5">
        <w:trPr>
          <w:trHeight w:val="300"/>
          <w:jc w:val="center"/>
        </w:trPr>
        <w:tc>
          <w:tcPr>
            <w:tcW w:w="3948" w:type="dxa"/>
            <w:shd w:val="clear" w:color="auto" w:fill="auto"/>
            <w:noWrap/>
            <w:vAlign w:val="center"/>
            <w:hideMark/>
          </w:tcPr>
          <w:p w14:paraId="2AB84732" w14:textId="77777777" w:rsidR="00DF24A5" w:rsidRPr="00DF191D" w:rsidRDefault="00DF24A5" w:rsidP="00F454DB">
            <w:pPr>
              <w:spacing w:after="0"/>
              <w:ind w:firstLineChars="300" w:firstLine="602"/>
              <w:jc w:val="left"/>
              <w:rPr>
                <w:rFonts w:eastAsia="Times New Roman"/>
                <w:b/>
                <w:bCs/>
                <w:i/>
                <w:iCs/>
                <w:color w:val="000000"/>
                <w:szCs w:val="20"/>
              </w:rPr>
            </w:pPr>
            <w:r w:rsidRPr="00DF191D">
              <w:rPr>
                <w:rFonts w:eastAsia="Times New Roman"/>
                <w:b/>
                <w:bCs/>
                <w:i/>
                <w:iCs/>
                <w:color w:val="000000"/>
                <w:szCs w:val="20"/>
              </w:rPr>
              <w:t>Funafuti</w:t>
            </w:r>
          </w:p>
        </w:tc>
        <w:tc>
          <w:tcPr>
            <w:tcW w:w="1462" w:type="dxa"/>
            <w:shd w:val="clear" w:color="auto" w:fill="auto"/>
            <w:noWrap/>
            <w:vAlign w:val="bottom"/>
            <w:hideMark/>
          </w:tcPr>
          <w:p w14:paraId="7A9004CE" w14:textId="77777777" w:rsidR="00DF24A5" w:rsidRPr="00DF191D" w:rsidRDefault="00DF24A5" w:rsidP="0048149E">
            <w:pPr>
              <w:spacing w:after="0"/>
              <w:jc w:val="left"/>
              <w:rPr>
                <w:rFonts w:eastAsia="Times New Roman"/>
                <w:color w:val="000000"/>
                <w:szCs w:val="20"/>
              </w:rPr>
            </w:pPr>
            <w:r w:rsidRPr="00DF191D">
              <w:rPr>
                <w:rFonts w:eastAsia="Times New Roman"/>
                <w:color w:val="000000"/>
                <w:szCs w:val="20"/>
              </w:rPr>
              <w:t> </w:t>
            </w:r>
          </w:p>
        </w:tc>
      </w:tr>
      <w:tr w:rsidR="00DF24A5" w:rsidRPr="00DF191D" w14:paraId="25C9C0B2" w14:textId="77777777" w:rsidTr="00DF24A5">
        <w:trPr>
          <w:trHeight w:val="300"/>
          <w:jc w:val="center"/>
        </w:trPr>
        <w:tc>
          <w:tcPr>
            <w:tcW w:w="3948" w:type="dxa"/>
            <w:shd w:val="clear" w:color="auto" w:fill="auto"/>
            <w:noWrap/>
            <w:vAlign w:val="center"/>
            <w:hideMark/>
          </w:tcPr>
          <w:p w14:paraId="04BE13CD" w14:textId="77777777" w:rsidR="00DF24A5" w:rsidRPr="00DF191D" w:rsidRDefault="00DF24A5" w:rsidP="0048149E">
            <w:pPr>
              <w:spacing w:after="0"/>
              <w:ind w:firstLineChars="300" w:firstLine="600"/>
              <w:jc w:val="left"/>
              <w:rPr>
                <w:rFonts w:eastAsia="Times New Roman"/>
                <w:color w:val="000000"/>
                <w:szCs w:val="20"/>
              </w:rPr>
            </w:pPr>
            <w:r w:rsidRPr="00DF191D">
              <w:rPr>
                <w:rFonts w:eastAsia="Times New Roman"/>
                <w:color w:val="000000"/>
                <w:szCs w:val="20"/>
              </w:rPr>
              <w:t>Diesel Gensets</w:t>
            </w:r>
          </w:p>
        </w:tc>
        <w:tc>
          <w:tcPr>
            <w:tcW w:w="1462" w:type="dxa"/>
            <w:shd w:val="clear" w:color="auto" w:fill="auto"/>
            <w:noWrap/>
            <w:vAlign w:val="center"/>
            <w:hideMark/>
          </w:tcPr>
          <w:p w14:paraId="0B0A50C8" w14:textId="77777777" w:rsidR="00DF24A5" w:rsidRPr="00DF191D" w:rsidRDefault="00DF24A5" w:rsidP="0048149E">
            <w:pPr>
              <w:spacing w:after="0"/>
              <w:jc w:val="right"/>
              <w:rPr>
                <w:rFonts w:eastAsia="Times New Roman"/>
                <w:color w:val="000000"/>
                <w:szCs w:val="20"/>
              </w:rPr>
            </w:pPr>
            <w:r w:rsidRPr="00DF191D">
              <w:rPr>
                <w:rFonts w:eastAsia="Times New Roman"/>
                <w:color w:val="000000"/>
                <w:szCs w:val="20"/>
              </w:rPr>
              <w:t>1,800</w:t>
            </w:r>
          </w:p>
        </w:tc>
      </w:tr>
      <w:tr w:rsidR="00DF24A5" w:rsidRPr="00DF191D" w14:paraId="4EE46697" w14:textId="77777777" w:rsidTr="00DF24A5">
        <w:trPr>
          <w:trHeight w:val="300"/>
          <w:jc w:val="center"/>
        </w:trPr>
        <w:tc>
          <w:tcPr>
            <w:tcW w:w="3948" w:type="dxa"/>
            <w:shd w:val="clear" w:color="auto" w:fill="auto"/>
            <w:noWrap/>
            <w:vAlign w:val="center"/>
            <w:hideMark/>
          </w:tcPr>
          <w:p w14:paraId="47F23227" w14:textId="77777777" w:rsidR="00DF24A5" w:rsidRPr="00DF191D" w:rsidRDefault="00DF24A5" w:rsidP="0048149E">
            <w:pPr>
              <w:spacing w:after="0"/>
              <w:ind w:firstLineChars="300" w:firstLine="600"/>
              <w:jc w:val="left"/>
              <w:rPr>
                <w:rFonts w:eastAsia="Times New Roman"/>
                <w:color w:val="000000"/>
                <w:szCs w:val="20"/>
              </w:rPr>
            </w:pPr>
            <w:r w:rsidRPr="00DF191D">
              <w:rPr>
                <w:rFonts w:eastAsia="Times New Roman"/>
                <w:color w:val="000000"/>
                <w:szCs w:val="20"/>
              </w:rPr>
              <w:t>Solar PV</w:t>
            </w:r>
          </w:p>
        </w:tc>
        <w:tc>
          <w:tcPr>
            <w:tcW w:w="1462" w:type="dxa"/>
            <w:shd w:val="clear" w:color="auto" w:fill="auto"/>
            <w:noWrap/>
            <w:vAlign w:val="center"/>
            <w:hideMark/>
          </w:tcPr>
          <w:p w14:paraId="317ACBAD" w14:textId="77777777" w:rsidR="00DF24A5" w:rsidRPr="00DF191D" w:rsidRDefault="00B57375" w:rsidP="0048149E">
            <w:pPr>
              <w:spacing w:after="0"/>
              <w:jc w:val="right"/>
              <w:rPr>
                <w:rFonts w:eastAsia="Times New Roman"/>
                <w:color w:val="000000"/>
                <w:szCs w:val="20"/>
              </w:rPr>
            </w:pPr>
            <w:r w:rsidRPr="00DF191D">
              <w:rPr>
                <w:rFonts w:eastAsia="Times New Roman"/>
                <w:color w:val="000000"/>
                <w:szCs w:val="20"/>
              </w:rPr>
              <w:t>756</w:t>
            </w:r>
          </w:p>
        </w:tc>
      </w:tr>
      <w:tr w:rsidR="00DF24A5" w:rsidRPr="00DF191D" w14:paraId="006F53E5" w14:textId="77777777" w:rsidTr="00DF24A5">
        <w:trPr>
          <w:trHeight w:val="300"/>
          <w:jc w:val="center"/>
        </w:trPr>
        <w:tc>
          <w:tcPr>
            <w:tcW w:w="3948" w:type="dxa"/>
            <w:shd w:val="clear" w:color="auto" w:fill="auto"/>
            <w:noWrap/>
            <w:vAlign w:val="center"/>
            <w:hideMark/>
          </w:tcPr>
          <w:p w14:paraId="2B409848" w14:textId="77777777" w:rsidR="00DF24A5" w:rsidRPr="00DF191D" w:rsidRDefault="00DF24A5" w:rsidP="0048149E">
            <w:pPr>
              <w:spacing w:after="0"/>
              <w:ind w:firstLineChars="700" w:firstLine="1400"/>
              <w:jc w:val="left"/>
              <w:rPr>
                <w:rFonts w:eastAsia="Times New Roman"/>
                <w:i/>
                <w:iCs/>
                <w:color w:val="000000"/>
                <w:szCs w:val="20"/>
              </w:rPr>
            </w:pPr>
            <w:r w:rsidRPr="00DF191D">
              <w:rPr>
                <w:rFonts w:eastAsia="Times New Roman"/>
                <w:i/>
                <w:iCs/>
                <w:color w:val="000000"/>
                <w:szCs w:val="20"/>
              </w:rPr>
              <w:t>Total Funafuti</w:t>
            </w:r>
          </w:p>
        </w:tc>
        <w:tc>
          <w:tcPr>
            <w:tcW w:w="1462" w:type="dxa"/>
            <w:shd w:val="clear" w:color="auto" w:fill="auto"/>
            <w:noWrap/>
            <w:vAlign w:val="center"/>
            <w:hideMark/>
          </w:tcPr>
          <w:p w14:paraId="681ECB6F" w14:textId="77777777" w:rsidR="00DF24A5" w:rsidRPr="00DF191D" w:rsidRDefault="00DF24A5" w:rsidP="0048149E">
            <w:pPr>
              <w:spacing w:after="0"/>
              <w:jc w:val="right"/>
              <w:rPr>
                <w:rFonts w:eastAsia="Times New Roman"/>
                <w:color w:val="000000"/>
                <w:szCs w:val="20"/>
              </w:rPr>
            </w:pPr>
            <w:r w:rsidRPr="00DF191D">
              <w:rPr>
                <w:rFonts w:eastAsia="Times New Roman"/>
                <w:color w:val="000000"/>
                <w:szCs w:val="20"/>
              </w:rPr>
              <w:t>2,</w:t>
            </w:r>
            <w:r w:rsidR="00B57375" w:rsidRPr="00DF191D">
              <w:rPr>
                <w:rFonts w:eastAsia="Times New Roman"/>
                <w:color w:val="000000"/>
                <w:szCs w:val="20"/>
              </w:rPr>
              <w:t>556</w:t>
            </w:r>
          </w:p>
        </w:tc>
      </w:tr>
      <w:tr w:rsidR="00DF24A5" w:rsidRPr="00DF191D" w14:paraId="3A8FA1CC" w14:textId="77777777" w:rsidTr="00DF24A5">
        <w:trPr>
          <w:trHeight w:val="300"/>
          <w:jc w:val="center"/>
        </w:trPr>
        <w:tc>
          <w:tcPr>
            <w:tcW w:w="3948" w:type="dxa"/>
            <w:shd w:val="clear" w:color="auto" w:fill="auto"/>
            <w:noWrap/>
            <w:vAlign w:val="center"/>
            <w:hideMark/>
          </w:tcPr>
          <w:p w14:paraId="49F22140" w14:textId="77777777" w:rsidR="00DF24A5" w:rsidRPr="00DF191D" w:rsidRDefault="00DF24A5" w:rsidP="00F454DB">
            <w:pPr>
              <w:spacing w:after="0"/>
              <w:ind w:firstLineChars="300" w:firstLine="602"/>
              <w:jc w:val="left"/>
              <w:rPr>
                <w:rFonts w:eastAsia="Times New Roman"/>
                <w:b/>
                <w:bCs/>
                <w:i/>
                <w:iCs/>
                <w:color w:val="000000"/>
                <w:szCs w:val="20"/>
              </w:rPr>
            </w:pPr>
            <w:r w:rsidRPr="00DF191D">
              <w:rPr>
                <w:rFonts w:eastAsia="Times New Roman"/>
                <w:b/>
                <w:bCs/>
                <w:i/>
                <w:iCs/>
                <w:color w:val="000000"/>
                <w:szCs w:val="20"/>
              </w:rPr>
              <w:t>Outer Islands</w:t>
            </w:r>
          </w:p>
        </w:tc>
        <w:tc>
          <w:tcPr>
            <w:tcW w:w="1462" w:type="dxa"/>
            <w:shd w:val="clear" w:color="auto" w:fill="auto"/>
            <w:noWrap/>
            <w:vAlign w:val="center"/>
            <w:hideMark/>
          </w:tcPr>
          <w:p w14:paraId="68F282C5" w14:textId="77777777" w:rsidR="00DF24A5" w:rsidRPr="00DF191D" w:rsidRDefault="00DF24A5" w:rsidP="0048149E">
            <w:pPr>
              <w:spacing w:after="0"/>
              <w:jc w:val="right"/>
              <w:rPr>
                <w:rFonts w:eastAsia="Times New Roman"/>
                <w:color w:val="000000"/>
                <w:szCs w:val="20"/>
              </w:rPr>
            </w:pPr>
            <w:r w:rsidRPr="00DF191D">
              <w:rPr>
                <w:rFonts w:eastAsia="Times New Roman"/>
                <w:color w:val="000000"/>
                <w:szCs w:val="20"/>
              </w:rPr>
              <w:t> </w:t>
            </w:r>
          </w:p>
        </w:tc>
      </w:tr>
      <w:tr w:rsidR="00DF24A5" w:rsidRPr="00DF191D" w14:paraId="6CEF9157" w14:textId="77777777" w:rsidTr="00DF24A5">
        <w:trPr>
          <w:trHeight w:val="300"/>
          <w:jc w:val="center"/>
        </w:trPr>
        <w:tc>
          <w:tcPr>
            <w:tcW w:w="3948" w:type="dxa"/>
            <w:shd w:val="clear" w:color="auto" w:fill="auto"/>
            <w:noWrap/>
            <w:vAlign w:val="center"/>
            <w:hideMark/>
          </w:tcPr>
          <w:p w14:paraId="333EEDF8" w14:textId="77777777" w:rsidR="00DF24A5" w:rsidRPr="00DF191D" w:rsidRDefault="00DF24A5" w:rsidP="0048149E">
            <w:pPr>
              <w:spacing w:after="0"/>
              <w:ind w:firstLineChars="300" w:firstLine="600"/>
              <w:jc w:val="left"/>
              <w:rPr>
                <w:rFonts w:eastAsia="Times New Roman"/>
                <w:color w:val="000000"/>
                <w:szCs w:val="20"/>
              </w:rPr>
            </w:pPr>
            <w:r w:rsidRPr="00DF191D">
              <w:rPr>
                <w:rFonts w:eastAsia="Times New Roman"/>
                <w:color w:val="000000"/>
                <w:szCs w:val="20"/>
              </w:rPr>
              <w:t>Diesel Gensets</w:t>
            </w:r>
          </w:p>
        </w:tc>
        <w:tc>
          <w:tcPr>
            <w:tcW w:w="1462" w:type="dxa"/>
            <w:shd w:val="clear" w:color="auto" w:fill="auto"/>
            <w:noWrap/>
            <w:vAlign w:val="center"/>
            <w:hideMark/>
          </w:tcPr>
          <w:p w14:paraId="103C1B4A" w14:textId="7EFB320C" w:rsidR="00DF24A5" w:rsidRPr="00DF191D" w:rsidRDefault="002A41C9" w:rsidP="0048149E">
            <w:pPr>
              <w:spacing w:after="0"/>
              <w:jc w:val="right"/>
              <w:rPr>
                <w:rFonts w:eastAsia="Times New Roman"/>
                <w:color w:val="000000"/>
                <w:szCs w:val="20"/>
              </w:rPr>
            </w:pPr>
            <w:r w:rsidRPr="00DF191D">
              <w:rPr>
                <w:rFonts w:eastAsia="Times New Roman"/>
                <w:color w:val="000000"/>
                <w:szCs w:val="20"/>
              </w:rPr>
              <w:t>980</w:t>
            </w:r>
          </w:p>
        </w:tc>
      </w:tr>
      <w:tr w:rsidR="00DF24A5" w:rsidRPr="00DF191D" w14:paraId="7C9C7491" w14:textId="77777777" w:rsidTr="00DF24A5">
        <w:trPr>
          <w:trHeight w:val="300"/>
          <w:jc w:val="center"/>
        </w:trPr>
        <w:tc>
          <w:tcPr>
            <w:tcW w:w="3948" w:type="dxa"/>
            <w:shd w:val="clear" w:color="auto" w:fill="auto"/>
            <w:noWrap/>
            <w:vAlign w:val="center"/>
            <w:hideMark/>
          </w:tcPr>
          <w:p w14:paraId="3DA79DEF" w14:textId="77777777" w:rsidR="00DF24A5" w:rsidRPr="00DF191D" w:rsidRDefault="00DF24A5" w:rsidP="0048149E">
            <w:pPr>
              <w:spacing w:after="0"/>
              <w:ind w:firstLineChars="300" w:firstLine="600"/>
              <w:jc w:val="left"/>
              <w:rPr>
                <w:rFonts w:eastAsia="Times New Roman"/>
                <w:color w:val="000000"/>
                <w:szCs w:val="20"/>
              </w:rPr>
            </w:pPr>
            <w:r w:rsidRPr="00DF191D">
              <w:rPr>
                <w:rFonts w:eastAsia="Times New Roman"/>
                <w:color w:val="000000"/>
                <w:szCs w:val="20"/>
              </w:rPr>
              <w:t>Solar PV</w:t>
            </w:r>
          </w:p>
        </w:tc>
        <w:tc>
          <w:tcPr>
            <w:tcW w:w="1462" w:type="dxa"/>
            <w:shd w:val="clear" w:color="auto" w:fill="auto"/>
            <w:noWrap/>
            <w:vAlign w:val="center"/>
            <w:hideMark/>
          </w:tcPr>
          <w:p w14:paraId="62629FE1" w14:textId="05BC01E1" w:rsidR="00DF24A5" w:rsidRPr="00DF191D" w:rsidRDefault="008A5694" w:rsidP="0048149E">
            <w:pPr>
              <w:spacing w:after="0"/>
              <w:jc w:val="right"/>
              <w:rPr>
                <w:rFonts w:eastAsia="Times New Roman"/>
                <w:color w:val="000000"/>
                <w:szCs w:val="20"/>
              </w:rPr>
            </w:pPr>
            <w:r w:rsidRPr="00DF191D">
              <w:rPr>
                <w:rFonts w:eastAsia="Times New Roman"/>
                <w:color w:val="000000"/>
                <w:szCs w:val="20"/>
              </w:rPr>
              <w:t>1,290</w:t>
            </w:r>
          </w:p>
        </w:tc>
      </w:tr>
      <w:tr w:rsidR="00DF24A5" w:rsidRPr="00DF191D" w14:paraId="0D9728F2" w14:textId="77777777" w:rsidTr="00DF24A5">
        <w:trPr>
          <w:trHeight w:val="300"/>
          <w:jc w:val="center"/>
        </w:trPr>
        <w:tc>
          <w:tcPr>
            <w:tcW w:w="3948" w:type="dxa"/>
            <w:shd w:val="clear" w:color="auto" w:fill="auto"/>
            <w:noWrap/>
            <w:vAlign w:val="center"/>
            <w:hideMark/>
          </w:tcPr>
          <w:p w14:paraId="1930EC38" w14:textId="77777777" w:rsidR="00DF24A5" w:rsidRPr="00DF191D" w:rsidRDefault="00DF24A5" w:rsidP="0048149E">
            <w:pPr>
              <w:spacing w:after="0"/>
              <w:ind w:firstLineChars="300" w:firstLine="600"/>
              <w:jc w:val="left"/>
              <w:rPr>
                <w:rFonts w:eastAsia="Times New Roman"/>
                <w:i/>
                <w:iCs/>
                <w:color w:val="000000"/>
                <w:szCs w:val="20"/>
              </w:rPr>
            </w:pPr>
            <w:r w:rsidRPr="00DF191D">
              <w:rPr>
                <w:rFonts w:eastAsia="Times New Roman"/>
                <w:i/>
                <w:iCs/>
                <w:color w:val="000000"/>
                <w:szCs w:val="20"/>
              </w:rPr>
              <w:t>Total Outer Islands</w:t>
            </w:r>
          </w:p>
        </w:tc>
        <w:tc>
          <w:tcPr>
            <w:tcW w:w="1462" w:type="dxa"/>
            <w:shd w:val="clear" w:color="auto" w:fill="auto"/>
            <w:noWrap/>
            <w:vAlign w:val="center"/>
            <w:hideMark/>
          </w:tcPr>
          <w:p w14:paraId="04E2D878" w14:textId="18A0D09C" w:rsidR="00DF24A5" w:rsidRPr="00DF191D" w:rsidRDefault="008A5694" w:rsidP="0048149E">
            <w:pPr>
              <w:spacing w:after="0"/>
              <w:jc w:val="right"/>
              <w:rPr>
                <w:rFonts w:eastAsia="Times New Roman"/>
                <w:color w:val="000000"/>
                <w:szCs w:val="20"/>
              </w:rPr>
            </w:pPr>
            <w:r w:rsidRPr="00DF191D">
              <w:rPr>
                <w:rFonts w:eastAsia="Times New Roman"/>
                <w:color w:val="000000"/>
                <w:szCs w:val="20"/>
              </w:rPr>
              <w:t>2,270</w:t>
            </w:r>
          </w:p>
        </w:tc>
      </w:tr>
      <w:tr w:rsidR="00DF24A5" w:rsidRPr="00DF191D" w14:paraId="0EF0E42D" w14:textId="77777777" w:rsidTr="00DF24A5">
        <w:trPr>
          <w:trHeight w:val="300"/>
          <w:jc w:val="center"/>
        </w:trPr>
        <w:tc>
          <w:tcPr>
            <w:tcW w:w="3948" w:type="dxa"/>
            <w:shd w:val="clear" w:color="auto" w:fill="auto"/>
            <w:noWrap/>
            <w:vAlign w:val="center"/>
            <w:hideMark/>
          </w:tcPr>
          <w:p w14:paraId="7B0A8BF9" w14:textId="77777777" w:rsidR="00DF24A5" w:rsidRPr="00DF191D" w:rsidRDefault="00DF24A5" w:rsidP="0048149E">
            <w:pPr>
              <w:spacing w:after="0"/>
              <w:ind w:firstLineChars="300" w:firstLine="600"/>
              <w:jc w:val="left"/>
              <w:rPr>
                <w:rFonts w:eastAsia="Times New Roman"/>
                <w:color w:val="000000"/>
                <w:szCs w:val="20"/>
              </w:rPr>
            </w:pPr>
            <w:r w:rsidRPr="00DF191D">
              <w:rPr>
                <w:rFonts w:eastAsia="Times New Roman"/>
                <w:color w:val="000000"/>
                <w:szCs w:val="20"/>
              </w:rPr>
              <w:t>TOTAL TUVALU</w:t>
            </w:r>
          </w:p>
        </w:tc>
        <w:tc>
          <w:tcPr>
            <w:tcW w:w="1462" w:type="dxa"/>
            <w:shd w:val="clear" w:color="auto" w:fill="auto"/>
            <w:noWrap/>
            <w:vAlign w:val="center"/>
            <w:hideMark/>
          </w:tcPr>
          <w:p w14:paraId="5EA8DB46" w14:textId="1CE6FDCD" w:rsidR="00DF24A5" w:rsidRPr="00DF191D" w:rsidRDefault="008A5694" w:rsidP="0048149E">
            <w:pPr>
              <w:spacing w:after="0"/>
              <w:jc w:val="right"/>
              <w:rPr>
                <w:rFonts w:eastAsia="Times New Roman"/>
                <w:color w:val="000000"/>
                <w:szCs w:val="20"/>
              </w:rPr>
            </w:pPr>
            <w:r w:rsidRPr="00DF191D">
              <w:rPr>
                <w:rFonts w:eastAsia="Times New Roman"/>
                <w:color w:val="000000"/>
                <w:szCs w:val="20"/>
              </w:rPr>
              <w:t>4,826</w:t>
            </w:r>
          </w:p>
        </w:tc>
      </w:tr>
    </w:tbl>
    <w:p w14:paraId="4A6E3A5C" w14:textId="77777777" w:rsidR="004A3B33" w:rsidRPr="00DF191D" w:rsidRDefault="004A3B33" w:rsidP="0048149E">
      <w:pPr>
        <w:pStyle w:val="nomal"/>
        <w:rPr>
          <w:rFonts w:ascii="Calibri" w:hAnsi="Calibri" w:cs="Arial"/>
          <w:bCs/>
          <w:sz w:val="22"/>
          <w:szCs w:val="22"/>
          <w:lang w:val="en-US"/>
        </w:rPr>
      </w:pPr>
    </w:p>
    <w:p w14:paraId="01C1B51D" w14:textId="77777777" w:rsidR="00567491" w:rsidRPr="00DF191D" w:rsidRDefault="00567491" w:rsidP="0048149E">
      <w:pPr>
        <w:pStyle w:val="nomal"/>
        <w:rPr>
          <w:rFonts w:ascii="Calibri" w:hAnsi="Calibri" w:cs="Arial"/>
          <w:bCs/>
          <w:sz w:val="22"/>
          <w:szCs w:val="22"/>
          <w:lang w:val="en-US"/>
        </w:rPr>
      </w:pPr>
    </w:p>
    <w:tbl>
      <w:tblPr>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2499"/>
      </w:tblGrid>
      <w:tr w:rsidR="003F362D" w:rsidRPr="00DF191D" w14:paraId="38329482" w14:textId="77777777" w:rsidTr="003F362D">
        <w:trPr>
          <w:trHeight w:val="350"/>
          <w:jc w:val="center"/>
        </w:trPr>
        <w:tc>
          <w:tcPr>
            <w:tcW w:w="3976" w:type="dxa"/>
            <w:shd w:val="clear" w:color="auto" w:fill="auto"/>
            <w:noWrap/>
            <w:vAlign w:val="center"/>
          </w:tcPr>
          <w:p w14:paraId="7F4DDD44" w14:textId="77777777" w:rsidR="003F362D" w:rsidRPr="00DF191D" w:rsidRDefault="003F362D" w:rsidP="00F454DB">
            <w:pPr>
              <w:spacing w:after="0"/>
              <w:ind w:firstLineChars="300" w:firstLine="663"/>
              <w:jc w:val="left"/>
              <w:rPr>
                <w:rFonts w:eastAsia="Times New Roman"/>
                <w:b/>
                <w:bCs/>
                <w:iCs/>
                <w:color w:val="000000"/>
                <w:sz w:val="22"/>
                <w:szCs w:val="22"/>
              </w:rPr>
            </w:pPr>
            <w:r w:rsidRPr="00DF191D">
              <w:rPr>
                <w:rFonts w:eastAsia="Times New Roman"/>
                <w:b/>
                <w:bCs/>
                <w:iCs/>
                <w:color w:val="000000"/>
                <w:sz w:val="22"/>
                <w:szCs w:val="22"/>
              </w:rPr>
              <w:t>2016 Electricity Generation</w:t>
            </w:r>
          </w:p>
        </w:tc>
        <w:tc>
          <w:tcPr>
            <w:tcW w:w="2499" w:type="dxa"/>
            <w:shd w:val="clear" w:color="auto" w:fill="auto"/>
            <w:noWrap/>
            <w:vAlign w:val="bottom"/>
          </w:tcPr>
          <w:p w14:paraId="692E81B3" w14:textId="3F6DFBAF" w:rsidR="003F362D" w:rsidRPr="00DF191D" w:rsidRDefault="003F362D" w:rsidP="0048149E">
            <w:pPr>
              <w:spacing w:after="0"/>
              <w:jc w:val="center"/>
              <w:rPr>
                <w:rFonts w:eastAsia="Times New Roman"/>
                <w:b/>
                <w:color w:val="000000"/>
                <w:sz w:val="22"/>
                <w:szCs w:val="22"/>
              </w:rPr>
            </w:pPr>
            <w:r w:rsidRPr="00DF191D">
              <w:rPr>
                <w:rFonts w:eastAsia="Times New Roman"/>
                <w:b/>
                <w:color w:val="000000"/>
                <w:sz w:val="22"/>
                <w:szCs w:val="22"/>
              </w:rPr>
              <w:t>MWh</w:t>
            </w:r>
          </w:p>
        </w:tc>
      </w:tr>
      <w:tr w:rsidR="00DF24A5" w:rsidRPr="00DF191D" w14:paraId="492DD9BB" w14:textId="77777777" w:rsidTr="003F362D">
        <w:trPr>
          <w:trHeight w:val="350"/>
          <w:jc w:val="center"/>
        </w:trPr>
        <w:tc>
          <w:tcPr>
            <w:tcW w:w="3976" w:type="dxa"/>
            <w:shd w:val="clear" w:color="auto" w:fill="auto"/>
            <w:noWrap/>
            <w:vAlign w:val="center"/>
            <w:hideMark/>
          </w:tcPr>
          <w:p w14:paraId="077808F6" w14:textId="77777777" w:rsidR="00DF24A5" w:rsidRPr="00DF191D" w:rsidRDefault="00DF24A5" w:rsidP="00F454DB">
            <w:pPr>
              <w:spacing w:after="0"/>
              <w:ind w:firstLineChars="300" w:firstLine="663"/>
              <w:jc w:val="left"/>
              <w:rPr>
                <w:rFonts w:eastAsia="Times New Roman"/>
                <w:b/>
                <w:bCs/>
                <w:i/>
                <w:iCs/>
                <w:color w:val="000000"/>
                <w:sz w:val="22"/>
                <w:szCs w:val="22"/>
              </w:rPr>
            </w:pPr>
            <w:r w:rsidRPr="00DF191D">
              <w:rPr>
                <w:rFonts w:eastAsia="Times New Roman"/>
                <w:b/>
                <w:bCs/>
                <w:i/>
                <w:iCs/>
                <w:color w:val="000000"/>
                <w:sz w:val="22"/>
                <w:szCs w:val="22"/>
              </w:rPr>
              <w:t>Funafuti</w:t>
            </w:r>
          </w:p>
        </w:tc>
        <w:tc>
          <w:tcPr>
            <w:tcW w:w="2499" w:type="dxa"/>
            <w:shd w:val="clear" w:color="auto" w:fill="auto"/>
            <w:noWrap/>
            <w:vAlign w:val="bottom"/>
            <w:hideMark/>
          </w:tcPr>
          <w:p w14:paraId="22FC6EA8" w14:textId="77777777" w:rsidR="00DF24A5" w:rsidRPr="00DF191D" w:rsidRDefault="00DF24A5" w:rsidP="0048149E">
            <w:pPr>
              <w:spacing w:after="0"/>
              <w:jc w:val="left"/>
              <w:rPr>
                <w:rFonts w:eastAsia="Times New Roman"/>
                <w:color w:val="000000"/>
                <w:sz w:val="22"/>
                <w:szCs w:val="22"/>
              </w:rPr>
            </w:pPr>
            <w:r w:rsidRPr="00DF191D">
              <w:rPr>
                <w:rFonts w:eastAsia="Times New Roman"/>
                <w:color w:val="000000"/>
                <w:sz w:val="22"/>
                <w:szCs w:val="22"/>
              </w:rPr>
              <w:t> 2016 (Est. from 3 Qtrs.)</w:t>
            </w:r>
          </w:p>
        </w:tc>
      </w:tr>
      <w:tr w:rsidR="00DF24A5" w:rsidRPr="00DF191D" w14:paraId="069F74DD" w14:textId="77777777" w:rsidTr="004F20AC">
        <w:trPr>
          <w:trHeight w:val="300"/>
          <w:jc w:val="center"/>
        </w:trPr>
        <w:tc>
          <w:tcPr>
            <w:tcW w:w="3976" w:type="dxa"/>
            <w:shd w:val="clear" w:color="auto" w:fill="auto"/>
            <w:noWrap/>
            <w:vAlign w:val="center"/>
            <w:hideMark/>
          </w:tcPr>
          <w:p w14:paraId="7F06A555" w14:textId="77777777" w:rsidR="00DF24A5" w:rsidRPr="00DF191D" w:rsidRDefault="00DF24A5" w:rsidP="0048149E">
            <w:pPr>
              <w:spacing w:after="0"/>
              <w:ind w:firstLineChars="300" w:firstLine="660"/>
              <w:jc w:val="left"/>
              <w:rPr>
                <w:rFonts w:eastAsia="Times New Roman"/>
                <w:color w:val="000000"/>
                <w:sz w:val="22"/>
                <w:szCs w:val="22"/>
              </w:rPr>
            </w:pPr>
            <w:r w:rsidRPr="00DF191D">
              <w:rPr>
                <w:rFonts w:eastAsia="Times New Roman"/>
                <w:color w:val="000000"/>
                <w:sz w:val="22"/>
                <w:szCs w:val="22"/>
              </w:rPr>
              <w:t>Diesel</w:t>
            </w:r>
          </w:p>
        </w:tc>
        <w:tc>
          <w:tcPr>
            <w:tcW w:w="2499" w:type="dxa"/>
            <w:shd w:val="clear" w:color="auto" w:fill="auto"/>
            <w:noWrap/>
            <w:vAlign w:val="center"/>
            <w:hideMark/>
          </w:tcPr>
          <w:p w14:paraId="3D01BC3E" w14:textId="77777777" w:rsidR="00DF24A5" w:rsidRPr="00DF191D" w:rsidRDefault="00DF24A5" w:rsidP="0048149E">
            <w:pPr>
              <w:spacing w:after="0"/>
              <w:jc w:val="center"/>
              <w:rPr>
                <w:rFonts w:eastAsia="Times New Roman"/>
                <w:color w:val="000000"/>
                <w:sz w:val="22"/>
                <w:szCs w:val="22"/>
              </w:rPr>
            </w:pPr>
            <w:r w:rsidRPr="00DF191D">
              <w:rPr>
                <w:rFonts w:eastAsia="Times New Roman"/>
                <w:color w:val="000000"/>
                <w:sz w:val="22"/>
                <w:szCs w:val="22"/>
              </w:rPr>
              <w:t>5,343.3</w:t>
            </w:r>
          </w:p>
        </w:tc>
      </w:tr>
      <w:tr w:rsidR="00DF24A5" w:rsidRPr="00DF191D" w14:paraId="459CE195" w14:textId="77777777" w:rsidTr="004F20AC">
        <w:trPr>
          <w:trHeight w:val="300"/>
          <w:jc w:val="center"/>
        </w:trPr>
        <w:tc>
          <w:tcPr>
            <w:tcW w:w="3976" w:type="dxa"/>
            <w:shd w:val="clear" w:color="auto" w:fill="auto"/>
            <w:noWrap/>
            <w:vAlign w:val="center"/>
            <w:hideMark/>
          </w:tcPr>
          <w:p w14:paraId="2E52E9B3" w14:textId="77777777" w:rsidR="00DF24A5" w:rsidRPr="00DF191D" w:rsidRDefault="00DF24A5" w:rsidP="0048149E">
            <w:pPr>
              <w:spacing w:after="0"/>
              <w:ind w:firstLineChars="300" w:firstLine="660"/>
              <w:jc w:val="left"/>
              <w:rPr>
                <w:rFonts w:eastAsia="Times New Roman"/>
                <w:color w:val="000000"/>
                <w:sz w:val="22"/>
                <w:szCs w:val="22"/>
              </w:rPr>
            </w:pPr>
            <w:r w:rsidRPr="00DF191D">
              <w:rPr>
                <w:rFonts w:eastAsia="Times New Roman"/>
                <w:color w:val="000000"/>
                <w:sz w:val="22"/>
                <w:szCs w:val="22"/>
              </w:rPr>
              <w:t>Solar PV</w:t>
            </w:r>
          </w:p>
        </w:tc>
        <w:tc>
          <w:tcPr>
            <w:tcW w:w="2499" w:type="dxa"/>
            <w:shd w:val="clear" w:color="auto" w:fill="auto"/>
            <w:noWrap/>
            <w:vAlign w:val="center"/>
            <w:hideMark/>
          </w:tcPr>
          <w:p w14:paraId="3DDC4055" w14:textId="77777777" w:rsidR="00DF24A5" w:rsidRPr="00DF191D" w:rsidRDefault="00DF24A5" w:rsidP="0048149E">
            <w:pPr>
              <w:spacing w:after="0"/>
              <w:jc w:val="center"/>
              <w:rPr>
                <w:rFonts w:eastAsia="Times New Roman"/>
                <w:color w:val="000000"/>
                <w:sz w:val="22"/>
                <w:szCs w:val="22"/>
              </w:rPr>
            </w:pPr>
            <w:r w:rsidRPr="00DF191D">
              <w:rPr>
                <w:rFonts w:eastAsia="Times New Roman"/>
                <w:color w:val="000000"/>
                <w:sz w:val="22"/>
                <w:szCs w:val="22"/>
              </w:rPr>
              <w:t>842.4</w:t>
            </w:r>
          </w:p>
        </w:tc>
      </w:tr>
      <w:tr w:rsidR="00DF24A5" w:rsidRPr="00DF191D" w14:paraId="31DE9A99" w14:textId="77777777" w:rsidTr="004F20AC">
        <w:trPr>
          <w:trHeight w:val="300"/>
          <w:jc w:val="center"/>
        </w:trPr>
        <w:tc>
          <w:tcPr>
            <w:tcW w:w="3976" w:type="dxa"/>
            <w:shd w:val="clear" w:color="auto" w:fill="auto"/>
            <w:noWrap/>
            <w:vAlign w:val="center"/>
            <w:hideMark/>
          </w:tcPr>
          <w:p w14:paraId="2E86EFC4" w14:textId="77777777" w:rsidR="00DF24A5" w:rsidRPr="00DF191D" w:rsidRDefault="00DF24A5" w:rsidP="0048149E">
            <w:pPr>
              <w:spacing w:after="0"/>
              <w:ind w:firstLineChars="300" w:firstLine="660"/>
              <w:jc w:val="left"/>
              <w:rPr>
                <w:rFonts w:eastAsia="Times New Roman"/>
                <w:color w:val="000000"/>
                <w:sz w:val="22"/>
                <w:szCs w:val="22"/>
              </w:rPr>
            </w:pPr>
            <w:r w:rsidRPr="00DF191D">
              <w:rPr>
                <w:rFonts w:eastAsia="Times New Roman"/>
                <w:color w:val="000000"/>
                <w:sz w:val="22"/>
                <w:szCs w:val="22"/>
              </w:rPr>
              <w:t>Total Funafuti</w:t>
            </w:r>
          </w:p>
        </w:tc>
        <w:tc>
          <w:tcPr>
            <w:tcW w:w="2499" w:type="dxa"/>
            <w:shd w:val="clear" w:color="auto" w:fill="auto"/>
            <w:noWrap/>
            <w:vAlign w:val="center"/>
            <w:hideMark/>
          </w:tcPr>
          <w:p w14:paraId="09A8F57E" w14:textId="77777777" w:rsidR="00DF24A5" w:rsidRPr="00DF191D" w:rsidRDefault="00DF24A5" w:rsidP="0048149E">
            <w:pPr>
              <w:spacing w:after="0"/>
              <w:jc w:val="center"/>
              <w:rPr>
                <w:rFonts w:eastAsia="Times New Roman"/>
                <w:color w:val="000000"/>
                <w:sz w:val="22"/>
                <w:szCs w:val="22"/>
              </w:rPr>
            </w:pPr>
            <w:r w:rsidRPr="00DF191D">
              <w:rPr>
                <w:rFonts w:eastAsia="Times New Roman"/>
                <w:color w:val="000000"/>
                <w:sz w:val="22"/>
                <w:szCs w:val="22"/>
              </w:rPr>
              <w:t>6,185.7</w:t>
            </w:r>
          </w:p>
        </w:tc>
      </w:tr>
      <w:tr w:rsidR="00DF24A5" w:rsidRPr="00DF191D" w14:paraId="4AF2569C" w14:textId="77777777" w:rsidTr="004F20AC">
        <w:trPr>
          <w:trHeight w:val="300"/>
          <w:jc w:val="center"/>
        </w:trPr>
        <w:tc>
          <w:tcPr>
            <w:tcW w:w="3976" w:type="dxa"/>
            <w:shd w:val="clear" w:color="auto" w:fill="auto"/>
            <w:noWrap/>
            <w:vAlign w:val="center"/>
            <w:hideMark/>
          </w:tcPr>
          <w:p w14:paraId="43DD9F6C" w14:textId="77777777" w:rsidR="00DF24A5" w:rsidRPr="00DF191D" w:rsidRDefault="00DF24A5" w:rsidP="00F454DB">
            <w:pPr>
              <w:spacing w:after="0"/>
              <w:ind w:firstLineChars="300" w:firstLine="663"/>
              <w:jc w:val="left"/>
              <w:rPr>
                <w:rFonts w:eastAsia="Times New Roman"/>
                <w:b/>
                <w:bCs/>
                <w:i/>
                <w:iCs/>
                <w:color w:val="000000"/>
                <w:sz w:val="22"/>
                <w:szCs w:val="22"/>
              </w:rPr>
            </w:pPr>
            <w:r w:rsidRPr="00DF191D">
              <w:rPr>
                <w:rFonts w:eastAsia="Times New Roman"/>
                <w:b/>
                <w:bCs/>
                <w:i/>
                <w:iCs/>
                <w:color w:val="000000"/>
                <w:sz w:val="22"/>
                <w:szCs w:val="22"/>
              </w:rPr>
              <w:t>Outer Islands</w:t>
            </w:r>
          </w:p>
        </w:tc>
        <w:tc>
          <w:tcPr>
            <w:tcW w:w="2499" w:type="dxa"/>
            <w:shd w:val="clear" w:color="auto" w:fill="auto"/>
            <w:noWrap/>
            <w:vAlign w:val="center"/>
            <w:hideMark/>
          </w:tcPr>
          <w:p w14:paraId="2839C2C9" w14:textId="77777777" w:rsidR="00DF24A5" w:rsidRPr="00DF191D" w:rsidRDefault="00DF24A5" w:rsidP="0048149E">
            <w:pPr>
              <w:spacing w:after="0"/>
              <w:jc w:val="center"/>
              <w:rPr>
                <w:rFonts w:eastAsia="Times New Roman"/>
                <w:color w:val="000000"/>
                <w:sz w:val="22"/>
                <w:szCs w:val="22"/>
              </w:rPr>
            </w:pPr>
          </w:p>
        </w:tc>
      </w:tr>
      <w:tr w:rsidR="00DF24A5" w:rsidRPr="00DF191D" w14:paraId="56973D74" w14:textId="77777777" w:rsidTr="004F20AC">
        <w:trPr>
          <w:trHeight w:val="300"/>
          <w:jc w:val="center"/>
        </w:trPr>
        <w:tc>
          <w:tcPr>
            <w:tcW w:w="3976" w:type="dxa"/>
            <w:shd w:val="clear" w:color="auto" w:fill="auto"/>
            <w:noWrap/>
            <w:vAlign w:val="center"/>
            <w:hideMark/>
          </w:tcPr>
          <w:p w14:paraId="4DF18459" w14:textId="77777777" w:rsidR="00DF24A5" w:rsidRPr="00DF191D" w:rsidRDefault="00DF24A5" w:rsidP="0048149E">
            <w:pPr>
              <w:spacing w:after="0"/>
              <w:ind w:firstLineChars="300" w:firstLine="660"/>
              <w:jc w:val="left"/>
              <w:rPr>
                <w:rFonts w:eastAsia="Times New Roman"/>
                <w:color w:val="000000"/>
                <w:sz w:val="22"/>
                <w:szCs w:val="22"/>
              </w:rPr>
            </w:pPr>
            <w:r w:rsidRPr="00DF191D">
              <w:rPr>
                <w:rFonts w:eastAsia="Times New Roman"/>
                <w:color w:val="000000"/>
                <w:sz w:val="22"/>
                <w:szCs w:val="22"/>
              </w:rPr>
              <w:t>Diesel</w:t>
            </w:r>
          </w:p>
        </w:tc>
        <w:tc>
          <w:tcPr>
            <w:tcW w:w="2499" w:type="dxa"/>
            <w:shd w:val="clear" w:color="auto" w:fill="auto"/>
            <w:noWrap/>
            <w:vAlign w:val="center"/>
            <w:hideMark/>
          </w:tcPr>
          <w:p w14:paraId="456F36D4" w14:textId="77777777" w:rsidR="00DF24A5" w:rsidRPr="00DF191D" w:rsidRDefault="00DF24A5" w:rsidP="0048149E">
            <w:pPr>
              <w:spacing w:after="0"/>
              <w:jc w:val="center"/>
              <w:rPr>
                <w:rFonts w:eastAsia="Times New Roman"/>
                <w:color w:val="000000"/>
                <w:sz w:val="22"/>
                <w:szCs w:val="22"/>
              </w:rPr>
            </w:pPr>
            <w:r w:rsidRPr="00DF191D">
              <w:rPr>
                <w:rFonts w:eastAsia="Times New Roman"/>
                <w:color w:val="000000"/>
                <w:sz w:val="22"/>
                <w:szCs w:val="22"/>
              </w:rPr>
              <w:t>220.3</w:t>
            </w:r>
          </w:p>
        </w:tc>
      </w:tr>
      <w:tr w:rsidR="00DF24A5" w:rsidRPr="00DF191D" w14:paraId="35900581" w14:textId="77777777" w:rsidTr="004F20AC">
        <w:trPr>
          <w:trHeight w:val="300"/>
          <w:jc w:val="center"/>
        </w:trPr>
        <w:tc>
          <w:tcPr>
            <w:tcW w:w="3976" w:type="dxa"/>
            <w:shd w:val="clear" w:color="auto" w:fill="auto"/>
            <w:noWrap/>
            <w:vAlign w:val="center"/>
            <w:hideMark/>
          </w:tcPr>
          <w:p w14:paraId="031D6E33" w14:textId="77777777" w:rsidR="00DF24A5" w:rsidRPr="00DF191D" w:rsidRDefault="00DF24A5" w:rsidP="0048149E">
            <w:pPr>
              <w:spacing w:after="0"/>
              <w:ind w:firstLineChars="300" w:firstLine="660"/>
              <w:jc w:val="left"/>
              <w:rPr>
                <w:rFonts w:eastAsia="Times New Roman"/>
                <w:color w:val="000000"/>
                <w:sz w:val="22"/>
                <w:szCs w:val="22"/>
              </w:rPr>
            </w:pPr>
            <w:r w:rsidRPr="00DF191D">
              <w:rPr>
                <w:rFonts w:eastAsia="Times New Roman"/>
                <w:color w:val="000000"/>
                <w:sz w:val="22"/>
                <w:szCs w:val="22"/>
              </w:rPr>
              <w:t>Solar PV</w:t>
            </w:r>
          </w:p>
        </w:tc>
        <w:tc>
          <w:tcPr>
            <w:tcW w:w="2499" w:type="dxa"/>
            <w:shd w:val="clear" w:color="auto" w:fill="auto"/>
            <w:noWrap/>
            <w:vAlign w:val="center"/>
            <w:hideMark/>
          </w:tcPr>
          <w:p w14:paraId="1B1952F3" w14:textId="77777777" w:rsidR="00DF24A5" w:rsidRPr="00DF191D" w:rsidRDefault="00DF24A5" w:rsidP="0048149E">
            <w:pPr>
              <w:spacing w:after="0"/>
              <w:jc w:val="center"/>
              <w:rPr>
                <w:rFonts w:eastAsia="Times New Roman"/>
                <w:color w:val="000000"/>
                <w:sz w:val="22"/>
                <w:szCs w:val="22"/>
              </w:rPr>
            </w:pPr>
            <w:r w:rsidRPr="00DF191D">
              <w:rPr>
                <w:rFonts w:eastAsia="Times New Roman"/>
                <w:color w:val="000000"/>
                <w:sz w:val="22"/>
                <w:szCs w:val="22"/>
              </w:rPr>
              <w:t>1,068.5</w:t>
            </w:r>
          </w:p>
        </w:tc>
      </w:tr>
      <w:tr w:rsidR="00DF24A5" w:rsidRPr="00DF191D" w14:paraId="3AE7E761" w14:textId="77777777" w:rsidTr="00A9637D">
        <w:trPr>
          <w:trHeight w:val="300"/>
          <w:jc w:val="center"/>
        </w:trPr>
        <w:tc>
          <w:tcPr>
            <w:tcW w:w="3976" w:type="dxa"/>
            <w:shd w:val="clear" w:color="auto" w:fill="auto"/>
            <w:noWrap/>
            <w:vAlign w:val="center"/>
            <w:hideMark/>
          </w:tcPr>
          <w:p w14:paraId="712FEC71" w14:textId="77777777" w:rsidR="00DF24A5" w:rsidRPr="00DF191D" w:rsidRDefault="00DF24A5" w:rsidP="0048149E">
            <w:pPr>
              <w:spacing w:after="0"/>
              <w:ind w:firstLineChars="300" w:firstLine="660"/>
              <w:jc w:val="left"/>
              <w:rPr>
                <w:rFonts w:eastAsia="Times New Roman"/>
                <w:color w:val="000000"/>
                <w:sz w:val="22"/>
                <w:szCs w:val="22"/>
              </w:rPr>
            </w:pPr>
            <w:r w:rsidRPr="00DF191D">
              <w:rPr>
                <w:rFonts w:eastAsia="Times New Roman"/>
                <w:color w:val="000000"/>
                <w:sz w:val="22"/>
                <w:szCs w:val="22"/>
              </w:rPr>
              <w:t>Total Outer Islands</w:t>
            </w:r>
          </w:p>
        </w:tc>
        <w:tc>
          <w:tcPr>
            <w:tcW w:w="2499" w:type="dxa"/>
            <w:shd w:val="clear" w:color="auto" w:fill="auto"/>
            <w:noWrap/>
            <w:vAlign w:val="center"/>
            <w:hideMark/>
          </w:tcPr>
          <w:p w14:paraId="568EAF4C" w14:textId="64A36355" w:rsidR="00DF24A5" w:rsidRPr="00DF191D" w:rsidRDefault="008A5694" w:rsidP="0048149E">
            <w:pPr>
              <w:spacing w:after="0"/>
              <w:jc w:val="center"/>
              <w:rPr>
                <w:rFonts w:eastAsia="Times New Roman"/>
                <w:color w:val="000000"/>
                <w:sz w:val="22"/>
                <w:szCs w:val="22"/>
              </w:rPr>
            </w:pPr>
            <w:r w:rsidRPr="00DF191D">
              <w:rPr>
                <w:rFonts w:eastAsia="Times New Roman"/>
                <w:color w:val="000000"/>
                <w:sz w:val="22"/>
                <w:szCs w:val="22"/>
              </w:rPr>
              <w:t>1,293.8</w:t>
            </w:r>
          </w:p>
        </w:tc>
      </w:tr>
      <w:tr w:rsidR="00DF24A5" w:rsidRPr="00DF191D" w14:paraId="3B8F03F8" w14:textId="77777777" w:rsidTr="004F20AC">
        <w:trPr>
          <w:trHeight w:val="300"/>
          <w:jc w:val="center"/>
        </w:trPr>
        <w:tc>
          <w:tcPr>
            <w:tcW w:w="3976" w:type="dxa"/>
            <w:shd w:val="clear" w:color="auto" w:fill="auto"/>
            <w:noWrap/>
            <w:vAlign w:val="bottom"/>
            <w:hideMark/>
          </w:tcPr>
          <w:p w14:paraId="6DA435DF" w14:textId="5E507724" w:rsidR="00DF24A5" w:rsidRPr="00DF191D" w:rsidRDefault="00DF24A5" w:rsidP="00DA6980">
            <w:pPr>
              <w:spacing w:after="0"/>
              <w:jc w:val="left"/>
              <w:rPr>
                <w:rFonts w:eastAsia="Times New Roman"/>
                <w:color w:val="000000"/>
                <w:sz w:val="22"/>
                <w:szCs w:val="22"/>
              </w:rPr>
            </w:pPr>
            <w:r w:rsidRPr="00DF191D">
              <w:rPr>
                <w:rFonts w:eastAsia="Times New Roman"/>
                <w:color w:val="000000"/>
                <w:sz w:val="22"/>
                <w:szCs w:val="22"/>
              </w:rPr>
              <w:t>Total T</w:t>
            </w:r>
            <w:r w:rsidR="00DA6980" w:rsidRPr="00DF191D">
              <w:rPr>
                <w:rFonts w:eastAsia="Times New Roman"/>
                <w:color w:val="000000"/>
                <w:sz w:val="22"/>
                <w:szCs w:val="22"/>
              </w:rPr>
              <w:t>EC electr</w:t>
            </w:r>
            <w:r w:rsidRPr="00DF191D">
              <w:rPr>
                <w:rFonts w:eastAsia="Times New Roman"/>
                <w:color w:val="000000"/>
                <w:sz w:val="22"/>
                <w:szCs w:val="22"/>
              </w:rPr>
              <w:t>icity supplied</w:t>
            </w:r>
          </w:p>
        </w:tc>
        <w:tc>
          <w:tcPr>
            <w:tcW w:w="2499" w:type="dxa"/>
            <w:shd w:val="clear" w:color="auto" w:fill="auto"/>
            <w:noWrap/>
            <w:vAlign w:val="center"/>
            <w:hideMark/>
          </w:tcPr>
          <w:p w14:paraId="4FB3B0B6" w14:textId="6B26A71E" w:rsidR="00DF24A5" w:rsidRPr="00DF191D" w:rsidRDefault="008A5694" w:rsidP="0048149E">
            <w:pPr>
              <w:spacing w:after="0"/>
              <w:jc w:val="center"/>
              <w:rPr>
                <w:rFonts w:eastAsia="Times New Roman"/>
                <w:color w:val="000000"/>
                <w:sz w:val="22"/>
                <w:szCs w:val="22"/>
              </w:rPr>
            </w:pPr>
            <w:r w:rsidRPr="00DF191D">
              <w:rPr>
                <w:rFonts w:eastAsia="Times New Roman"/>
                <w:color w:val="000000"/>
                <w:sz w:val="22"/>
                <w:szCs w:val="22"/>
              </w:rPr>
              <w:t>7,479.5</w:t>
            </w:r>
          </w:p>
        </w:tc>
      </w:tr>
      <w:tr w:rsidR="00A9637D" w:rsidRPr="00DF191D" w14:paraId="44A6488D" w14:textId="77777777" w:rsidTr="00A9637D">
        <w:trPr>
          <w:trHeight w:val="300"/>
          <w:jc w:val="center"/>
        </w:trPr>
        <w:tc>
          <w:tcPr>
            <w:tcW w:w="6475" w:type="dxa"/>
            <w:gridSpan w:val="2"/>
            <w:shd w:val="clear" w:color="auto" w:fill="auto"/>
            <w:noWrap/>
            <w:vAlign w:val="center"/>
            <w:hideMark/>
          </w:tcPr>
          <w:p w14:paraId="4C6B1F8D" w14:textId="44A7812F" w:rsidR="00A9637D" w:rsidRPr="00DF191D" w:rsidRDefault="00A9637D" w:rsidP="0048149E">
            <w:pPr>
              <w:spacing w:after="0"/>
              <w:jc w:val="left"/>
              <w:rPr>
                <w:rFonts w:eastAsia="Times New Roman"/>
                <w:color w:val="000000"/>
                <w:sz w:val="22"/>
                <w:szCs w:val="22"/>
              </w:rPr>
            </w:pPr>
            <w:r w:rsidRPr="00DF191D">
              <w:rPr>
                <w:rFonts w:eastAsia="Times New Roman"/>
                <w:color w:val="000000"/>
                <w:sz w:val="22"/>
                <w:szCs w:val="22"/>
              </w:rPr>
              <w:t xml:space="preserve">% RE (Solar PV) in Total Electricity Supplied  </w:t>
            </w:r>
          </w:p>
        </w:tc>
      </w:tr>
      <w:tr w:rsidR="00DF24A5" w:rsidRPr="00DF191D" w14:paraId="42D4CE4D" w14:textId="77777777" w:rsidTr="004F20AC">
        <w:trPr>
          <w:trHeight w:val="300"/>
          <w:jc w:val="center"/>
        </w:trPr>
        <w:tc>
          <w:tcPr>
            <w:tcW w:w="3976" w:type="dxa"/>
            <w:shd w:val="clear" w:color="auto" w:fill="auto"/>
            <w:noWrap/>
            <w:vAlign w:val="bottom"/>
            <w:hideMark/>
          </w:tcPr>
          <w:p w14:paraId="3A3A2B61" w14:textId="77777777" w:rsidR="00DF24A5" w:rsidRPr="00DF191D" w:rsidRDefault="00DF24A5" w:rsidP="0048149E">
            <w:pPr>
              <w:spacing w:after="0"/>
              <w:ind w:firstLineChars="300" w:firstLine="660"/>
              <w:jc w:val="left"/>
              <w:rPr>
                <w:rFonts w:eastAsia="Times New Roman"/>
                <w:color w:val="000000"/>
                <w:sz w:val="22"/>
                <w:szCs w:val="22"/>
              </w:rPr>
            </w:pPr>
            <w:r w:rsidRPr="00DF191D">
              <w:rPr>
                <w:rFonts w:eastAsia="Times New Roman"/>
                <w:color w:val="000000"/>
                <w:sz w:val="22"/>
                <w:szCs w:val="22"/>
              </w:rPr>
              <w:t>Funafuti</w:t>
            </w:r>
          </w:p>
        </w:tc>
        <w:tc>
          <w:tcPr>
            <w:tcW w:w="2499" w:type="dxa"/>
            <w:shd w:val="clear" w:color="auto" w:fill="auto"/>
            <w:noWrap/>
            <w:vAlign w:val="center"/>
            <w:hideMark/>
          </w:tcPr>
          <w:p w14:paraId="649F0021" w14:textId="44E611AD" w:rsidR="00DF24A5" w:rsidRPr="00DF191D" w:rsidRDefault="008A5694" w:rsidP="0048149E">
            <w:pPr>
              <w:spacing w:after="0"/>
              <w:jc w:val="center"/>
              <w:rPr>
                <w:rFonts w:eastAsia="Times New Roman"/>
                <w:color w:val="000000"/>
                <w:sz w:val="22"/>
                <w:szCs w:val="22"/>
              </w:rPr>
            </w:pPr>
            <w:r w:rsidRPr="00DF191D">
              <w:rPr>
                <w:rFonts w:eastAsia="Times New Roman"/>
                <w:color w:val="000000"/>
                <w:sz w:val="22"/>
                <w:szCs w:val="22"/>
              </w:rPr>
              <w:t>14</w:t>
            </w:r>
            <w:r w:rsidR="00DF24A5" w:rsidRPr="00DF191D">
              <w:rPr>
                <w:rFonts w:eastAsia="Times New Roman"/>
                <w:color w:val="000000"/>
                <w:sz w:val="22"/>
                <w:szCs w:val="22"/>
              </w:rPr>
              <w:t>%</w:t>
            </w:r>
          </w:p>
        </w:tc>
      </w:tr>
      <w:tr w:rsidR="00DF24A5" w:rsidRPr="00DF191D" w14:paraId="40252D95" w14:textId="77777777" w:rsidTr="004F20AC">
        <w:trPr>
          <w:trHeight w:val="300"/>
          <w:jc w:val="center"/>
        </w:trPr>
        <w:tc>
          <w:tcPr>
            <w:tcW w:w="3976" w:type="dxa"/>
            <w:shd w:val="clear" w:color="auto" w:fill="auto"/>
            <w:noWrap/>
            <w:vAlign w:val="bottom"/>
            <w:hideMark/>
          </w:tcPr>
          <w:p w14:paraId="78FB316B" w14:textId="77777777" w:rsidR="00DF24A5" w:rsidRPr="00DF191D" w:rsidRDefault="00DF24A5" w:rsidP="0048149E">
            <w:pPr>
              <w:spacing w:after="0"/>
              <w:ind w:firstLineChars="300" w:firstLine="660"/>
              <w:jc w:val="left"/>
              <w:rPr>
                <w:rFonts w:eastAsia="Times New Roman"/>
                <w:color w:val="000000"/>
                <w:sz w:val="22"/>
                <w:szCs w:val="22"/>
              </w:rPr>
            </w:pPr>
            <w:r w:rsidRPr="00DF191D">
              <w:rPr>
                <w:rFonts w:eastAsia="Times New Roman"/>
                <w:color w:val="000000"/>
                <w:sz w:val="22"/>
                <w:szCs w:val="22"/>
              </w:rPr>
              <w:t>Outer Island</w:t>
            </w:r>
          </w:p>
        </w:tc>
        <w:tc>
          <w:tcPr>
            <w:tcW w:w="2499" w:type="dxa"/>
            <w:shd w:val="clear" w:color="auto" w:fill="auto"/>
            <w:noWrap/>
            <w:vAlign w:val="center"/>
            <w:hideMark/>
          </w:tcPr>
          <w:p w14:paraId="57A3C0B8" w14:textId="4940E35A" w:rsidR="00DF24A5" w:rsidRPr="00DF191D" w:rsidRDefault="008A5694" w:rsidP="0048149E">
            <w:pPr>
              <w:spacing w:after="0"/>
              <w:jc w:val="center"/>
              <w:rPr>
                <w:rFonts w:eastAsia="Times New Roman"/>
                <w:color w:val="000000"/>
                <w:sz w:val="22"/>
                <w:szCs w:val="22"/>
              </w:rPr>
            </w:pPr>
            <w:r w:rsidRPr="00DF191D">
              <w:rPr>
                <w:rFonts w:eastAsia="Times New Roman"/>
                <w:color w:val="000000"/>
                <w:sz w:val="22"/>
                <w:szCs w:val="22"/>
              </w:rPr>
              <w:t>83</w:t>
            </w:r>
            <w:r w:rsidR="00DF24A5" w:rsidRPr="00DF191D">
              <w:rPr>
                <w:rFonts w:eastAsia="Times New Roman"/>
                <w:color w:val="000000"/>
                <w:sz w:val="22"/>
                <w:szCs w:val="22"/>
              </w:rPr>
              <w:t>%</w:t>
            </w:r>
          </w:p>
        </w:tc>
      </w:tr>
      <w:tr w:rsidR="00DF24A5" w:rsidRPr="00DF191D" w14:paraId="51A09587" w14:textId="77777777" w:rsidTr="004F20AC">
        <w:trPr>
          <w:trHeight w:val="360"/>
          <w:jc w:val="center"/>
        </w:trPr>
        <w:tc>
          <w:tcPr>
            <w:tcW w:w="3976" w:type="dxa"/>
            <w:shd w:val="clear" w:color="auto" w:fill="auto"/>
            <w:vAlign w:val="bottom"/>
            <w:hideMark/>
          </w:tcPr>
          <w:p w14:paraId="6D5285B1" w14:textId="77777777" w:rsidR="00DF24A5" w:rsidRPr="00DF191D" w:rsidRDefault="00DF24A5" w:rsidP="0048149E">
            <w:pPr>
              <w:spacing w:after="0"/>
              <w:jc w:val="left"/>
              <w:rPr>
                <w:rFonts w:eastAsia="Times New Roman"/>
                <w:color w:val="000000"/>
                <w:sz w:val="22"/>
                <w:szCs w:val="22"/>
              </w:rPr>
            </w:pPr>
            <w:r w:rsidRPr="00DF191D">
              <w:rPr>
                <w:rFonts w:eastAsia="Times New Roman"/>
                <w:color w:val="000000"/>
                <w:sz w:val="22"/>
                <w:szCs w:val="22"/>
              </w:rPr>
              <w:t>T</w:t>
            </w:r>
            <w:r w:rsidR="00134938" w:rsidRPr="00DF191D">
              <w:rPr>
                <w:rFonts w:eastAsia="Times New Roman"/>
                <w:color w:val="000000"/>
                <w:sz w:val="22"/>
                <w:szCs w:val="22"/>
              </w:rPr>
              <w:t>otal Tuvalu at Baseline</w:t>
            </w:r>
            <w:r w:rsidRPr="00DF191D">
              <w:rPr>
                <w:rFonts w:eastAsia="Times New Roman"/>
                <w:color w:val="000000"/>
                <w:sz w:val="22"/>
                <w:szCs w:val="22"/>
              </w:rPr>
              <w:t xml:space="preserve"> % RE</w:t>
            </w:r>
          </w:p>
        </w:tc>
        <w:tc>
          <w:tcPr>
            <w:tcW w:w="2499" w:type="dxa"/>
            <w:shd w:val="clear" w:color="auto" w:fill="auto"/>
            <w:noWrap/>
            <w:vAlign w:val="center"/>
            <w:hideMark/>
          </w:tcPr>
          <w:p w14:paraId="11DFCBF8" w14:textId="595ED4CD" w:rsidR="00DF24A5" w:rsidRPr="00DF191D" w:rsidRDefault="008A5694" w:rsidP="0048149E">
            <w:pPr>
              <w:spacing w:after="0"/>
              <w:jc w:val="center"/>
              <w:rPr>
                <w:rFonts w:eastAsia="Times New Roman"/>
                <w:color w:val="000000"/>
                <w:sz w:val="22"/>
                <w:szCs w:val="22"/>
              </w:rPr>
            </w:pPr>
            <w:r w:rsidRPr="00DF191D">
              <w:rPr>
                <w:rFonts w:eastAsia="Times New Roman"/>
                <w:color w:val="000000"/>
                <w:sz w:val="22"/>
                <w:szCs w:val="22"/>
              </w:rPr>
              <w:t>26</w:t>
            </w:r>
            <w:r w:rsidR="00DF24A5" w:rsidRPr="00DF191D">
              <w:rPr>
                <w:rFonts w:eastAsia="Times New Roman"/>
                <w:color w:val="000000"/>
                <w:sz w:val="22"/>
                <w:szCs w:val="22"/>
              </w:rPr>
              <w:t>%</w:t>
            </w:r>
          </w:p>
        </w:tc>
      </w:tr>
    </w:tbl>
    <w:p w14:paraId="18952ADF" w14:textId="77777777" w:rsidR="00DF24A5" w:rsidRPr="00DF191D" w:rsidRDefault="00DF24A5" w:rsidP="0048149E">
      <w:pPr>
        <w:pStyle w:val="nomal"/>
        <w:rPr>
          <w:rFonts w:ascii="Calibri" w:hAnsi="Calibri" w:cs="Arial"/>
          <w:bCs/>
          <w:sz w:val="22"/>
          <w:szCs w:val="22"/>
          <w:lang w:val="en-US"/>
        </w:rPr>
      </w:pPr>
    </w:p>
    <w:p w14:paraId="09A2EB98" w14:textId="77777777" w:rsidR="00357A8D" w:rsidRPr="00DF191D" w:rsidRDefault="00357A8D" w:rsidP="0048149E">
      <w:pPr>
        <w:pStyle w:val="nomal"/>
        <w:rPr>
          <w:rFonts w:ascii="Calibri" w:hAnsi="Calibri" w:cs="Arial"/>
          <w:bCs/>
          <w:i/>
          <w:sz w:val="22"/>
          <w:szCs w:val="22"/>
          <w:lang w:val="en-US"/>
        </w:rPr>
      </w:pPr>
      <w:r w:rsidRPr="00DF191D">
        <w:rPr>
          <w:rFonts w:ascii="Calibri" w:hAnsi="Calibri" w:cs="Arial"/>
          <w:bCs/>
          <w:i/>
          <w:sz w:val="22"/>
          <w:szCs w:val="22"/>
          <w:lang w:val="en-US"/>
        </w:rPr>
        <w:t xml:space="preserve">Baseline Scenario (No FASNETT Project) </w:t>
      </w:r>
    </w:p>
    <w:p w14:paraId="4A34DCFE" w14:textId="77777777" w:rsidR="00357A8D" w:rsidRPr="00DF191D" w:rsidRDefault="00357A8D" w:rsidP="0048149E">
      <w:pPr>
        <w:pStyle w:val="nomal"/>
        <w:rPr>
          <w:rFonts w:asciiTheme="minorHAnsi" w:hAnsiTheme="minorHAnsi" w:cs="Arial"/>
          <w:bCs/>
          <w:sz w:val="22"/>
          <w:szCs w:val="22"/>
          <w:lang w:val="en-US"/>
        </w:rPr>
      </w:pPr>
    </w:p>
    <w:p w14:paraId="690ECDA5" w14:textId="396FAAF2" w:rsidR="00357A8D" w:rsidRPr="00DF191D" w:rsidRDefault="00357A8D" w:rsidP="0048149E">
      <w:pPr>
        <w:pStyle w:val="nomal"/>
        <w:numPr>
          <w:ilvl w:val="0"/>
          <w:numId w:val="51"/>
        </w:numPr>
        <w:rPr>
          <w:rFonts w:ascii="Calibri" w:hAnsi="Calibri" w:cs="Arial"/>
          <w:bCs/>
          <w:sz w:val="22"/>
          <w:szCs w:val="22"/>
          <w:lang w:val="en-US"/>
        </w:rPr>
      </w:pPr>
      <w:r w:rsidRPr="00DF191D">
        <w:rPr>
          <w:rFonts w:ascii="Calibri" w:hAnsi="Calibri" w:cs="Arial"/>
          <w:bCs/>
          <w:sz w:val="22"/>
          <w:szCs w:val="22"/>
          <w:lang w:val="en-US"/>
        </w:rPr>
        <w:t>Projected Annual Energy Consumption of</w:t>
      </w:r>
      <w:r w:rsidR="00E02414" w:rsidRPr="00DF191D">
        <w:rPr>
          <w:rFonts w:ascii="Calibri" w:hAnsi="Calibri" w:cs="Arial"/>
          <w:bCs/>
          <w:sz w:val="22"/>
          <w:szCs w:val="22"/>
          <w:lang w:val="en-US"/>
        </w:rPr>
        <w:t xml:space="preserve"> the country</w:t>
      </w:r>
      <w:r w:rsidRPr="00DF191D">
        <w:rPr>
          <w:rFonts w:ascii="Calibri" w:hAnsi="Calibri" w:cs="Arial"/>
          <w:bCs/>
          <w:sz w:val="22"/>
          <w:szCs w:val="22"/>
          <w:lang w:val="en-US"/>
        </w:rPr>
        <w:t xml:space="preserve"> at EOP = </w:t>
      </w:r>
      <w:r w:rsidR="00E02414" w:rsidRPr="00DF191D">
        <w:rPr>
          <w:rFonts w:ascii="Calibri" w:hAnsi="Calibri" w:cs="Arial"/>
          <w:b/>
          <w:bCs/>
          <w:sz w:val="22"/>
          <w:szCs w:val="22"/>
          <w:lang w:val="en-US"/>
        </w:rPr>
        <w:t>8,545.7 MWh/yr</w:t>
      </w:r>
      <w:r w:rsidR="004333D1" w:rsidRPr="00DF191D">
        <w:rPr>
          <w:rFonts w:ascii="Calibri" w:hAnsi="Calibri" w:cs="Arial"/>
          <w:b/>
          <w:bCs/>
          <w:sz w:val="22"/>
          <w:szCs w:val="22"/>
          <w:lang w:val="en-US"/>
        </w:rPr>
        <w:t xml:space="preserve">, </w:t>
      </w:r>
      <w:r w:rsidR="00E02414" w:rsidRPr="00DF191D">
        <w:rPr>
          <w:rFonts w:ascii="Calibri" w:hAnsi="Calibri" w:cs="Arial"/>
          <w:bCs/>
          <w:sz w:val="22"/>
          <w:szCs w:val="22"/>
          <w:lang w:val="en-US"/>
        </w:rPr>
        <w:t>which is around 74% diesel-based power generation.</w:t>
      </w:r>
    </w:p>
    <w:p w14:paraId="77F416D1" w14:textId="77777777" w:rsidR="00357A8D" w:rsidRPr="00DF191D" w:rsidRDefault="00357A8D" w:rsidP="0048149E">
      <w:pPr>
        <w:pStyle w:val="nomal"/>
        <w:rPr>
          <w:rFonts w:ascii="Arial" w:hAnsi="Arial" w:cs="Arial"/>
          <w:bCs/>
          <w:sz w:val="22"/>
          <w:szCs w:val="22"/>
          <w:lang w:val="en-US"/>
        </w:rPr>
      </w:pPr>
    </w:p>
    <w:p w14:paraId="16F2E765" w14:textId="77777777" w:rsidR="009D6A2E" w:rsidRPr="00DF191D" w:rsidRDefault="00567491" w:rsidP="0048149E">
      <w:pPr>
        <w:pStyle w:val="nomal"/>
        <w:rPr>
          <w:rFonts w:ascii="Calibri" w:hAnsi="Calibri" w:cs="Arial"/>
          <w:bCs/>
          <w:sz w:val="22"/>
          <w:szCs w:val="22"/>
          <w:lang w:val="en-US"/>
        </w:rPr>
      </w:pPr>
      <w:r w:rsidRPr="00DF191D">
        <w:rPr>
          <w:rFonts w:ascii="Calibri" w:hAnsi="Calibri" w:cs="Arial"/>
          <w:b/>
          <w:bCs/>
          <w:sz w:val="22"/>
          <w:szCs w:val="22"/>
          <w:lang w:val="en-US"/>
        </w:rPr>
        <w:t>Alternative Scenario</w:t>
      </w:r>
      <w:r w:rsidRPr="00DF191D">
        <w:rPr>
          <w:rFonts w:ascii="Calibri" w:hAnsi="Calibri" w:cs="Arial"/>
          <w:bCs/>
          <w:sz w:val="22"/>
          <w:szCs w:val="22"/>
          <w:lang w:val="en-US"/>
        </w:rPr>
        <w:t xml:space="preserve"> </w:t>
      </w:r>
    </w:p>
    <w:p w14:paraId="7FA3CB34" w14:textId="77777777" w:rsidR="004A3B33" w:rsidRPr="00DF191D" w:rsidRDefault="00567491" w:rsidP="0048149E">
      <w:pPr>
        <w:pStyle w:val="nomal"/>
        <w:rPr>
          <w:rFonts w:ascii="Calibri" w:hAnsi="Calibri" w:cs="Arial"/>
          <w:bCs/>
          <w:sz w:val="22"/>
          <w:szCs w:val="22"/>
          <w:lang w:val="en-US"/>
        </w:rPr>
      </w:pPr>
      <w:r w:rsidRPr="00DF191D">
        <w:rPr>
          <w:rFonts w:ascii="Calibri" w:hAnsi="Calibri" w:cs="Arial"/>
          <w:bCs/>
          <w:sz w:val="22"/>
          <w:szCs w:val="22"/>
          <w:lang w:val="en-US"/>
        </w:rPr>
        <w:t>(</w:t>
      </w:r>
      <w:r w:rsidR="00C37C51" w:rsidRPr="00DF191D">
        <w:rPr>
          <w:rFonts w:ascii="Calibri" w:hAnsi="Calibri" w:cs="Arial"/>
          <w:bCs/>
          <w:sz w:val="22"/>
          <w:szCs w:val="22"/>
          <w:lang w:val="en-US"/>
        </w:rPr>
        <w:t>Due</w:t>
      </w:r>
      <w:r w:rsidR="009810F4" w:rsidRPr="00DF191D">
        <w:rPr>
          <w:rFonts w:ascii="Calibri" w:hAnsi="Calibri" w:cs="Arial"/>
          <w:bCs/>
          <w:sz w:val="22"/>
          <w:szCs w:val="22"/>
          <w:lang w:val="en-US"/>
        </w:rPr>
        <w:t xml:space="preserve"> to </w:t>
      </w:r>
      <w:r w:rsidRPr="00DF191D">
        <w:rPr>
          <w:rFonts w:ascii="Calibri" w:hAnsi="Calibri" w:cs="Arial"/>
          <w:bCs/>
          <w:sz w:val="22"/>
          <w:szCs w:val="22"/>
          <w:lang w:val="en-US"/>
        </w:rPr>
        <w:t>FASNETT</w:t>
      </w:r>
      <w:r w:rsidR="004A3B33" w:rsidRPr="00DF191D">
        <w:rPr>
          <w:rFonts w:ascii="Calibri" w:hAnsi="Calibri" w:cs="Arial"/>
          <w:bCs/>
          <w:sz w:val="22"/>
          <w:szCs w:val="22"/>
          <w:lang w:val="en-US"/>
        </w:rPr>
        <w:t xml:space="preserve"> </w:t>
      </w:r>
      <w:r w:rsidR="009810F4" w:rsidRPr="00DF191D">
        <w:rPr>
          <w:rFonts w:ascii="Calibri" w:hAnsi="Calibri" w:cs="Arial"/>
          <w:bCs/>
          <w:sz w:val="22"/>
          <w:szCs w:val="22"/>
          <w:lang w:val="en-US"/>
        </w:rPr>
        <w:t xml:space="preserve">intervention </w:t>
      </w:r>
      <w:r w:rsidR="004A3B33" w:rsidRPr="00DF191D">
        <w:rPr>
          <w:rFonts w:ascii="Calibri" w:hAnsi="Calibri" w:cs="Arial"/>
          <w:bCs/>
          <w:sz w:val="22"/>
          <w:szCs w:val="22"/>
          <w:lang w:val="en-US"/>
        </w:rPr>
        <w:t xml:space="preserve">with </w:t>
      </w:r>
      <w:r w:rsidR="009810F4" w:rsidRPr="00DF191D">
        <w:rPr>
          <w:rFonts w:ascii="Calibri" w:hAnsi="Calibri" w:cs="Arial"/>
          <w:bCs/>
          <w:sz w:val="22"/>
          <w:szCs w:val="22"/>
          <w:lang w:val="en-US"/>
        </w:rPr>
        <w:t xml:space="preserve">support and facilitation for </w:t>
      </w:r>
      <w:r w:rsidR="004A3B33" w:rsidRPr="00DF191D">
        <w:rPr>
          <w:rFonts w:ascii="Calibri" w:hAnsi="Calibri" w:cs="Arial"/>
          <w:bCs/>
          <w:sz w:val="22"/>
          <w:szCs w:val="22"/>
          <w:lang w:val="en-US"/>
        </w:rPr>
        <w:t xml:space="preserve">ongoing Baseline RE projects </w:t>
      </w:r>
      <w:r w:rsidR="009810F4" w:rsidRPr="00DF191D">
        <w:rPr>
          <w:rFonts w:ascii="Calibri" w:hAnsi="Calibri" w:cs="Arial"/>
          <w:bCs/>
          <w:sz w:val="22"/>
          <w:szCs w:val="22"/>
          <w:lang w:val="en-US"/>
        </w:rPr>
        <w:t xml:space="preserve">as </w:t>
      </w:r>
      <w:r w:rsidR="004A3B33" w:rsidRPr="00DF191D">
        <w:rPr>
          <w:rFonts w:ascii="Calibri" w:hAnsi="Calibri" w:cs="Arial"/>
          <w:bCs/>
          <w:sz w:val="22"/>
          <w:szCs w:val="22"/>
          <w:lang w:val="en-US"/>
        </w:rPr>
        <w:t>subsumed</w:t>
      </w:r>
      <w:r w:rsidR="009810F4" w:rsidRPr="00DF191D">
        <w:rPr>
          <w:rFonts w:ascii="Calibri" w:hAnsi="Calibri" w:cs="Arial"/>
          <w:bCs/>
          <w:sz w:val="22"/>
          <w:szCs w:val="22"/>
          <w:lang w:val="en-US"/>
        </w:rPr>
        <w:t xml:space="preserve"> to</w:t>
      </w:r>
      <w:r w:rsidR="009D6A2E" w:rsidRPr="00DF191D">
        <w:rPr>
          <w:rFonts w:ascii="Calibri" w:hAnsi="Calibri" w:cs="Arial"/>
          <w:bCs/>
          <w:sz w:val="22"/>
          <w:szCs w:val="22"/>
          <w:lang w:val="en-US"/>
        </w:rPr>
        <w:t xml:space="preserve"> </w:t>
      </w:r>
      <w:r w:rsidR="009810F4" w:rsidRPr="00DF191D">
        <w:rPr>
          <w:rFonts w:ascii="Calibri" w:hAnsi="Calibri" w:cs="Arial"/>
          <w:bCs/>
          <w:sz w:val="22"/>
          <w:szCs w:val="22"/>
          <w:lang w:val="en-US"/>
        </w:rPr>
        <w:t>FASNETT)</w:t>
      </w:r>
    </w:p>
    <w:p w14:paraId="49B78EF7" w14:textId="77777777" w:rsidR="004A3B33" w:rsidRPr="00DF191D" w:rsidRDefault="004A3B33" w:rsidP="0048149E">
      <w:pPr>
        <w:pStyle w:val="nomal"/>
        <w:rPr>
          <w:rFonts w:ascii="Calibri" w:hAnsi="Calibri" w:cs="Arial"/>
          <w:bCs/>
          <w:sz w:val="22"/>
          <w:szCs w:val="22"/>
          <w:lang w:val="en-US"/>
        </w:rPr>
      </w:pPr>
    </w:p>
    <w:p w14:paraId="21F463FD" w14:textId="23EE32C3" w:rsidR="00567491" w:rsidRPr="00DF191D" w:rsidRDefault="00134938" w:rsidP="0048149E">
      <w:pPr>
        <w:pStyle w:val="nomal"/>
        <w:rPr>
          <w:rFonts w:ascii="Calibri" w:hAnsi="Calibri" w:cs="Arial"/>
          <w:bCs/>
          <w:sz w:val="22"/>
          <w:szCs w:val="22"/>
          <w:lang w:val="en-US"/>
        </w:rPr>
      </w:pPr>
      <w:r w:rsidRPr="00DF191D">
        <w:rPr>
          <w:rFonts w:ascii="Calibri" w:hAnsi="Calibri" w:cs="Arial"/>
          <w:bCs/>
          <w:sz w:val="22"/>
          <w:szCs w:val="22"/>
          <w:lang w:val="en-US"/>
        </w:rPr>
        <w:t xml:space="preserve">In summary, the </w:t>
      </w:r>
      <w:r w:rsidR="004A3B33" w:rsidRPr="00DF191D">
        <w:rPr>
          <w:rFonts w:ascii="Calibri" w:hAnsi="Calibri" w:cs="Arial"/>
          <w:bCs/>
          <w:sz w:val="22"/>
          <w:szCs w:val="22"/>
          <w:lang w:val="en-US"/>
        </w:rPr>
        <w:t xml:space="preserve">values </w:t>
      </w:r>
      <w:r w:rsidR="009810F4" w:rsidRPr="00DF191D">
        <w:rPr>
          <w:rFonts w:ascii="Calibri" w:hAnsi="Calibri" w:cs="Arial"/>
          <w:bCs/>
          <w:sz w:val="22"/>
          <w:szCs w:val="22"/>
          <w:lang w:val="en-US"/>
        </w:rPr>
        <w:t xml:space="preserve">due to FASNETT project intervention </w:t>
      </w:r>
      <w:r w:rsidR="004A3B33" w:rsidRPr="00DF191D">
        <w:rPr>
          <w:rFonts w:ascii="Calibri" w:hAnsi="Calibri" w:cs="Arial"/>
          <w:bCs/>
          <w:sz w:val="22"/>
          <w:szCs w:val="22"/>
          <w:lang w:val="en-US"/>
        </w:rPr>
        <w:t>at the end of the FASNETT project (</w:t>
      </w:r>
      <w:r w:rsidR="004C6638" w:rsidRPr="00DF191D">
        <w:rPr>
          <w:rFonts w:ascii="Calibri" w:hAnsi="Calibri" w:cs="Arial"/>
          <w:bCs/>
          <w:sz w:val="22"/>
          <w:szCs w:val="22"/>
          <w:lang w:val="en-US"/>
        </w:rPr>
        <w:t>2020</w:t>
      </w:r>
      <w:r w:rsidR="004A3B33" w:rsidRPr="00DF191D">
        <w:rPr>
          <w:rFonts w:ascii="Calibri" w:hAnsi="Calibri" w:cs="Arial"/>
          <w:bCs/>
          <w:sz w:val="22"/>
          <w:szCs w:val="22"/>
          <w:lang w:val="en-US"/>
        </w:rPr>
        <w:t>)</w:t>
      </w:r>
      <w:r w:rsidRPr="00DF191D">
        <w:rPr>
          <w:rFonts w:ascii="Calibri" w:hAnsi="Calibri" w:cs="Arial"/>
          <w:bCs/>
          <w:sz w:val="22"/>
          <w:szCs w:val="22"/>
          <w:lang w:val="en-US"/>
        </w:rPr>
        <w:t xml:space="preserve"> are as follows:</w:t>
      </w:r>
    </w:p>
    <w:p w14:paraId="66D2B563" w14:textId="77777777" w:rsidR="00A36261" w:rsidRPr="00DF191D" w:rsidRDefault="00A36261" w:rsidP="0048149E">
      <w:pPr>
        <w:pStyle w:val="nomal"/>
        <w:rPr>
          <w:rFonts w:ascii="Calibri" w:hAnsi="Calibri" w:cs="Arial"/>
          <w:bCs/>
          <w:sz w:val="22"/>
          <w:szCs w:val="22"/>
          <w:lang w:val="en-US"/>
        </w:rPr>
      </w:pPr>
    </w:p>
    <w:p w14:paraId="37AC949D" w14:textId="538F01CF" w:rsidR="004C14A9" w:rsidRPr="00DF191D" w:rsidRDefault="009810F4" w:rsidP="0048149E">
      <w:pPr>
        <w:pStyle w:val="nomal"/>
        <w:numPr>
          <w:ilvl w:val="0"/>
          <w:numId w:val="39"/>
        </w:numPr>
        <w:rPr>
          <w:rFonts w:ascii="Calibri" w:hAnsi="Calibri" w:cs="Arial"/>
          <w:bCs/>
          <w:sz w:val="22"/>
          <w:szCs w:val="22"/>
          <w:lang w:val="en-US"/>
        </w:rPr>
      </w:pPr>
      <w:r w:rsidRPr="00DF191D">
        <w:rPr>
          <w:rFonts w:ascii="Calibri" w:hAnsi="Calibri" w:cs="Arial"/>
          <w:bCs/>
          <w:sz w:val="22"/>
          <w:szCs w:val="22"/>
          <w:lang w:val="en-US"/>
        </w:rPr>
        <w:t>Energy Savings</w:t>
      </w:r>
      <w:r w:rsidR="004D1EBB" w:rsidRPr="00DF191D">
        <w:rPr>
          <w:rFonts w:ascii="Calibri" w:hAnsi="Calibri" w:cs="Arial"/>
          <w:bCs/>
          <w:sz w:val="22"/>
          <w:szCs w:val="22"/>
          <w:lang w:val="en-US"/>
        </w:rPr>
        <w:t xml:space="preserve">  (Table K.1</w:t>
      </w:r>
      <w:r w:rsidR="00A36261" w:rsidRPr="00DF191D">
        <w:rPr>
          <w:rFonts w:ascii="Calibri" w:hAnsi="Calibri" w:cs="Arial"/>
          <w:bCs/>
          <w:sz w:val="22"/>
          <w:szCs w:val="22"/>
          <w:lang w:val="en-US"/>
        </w:rPr>
        <w:t>3a</w:t>
      </w:r>
      <w:r w:rsidR="004D1EBB" w:rsidRPr="00DF191D">
        <w:rPr>
          <w:rFonts w:ascii="Calibri" w:hAnsi="Calibri" w:cs="Arial"/>
          <w:bCs/>
          <w:sz w:val="22"/>
          <w:szCs w:val="22"/>
          <w:lang w:val="en-US"/>
        </w:rPr>
        <w:t>)</w:t>
      </w:r>
    </w:p>
    <w:p w14:paraId="72CE0B3F" w14:textId="06C99A53" w:rsidR="004C14A9" w:rsidRPr="00DF191D" w:rsidRDefault="009810F4" w:rsidP="0048149E">
      <w:pPr>
        <w:pStyle w:val="nomal"/>
        <w:numPr>
          <w:ilvl w:val="0"/>
          <w:numId w:val="22"/>
        </w:numPr>
        <w:ind w:left="1080"/>
        <w:rPr>
          <w:rFonts w:ascii="Calibri" w:hAnsi="Calibri" w:cs="Arial"/>
          <w:bCs/>
          <w:sz w:val="22"/>
          <w:szCs w:val="22"/>
          <w:lang w:val="en-US"/>
        </w:rPr>
      </w:pPr>
      <w:r w:rsidRPr="00DF191D">
        <w:rPr>
          <w:rFonts w:ascii="Calibri" w:hAnsi="Calibri" w:cs="Arial"/>
          <w:bCs/>
          <w:sz w:val="22"/>
          <w:szCs w:val="22"/>
          <w:lang w:val="en-US"/>
        </w:rPr>
        <w:t xml:space="preserve">Annual </w:t>
      </w:r>
      <w:r w:rsidR="00134938" w:rsidRPr="00DF191D">
        <w:rPr>
          <w:rFonts w:ascii="Calibri" w:hAnsi="Calibri" w:cs="Arial"/>
          <w:bCs/>
          <w:sz w:val="22"/>
          <w:szCs w:val="22"/>
          <w:lang w:val="en-US"/>
        </w:rPr>
        <w:t xml:space="preserve">EE </w:t>
      </w:r>
      <w:r w:rsidRPr="00DF191D">
        <w:rPr>
          <w:rFonts w:ascii="Calibri" w:hAnsi="Calibri" w:cs="Arial"/>
          <w:bCs/>
          <w:sz w:val="22"/>
          <w:szCs w:val="22"/>
          <w:lang w:val="en-US"/>
        </w:rPr>
        <w:t>Savings contributing to bring down petroleum-based electricity demand = 418.1 MWh/yr</w:t>
      </w:r>
      <w:r w:rsidR="00AC38C2" w:rsidRPr="00DF191D">
        <w:rPr>
          <w:rFonts w:ascii="Calibri" w:hAnsi="Calibri" w:cs="Arial"/>
          <w:bCs/>
          <w:sz w:val="22"/>
          <w:szCs w:val="22"/>
          <w:lang w:val="en-US"/>
        </w:rPr>
        <w:t xml:space="preserve"> </w:t>
      </w:r>
    </w:p>
    <w:p w14:paraId="65926346" w14:textId="041E399C" w:rsidR="004C14A9" w:rsidRPr="00DF191D" w:rsidRDefault="009810F4" w:rsidP="0048149E">
      <w:pPr>
        <w:pStyle w:val="nomal"/>
        <w:numPr>
          <w:ilvl w:val="0"/>
          <w:numId w:val="22"/>
        </w:numPr>
        <w:ind w:left="1080"/>
        <w:rPr>
          <w:rFonts w:ascii="Calibri" w:hAnsi="Calibri" w:cs="Arial"/>
          <w:bCs/>
          <w:sz w:val="22"/>
          <w:szCs w:val="22"/>
          <w:lang w:val="en-US"/>
        </w:rPr>
      </w:pPr>
      <w:r w:rsidRPr="00DF191D">
        <w:rPr>
          <w:rFonts w:ascii="Calibri" w:hAnsi="Calibri" w:cs="Arial"/>
          <w:bCs/>
          <w:sz w:val="22"/>
          <w:szCs w:val="22"/>
          <w:lang w:val="en-US"/>
        </w:rPr>
        <w:t xml:space="preserve">Annual RE generation to replace petroleum-based electricity generation = </w:t>
      </w:r>
      <w:r w:rsidR="00357F48" w:rsidRPr="00DF191D">
        <w:rPr>
          <w:rFonts w:ascii="Calibri" w:hAnsi="Calibri" w:cs="Arial"/>
          <w:bCs/>
          <w:sz w:val="22"/>
          <w:szCs w:val="22"/>
          <w:lang w:val="en-US"/>
        </w:rPr>
        <w:t>5,717.3</w:t>
      </w:r>
      <w:r w:rsidRPr="00DF191D">
        <w:rPr>
          <w:rFonts w:ascii="Calibri" w:hAnsi="Calibri" w:cs="Arial"/>
          <w:bCs/>
          <w:sz w:val="22"/>
          <w:szCs w:val="22"/>
          <w:lang w:val="en-US"/>
        </w:rPr>
        <w:t xml:space="preserve"> MWh/yr</w:t>
      </w:r>
      <w:r w:rsidR="00357F48" w:rsidRPr="00DF191D">
        <w:rPr>
          <w:rFonts w:ascii="Calibri" w:hAnsi="Calibri" w:cs="Arial"/>
          <w:bCs/>
          <w:sz w:val="22"/>
          <w:szCs w:val="22"/>
          <w:lang w:val="en-US"/>
        </w:rPr>
        <w:t xml:space="preserve"> </w:t>
      </w:r>
    </w:p>
    <w:p w14:paraId="3BF76A25" w14:textId="66E9B1F9" w:rsidR="004C14A9" w:rsidRPr="00DF191D" w:rsidRDefault="009810F4" w:rsidP="0048149E">
      <w:pPr>
        <w:pStyle w:val="nomal"/>
        <w:numPr>
          <w:ilvl w:val="0"/>
          <w:numId w:val="22"/>
        </w:numPr>
        <w:ind w:left="1080"/>
        <w:rPr>
          <w:rFonts w:ascii="Calibri" w:hAnsi="Calibri" w:cs="Arial"/>
          <w:bCs/>
          <w:sz w:val="22"/>
          <w:szCs w:val="22"/>
          <w:lang w:val="en-US"/>
        </w:rPr>
      </w:pPr>
      <w:r w:rsidRPr="00DF191D">
        <w:rPr>
          <w:rFonts w:ascii="Calibri" w:hAnsi="Calibri" w:cs="Arial"/>
          <w:bCs/>
          <w:sz w:val="22"/>
          <w:szCs w:val="22"/>
          <w:lang w:val="en-US"/>
        </w:rPr>
        <w:t xml:space="preserve">Cumulative EE savings and RE Generation =  </w:t>
      </w:r>
      <w:r w:rsidR="00170E0F" w:rsidRPr="00DF191D">
        <w:rPr>
          <w:rFonts w:ascii="Calibri" w:hAnsi="Calibri" w:cs="Arial"/>
          <w:bCs/>
          <w:sz w:val="22"/>
          <w:szCs w:val="22"/>
          <w:lang w:val="en-US"/>
        </w:rPr>
        <w:t>19,301.3</w:t>
      </w:r>
      <w:r w:rsidRPr="00DF191D">
        <w:rPr>
          <w:rFonts w:ascii="Calibri" w:hAnsi="Calibri" w:cs="Arial"/>
          <w:bCs/>
          <w:sz w:val="22"/>
          <w:szCs w:val="22"/>
          <w:lang w:val="en-US"/>
        </w:rPr>
        <w:t xml:space="preserve"> MWh</w:t>
      </w:r>
      <w:r w:rsidR="00170E0F" w:rsidRPr="00DF191D">
        <w:rPr>
          <w:rFonts w:ascii="Calibri" w:hAnsi="Calibri" w:cs="Arial"/>
          <w:bCs/>
          <w:sz w:val="22"/>
          <w:szCs w:val="22"/>
          <w:lang w:val="en-US"/>
        </w:rPr>
        <w:t xml:space="preserve"> </w:t>
      </w:r>
    </w:p>
    <w:p w14:paraId="1DAFCEA2" w14:textId="77777777" w:rsidR="009810F4" w:rsidRPr="00DF191D" w:rsidRDefault="009810F4" w:rsidP="0048149E">
      <w:pPr>
        <w:pStyle w:val="nomal"/>
        <w:ind w:left="720"/>
        <w:rPr>
          <w:rFonts w:ascii="Calibri" w:hAnsi="Calibri" w:cs="Arial"/>
          <w:bCs/>
          <w:sz w:val="22"/>
          <w:szCs w:val="22"/>
          <w:lang w:val="en-US"/>
        </w:rPr>
      </w:pPr>
    </w:p>
    <w:p w14:paraId="7C96D15F" w14:textId="76A46CC2" w:rsidR="004C14A9" w:rsidRPr="00DF191D" w:rsidRDefault="009810F4" w:rsidP="0048149E">
      <w:pPr>
        <w:pStyle w:val="nomal"/>
        <w:numPr>
          <w:ilvl w:val="0"/>
          <w:numId w:val="39"/>
        </w:numPr>
        <w:rPr>
          <w:rFonts w:ascii="Calibri" w:hAnsi="Calibri" w:cs="Arial"/>
          <w:bCs/>
          <w:sz w:val="22"/>
          <w:szCs w:val="22"/>
          <w:lang w:val="en-US"/>
        </w:rPr>
      </w:pPr>
      <w:r w:rsidRPr="00DF191D">
        <w:rPr>
          <w:rFonts w:ascii="Calibri" w:hAnsi="Calibri" w:cs="Arial"/>
          <w:bCs/>
          <w:sz w:val="22"/>
          <w:szCs w:val="22"/>
          <w:lang w:val="en-US"/>
        </w:rPr>
        <w:t>GHG CO</w:t>
      </w:r>
      <w:r w:rsidRPr="00DF191D">
        <w:rPr>
          <w:rFonts w:ascii="Calibri" w:hAnsi="Calibri" w:cs="Arial"/>
          <w:bCs/>
          <w:sz w:val="22"/>
          <w:szCs w:val="22"/>
          <w:vertAlign w:val="subscript"/>
          <w:lang w:val="en-US"/>
        </w:rPr>
        <w:t>2</w:t>
      </w:r>
      <w:r w:rsidRPr="00DF191D">
        <w:rPr>
          <w:rFonts w:ascii="Calibri" w:hAnsi="Calibri" w:cs="Arial"/>
          <w:bCs/>
          <w:sz w:val="22"/>
          <w:szCs w:val="22"/>
          <w:lang w:val="en-US"/>
        </w:rPr>
        <w:t xml:space="preserve"> Equivalent Emission Reduction</w:t>
      </w:r>
      <w:r w:rsidR="004D1EBB" w:rsidRPr="00DF191D">
        <w:rPr>
          <w:rFonts w:ascii="Calibri" w:hAnsi="Calibri" w:cs="Arial"/>
          <w:bCs/>
          <w:sz w:val="22"/>
          <w:szCs w:val="22"/>
          <w:lang w:val="en-US"/>
        </w:rPr>
        <w:t xml:space="preserve"> (Table K.1</w:t>
      </w:r>
      <w:r w:rsidR="00A36261" w:rsidRPr="00DF191D">
        <w:rPr>
          <w:rFonts w:ascii="Calibri" w:hAnsi="Calibri" w:cs="Arial"/>
          <w:bCs/>
          <w:sz w:val="22"/>
          <w:szCs w:val="22"/>
          <w:lang w:val="en-US"/>
        </w:rPr>
        <w:t>3a</w:t>
      </w:r>
      <w:r w:rsidR="004D1EBB" w:rsidRPr="00DF191D">
        <w:rPr>
          <w:rFonts w:ascii="Calibri" w:hAnsi="Calibri" w:cs="Arial"/>
          <w:bCs/>
          <w:sz w:val="22"/>
          <w:szCs w:val="22"/>
          <w:lang w:val="en-US"/>
        </w:rPr>
        <w:t>)</w:t>
      </w:r>
    </w:p>
    <w:p w14:paraId="40EB3661" w14:textId="12D0ADE5" w:rsidR="004C14A9" w:rsidRPr="00DF191D" w:rsidRDefault="00E02414" w:rsidP="0048149E">
      <w:pPr>
        <w:pStyle w:val="nomal"/>
        <w:numPr>
          <w:ilvl w:val="0"/>
          <w:numId w:val="22"/>
        </w:numPr>
        <w:ind w:left="1080"/>
        <w:rPr>
          <w:rFonts w:ascii="Calibri" w:hAnsi="Calibri" w:cs="Arial"/>
          <w:bCs/>
          <w:sz w:val="22"/>
          <w:szCs w:val="22"/>
          <w:lang w:val="en-US"/>
        </w:rPr>
      </w:pPr>
      <w:r w:rsidRPr="00DF191D">
        <w:rPr>
          <w:rFonts w:ascii="Calibri" w:hAnsi="Calibri" w:cs="Arial"/>
          <w:bCs/>
          <w:sz w:val="22"/>
          <w:szCs w:val="22"/>
          <w:lang w:val="en-US"/>
        </w:rPr>
        <w:t xml:space="preserve">Direct </w:t>
      </w:r>
      <w:r w:rsidR="009810F4" w:rsidRPr="00DF191D">
        <w:rPr>
          <w:rFonts w:ascii="Calibri" w:hAnsi="Calibri" w:cs="Arial"/>
          <w:bCs/>
          <w:sz w:val="22"/>
          <w:szCs w:val="22"/>
          <w:lang w:val="en-US"/>
        </w:rPr>
        <w:t>Annual GHG CO</w:t>
      </w:r>
      <w:r w:rsidR="009810F4" w:rsidRPr="00DF191D">
        <w:rPr>
          <w:rFonts w:ascii="Calibri" w:hAnsi="Calibri" w:cs="Arial"/>
          <w:bCs/>
          <w:sz w:val="22"/>
          <w:szCs w:val="22"/>
          <w:vertAlign w:val="subscript"/>
          <w:lang w:val="en-US"/>
        </w:rPr>
        <w:t>2</w:t>
      </w:r>
      <w:r w:rsidR="009810F4" w:rsidRPr="00DF191D">
        <w:rPr>
          <w:rFonts w:ascii="Calibri" w:hAnsi="Calibri" w:cs="Arial"/>
          <w:bCs/>
          <w:sz w:val="22"/>
          <w:szCs w:val="22"/>
          <w:lang w:val="en-US"/>
        </w:rPr>
        <w:t xml:space="preserve"> equivalent reduction from EE savings</w:t>
      </w:r>
      <w:r w:rsidR="00A9637D" w:rsidRPr="00DF191D">
        <w:rPr>
          <w:rFonts w:ascii="Calibri" w:hAnsi="Calibri" w:cs="Arial"/>
          <w:bCs/>
          <w:sz w:val="22"/>
          <w:szCs w:val="22"/>
          <w:lang w:val="en-US"/>
        </w:rPr>
        <w:t xml:space="preserve"> </w:t>
      </w:r>
      <w:r w:rsidR="003D001B" w:rsidRPr="00DF191D">
        <w:rPr>
          <w:rFonts w:ascii="Calibri" w:hAnsi="Calibri" w:cs="Arial"/>
          <w:bCs/>
          <w:sz w:val="22"/>
          <w:szCs w:val="22"/>
          <w:lang w:val="en-US"/>
        </w:rPr>
        <w:t>(DER</w:t>
      </w:r>
      <w:r w:rsidR="005E4C0C" w:rsidRPr="00DF191D">
        <w:rPr>
          <w:rFonts w:ascii="Calibri" w:hAnsi="Calibri" w:cs="Arial"/>
          <w:bCs/>
          <w:sz w:val="22"/>
          <w:szCs w:val="22"/>
          <w:vertAlign w:val="subscript"/>
          <w:lang w:val="en-US"/>
        </w:rPr>
        <w:t>EOP-</w:t>
      </w:r>
      <w:r w:rsidR="003D001B" w:rsidRPr="00DF191D">
        <w:rPr>
          <w:rFonts w:ascii="Calibri" w:hAnsi="Calibri" w:cs="Arial"/>
          <w:bCs/>
          <w:sz w:val="22"/>
          <w:szCs w:val="22"/>
          <w:vertAlign w:val="subscript"/>
          <w:lang w:val="en-US"/>
        </w:rPr>
        <w:t>EE</w:t>
      </w:r>
      <w:r w:rsidR="003D001B" w:rsidRPr="00DF191D">
        <w:rPr>
          <w:rFonts w:ascii="Calibri" w:hAnsi="Calibri" w:cs="Arial"/>
          <w:bCs/>
          <w:sz w:val="22"/>
          <w:szCs w:val="22"/>
          <w:lang w:val="en-US"/>
        </w:rPr>
        <w:t>)</w:t>
      </w:r>
      <w:r w:rsidR="009810F4" w:rsidRPr="00DF191D">
        <w:rPr>
          <w:rFonts w:ascii="Calibri" w:hAnsi="Calibri" w:cs="Arial"/>
          <w:bCs/>
          <w:sz w:val="22"/>
          <w:szCs w:val="22"/>
          <w:lang w:val="en-US"/>
        </w:rPr>
        <w:t xml:space="preserve"> = </w:t>
      </w:r>
      <w:r w:rsidR="004D1EBB" w:rsidRPr="00DF191D">
        <w:rPr>
          <w:rFonts w:ascii="Calibri" w:hAnsi="Calibri" w:cs="Arial"/>
          <w:bCs/>
          <w:sz w:val="22"/>
          <w:szCs w:val="22"/>
          <w:lang w:val="en-US"/>
        </w:rPr>
        <w:t xml:space="preserve">239.5 </w:t>
      </w:r>
      <w:r w:rsidR="009810F4" w:rsidRPr="00DF191D">
        <w:rPr>
          <w:rFonts w:ascii="Calibri" w:hAnsi="Calibri" w:cs="Arial"/>
          <w:bCs/>
          <w:sz w:val="22"/>
          <w:szCs w:val="22"/>
          <w:lang w:val="en-US"/>
        </w:rPr>
        <w:t>tons CO</w:t>
      </w:r>
      <w:r w:rsidR="009810F4" w:rsidRPr="00DF191D">
        <w:rPr>
          <w:rFonts w:ascii="Calibri" w:hAnsi="Calibri" w:cs="Arial"/>
          <w:bCs/>
          <w:sz w:val="22"/>
          <w:szCs w:val="22"/>
          <w:vertAlign w:val="subscript"/>
          <w:lang w:val="en-US"/>
        </w:rPr>
        <w:t>2</w:t>
      </w:r>
      <w:r w:rsidR="009810F4" w:rsidRPr="00DF191D">
        <w:rPr>
          <w:rFonts w:ascii="Calibri" w:hAnsi="Calibri" w:cs="Arial"/>
          <w:bCs/>
          <w:sz w:val="22"/>
          <w:szCs w:val="22"/>
          <w:lang w:val="en-US"/>
        </w:rPr>
        <w:t>/yr</w:t>
      </w:r>
      <w:r w:rsidR="004D1EBB" w:rsidRPr="00DF191D">
        <w:rPr>
          <w:rFonts w:ascii="Calibri" w:hAnsi="Calibri" w:cs="Arial"/>
          <w:bCs/>
          <w:sz w:val="22"/>
          <w:szCs w:val="22"/>
          <w:lang w:val="en-US"/>
        </w:rPr>
        <w:t xml:space="preserve"> </w:t>
      </w:r>
    </w:p>
    <w:p w14:paraId="1A91ED4D" w14:textId="6AABEC47" w:rsidR="004C14A9" w:rsidRPr="00DF191D" w:rsidRDefault="00E02414" w:rsidP="0048149E">
      <w:pPr>
        <w:pStyle w:val="nomal"/>
        <w:numPr>
          <w:ilvl w:val="0"/>
          <w:numId w:val="22"/>
        </w:numPr>
        <w:ind w:left="1080"/>
        <w:rPr>
          <w:rFonts w:ascii="Calibri" w:hAnsi="Calibri" w:cs="Arial"/>
          <w:bCs/>
          <w:sz w:val="22"/>
          <w:szCs w:val="22"/>
          <w:lang w:val="en-US"/>
        </w:rPr>
      </w:pPr>
      <w:r w:rsidRPr="00DF191D">
        <w:rPr>
          <w:rFonts w:ascii="Calibri" w:hAnsi="Calibri" w:cs="Arial"/>
          <w:bCs/>
          <w:sz w:val="22"/>
          <w:szCs w:val="22"/>
          <w:lang w:val="en-US"/>
        </w:rPr>
        <w:t xml:space="preserve">Direct </w:t>
      </w:r>
      <w:r w:rsidR="009810F4" w:rsidRPr="00DF191D">
        <w:rPr>
          <w:rFonts w:ascii="Calibri" w:hAnsi="Calibri" w:cs="Arial"/>
          <w:bCs/>
          <w:sz w:val="22"/>
          <w:szCs w:val="22"/>
          <w:lang w:val="en-US"/>
        </w:rPr>
        <w:t>Annual GHG CO</w:t>
      </w:r>
      <w:r w:rsidR="009810F4" w:rsidRPr="00DF191D">
        <w:rPr>
          <w:rFonts w:ascii="Calibri" w:hAnsi="Calibri" w:cs="Arial"/>
          <w:bCs/>
          <w:sz w:val="22"/>
          <w:szCs w:val="22"/>
          <w:vertAlign w:val="subscript"/>
          <w:lang w:val="en-US"/>
        </w:rPr>
        <w:t>2</w:t>
      </w:r>
      <w:r w:rsidR="009810F4" w:rsidRPr="00DF191D">
        <w:rPr>
          <w:rFonts w:ascii="Calibri" w:hAnsi="Calibri" w:cs="Arial"/>
          <w:bCs/>
          <w:sz w:val="22"/>
          <w:szCs w:val="22"/>
          <w:lang w:val="en-US"/>
        </w:rPr>
        <w:t xml:space="preserve"> equivalent reduction from RE generation </w:t>
      </w:r>
      <w:r w:rsidR="003D001B" w:rsidRPr="00DF191D">
        <w:rPr>
          <w:rFonts w:ascii="Calibri" w:hAnsi="Calibri" w:cs="Arial"/>
          <w:bCs/>
          <w:sz w:val="22"/>
          <w:szCs w:val="22"/>
          <w:lang w:val="en-US"/>
        </w:rPr>
        <w:t>(DER</w:t>
      </w:r>
      <w:r w:rsidR="005E4C0C" w:rsidRPr="00DF191D">
        <w:rPr>
          <w:rFonts w:ascii="Calibri" w:hAnsi="Calibri" w:cs="Arial"/>
          <w:bCs/>
          <w:sz w:val="22"/>
          <w:szCs w:val="22"/>
          <w:vertAlign w:val="subscript"/>
          <w:lang w:val="en-US"/>
        </w:rPr>
        <w:t>EOP-</w:t>
      </w:r>
      <w:r w:rsidR="003D001B" w:rsidRPr="00DF191D">
        <w:rPr>
          <w:rFonts w:ascii="Calibri" w:hAnsi="Calibri" w:cs="Arial"/>
          <w:bCs/>
          <w:sz w:val="22"/>
          <w:szCs w:val="22"/>
          <w:vertAlign w:val="subscript"/>
          <w:lang w:val="en-US"/>
        </w:rPr>
        <w:t>RE</w:t>
      </w:r>
      <w:r w:rsidR="003D001B" w:rsidRPr="00DF191D">
        <w:rPr>
          <w:rFonts w:ascii="Calibri" w:hAnsi="Calibri" w:cs="Arial"/>
          <w:bCs/>
          <w:sz w:val="22"/>
          <w:szCs w:val="22"/>
          <w:lang w:val="en-US"/>
        </w:rPr>
        <w:t xml:space="preserve">) </w:t>
      </w:r>
      <w:r w:rsidR="009810F4" w:rsidRPr="00DF191D">
        <w:rPr>
          <w:rFonts w:ascii="Calibri" w:hAnsi="Calibri" w:cs="Arial"/>
          <w:bCs/>
          <w:sz w:val="22"/>
          <w:szCs w:val="22"/>
          <w:lang w:val="en-US"/>
        </w:rPr>
        <w:t xml:space="preserve">= </w:t>
      </w:r>
      <w:r w:rsidR="004D1EBB" w:rsidRPr="00DF191D">
        <w:rPr>
          <w:rFonts w:ascii="Calibri" w:hAnsi="Calibri" w:cs="Arial"/>
          <w:bCs/>
          <w:sz w:val="22"/>
          <w:szCs w:val="22"/>
          <w:lang w:val="en-US"/>
        </w:rPr>
        <w:t>4,403.0</w:t>
      </w:r>
      <w:r w:rsidR="009D6A2E" w:rsidRPr="00DF191D">
        <w:rPr>
          <w:rFonts w:ascii="Calibri" w:hAnsi="Calibri" w:cs="Arial"/>
          <w:bCs/>
          <w:sz w:val="22"/>
          <w:szCs w:val="22"/>
          <w:lang w:val="en-US"/>
        </w:rPr>
        <w:t xml:space="preserve"> tons CO</w:t>
      </w:r>
      <w:r w:rsidR="009D6A2E" w:rsidRPr="00DF191D">
        <w:rPr>
          <w:rFonts w:ascii="Calibri" w:hAnsi="Calibri" w:cs="Arial"/>
          <w:bCs/>
          <w:sz w:val="22"/>
          <w:szCs w:val="22"/>
          <w:vertAlign w:val="subscript"/>
          <w:lang w:val="en-US"/>
        </w:rPr>
        <w:t>2</w:t>
      </w:r>
      <w:r w:rsidR="009D6A2E" w:rsidRPr="00DF191D">
        <w:rPr>
          <w:rFonts w:ascii="Calibri" w:hAnsi="Calibri" w:cs="Arial"/>
          <w:bCs/>
          <w:sz w:val="22"/>
          <w:szCs w:val="22"/>
          <w:lang w:val="en-US"/>
        </w:rPr>
        <w:t>/yr</w:t>
      </w:r>
    </w:p>
    <w:p w14:paraId="6B495014" w14:textId="0CFBA60B" w:rsidR="004C14A9" w:rsidRPr="00DF191D" w:rsidRDefault="009D6A2E" w:rsidP="0048149E">
      <w:pPr>
        <w:pStyle w:val="nomal"/>
        <w:numPr>
          <w:ilvl w:val="0"/>
          <w:numId w:val="22"/>
        </w:numPr>
        <w:ind w:left="1080"/>
        <w:rPr>
          <w:rFonts w:ascii="Calibri" w:hAnsi="Calibri" w:cs="Arial"/>
          <w:bCs/>
          <w:sz w:val="22"/>
          <w:szCs w:val="22"/>
          <w:lang w:val="en-US"/>
        </w:rPr>
      </w:pPr>
      <w:r w:rsidRPr="00DF191D">
        <w:rPr>
          <w:rFonts w:ascii="Calibri" w:hAnsi="Calibri" w:cs="Arial"/>
          <w:bCs/>
          <w:sz w:val="22"/>
          <w:szCs w:val="22"/>
          <w:lang w:val="en-US"/>
        </w:rPr>
        <w:t xml:space="preserve">Total </w:t>
      </w:r>
      <w:r w:rsidR="00E02414" w:rsidRPr="00DF191D">
        <w:rPr>
          <w:rFonts w:ascii="Calibri" w:hAnsi="Calibri" w:cs="Arial"/>
          <w:bCs/>
          <w:sz w:val="22"/>
          <w:szCs w:val="22"/>
          <w:lang w:val="en-US"/>
        </w:rPr>
        <w:t>Direct A</w:t>
      </w:r>
      <w:r w:rsidRPr="00DF191D">
        <w:rPr>
          <w:rFonts w:ascii="Calibri" w:hAnsi="Calibri" w:cs="Arial"/>
          <w:bCs/>
          <w:sz w:val="22"/>
          <w:szCs w:val="22"/>
          <w:lang w:val="en-US"/>
        </w:rPr>
        <w:t>nnual GHG CO</w:t>
      </w:r>
      <w:r w:rsidRPr="00DF191D">
        <w:rPr>
          <w:rFonts w:ascii="Calibri" w:hAnsi="Calibri" w:cs="Arial"/>
          <w:bCs/>
          <w:sz w:val="22"/>
          <w:szCs w:val="22"/>
          <w:vertAlign w:val="subscript"/>
          <w:lang w:val="en-US"/>
        </w:rPr>
        <w:t>2</w:t>
      </w:r>
      <w:r w:rsidRPr="00DF191D">
        <w:rPr>
          <w:rFonts w:ascii="Calibri" w:hAnsi="Calibri" w:cs="Arial"/>
          <w:bCs/>
          <w:sz w:val="22"/>
          <w:szCs w:val="22"/>
          <w:lang w:val="en-US"/>
        </w:rPr>
        <w:t xml:space="preserve"> </w:t>
      </w:r>
      <w:r w:rsidR="00E02414" w:rsidRPr="00DF191D">
        <w:rPr>
          <w:rFonts w:ascii="Calibri" w:hAnsi="Calibri" w:cs="Arial"/>
          <w:bCs/>
          <w:sz w:val="22"/>
          <w:szCs w:val="22"/>
          <w:lang w:val="en-US"/>
        </w:rPr>
        <w:t>E</w:t>
      </w:r>
      <w:r w:rsidRPr="00DF191D">
        <w:rPr>
          <w:rFonts w:ascii="Calibri" w:hAnsi="Calibri" w:cs="Arial"/>
          <w:bCs/>
          <w:sz w:val="22"/>
          <w:szCs w:val="22"/>
          <w:lang w:val="en-US"/>
        </w:rPr>
        <w:t xml:space="preserve">quivalent </w:t>
      </w:r>
      <w:r w:rsidR="00E02414" w:rsidRPr="00DF191D">
        <w:rPr>
          <w:rFonts w:ascii="Calibri" w:hAnsi="Calibri" w:cs="Arial"/>
          <w:bCs/>
          <w:sz w:val="22"/>
          <w:szCs w:val="22"/>
          <w:lang w:val="en-US"/>
        </w:rPr>
        <w:t>R</w:t>
      </w:r>
      <w:r w:rsidRPr="00DF191D">
        <w:rPr>
          <w:rFonts w:ascii="Calibri" w:hAnsi="Calibri" w:cs="Arial"/>
          <w:bCs/>
          <w:sz w:val="22"/>
          <w:szCs w:val="22"/>
          <w:lang w:val="en-US"/>
        </w:rPr>
        <w:t xml:space="preserve">eduction </w:t>
      </w:r>
      <w:r w:rsidR="00E02414" w:rsidRPr="00DF191D">
        <w:rPr>
          <w:rFonts w:ascii="Calibri" w:hAnsi="Calibri" w:cs="Arial"/>
          <w:bCs/>
          <w:sz w:val="22"/>
          <w:szCs w:val="22"/>
          <w:lang w:val="en-US"/>
        </w:rPr>
        <w:t>(DER</w:t>
      </w:r>
      <w:r w:rsidR="005E4C0C" w:rsidRPr="00DF191D">
        <w:rPr>
          <w:rFonts w:ascii="Calibri" w:hAnsi="Calibri" w:cs="Arial"/>
          <w:bCs/>
          <w:sz w:val="22"/>
          <w:szCs w:val="22"/>
          <w:vertAlign w:val="subscript"/>
          <w:lang w:val="en-US"/>
        </w:rPr>
        <w:t>EOP-TOT</w:t>
      </w:r>
      <w:r w:rsidR="00E02414" w:rsidRPr="00DF191D">
        <w:rPr>
          <w:rFonts w:ascii="Calibri" w:hAnsi="Calibri" w:cs="Arial"/>
          <w:bCs/>
          <w:sz w:val="22"/>
          <w:szCs w:val="22"/>
          <w:lang w:val="en-US"/>
        </w:rPr>
        <w:t xml:space="preserve">) </w:t>
      </w:r>
      <w:r w:rsidRPr="00DF191D">
        <w:rPr>
          <w:rFonts w:ascii="Calibri" w:hAnsi="Calibri" w:cs="Arial"/>
          <w:bCs/>
          <w:sz w:val="22"/>
          <w:szCs w:val="22"/>
          <w:lang w:val="en-US"/>
        </w:rPr>
        <w:t xml:space="preserve">= </w:t>
      </w:r>
      <w:r w:rsidR="004D1EBB" w:rsidRPr="00DF191D">
        <w:rPr>
          <w:rFonts w:ascii="Calibri" w:hAnsi="Calibri" w:cs="Arial"/>
          <w:bCs/>
          <w:sz w:val="22"/>
          <w:szCs w:val="22"/>
          <w:lang w:val="en-US"/>
        </w:rPr>
        <w:t>4,642,5</w:t>
      </w:r>
      <w:r w:rsidRPr="00DF191D">
        <w:rPr>
          <w:rFonts w:ascii="Calibri" w:hAnsi="Calibri" w:cs="Arial"/>
          <w:bCs/>
          <w:sz w:val="22"/>
          <w:szCs w:val="22"/>
          <w:lang w:val="en-US"/>
        </w:rPr>
        <w:t xml:space="preserve"> tons CO</w:t>
      </w:r>
      <w:r w:rsidRPr="00DF191D">
        <w:rPr>
          <w:rFonts w:ascii="Calibri" w:hAnsi="Calibri" w:cs="Arial"/>
          <w:bCs/>
          <w:sz w:val="22"/>
          <w:szCs w:val="22"/>
          <w:vertAlign w:val="subscript"/>
          <w:lang w:val="en-US"/>
        </w:rPr>
        <w:t>2</w:t>
      </w:r>
      <w:r w:rsidRPr="00DF191D">
        <w:rPr>
          <w:rFonts w:ascii="Calibri" w:hAnsi="Calibri" w:cs="Arial"/>
          <w:bCs/>
          <w:sz w:val="22"/>
          <w:szCs w:val="22"/>
          <w:lang w:val="en-US"/>
        </w:rPr>
        <w:t xml:space="preserve">/yr </w:t>
      </w:r>
    </w:p>
    <w:p w14:paraId="7691F670" w14:textId="7F4EF50D" w:rsidR="004C14A9" w:rsidRPr="00DF191D" w:rsidRDefault="00E02414" w:rsidP="0048149E">
      <w:pPr>
        <w:pStyle w:val="nomal"/>
        <w:numPr>
          <w:ilvl w:val="0"/>
          <w:numId w:val="22"/>
        </w:numPr>
        <w:ind w:left="1080"/>
        <w:rPr>
          <w:rFonts w:ascii="Calibri" w:hAnsi="Calibri" w:cs="Arial"/>
          <w:bCs/>
          <w:sz w:val="22"/>
          <w:szCs w:val="22"/>
          <w:lang w:val="en-US"/>
        </w:rPr>
      </w:pPr>
      <w:r w:rsidRPr="00DF191D">
        <w:rPr>
          <w:rFonts w:ascii="Calibri" w:hAnsi="Calibri" w:cs="Arial"/>
          <w:bCs/>
          <w:sz w:val="22"/>
          <w:szCs w:val="22"/>
          <w:lang w:val="en-US"/>
        </w:rPr>
        <w:t xml:space="preserve">Direct </w:t>
      </w:r>
      <w:r w:rsidR="009D6A2E" w:rsidRPr="00DF191D">
        <w:rPr>
          <w:rFonts w:ascii="Calibri" w:hAnsi="Calibri" w:cs="Arial"/>
          <w:bCs/>
          <w:sz w:val="22"/>
          <w:szCs w:val="22"/>
          <w:lang w:val="en-US"/>
        </w:rPr>
        <w:t>Cumulative GHG CO</w:t>
      </w:r>
      <w:r w:rsidR="009D6A2E" w:rsidRPr="00DF191D">
        <w:rPr>
          <w:rFonts w:ascii="Calibri" w:hAnsi="Calibri" w:cs="Arial"/>
          <w:bCs/>
          <w:sz w:val="22"/>
          <w:szCs w:val="22"/>
          <w:vertAlign w:val="subscript"/>
          <w:lang w:val="en-US"/>
        </w:rPr>
        <w:t>2</w:t>
      </w:r>
      <w:r w:rsidR="009D6A2E" w:rsidRPr="00DF191D">
        <w:rPr>
          <w:rFonts w:ascii="Calibri" w:hAnsi="Calibri" w:cs="Arial"/>
          <w:bCs/>
          <w:sz w:val="22"/>
          <w:szCs w:val="22"/>
          <w:lang w:val="en-US"/>
        </w:rPr>
        <w:t xml:space="preserve"> equivalent reduction </w:t>
      </w:r>
      <w:r w:rsidRPr="00DF191D">
        <w:rPr>
          <w:rFonts w:ascii="Calibri" w:hAnsi="Calibri" w:cs="Arial"/>
          <w:bCs/>
          <w:sz w:val="22"/>
          <w:szCs w:val="22"/>
          <w:lang w:val="en-US"/>
        </w:rPr>
        <w:t>(DER</w:t>
      </w:r>
      <w:r w:rsidR="005E4C0C" w:rsidRPr="00DF191D">
        <w:rPr>
          <w:rFonts w:ascii="Calibri" w:hAnsi="Calibri" w:cs="Arial"/>
          <w:bCs/>
          <w:sz w:val="22"/>
          <w:szCs w:val="22"/>
          <w:vertAlign w:val="subscript"/>
          <w:lang w:val="en-US"/>
        </w:rPr>
        <w:t>CUM-</w:t>
      </w:r>
      <w:r w:rsidRPr="00DF191D">
        <w:rPr>
          <w:rFonts w:ascii="Calibri" w:hAnsi="Calibri" w:cs="Arial"/>
          <w:bCs/>
          <w:sz w:val="22"/>
          <w:szCs w:val="22"/>
          <w:vertAlign w:val="subscript"/>
          <w:lang w:val="en-US"/>
        </w:rPr>
        <w:t>EOP</w:t>
      </w:r>
      <w:r w:rsidR="00D72F58" w:rsidRPr="00DF191D">
        <w:rPr>
          <w:rFonts w:ascii="Calibri" w:hAnsi="Calibri" w:cs="Arial"/>
          <w:bCs/>
          <w:sz w:val="22"/>
          <w:szCs w:val="22"/>
          <w:vertAlign w:val="subscript"/>
          <w:lang w:val="en-US"/>
        </w:rPr>
        <w:t>-TOT</w:t>
      </w:r>
      <w:r w:rsidRPr="00DF191D">
        <w:rPr>
          <w:rFonts w:ascii="Calibri" w:hAnsi="Calibri" w:cs="Arial"/>
          <w:bCs/>
          <w:sz w:val="22"/>
          <w:szCs w:val="22"/>
          <w:lang w:val="en-US"/>
        </w:rPr>
        <w:t xml:space="preserve">) </w:t>
      </w:r>
      <w:r w:rsidR="009D6A2E" w:rsidRPr="00DF191D">
        <w:rPr>
          <w:rFonts w:ascii="Calibri" w:hAnsi="Calibri" w:cs="Arial"/>
          <w:bCs/>
          <w:sz w:val="22"/>
          <w:szCs w:val="22"/>
          <w:lang w:val="en-US"/>
        </w:rPr>
        <w:t xml:space="preserve">= </w:t>
      </w:r>
      <w:r w:rsidR="00D72F58" w:rsidRPr="00DF191D">
        <w:rPr>
          <w:rFonts w:ascii="Calibri" w:hAnsi="Calibri" w:cs="Arial"/>
          <w:bCs/>
          <w:sz w:val="22"/>
          <w:szCs w:val="22"/>
          <w:lang w:val="en-US"/>
        </w:rPr>
        <w:t>DER</w:t>
      </w:r>
      <w:r w:rsidR="00D72F58" w:rsidRPr="00DF191D">
        <w:rPr>
          <w:rFonts w:ascii="Calibri" w:hAnsi="Calibri" w:cs="Arial"/>
          <w:bCs/>
          <w:sz w:val="22"/>
          <w:szCs w:val="22"/>
          <w:vertAlign w:val="subscript"/>
          <w:lang w:val="en-US"/>
        </w:rPr>
        <w:t>EOP-RE</w:t>
      </w:r>
      <w:r w:rsidR="00D72F58" w:rsidRPr="00DF191D">
        <w:rPr>
          <w:rFonts w:ascii="Calibri" w:hAnsi="Calibri" w:cs="Arial"/>
          <w:bCs/>
          <w:sz w:val="22"/>
          <w:szCs w:val="22"/>
          <w:lang w:val="en-US"/>
        </w:rPr>
        <w:t xml:space="preserve"> + DER</w:t>
      </w:r>
      <w:r w:rsidR="00D72F58" w:rsidRPr="00DF191D">
        <w:rPr>
          <w:rFonts w:ascii="Calibri" w:hAnsi="Calibri" w:cs="Arial"/>
          <w:bCs/>
          <w:sz w:val="22"/>
          <w:szCs w:val="22"/>
          <w:vertAlign w:val="subscript"/>
          <w:lang w:val="en-US"/>
        </w:rPr>
        <w:t>EOP-EE</w:t>
      </w:r>
      <w:r w:rsidR="00D72F58" w:rsidRPr="00DF191D">
        <w:rPr>
          <w:rFonts w:ascii="Calibri" w:hAnsi="Calibri" w:cs="Arial"/>
          <w:bCs/>
          <w:sz w:val="22"/>
          <w:szCs w:val="22"/>
          <w:lang w:val="en-US"/>
        </w:rPr>
        <w:t xml:space="preserve"> = 598.9 + 14,400 = </w:t>
      </w:r>
      <w:r w:rsidR="004D1EBB" w:rsidRPr="00DF191D">
        <w:rPr>
          <w:rFonts w:ascii="Calibri" w:hAnsi="Calibri" w:cs="Arial"/>
          <w:bCs/>
          <w:sz w:val="22"/>
          <w:szCs w:val="22"/>
          <w:lang w:val="en-US"/>
        </w:rPr>
        <w:t>14,998.9</w:t>
      </w:r>
      <w:r w:rsidR="009D6A2E" w:rsidRPr="00DF191D">
        <w:rPr>
          <w:rFonts w:ascii="Calibri" w:hAnsi="Calibri" w:cs="Arial"/>
          <w:bCs/>
          <w:sz w:val="22"/>
          <w:szCs w:val="22"/>
          <w:lang w:val="en-US"/>
        </w:rPr>
        <w:t xml:space="preserve"> tons CO</w:t>
      </w:r>
      <w:r w:rsidR="009D6A2E" w:rsidRPr="00DF191D">
        <w:rPr>
          <w:rFonts w:ascii="Calibri" w:hAnsi="Calibri" w:cs="Arial"/>
          <w:bCs/>
          <w:sz w:val="22"/>
          <w:szCs w:val="22"/>
          <w:vertAlign w:val="subscript"/>
          <w:lang w:val="en-US"/>
        </w:rPr>
        <w:t>2</w:t>
      </w:r>
      <w:r w:rsidR="00181C87" w:rsidRPr="00DF191D">
        <w:rPr>
          <w:rFonts w:ascii="Calibri" w:hAnsi="Calibri" w:cs="Arial"/>
          <w:bCs/>
          <w:sz w:val="22"/>
          <w:szCs w:val="22"/>
          <w:lang w:val="en-US"/>
        </w:rPr>
        <w:t xml:space="preserve"> ≈ 15,000 tons CO</w:t>
      </w:r>
      <w:r w:rsidR="00181C87" w:rsidRPr="00DF191D">
        <w:rPr>
          <w:rFonts w:ascii="Calibri" w:hAnsi="Calibri" w:cs="Arial"/>
          <w:bCs/>
          <w:sz w:val="22"/>
          <w:szCs w:val="22"/>
          <w:vertAlign w:val="subscript"/>
          <w:lang w:val="en-US"/>
        </w:rPr>
        <w:t>2</w:t>
      </w:r>
    </w:p>
    <w:p w14:paraId="0EFEBB2E" w14:textId="77777777" w:rsidR="00357A8D" w:rsidRPr="00DF191D" w:rsidRDefault="00357A8D" w:rsidP="0048149E">
      <w:pPr>
        <w:pStyle w:val="nomal"/>
        <w:ind w:left="720"/>
        <w:rPr>
          <w:rFonts w:ascii="Arial" w:hAnsi="Arial" w:cs="Arial"/>
          <w:bCs/>
          <w:sz w:val="22"/>
          <w:szCs w:val="22"/>
          <w:lang w:val="en-US"/>
        </w:rPr>
      </w:pPr>
    </w:p>
    <w:p w14:paraId="5D5F86BC" w14:textId="77777777" w:rsidR="00357A8D" w:rsidRPr="00DF191D" w:rsidRDefault="00357A8D" w:rsidP="0048149E">
      <w:pPr>
        <w:pStyle w:val="nomal"/>
        <w:rPr>
          <w:rFonts w:ascii="Calibri" w:hAnsi="Calibri" w:cs="Calibri"/>
          <w:b/>
          <w:bCs/>
          <w:sz w:val="22"/>
          <w:szCs w:val="22"/>
          <w:lang w:val="en-US"/>
        </w:rPr>
      </w:pPr>
      <w:r w:rsidRPr="00DF191D">
        <w:rPr>
          <w:rFonts w:ascii="Calibri" w:hAnsi="Calibri" w:cs="Calibri"/>
          <w:b/>
          <w:bCs/>
          <w:sz w:val="22"/>
          <w:szCs w:val="22"/>
          <w:lang w:val="en-US"/>
        </w:rPr>
        <w:t>Lifetime DER (DER</w:t>
      </w:r>
      <w:r w:rsidRPr="00DF191D">
        <w:rPr>
          <w:rFonts w:ascii="Calibri" w:hAnsi="Calibri" w:cs="Calibri"/>
          <w:b/>
          <w:bCs/>
          <w:sz w:val="22"/>
          <w:szCs w:val="22"/>
          <w:vertAlign w:val="subscript"/>
          <w:lang w:val="en-US"/>
        </w:rPr>
        <w:t>TOTAL</w:t>
      </w:r>
      <w:r w:rsidRPr="00DF191D">
        <w:rPr>
          <w:rFonts w:ascii="Calibri" w:hAnsi="Calibri" w:cs="Calibri"/>
          <w:b/>
          <w:bCs/>
          <w:sz w:val="22"/>
          <w:szCs w:val="22"/>
          <w:lang w:val="en-US"/>
        </w:rPr>
        <w:t>)</w:t>
      </w:r>
    </w:p>
    <w:p w14:paraId="75591E1A" w14:textId="77777777" w:rsidR="00B5743C" w:rsidRPr="00DF191D" w:rsidRDefault="00B5743C" w:rsidP="0048149E">
      <w:pPr>
        <w:pStyle w:val="nomal"/>
        <w:rPr>
          <w:rFonts w:ascii="Calibri" w:hAnsi="Calibri" w:cs="Calibri"/>
          <w:b/>
          <w:bCs/>
          <w:sz w:val="22"/>
          <w:szCs w:val="22"/>
          <w:lang w:val="en-US"/>
        </w:rPr>
      </w:pPr>
    </w:p>
    <w:p w14:paraId="34C0CEE3" w14:textId="07CEFD20" w:rsidR="00357A8D" w:rsidRPr="00DF191D" w:rsidRDefault="00E02414" w:rsidP="0048149E">
      <w:pPr>
        <w:pStyle w:val="nomal"/>
        <w:numPr>
          <w:ilvl w:val="0"/>
          <w:numId w:val="50"/>
        </w:numPr>
        <w:rPr>
          <w:rFonts w:ascii="Calibri" w:hAnsi="Calibri" w:cs="Calibri"/>
          <w:bCs/>
          <w:sz w:val="22"/>
          <w:szCs w:val="22"/>
          <w:lang w:val="en-US"/>
        </w:rPr>
      </w:pPr>
      <w:r w:rsidRPr="00DF191D">
        <w:rPr>
          <w:rFonts w:ascii="Calibri" w:hAnsi="Calibri" w:cs="Calibri"/>
          <w:bCs/>
          <w:sz w:val="22"/>
          <w:szCs w:val="22"/>
          <w:lang w:val="en-US"/>
        </w:rPr>
        <w:t>Average lifetime of RE (solar, wind) = 15 years &amp; EE facilities = 10 years</w:t>
      </w:r>
    </w:p>
    <w:p w14:paraId="63CDA637" w14:textId="6B9C9391" w:rsidR="00357A8D" w:rsidRPr="00DF191D" w:rsidRDefault="00357A8D" w:rsidP="0048149E">
      <w:pPr>
        <w:pStyle w:val="nomal"/>
        <w:numPr>
          <w:ilvl w:val="0"/>
          <w:numId w:val="50"/>
        </w:numPr>
        <w:rPr>
          <w:rFonts w:ascii="Calibri" w:hAnsi="Calibri" w:cs="Calibri"/>
          <w:bCs/>
          <w:sz w:val="22"/>
          <w:szCs w:val="22"/>
          <w:lang w:val="en-US"/>
        </w:rPr>
      </w:pPr>
      <w:r w:rsidRPr="00DF191D">
        <w:rPr>
          <w:rFonts w:ascii="Calibri" w:hAnsi="Calibri" w:cs="Calibri"/>
          <w:bCs/>
          <w:sz w:val="22"/>
          <w:szCs w:val="22"/>
          <w:lang w:val="en-US"/>
        </w:rPr>
        <w:t>DER</w:t>
      </w:r>
      <w:r w:rsidRPr="00DF191D">
        <w:rPr>
          <w:rFonts w:ascii="Calibri" w:hAnsi="Calibri" w:cs="Calibri"/>
          <w:bCs/>
          <w:sz w:val="22"/>
          <w:szCs w:val="22"/>
          <w:vertAlign w:val="subscript"/>
          <w:lang w:val="en-US"/>
        </w:rPr>
        <w:t>TOTAL</w:t>
      </w:r>
      <w:r w:rsidRPr="00DF191D">
        <w:rPr>
          <w:rFonts w:ascii="Calibri" w:hAnsi="Calibri" w:cs="Calibri"/>
          <w:bCs/>
          <w:sz w:val="22"/>
          <w:szCs w:val="22"/>
          <w:lang w:val="en-US"/>
        </w:rPr>
        <w:t xml:space="preserve"> (</w:t>
      </w:r>
      <w:r w:rsidRPr="00DF191D">
        <w:rPr>
          <w:rFonts w:ascii="Calibri" w:hAnsi="Calibri" w:cs="Calibri"/>
          <w:bCs/>
          <w:i/>
          <w:sz w:val="22"/>
          <w:szCs w:val="22"/>
          <w:lang w:val="en-US"/>
        </w:rPr>
        <w:t xml:space="preserve">all </w:t>
      </w:r>
      <w:r w:rsidR="003D001B" w:rsidRPr="00DF191D">
        <w:rPr>
          <w:rFonts w:ascii="Calibri" w:hAnsi="Calibri" w:cs="Calibri"/>
          <w:bCs/>
          <w:i/>
          <w:sz w:val="22"/>
          <w:szCs w:val="22"/>
          <w:lang w:val="en-US"/>
        </w:rPr>
        <w:t>FASNETT-influenced projects</w:t>
      </w:r>
      <w:r w:rsidRPr="00DF191D">
        <w:rPr>
          <w:rFonts w:ascii="Calibri" w:hAnsi="Calibri" w:cs="Calibri"/>
          <w:bCs/>
          <w:sz w:val="22"/>
          <w:szCs w:val="22"/>
          <w:lang w:val="en-US"/>
        </w:rPr>
        <w:t>) = DER</w:t>
      </w:r>
      <w:r w:rsidR="00196E79" w:rsidRPr="00DF191D">
        <w:rPr>
          <w:rFonts w:ascii="Calibri" w:hAnsi="Calibri" w:cs="Calibri"/>
          <w:bCs/>
          <w:sz w:val="22"/>
          <w:szCs w:val="22"/>
          <w:vertAlign w:val="subscript"/>
          <w:lang w:val="en-US"/>
        </w:rPr>
        <w:t>EOP-</w:t>
      </w:r>
      <w:r w:rsidR="003D001B" w:rsidRPr="00DF191D">
        <w:rPr>
          <w:rFonts w:ascii="Calibri" w:hAnsi="Calibri" w:cs="Calibri"/>
          <w:bCs/>
          <w:sz w:val="22"/>
          <w:szCs w:val="22"/>
          <w:vertAlign w:val="subscript"/>
          <w:lang w:val="en-US"/>
        </w:rPr>
        <w:t>RE</w:t>
      </w:r>
      <w:r w:rsidRPr="00DF191D">
        <w:rPr>
          <w:rFonts w:ascii="Calibri" w:hAnsi="Calibri" w:cs="Calibri"/>
          <w:bCs/>
          <w:sz w:val="22"/>
          <w:szCs w:val="22"/>
          <w:lang w:val="en-US"/>
        </w:rPr>
        <w:t xml:space="preserve"> * </w:t>
      </w:r>
      <w:r w:rsidR="003D001B" w:rsidRPr="00DF191D">
        <w:rPr>
          <w:rFonts w:ascii="Calibri" w:hAnsi="Calibri" w:cs="Calibri"/>
          <w:bCs/>
          <w:sz w:val="22"/>
          <w:szCs w:val="22"/>
          <w:lang w:val="en-US"/>
        </w:rPr>
        <w:t>1</w:t>
      </w:r>
      <w:r w:rsidRPr="00DF191D">
        <w:rPr>
          <w:rFonts w:ascii="Calibri" w:hAnsi="Calibri" w:cs="Calibri"/>
          <w:bCs/>
          <w:sz w:val="22"/>
          <w:szCs w:val="22"/>
          <w:lang w:val="en-US"/>
        </w:rPr>
        <w:t>5 + DER</w:t>
      </w:r>
      <w:r w:rsidR="00196E79" w:rsidRPr="00DF191D">
        <w:rPr>
          <w:rFonts w:ascii="Calibri" w:hAnsi="Calibri" w:cs="Calibri"/>
          <w:bCs/>
          <w:sz w:val="22"/>
          <w:szCs w:val="22"/>
          <w:vertAlign w:val="subscript"/>
          <w:lang w:val="en-US"/>
        </w:rPr>
        <w:t>EOP-</w:t>
      </w:r>
      <w:r w:rsidR="003D001B" w:rsidRPr="00DF191D">
        <w:rPr>
          <w:rFonts w:ascii="Calibri" w:hAnsi="Calibri" w:cs="Calibri"/>
          <w:bCs/>
          <w:sz w:val="22"/>
          <w:szCs w:val="22"/>
          <w:vertAlign w:val="subscript"/>
          <w:lang w:val="en-US"/>
        </w:rPr>
        <w:t>EE</w:t>
      </w:r>
      <w:r w:rsidRPr="00DF191D">
        <w:rPr>
          <w:rFonts w:ascii="Calibri" w:hAnsi="Calibri" w:cs="Calibri"/>
          <w:bCs/>
          <w:sz w:val="22"/>
          <w:szCs w:val="22"/>
          <w:lang w:val="en-US"/>
        </w:rPr>
        <w:t xml:space="preserve"> *10 =</w:t>
      </w:r>
      <w:r w:rsidR="00D72F58" w:rsidRPr="00DF191D">
        <w:rPr>
          <w:rFonts w:ascii="Calibri" w:hAnsi="Calibri" w:cs="Calibri"/>
          <w:bCs/>
          <w:sz w:val="22"/>
          <w:szCs w:val="22"/>
          <w:lang w:val="en-US"/>
        </w:rPr>
        <w:t xml:space="preserve"> </w:t>
      </w:r>
      <w:r w:rsidR="005E4C0C" w:rsidRPr="00DF191D">
        <w:rPr>
          <w:rFonts w:ascii="Calibri" w:hAnsi="Calibri" w:cs="Calibri"/>
          <w:bCs/>
          <w:sz w:val="22"/>
          <w:szCs w:val="22"/>
          <w:lang w:val="en-US"/>
        </w:rPr>
        <w:t>4,403.0</w:t>
      </w:r>
      <w:r w:rsidR="00D72F58" w:rsidRPr="00DF191D">
        <w:rPr>
          <w:rFonts w:ascii="Calibri" w:hAnsi="Calibri" w:cs="Calibri"/>
          <w:bCs/>
          <w:sz w:val="22"/>
          <w:szCs w:val="22"/>
          <w:lang w:val="en-US"/>
        </w:rPr>
        <w:t>*15 +</w:t>
      </w:r>
      <w:r w:rsidRPr="00DF191D">
        <w:rPr>
          <w:rFonts w:ascii="Calibri" w:hAnsi="Calibri" w:cs="Calibri"/>
          <w:bCs/>
          <w:sz w:val="22"/>
          <w:szCs w:val="22"/>
          <w:lang w:val="en-US"/>
        </w:rPr>
        <w:t xml:space="preserve"> </w:t>
      </w:r>
      <w:r w:rsidR="005E4C0C" w:rsidRPr="00DF191D">
        <w:rPr>
          <w:rFonts w:ascii="Calibri" w:hAnsi="Calibri" w:cs="Calibri"/>
          <w:bCs/>
          <w:sz w:val="22"/>
          <w:szCs w:val="22"/>
          <w:lang w:val="en-US"/>
        </w:rPr>
        <w:t>239.5</w:t>
      </w:r>
      <w:r w:rsidR="00D72F58" w:rsidRPr="00DF191D">
        <w:rPr>
          <w:rFonts w:ascii="Calibri" w:hAnsi="Calibri" w:cs="Calibri"/>
          <w:bCs/>
          <w:sz w:val="22"/>
          <w:szCs w:val="22"/>
          <w:lang w:val="en-US"/>
        </w:rPr>
        <w:t>*10</w:t>
      </w:r>
      <w:r w:rsidRPr="00DF191D">
        <w:rPr>
          <w:rFonts w:ascii="Calibri" w:hAnsi="Calibri" w:cs="Calibri"/>
          <w:bCs/>
          <w:sz w:val="22"/>
          <w:szCs w:val="22"/>
          <w:lang w:val="en-US"/>
        </w:rPr>
        <w:t xml:space="preserve">  = </w:t>
      </w:r>
      <w:r w:rsidR="005E4C0C" w:rsidRPr="00DF191D">
        <w:rPr>
          <w:rFonts w:ascii="Calibri" w:hAnsi="Calibri" w:cs="Calibri"/>
          <w:bCs/>
          <w:sz w:val="22"/>
          <w:szCs w:val="22"/>
          <w:lang w:val="en-US"/>
        </w:rPr>
        <w:t xml:space="preserve">66,045.0 </w:t>
      </w:r>
      <w:r w:rsidR="00196E79" w:rsidRPr="00DF191D">
        <w:rPr>
          <w:rFonts w:ascii="Calibri" w:hAnsi="Calibri" w:cs="Calibri"/>
          <w:bCs/>
          <w:sz w:val="22"/>
          <w:szCs w:val="22"/>
          <w:lang w:val="en-US"/>
        </w:rPr>
        <w:t xml:space="preserve">+ </w:t>
      </w:r>
      <w:r w:rsidR="005E4C0C" w:rsidRPr="00DF191D">
        <w:rPr>
          <w:rFonts w:ascii="Calibri" w:hAnsi="Calibri" w:cs="Calibri"/>
          <w:bCs/>
          <w:sz w:val="22"/>
          <w:szCs w:val="22"/>
          <w:lang w:val="en-US"/>
        </w:rPr>
        <w:t>2,395.4</w:t>
      </w:r>
      <w:r w:rsidR="00196E79" w:rsidRPr="00DF191D">
        <w:rPr>
          <w:rFonts w:ascii="Calibri" w:hAnsi="Calibri" w:cs="Calibri"/>
          <w:bCs/>
          <w:sz w:val="22"/>
          <w:szCs w:val="22"/>
          <w:lang w:val="en-US"/>
        </w:rPr>
        <w:t xml:space="preserve"> =  </w:t>
      </w:r>
      <w:r w:rsidR="005E4C0C" w:rsidRPr="00DF191D">
        <w:rPr>
          <w:rFonts w:ascii="Calibri" w:hAnsi="Calibri" w:cs="Calibri"/>
          <w:bCs/>
          <w:sz w:val="22"/>
          <w:szCs w:val="22"/>
          <w:lang w:val="en-US"/>
        </w:rPr>
        <w:t>68,440.4</w:t>
      </w:r>
      <w:r w:rsidR="00196E79" w:rsidRPr="00DF191D">
        <w:rPr>
          <w:rFonts w:ascii="Calibri" w:hAnsi="Calibri" w:cs="Calibri"/>
          <w:bCs/>
          <w:sz w:val="22"/>
          <w:szCs w:val="22"/>
          <w:lang w:val="en-US"/>
        </w:rPr>
        <w:t xml:space="preserve"> </w:t>
      </w:r>
      <w:r w:rsidRPr="00DF191D">
        <w:rPr>
          <w:rFonts w:ascii="Calibri" w:hAnsi="Calibri" w:cs="Calibri"/>
          <w:bCs/>
          <w:sz w:val="22"/>
          <w:szCs w:val="22"/>
          <w:lang w:val="en-US"/>
        </w:rPr>
        <w:t>tCO</w:t>
      </w:r>
      <w:r w:rsidRPr="00DF191D">
        <w:rPr>
          <w:rFonts w:ascii="Calibri" w:hAnsi="Calibri" w:cs="Calibri"/>
          <w:bCs/>
          <w:sz w:val="22"/>
          <w:szCs w:val="22"/>
          <w:vertAlign w:val="subscript"/>
          <w:lang w:val="en-US"/>
        </w:rPr>
        <w:t>2</w:t>
      </w:r>
    </w:p>
    <w:p w14:paraId="636E7E52" w14:textId="77777777" w:rsidR="00357A8D" w:rsidRPr="00DF191D" w:rsidRDefault="00357A8D" w:rsidP="0048149E">
      <w:pPr>
        <w:pStyle w:val="nomal"/>
        <w:rPr>
          <w:rFonts w:ascii="Calibri" w:hAnsi="Calibri" w:cs="Calibri"/>
          <w:bCs/>
          <w:sz w:val="22"/>
          <w:szCs w:val="22"/>
          <w:lang w:val="en-US"/>
        </w:rPr>
      </w:pPr>
    </w:p>
    <w:p w14:paraId="564DCB01" w14:textId="77777777" w:rsidR="00357A8D" w:rsidRPr="00DF191D" w:rsidRDefault="00357A8D" w:rsidP="0048149E">
      <w:pPr>
        <w:pStyle w:val="nomal"/>
        <w:rPr>
          <w:rFonts w:ascii="Calibri" w:hAnsi="Calibri" w:cs="Calibri"/>
          <w:b/>
          <w:bCs/>
          <w:sz w:val="22"/>
          <w:szCs w:val="22"/>
          <w:lang w:val="en-US"/>
        </w:rPr>
      </w:pPr>
      <w:r w:rsidRPr="00DF191D">
        <w:rPr>
          <w:rFonts w:ascii="Calibri" w:hAnsi="Calibri" w:cs="Calibri"/>
          <w:b/>
          <w:bCs/>
          <w:sz w:val="22"/>
          <w:szCs w:val="22"/>
          <w:lang w:val="en-US"/>
        </w:rPr>
        <w:t>Direct Post-Project CO</w:t>
      </w:r>
      <w:r w:rsidRPr="00DF191D">
        <w:rPr>
          <w:rFonts w:ascii="Calibri" w:hAnsi="Calibri" w:cs="Calibri"/>
          <w:b/>
          <w:bCs/>
          <w:sz w:val="22"/>
          <w:szCs w:val="22"/>
          <w:vertAlign w:val="subscript"/>
          <w:lang w:val="en-US"/>
        </w:rPr>
        <w:t>2</w:t>
      </w:r>
      <w:r w:rsidRPr="00DF191D">
        <w:rPr>
          <w:rFonts w:ascii="Calibri" w:hAnsi="Calibri" w:cs="Calibri"/>
          <w:b/>
          <w:bCs/>
          <w:sz w:val="22"/>
          <w:szCs w:val="22"/>
          <w:lang w:val="en-US"/>
        </w:rPr>
        <w:t xml:space="preserve"> Emission Reductions (DPPER)</w:t>
      </w:r>
    </w:p>
    <w:p w14:paraId="0171BB03" w14:textId="77777777" w:rsidR="00357A8D" w:rsidRPr="00DF191D" w:rsidRDefault="00357A8D" w:rsidP="0048149E">
      <w:pPr>
        <w:pStyle w:val="nomal"/>
        <w:rPr>
          <w:rFonts w:ascii="Calibri" w:hAnsi="Calibri" w:cs="Calibri"/>
          <w:bCs/>
          <w:sz w:val="22"/>
          <w:szCs w:val="22"/>
          <w:lang w:val="en-US"/>
        </w:rPr>
      </w:pPr>
    </w:p>
    <w:p w14:paraId="032006CF" w14:textId="54281E22" w:rsidR="00357A8D" w:rsidRPr="00DF191D" w:rsidRDefault="00196E79" w:rsidP="0048149E">
      <w:pPr>
        <w:pStyle w:val="nomal"/>
        <w:rPr>
          <w:rFonts w:ascii="Calibri" w:hAnsi="Calibri" w:cs="Calibri"/>
          <w:bCs/>
          <w:sz w:val="22"/>
          <w:szCs w:val="22"/>
          <w:lang w:val="en-US"/>
        </w:rPr>
      </w:pPr>
      <w:r w:rsidRPr="00DF191D">
        <w:rPr>
          <w:rFonts w:ascii="Calibri" w:hAnsi="Calibri" w:cs="Calibri"/>
          <w:bCs/>
          <w:sz w:val="22"/>
          <w:szCs w:val="22"/>
          <w:lang w:val="en-US"/>
        </w:rPr>
        <w:t>Assuming direct assistance/support provided by FASNETT to any RE/EE users during the 4-year project but were implemented after the EOP.</w:t>
      </w:r>
    </w:p>
    <w:p w14:paraId="45610C13" w14:textId="77777777" w:rsidR="00357A8D" w:rsidRPr="00DF191D" w:rsidRDefault="00357A8D" w:rsidP="0048149E">
      <w:pPr>
        <w:pStyle w:val="nomal"/>
        <w:rPr>
          <w:rFonts w:ascii="Calibri" w:hAnsi="Calibri" w:cs="Calibri"/>
          <w:b/>
          <w:bCs/>
          <w:sz w:val="22"/>
          <w:szCs w:val="22"/>
          <w:lang w:val="en-US"/>
        </w:rPr>
      </w:pPr>
    </w:p>
    <w:p w14:paraId="2218DFB0" w14:textId="405BE6F2" w:rsidR="00196E79" w:rsidRPr="00DF191D" w:rsidRDefault="00196E79" w:rsidP="0048149E">
      <w:pPr>
        <w:pStyle w:val="nomal"/>
        <w:rPr>
          <w:rFonts w:ascii="Calibri" w:hAnsi="Calibri" w:cs="Calibri"/>
          <w:bCs/>
          <w:sz w:val="22"/>
          <w:szCs w:val="22"/>
          <w:lang w:val="en-US"/>
        </w:rPr>
      </w:pPr>
      <w:r w:rsidRPr="00DF191D">
        <w:rPr>
          <w:rFonts w:ascii="Calibri" w:hAnsi="Calibri" w:cs="Calibri"/>
          <w:bCs/>
          <w:sz w:val="22"/>
          <w:szCs w:val="22"/>
          <w:lang w:val="en-US"/>
        </w:rPr>
        <w:t>For RE-</w:t>
      </w:r>
      <w:r w:rsidR="00252633" w:rsidRPr="00DF191D">
        <w:rPr>
          <w:rFonts w:ascii="Calibri" w:hAnsi="Calibri" w:cs="Calibri"/>
          <w:bCs/>
          <w:sz w:val="22"/>
          <w:szCs w:val="22"/>
          <w:lang w:val="en-US"/>
        </w:rPr>
        <w:t>based generation</w:t>
      </w:r>
      <w:r w:rsidRPr="00DF191D">
        <w:rPr>
          <w:rFonts w:ascii="Calibri" w:hAnsi="Calibri" w:cs="Calibri"/>
          <w:bCs/>
          <w:sz w:val="22"/>
          <w:szCs w:val="22"/>
          <w:lang w:val="en-US"/>
        </w:rPr>
        <w:t xml:space="preserve"> projects, </w:t>
      </w:r>
      <w:r w:rsidR="00252633" w:rsidRPr="00DF191D">
        <w:rPr>
          <w:rFonts w:ascii="Calibri" w:hAnsi="Calibri" w:cs="Calibri"/>
          <w:bCs/>
          <w:sz w:val="22"/>
          <w:szCs w:val="22"/>
          <w:lang w:val="en-US"/>
        </w:rPr>
        <w:t>this is t</w:t>
      </w:r>
      <w:r w:rsidRPr="00DF191D">
        <w:rPr>
          <w:rFonts w:ascii="Calibri" w:hAnsi="Calibri" w:cs="Calibri"/>
          <w:bCs/>
          <w:sz w:val="22"/>
          <w:szCs w:val="22"/>
          <w:lang w:val="en-US"/>
        </w:rPr>
        <w:t xml:space="preserve">he expected additional Solar PV </w:t>
      </w:r>
      <w:r w:rsidR="00252633" w:rsidRPr="00DF191D">
        <w:rPr>
          <w:rFonts w:ascii="Calibri" w:hAnsi="Calibri" w:cs="Calibri"/>
          <w:bCs/>
          <w:sz w:val="22"/>
          <w:szCs w:val="22"/>
          <w:lang w:val="en-US"/>
        </w:rPr>
        <w:t xml:space="preserve">and wind energy systems </w:t>
      </w:r>
      <w:r w:rsidRPr="00DF191D">
        <w:rPr>
          <w:rFonts w:ascii="Calibri" w:hAnsi="Calibri" w:cs="Calibri"/>
          <w:bCs/>
          <w:sz w:val="22"/>
          <w:szCs w:val="22"/>
          <w:lang w:val="en-US"/>
        </w:rPr>
        <w:t xml:space="preserve">capacity installed attributable to the FASNETT project by EOP as direct </w:t>
      </w:r>
      <w:r w:rsidR="00252633" w:rsidRPr="00DF191D">
        <w:rPr>
          <w:rFonts w:ascii="Calibri" w:hAnsi="Calibri" w:cs="Calibri"/>
          <w:bCs/>
          <w:sz w:val="22"/>
          <w:szCs w:val="22"/>
          <w:lang w:val="en-US"/>
        </w:rPr>
        <w:t>project</w:t>
      </w:r>
      <w:r w:rsidRPr="00DF191D">
        <w:rPr>
          <w:rFonts w:ascii="Calibri" w:hAnsi="Calibri" w:cs="Calibri"/>
          <w:bCs/>
          <w:sz w:val="22"/>
          <w:szCs w:val="22"/>
          <w:lang w:val="en-US"/>
        </w:rPr>
        <w:t xml:space="preserve"> influence</w:t>
      </w:r>
      <w:r w:rsidR="00252633" w:rsidRPr="00DF191D">
        <w:rPr>
          <w:rFonts w:ascii="Calibri" w:hAnsi="Calibri" w:cs="Calibri"/>
          <w:bCs/>
          <w:sz w:val="22"/>
          <w:szCs w:val="22"/>
          <w:lang w:val="en-US"/>
        </w:rPr>
        <w:t>. This consists of RE generation for the period 2021-2035 which is amounting to 54,861.8 ton CO</w:t>
      </w:r>
      <w:r w:rsidR="00252633" w:rsidRPr="00DF191D">
        <w:rPr>
          <w:rFonts w:ascii="Calibri" w:hAnsi="Calibri" w:cs="Calibri"/>
          <w:bCs/>
          <w:sz w:val="22"/>
          <w:szCs w:val="22"/>
          <w:vertAlign w:val="subscript"/>
          <w:lang w:val="en-US"/>
        </w:rPr>
        <w:t>2</w:t>
      </w:r>
      <w:r w:rsidR="00252633" w:rsidRPr="00DF191D">
        <w:rPr>
          <w:rFonts w:ascii="Calibri" w:hAnsi="Calibri" w:cs="Calibri"/>
          <w:bCs/>
          <w:sz w:val="22"/>
          <w:szCs w:val="22"/>
          <w:lang w:val="en-US"/>
        </w:rPr>
        <w:t>.</w:t>
      </w:r>
      <w:r w:rsidRPr="00DF191D">
        <w:rPr>
          <w:rFonts w:ascii="Calibri" w:hAnsi="Calibri" w:cs="Calibri"/>
          <w:bCs/>
          <w:sz w:val="22"/>
          <w:szCs w:val="22"/>
          <w:lang w:val="en-US"/>
        </w:rPr>
        <w:t xml:space="preserve">   </w:t>
      </w:r>
    </w:p>
    <w:p w14:paraId="2F4A148B" w14:textId="77777777" w:rsidR="00196E79" w:rsidRPr="00DF191D" w:rsidRDefault="00196E79" w:rsidP="0048149E">
      <w:pPr>
        <w:pStyle w:val="nomal"/>
        <w:rPr>
          <w:rFonts w:ascii="Calibri" w:hAnsi="Calibri" w:cs="Calibri"/>
          <w:bCs/>
          <w:sz w:val="22"/>
          <w:szCs w:val="22"/>
          <w:lang w:val="en-US"/>
        </w:rPr>
      </w:pPr>
    </w:p>
    <w:p w14:paraId="20B7AE01" w14:textId="4C06040C" w:rsidR="00252633" w:rsidRPr="00DF191D" w:rsidRDefault="00252633" w:rsidP="0048149E">
      <w:pPr>
        <w:pStyle w:val="nomal"/>
        <w:rPr>
          <w:rFonts w:ascii="Calibri" w:hAnsi="Calibri" w:cs="Calibri"/>
          <w:bCs/>
          <w:sz w:val="22"/>
          <w:szCs w:val="22"/>
          <w:lang w:val="en-US"/>
        </w:rPr>
      </w:pPr>
      <w:r w:rsidRPr="00DF191D">
        <w:rPr>
          <w:rFonts w:ascii="Calibri" w:hAnsi="Calibri" w:cs="Calibri"/>
          <w:bCs/>
          <w:sz w:val="22"/>
          <w:szCs w:val="22"/>
          <w:lang w:val="en-US"/>
        </w:rPr>
        <w:t xml:space="preserve">For EE application, these are projects attributable to FASNETT is estimated to be 50% share of the total yearly energy savings from 2021-2035 that are </w:t>
      </w:r>
      <w:r w:rsidR="00256C42" w:rsidRPr="00DF191D">
        <w:rPr>
          <w:rFonts w:ascii="Calibri" w:hAnsi="Calibri" w:cs="Calibri"/>
          <w:bCs/>
          <w:sz w:val="22"/>
          <w:szCs w:val="22"/>
          <w:lang w:val="en-US"/>
        </w:rPr>
        <w:t>to be t</w:t>
      </w:r>
      <w:r w:rsidRPr="00DF191D">
        <w:rPr>
          <w:rFonts w:ascii="Calibri" w:hAnsi="Calibri" w:cs="Calibri"/>
          <w:bCs/>
          <w:sz w:val="22"/>
          <w:szCs w:val="22"/>
          <w:lang w:val="en-US"/>
        </w:rPr>
        <w:t>he EE projects that were assumed to be directly contributed by FASNETT</w:t>
      </w:r>
      <w:r w:rsidR="00256C42" w:rsidRPr="00DF191D">
        <w:rPr>
          <w:rFonts w:ascii="Calibri" w:hAnsi="Calibri" w:cs="Calibri"/>
          <w:bCs/>
          <w:sz w:val="22"/>
          <w:szCs w:val="22"/>
          <w:lang w:val="en-US"/>
        </w:rPr>
        <w:t xml:space="preserve">. For conservatism, since the level of impact is dependent on </w:t>
      </w:r>
      <w:r w:rsidR="00374F07" w:rsidRPr="00DF191D">
        <w:rPr>
          <w:rFonts w:ascii="Calibri" w:hAnsi="Calibri" w:cs="Calibri"/>
          <w:bCs/>
          <w:sz w:val="22"/>
          <w:szCs w:val="22"/>
          <w:lang w:val="en-US"/>
        </w:rPr>
        <w:t>users’ behaviors,</w:t>
      </w:r>
      <w:r w:rsidR="00256C42" w:rsidRPr="00DF191D">
        <w:rPr>
          <w:rFonts w:ascii="Calibri" w:hAnsi="Calibri" w:cs="Calibri"/>
          <w:bCs/>
          <w:sz w:val="22"/>
          <w:szCs w:val="22"/>
          <w:lang w:val="en-US"/>
        </w:rPr>
        <w:t xml:space="preserve"> </w:t>
      </w:r>
      <w:r w:rsidR="00374F07" w:rsidRPr="00DF191D">
        <w:rPr>
          <w:rFonts w:ascii="Calibri" w:hAnsi="Calibri" w:cs="Calibri"/>
          <w:bCs/>
          <w:sz w:val="22"/>
          <w:szCs w:val="22"/>
          <w:lang w:val="en-US"/>
        </w:rPr>
        <w:t>it</w:t>
      </w:r>
      <w:r w:rsidR="00A9637D" w:rsidRPr="00DF191D">
        <w:rPr>
          <w:rFonts w:ascii="Calibri" w:hAnsi="Calibri" w:cs="Calibri"/>
          <w:bCs/>
          <w:sz w:val="22"/>
          <w:szCs w:val="22"/>
          <w:lang w:val="en-US"/>
        </w:rPr>
        <w:t xml:space="preserve"> can be assumed at 50%</w:t>
      </w:r>
      <w:r w:rsidR="00256C42" w:rsidRPr="00DF191D">
        <w:rPr>
          <w:rFonts w:ascii="Calibri" w:hAnsi="Calibri" w:cs="Calibri"/>
          <w:bCs/>
          <w:sz w:val="22"/>
          <w:szCs w:val="22"/>
          <w:lang w:val="en-US"/>
        </w:rPr>
        <w:t xml:space="preserve"> of cumulative value of the estimated an</w:t>
      </w:r>
      <w:r w:rsidR="00A9637D" w:rsidRPr="00DF191D">
        <w:rPr>
          <w:rFonts w:ascii="Calibri" w:hAnsi="Calibri" w:cs="Calibri"/>
          <w:bCs/>
          <w:sz w:val="22"/>
          <w:szCs w:val="22"/>
          <w:lang w:val="en-US"/>
        </w:rPr>
        <w:t>n</w:t>
      </w:r>
      <w:r w:rsidR="00256C42" w:rsidRPr="00DF191D">
        <w:rPr>
          <w:rFonts w:ascii="Calibri" w:hAnsi="Calibri" w:cs="Calibri"/>
          <w:bCs/>
          <w:sz w:val="22"/>
          <w:szCs w:val="22"/>
          <w:lang w:val="en-US"/>
        </w:rPr>
        <w:t>ual savings, which is 50% of the sum of the FASNETT projected savings = 4,651.7 tons CO</w:t>
      </w:r>
      <w:r w:rsidR="00256C42" w:rsidRPr="00DF191D">
        <w:rPr>
          <w:rFonts w:ascii="Calibri" w:hAnsi="Calibri" w:cs="Calibri"/>
          <w:bCs/>
          <w:sz w:val="22"/>
          <w:szCs w:val="22"/>
          <w:vertAlign w:val="subscript"/>
          <w:lang w:val="en-US"/>
        </w:rPr>
        <w:t>2</w:t>
      </w:r>
      <w:r w:rsidR="00256C42" w:rsidRPr="00DF191D">
        <w:rPr>
          <w:rFonts w:ascii="Calibri" w:hAnsi="Calibri" w:cs="Calibri"/>
          <w:bCs/>
          <w:sz w:val="22"/>
          <w:szCs w:val="22"/>
          <w:lang w:val="en-US"/>
        </w:rPr>
        <w:t>_</w:t>
      </w:r>
    </w:p>
    <w:p w14:paraId="70D607BA" w14:textId="77777777" w:rsidR="005E4C0C" w:rsidRPr="00DF191D" w:rsidRDefault="005E4C0C" w:rsidP="0048149E">
      <w:pPr>
        <w:pStyle w:val="nomal"/>
        <w:rPr>
          <w:rFonts w:ascii="Calibri" w:hAnsi="Calibri" w:cs="Calibri"/>
          <w:bCs/>
          <w:sz w:val="22"/>
          <w:szCs w:val="22"/>
          <w:lang w:val="en-US"/>
        </w:rPr>
      </w:pPr>
    </w:p>
    <w:p w14:paraId="5DF353B1" w14:textId="397F8428" w:rsidR="005E4C0C" w:rsidRPr="00DF191D" w:rsidRDefault="00CC1700" w:rsidP="0048149E">
      <w:pPr>
        <w:pStyle w:val="nomal"/>
        <w:numPr>
          <w:ilvl w:val="0"/>
          <w:numId w:val="50"/>
        </w:numPr>
        <w:rPr>
          <w:rFonts w:ascii="Calibri" w:hAnsi="Calibri" w:cs="Calibri"/>
          <w:bCs/>
          <w:sz w:val="22"/>
          <w:szCs w:val="22"/>
          <w:lang w:val="en-US"/>
        </w:rPr>
      </w:pPr>
      <w:r w:rsidRPr="00DF191D">
        <w:rPr>
          <w:rFonts w:ascii="Calibri" w:hAnsi="Calibri" w:cs="Calibri"/>
          <w:bCs/>
          <w:sz w:val="22"/>
          <w:szCs w:val="22"/>
          <w:lang w:val="en-US"/>
        </w:rPr>
        <w:t>D</w:t>
      </w:r>
      <w:r w:rsidR="005E4C0C" w:rsidRPr="00DF191D">
        <w:rPr>
          <w:rFonts w:ascii="Calibri" w:hAnsi="Calibri" w:cs="Calibri"/>
          <w:bCs/>
          <w:sz w:val="22"/>
          <w:szCs w:val="22"/>
          <w:lang w:val="en-US"/>
        </w:rPr>
        <w:t>PPER</w:t>
      </w:r>
      <w:r w:rsidRPr="00DF191D">
        <w:rPr>
          <w:rFonts w:ascii="Calibri" w:hAnsi="Calibri" w:cs="Calibri"/>
          <w:bCs/>
          <w:sz w:val="22"/>
          <w:szCs w:val="22"/>
          <w:vertAlign w:val="subscript"/>
          <w:lang w:val="en-US"/>
        </w:rPr>
        <w:t>TOT</w:t>
      </w:r>
      <w:r w:rsidRPr="00DF191D">
        <w:rPr>
          <w:rFonts w:ascii="Calibri" w:hAnsi="Calibri" w:cs="Calibri"/>
          <w:bCs/>
          <w:sz w:val="22"/>
          <w:szCs w:val="22"/>
          <w:lang w:val="en-US"/>
        </w:rPr>
        <w:t xml:space="preserve"> = DPPER</w:t>
      </w:r>
      <w:r w:rsidRPr="00DF191D">
        <w:rPr>
          <w:rFonts w:ascii="Calibri" w:hAnsi="Calibri" w:cs="Calibri"/>
          <w:bCs/>
          <w:sz w:val="22"/>
          <w:szCs w:val="22"/>
          <w:vertAlign w:val="subscript"/>
          <w:lang w:val="en-US"/>
        </w:rPr>
        <w:t>RE</w:t>
      </w:r>
      <w:r w:rsidRPr="00DF191D">
        <w:rPr>
          <w:rFonts w:ascii="Calibri" w:hAnsi="Calibri" w:cs="Calibri"/>
          <w:bCs/>
          <w:sz w:val="22"/>
          <w:szCs w:val="22"/>
          <w:lang w:val="en-US"/>
        </w:rPr>
        <w:t xml:space="preserve"> + DPPER</w:t>
      </w:r>
      <w:r w:rsidRPr="00DF191D">
        <w:rPr>
          <w:rFonts w:ascii="Calibri" w:hAnsi="Calibri" w:cs="Calibri"/>
          <w:bCs/>
          <w:sz w:val="22"/>
          <w:szCs w:val="22"/>
          <w:vertAlign w:val="subscript"/>
          <w:lang w:val="en-US"/>
        </w:rPr>
        <w:t xml:space="preserve">EE </w:t>
      </w:r>
      <w:r w:rsidRPr="00DF191D">
        <w:rPr>
          <w:rFonts w:ascii="Calibri" w:hAnsi="Calibri" w:cs="Calibri"/>
          <w:bCs/>
          <w:sz w:val="22"/>
          <w:szCs w:val="22"/>
          <w:lang w:val="en-US"/>
        </w:rPr>
        <w:t>= 54,661.8 + 4,651.7 tons CO</w:t>
      </w:r>
      <w:r w:rsidRPr="00DF191D">
        <w:rPr>
          <w:rFonts w:ascii="Calibri" w:hAnsi="Calibri" w:cs="Calibri"/>
          <w:bCs/>
          <w:sz w:val="22"/>
          <w:szCs w:val="22"/>
          <w:vertAlign w:val="subscript"/>
          <w:lang w:val="en-US"/>
        </w:rPr>
        <w:t>2</w:t>
      </w:r>
    </w:p>
    <w:p w14:paraId="3718FCE9" w14:textId="77777777" w:rsidR="00357A8D" w:rsidRPr="00DF191D" w:rsidRDefault="00357A8D" w:rsidP="0048149E">
      <w:pPr>
        <w:pStyle w:val="nomal"/>
        <w:rPr>
          <w:rFonts w:ascii="Calibri" w:hAnsi="Calibri" w:cs="Calibri"/>
          <w:bCs/>
          <w:sz w:val="22"/>
          <w:szCs w:val="22"/>
          <w:lang w:val="en-US"/>
        </w:rPr>
      </w:pPr>
    </w:p>
    <w:p w14:paraId="36BAC1FE" w14:textId="6BD52050" w:rsidR="00A36261" w:rsidRPr="00DF191D" w:rsidRDefault="009438B6" w:rsidP="0048149E">
      <w:pPr>
        <w:pStyle w:val="nomal"/>
        <w:rPr>
          <w:rFonts w:ascii="Calibri" w:hAnsi="Calibri" w:cs="Calibri"/>
          <w:bCs/>
          <w:sz w:val="22"/>
          <w:szCs w:val="22"/>
          <w:lang w:val="en-US"/>
        </w:rPr>
      </w:pPr>
      <w:r w:rsidRPr="00DF191D">
        <w:rPr>
          <w:rFonts w:ascii="Calibri" w:hAnsi="Calibri" w:cs="Arial"/>
          <w:b/>
          <w:bCs/>
          <w:sz w:val="22"/>
          <w:szCs w:val="22"/>
          <w:lang w:val="en-US"/>
        </w:rPr>
        <w:t>Consequential CO</w:t>
      </w:r>
      <w:r w:rsidRPr="00DF191D">
        <w:rPr>
          <w:rFonts w:ascii="Calibri" w:hAnsi="Calibri" w:cs="Arial"/>
          <w:b/>
          <w:bCs/>
          <w:sz w:val="22"/>
          <w:szCs w:val="22"/>
          <w:vertAlign w:val="subscript"/>
          <w:lang w:val="en-US"/>
        </w:rPr>
        <w:t>2</w:t>
      </w:r>
      <w:r w:rsidRPr="00DF191D">
        <w:rPr>
          <w:rFonts w:ascii="Calibri" w:hAnsi="Calibri" w:cs="Arial"/>
          <w:b/>
          <w:bCs/>
          <w:sz w:val="22"/>
          <w:szCs w:val="22"/>
          <w:lang w:val="en-US"/>
        </w:rPr>
        <w:t xml:space="preserve"> Emission Reductions</w:t>
      </w:r>
      <w:r w:rsidRPr="00DF191D">
        <w:rPr>
          <w:rFonts w:ascii="Calibri" w:hAnsi="Calibri" w:cs="Calibri"/>
          <w:b/>
          <w:bCs/>
          <w:sz w:val="22"/>
          <w:szCs w:val="22"/>
          <w:lang w:val="en-US"/>
        </w:rPr>
        <w:t xml:space="preserve"> </w:t>
      </w:r>
    </w:p>
    <w:p w14:paraId="5BB98647" w14:textId="77777777" w:rsidR="009438B6" w:rsidRPr="00DF191D" w:rsidRDefault="009438B6" w:rsidP="0048149E">
      <w:pPr>
        <w:pStyle w:val="nomal"/>
        <w:rPr>
          <w:rFonts w:ascii="Calibri" w:hAnsi="Calibri" w:cs="Calibri"/>
          <w:b/>
          <w:bCs/>
          <w:i/>
          <w:sz w:val="22"/>
          <w:szCs w:val="22"/>
          <w:lang w:val="en-US"/>
        </w:rPr>
      </w:pPr>
    </w:p>
    <w:p w14:paraId="35B10730" w14:textId="77777777" w:rsidR="00A36261" w:rsidRPr="00DF191D" w:rsidRDefault="00A36261" w:rsidP="0048149E">
      <w:pPr>
        <w:pStyle w:val="nomal"/>
        <w:rPr>
          <w:rFonts w:ascii="Calibri" w:hAnsi="Calibri" w:cs="Calibri"/>
          <w:b/>
          <w:bCs/>
          <w:i/>
          <w:sz w:val="22"/>
          <w:szCs w:val="22"/>
          <w:lang w:val="en-US"/>
        </w:rPr>
      </w:pPr>
      <w:r w:rsidRPr="00DF191D">
        <w:rPr>
          <w:rFonts w:ascii="Calibri" w:hAnsi="Calibri" w:cs="Calibri"/>
          <w:b/>
          <w:bCs/>
          <w:i/>
          <w:sz w:val="22"/>
          <w:szCs w:val="22"/>
          <w:lang w:val="en-US"/>
        </w:rPr>
        <w:t>Bottom-up Approach (BUA)</w:t>
      </w:r>
    </w:p>
    <w:p w14:paraId="636D9513" w14:textId="77777777" w:rsidR="00A36261" w:rsidRPr="00DF191D" w:rsidRDefault="00A36261" w:rsidP="0048149E">
      <w:pPr>
        <w:pStyle w:val="nomal"/>
        <w:rPr>
          <w:rFonts w:ascii="Calibri" w:hAnsi="Calibri" w:cs="Calibri"/>
          <w:bCs/>
          <w:sz w:val="22"/>
          <w:szCs w:val="22"/>
          <w:lang w:val="en-US"/>
        </w:rPr>
      </w:pPr>
    </w:p>
    <w:p w14:paraId="7DFCF588" w14:textId="7DFD480A" w:rsidR="00A36261" w:rsidRPr="00DF191D" w:rsidRDefault="00A36261" w:rsidP="0048149E">
      <w:pPr>
        <w:pStyle w:val="nomal"/>
        <w:rPr>
          <w:rFonts w:ascii="Calibri" w:hAnsi="Calibri" w:cs="Calibri"/>
          <w:bCs/>
          <w:sz w:val="22"/>
          <w:szCs w:val="22"/>
          <w:lang w:val="en-US"/>
        </w:rPr>
      </w:pPr>
      <w:r w:rsidRPr="00DF191D">
        <w:rPr>
          <w:rFonts w:ascii="Calibri" w:hAnsi="Calibri" w:cs="Calibri"/>
          <w:bCs/>
          <w:sz w:val="22"/>
          <w:szCs w:val="22"/>
          <w:lang w:val="en-US"/>
        </w:rPr>
        <w:t xml:space="preserve">In estimating the Lifetime </w:t>
      </w:r>
      <w:r w:rsidR="00664036" w:rsidRPr="00DF191D">
        <w:rPr>
          <w:rFonts w:ascii="Calibri" w:hAnsi="Calibri" w:cs="Calibri"/>
          <w:bCs/>
          <w:sz w:val="22"/>
          <w:szCs w:val="22"/>
          <w:lang w:val="en-US"/>
        </w:rPr>
        <w:t>Consequential</w:t>
      </w:r>
      <w:r w:rsidRPr="00DF191D">
        <w:rPr>
          <w:rFonts w:ascii="Calibri" w:hAnsi="Calibri" w:cs="Calibri"/>
          <w:bCs/>
          <w:sz w:val="22"/>
          <w:szCs w:val="22"/>
          <w:lang w:val="en-US"/>
        </w:rPr>
        <w:t xml:space="preserve"> Emission Reductions using the bottom-up approach (</w:t>
      </w:r>
      <w:r w:rsidR="00664036" w:rsidRPr="00DF191D">
        <w:rPr>
          <w:rFonts w:ascii="Calibri" w:hAnsi="Calibri" w:cs="Calibri"/>
          <w:bCs/>
          <w:sz w:val="22"/>
          <w:szCs w:val="22"/>
          <w:lang w:val="en-US"/>
        </w:rPr>
        <w:t>C</w:t>
      </w:r>
      <w:r w:rsidRPr="00DF191D">
        <w:rPr>
          <w:rFonts w:ascii="Calibri" w:hAnsi="Calibri" w:cs="Calibri"/>
          <w:bCs/>
          <w:sz w:val="22"/>
          <w:szCs w:val="22"/>
          <w:lang w:val="en-US"/>
        </w:rPr>
        <w:t>ER</w:t>
      </w:r>
      <w:r w:rsidRPr="00DF191D">
        <w:rPr>
          <w:rFonts w:ascii="Calibri" w:hAnsi="Calibri" w:cs="Calibri"/>
          <w:bCs/>
          <w:sz w:val="22"/>
          <w:szCs w:val="22"/>
          <w:vertAlign w:val="subscript"/>
          <w:lang w:val="en-US"/>
        </w:rPr>
        <w:t>BUA</w:t>
      </w:r>
      <w:r w:rsidRPr="00DF191D">
        <w:rPr>
          <w:rFonts w:ascii="Calibri" w:hAnsi="Calibri" w:cs="Calibri"/>
          <w:bCs/>
          <w:sz w:val="22"/>
          <w:szCs w:val="22"/>
          <w:lang w:val="en-US"/>
        </w:rPr>
        <w:t xml:space="preserve">), the sum of the Lifetime DER and Lifetime DPPER is multiplied by a replication factor (RF). As a market transformation and demonstration project, the GEF prescribed RF value is </w:t>
      </w:r>
      <w:r w:rsidR="00506A8B" w:rsidRPr="00DF191D">
        <w:rPr>
          <w:rFonts w:ascii="Calibri" w:hAnsi="Calibri" w:cs="Calibri"/>
          <w:bCs/>
          <w:sz w:val="22"/>
          <w:szCs w:val="22"/>
          <w:lang w:val="en-US"/>
        </w:rPr>
        <w:t>2</w:t>
      </w:r>
      <w:r w:rsidRPr="00DF191D">
        <w:rPr>
          <w:rFonts w:ascii="Calibri" w:hAnsi="Calibri" w:cs="Calibri"/>
          <w:bCs/>
          <w:sz w:val="22"/>
          <w:szCs w:val="22"/>
          <w:lang w:val="en-US"/>
        </w:rPr>
        <w:t>. In this case:</w:t>
      </w:r>
    </w:p>
    <w:p w14:paraId="6C64575E" w14:textId="77777777" w:rsidR="00A36261" w:rsidRPr="00DF191D" w:rsidRDefault="00A36261" w:rsidP="0048149E">
      <w:pPr>
        <w:pStyle w:val="nomal"/>
        <w:rPr>
          <w:rFonts w:ascii="Calibri" w:hAnsi="Calibri" w:cs="Calibri"/>
          <w:bCs/>
          <w:sz w:val="22"/>
          <w:szCs w:val="22"/>
          <w:lang w:val="en-US"/>
        </w:rPr>
      </w:pPr>
    </w:p>
    <w:p w14:paraId="1AF6A0CE" w14:textId="363CC67D" w:rsidR="00056A37" w:rsidRPr="00DF191D" w:rsidRDefault="00664036" w:rsidP="0048149E">
      <w:pPr>
        <w:pStyle w:val="nomal"/>
        <w:ind w:left="720"/>
        <w:rPr>
          <w:rFonts w:ascii="Calibri" w:hAnsi="Calibri" w:cs="Calibri"/>
          <w:bCs/>
          <w:sz w:val="22"/>
          <w:szCs w:val="22"/>
          <w:lang w:val="en-US"/>
        </w:rPr>
      </w:pPr>
      <w:r w:rsidRPr="00DF191D">
        <w:rPr>
          <w:rFonts w:ascii="Calibri" w:hAnsi="Calibri" w:cs="Calibri"/>
          <w:bCs/>
          <w:sz w:val="22"/>
          <w:szCs w:val="22"/>
          <w:lang w:val="en-US"/>
        </w:rPr>
        <w:t>C</w:t>
      </w:r>
      <w:r w:rsidR="00A36261" w:rsidRPr="00DF191D">
        <w:rPr>
          <w:rFonts w:ascii="Calibri" w:hAnsi="Calibri" w:cs="Calibri"/>
          <w:bCs/>
          <w:sz w:val="22"/>
          <w:szCs w:val="22"/>
          <w:lang w:val="en-US"/>
        </w:rPr>
        <w:t>ER</w:t>
      </w:r>
      <w:r w:rsidR="00A36261" w:rsidRPr="00DF191D">
        <w:rPr>
          <w:rFonts w:ascii="Calibri" w:hAnsi="Calibri" w:cs="Calibri"/>
          <w:bCs/>
          <w:sz w:val="22"/>
          <w:szCs w:val="22"/>
          <w:vertAlign w:val="subscript"/>
          <w:lang w:val="en-US"/>
        </w:rPr>
        <w:t>BUA</w:t>
      </w:r>
      <w:r w:rsidR="00A36261" w:rsidRPr="00DF191D">
        <w:rPr>
          <w:rFonts w:ascii="Calibri" w:hAnsi="Calibri" w:cs="Calibri"/>
          <w:bCs/>
          <w:sz w:val="22"/>
          <w:szCs w:val="22"/>
          <w:lang w:val="en-US"/>
        </w:rPr>
        <w:t xml:space="preserve"> = (Lifetime DER + Lifetime DPPER) x </w:t>
      </w:r>
      <w:r w:rsidR="00506A8B" w:rsidRPr="00DF191D">
        <w:rPr>
          <w:rFonts w:ascii="Calibri" w:hAnsi="Calibri" w:cs="Calibri"/>
          <w:bCs/>
          <w:sz w:val="22"/>
          <w:szCs w:val="22"/>
          <w:lang w:val="en-US"/>
        </w:rPr>
        <w:t xml:space="preserve">2 </w:t>
      </w:r>
    </w:p>
    <w:p w14:paraId="12BB28F6" w14:textId="77777777" w:rsidR="00056A37" w:rsidRPr="00DF191D" w:rsidRDefault="00056A37" w:rsidP="0048149E">
      <w:pPr>
        <w:pStyle w:val="nomal"/>
        <w:ind w:left="720"/>
        <w:rPr>
          <w:rFonts w:ascii="Calibri" w:hAnsi="Calibri" w:cs="Calibri"/>
          <w:bCs/>
          <w:sz w:val="22"/>
          <w:szCs w:val="22"/>
          <w:lang w:val="en-US"/>
        </w:rPr>
      </w:pPr>
    </w:p>
    <w:p w14:paraId="311F145A" w14:textId="29C7A817" w:rsidR="00056A37" w:rsidRPr="00DF191D" w:rsidRDefault="00056A37" w:rsidP="0048149E">
      <w:pPr>
        <w:pStyle w:val="nomal"/>
        <w:ind w:left="720"/>
        <w:rPr>
          <w:rFonts w:ascii="Calibri" w:hAnsi="Calibri" w:cs="Calibri"/>
          <w:bCs/>
          <w:sz w:val="22"/>
          <w:szCs w:val="22"/>
          <w:lang w:val="en-US"/>
        </w:rPr>
      </w:pPr>
      <w:r w:rsidRPr="00DF191D">
        <w:rPr>
          <w:rFonts w:ascii="Calibri" w:hAnsi="Calibri" w:cs="Calibri"/>
          <w:bCs/>
          <w:sz w:val="22"/>
          <w:szCs w:val="22"/>
          <w:lang w:val="en-US"/>
        </w:rPr>
        <w:t>For EE Technology Application</w:t>
      </w:r>
    </w:p>
    <w:p w14:paraId="60789FD1" w14:textId="54E070EB" w:rsidR="00A36261" w:rsidRPr="00DF191D" w:rsidRDefault="00664036" w:rsidP="0048149E">
      <w:pPr>
        <w:pStyle w:val="nomal"/>
        <w:ind w:left="720"/>
        <w:rPr>
          <w:rFonts w:ascii="Calibri" w:hAnsi="Calibri" w:cs="Calibri"/>
          <w:bCs/>
          <w:sz w:val="22"/>
          <w:szCs w:val="22"/>
          <w:lang w:val="en-US"/>
        </w:rPr>
      </w:pPr>
      <w:r w:rsidRPr="00DF191D">
        <w:rPr>
          <w:rFonts w:ascii="Calibri" w:hAnsi="Calibri" w:cs="Calibri"/>
          <w:bCs/>
          <w:sz w:val="22"/>
          <w:szCs w:val="22"/>
          <w:lang w:val="en-US"/>
        </w:rPr>
        <w:t>C</w:t>
      </w:r>
      <w:r w:rsidR="00056A37" w:rsidRPr="00DF191D">
        <w:rPr>
          <w:rFonts w:ascii="Calibri" w:hAnsi="Calibri" w:cs="Calibri"/>
          <w:bCs/>
          <w:sz w:val="22"/>
          <w:szCs w:val="22"/>
          <w:lang w:val="en-US"/>
        </w:rPr>
        <w:t>ER</w:t>
      </w:r>
      <w:r w:rsidR="00056A37" w:rsidRPr="00DF191D">
        <w:rPr>
          <w:rFonts w:ascii="Calibri" w:hAnsi="Calibri" w:cs="Calibri"/>
          <w:bCs/>
          <w:sz w:val="22"/>
          <w:szCs w:val="22"/>
          <w:vertAlign w:val="subscript"/>
          <w:lang w:val="en-US"/>
        </w:rPr>
        <w:t>BUA-EE</w:t>
      </w:r>
      <w:r w:rsidR="00056A37" w:rsidRPr="00DF191D">
        <w:rPr>
          <w:rFonts w:ascii="Calibri" w:hAnsi="Calibri" w:cs="Calibri"/>
          <w:bCs/>
          <w:sz w:val="22"/>
          <w:szCs w:val="22"/>
          <w:lang w:val="en-US"/>
        </w:rPr>
        <w:t xml:space="preserve">   </w:t>
      </w:r>
      <w:r w:rsidR="00A36261" w:rsidRPr="00DF191D">
        <w:rPr>
          <w:rFonts w:ascii="Calibri" w:hAnsi="Calibri" w:cs="Calibri"/>
          <w:bCs/>
          <w:sz w:val="22"/>
          <w:szCs w:val="22"/>
          <w:lang w:val="en-US"/>
        </w:rPr>
        <w:t>= (</w:t>
      </w:r>
      <w:r w:rsidR="00CC1700" w:rsidRPr="00DF191D">
        <w:rPr>
          <w:rFonts w:ascii="Calibri" w:hAnsi="Calibri" w:cs="Calibri"/>
          <w:bCs/>
          <w:sz w:val="22"/>
          <w:szCs w:val="22"/>
          <w:lang w:val="en-US"/>
        </w:rPr>
        <w:t>2,395.4</w:t>
      </w:r>
      <w:r w:rsidR="00A36261" w:rsidRPr="00DF191D">
        <w:rPr>
          <w:rFonts w:ascii="Calibri" w:hAnsi="Calibri" w:cs="Calibri"/>
          <w:bCs/>
          <w:sz w:val="22"/>
          <w:szCs w:val="22"/>
          <w:lang w:val="en-US"/>
        </w:rPr>
        <w:t xml:space="preserve"> + </w:t>
      </w:r>
      <w:r w:rsidR="009C3D04" w:rsidRPr="00DF191D">
        <w:rPr>
          <w:rFonts w:ascii="Calibri" w:hAnsi="Calibri" w:cs="Calibri"/>
          <w:bCs/>
          <w:sz w:val="22"/>
          <w:szCs w:val="22"/>
          <w:lang w:val="en-US"/>
        </w:rPr>
        <w:t>4,651.7)</w:t>
      </w:r>
      <w:r w:rsidR="00A36261" w:rsidRPr="00DF191D">
        <w:rPr>
          <w:rFonts w:ascii="Calibri" w:hAnsi="Calibri" w:cs="Calibri"/>
          <w:bCs/>
          <w:sz w:val="22"/>
          <w:szCs w:val="22"/>
          <w:lang w:val="en-US"/>
        </w:rPr>
        <w:t xml:space="preserve"> tCO</w:t>
      </w:r>
      <w:r w:rsidR="00A36261" w:rsidRPr="00DF191D">
        <w:rPr>
          <w:rFonts w:ascii="Calibri" w:hAnsi="Calibri" w:cs="Calibri"/>
          <w:bCs/>
          <w:sz w:val="22"/>
          <w:szCs w:val="22"/>
          <w:vertAlign w:val="subscript"/>
          <w:lang w:val="en-US"/>
        </w:rPr>
        <w:t xml:space="preserve">2 </w:t>
      </w:r>
      <w:r w:rsidR="00A36261" w:rsidRPr="00DF191D">
        <w:rPr>
          <w:rFonts w:ascii="Calibri" w:hAnsi="Calibri" w:cs="Calibri"/>
          <w:bCs/>
          <w:sz w:val="22"/>
          <w:szCs w:val="22"/>
          <w:lang w:val="en-US"/>
        </w:rPr>
        <w:t xml:space="preserve">X </w:t>
      </w:r>
      <w:r w:rsidR="00C17060" w:rsidRPr="00DF191D">
        <w:rPr>
          <w:rFonts w:ascii="Calibri" w:hAnsi="Calibri" w:cs="Calibri"/>
          <w:bCs/>
          <w:sz w:val="22"/>
          <w:szCs w:val="22"/>
          <w:lang w:val="en-US"/>
        </w:rPr>
        <w:t xml:space="preserve">2 </w:t>
      </w:r>
      <w:r w:rsidR="00A36261" w:rsidRPr="00DF191D">
        <w:rPr>
          <w:rFonts w:ascii="Calibri" w:hAnsi="Calibri" w:cs="Calibri"/>
          <w:bCs/>
          <w:sz w:val="22"/>
          <w:szCs w:val="22"/>
          <w:lang w:val="en-US"/>
        </w:rPr>
        <w:t xml:space="preserve">= </w:t>
      </w:r>
      <w:r w:rsidR="00885569" w:rsidRPr="00DF191D">
        <w:rPr>
          <w:rFonts w:ascii="Calibri" w:hAnsi="Calibri" w:cs="Calibri"/>
          <w:bCs/>
          <w:sz w:val="22"/>
          <w:szCs w:val="22"/>
          <w:lang w:val="en-US"/>
        </w:rPr>
        <w:t xml:space="preserve">14,094.3 </w:t>
      </w:r>
      <w:r w:rsidR="00A36261" w:rsidRPr="00DF191D">
        <w:rPr>
          <w:rFonts w:ascii="Calibri" w:hAnsi="Calibri" w:cs="Calibri"/>
          <w:bCs/>
          <w:sz w:val="22"/>
          <w:szCs w:val="22"/>
          <w:lang w:val="en-US"/>
        </w:rPr>
        <w:t>t CO</w:t>
      </w:r>
      <w:r w:rsidR="00A36261" w:rsidRPr="00DF191D">
        <w:rPr>
          <w:rFonts w:ascii="Calibri" w:hAnsi="Calibri" w:cs="Calibri"/>
          <w:bCs/>
          <w:sz w:val="22"/>
          <w:szCs w:val="22"/>
          <w:vertAlign w:val="subscript"/>
          <w:lang w:val="en-US"/>
        </w:rPr>
        <w:t>2</w:t>
      </w:r>
    </w:p>
    <w:p w14:paraId="0E97F9B5" w14:textId="77777777" w:rsidR="00A36261" w:rsidRPr="00DF191D" w:rsidRDefault="00A36261" w:rsidP="0048149E">
      <w:pPr>
        <w:pStyle w:val="nomal"/>
        <w:ind w:left="720"/>
        <w:rPr>
          <w:rFonts w:ascii="Calibri" w:hAnsi="Calibri" w:cs="Calibri"/>
          <w:bCs/>
          <w:sz w:val="22"/>
          <w:szCs w:val="22"/>
          <w:lang w:val="en-US"/>
        </w:rPr>
      </w:pPr>
    </w:p>
    <w:p w14:paraId="057F53B0" w14:textId="05EF0419" w:rsidR="00056A37" w:rsidRPr="00DF191D" w:rsidRDefault="00056A37" w:rsidP="0048149E">
      <w:pPr>
        <w:pStyle w:val="nomal"/>
        <w:ind w:left="720"/>
        <w:rPr>
          <w:rFonts w:ascii="Calibri" w:hAnsi="Calibri" w:cs="Calibri"/>
          <w:bCs/>
          <w:sz w:val="22"/>
          <w:szCs w:val="22"/>
          <w:lang w:val="en-US"/>
        </w:rPr>
      </w:pPr>
      <w:r w:rsidRPr="00DF191D">
        <w:rPr>
          <w:rFonts w:ascii="Calibri" w:hAnsi="Calibri" w:cs="Calibri"/>
          <w:bCs/>
          <w:sz w:val="22"/>
          <w:szCs w:val="22"/>
          <w:lang w:val="en-US"/>
        </w:rPr>
        <w:t>For RE-based Generation</w:t>
      </w:r>
    </w:p>
    <w:p w14:paraId="0667C2C1" w14:textId="08012360" w:rsidR="00056A37" w:rsidRPr="00DF191D" w:rsidRDefault="00664036" w:rsidP="0048149E">
      <w:pPr>
        <w:pStyle w:val="nomal"/>
        <w:ind w:left="720"/>
        <w:rPr>
          <w:rFonts w:ascii="Calibri" w:hAnsi="Calibri" w:cs="Calibri"/>
          <w:bCs/>
          <w:sz w:val="22"/>
          <w:szCs w:val="22"/>
          <w:vertAlign w:val="subscript"/>
          <w:lang w:val="en-US"/>
        </w:rPr>
      </w:pPr>
      <w:r w:rsidRPr="00DF191D">
        <w:rPr>
          <w:rFonts w:ascii="Calibri" w:hAnsi="Calibri" w:cs="Calibri"/>
          <w:bCs/>
          <w:sz w:val="22"/>
          <w:szCs w:val="22"/>
          <w:lang w:val="en-US"/>
        </w:rPr>
        <w:t>C</w:t>
      </w:r>
      <w:r w:rsidR="00056A37" w:rsidRPr="00DF191D">
        <w:rPr>
          <w:rFonts w:ascii="Calibri" w:hAnsi="Calibri" w:cs="Calibri"/>
          <w:bCs/>
          <w:sz w:val="22"/>
          <w:szCs w:val="22"/>
          <w:lang w:val="en-US"/>
        </w:rPr>
        <w:t>ER</w:t>
      </w:r>
      <w:r w:rsidR="00056A37" w:rsidRPr="00DF191D">
        <w:rPr>
          <w:rFonts w:ascii="Calibri" w:hAnsi="Calibri" w:cs="Calibri"/>
          <w:bCs/>
          <w:sz w:val="22"/>
          <w:szCs w:val="22"/>
          <w:vertAlign w:val="subscript"/>
          <w:lang w:val="en-US"/>
        </w:rPr>
        <w:t>BUA-RE</w:t>
      </w:r>
      <w:r w:rsidR="00056A37" w:rsidRPr="00DF191D">
        <w:rPr>
          <w:rFonts w:ascii="Calibri" w:hAnsi="Calibri" w:cs="Calibri"/>
          <w:bCs/>
          <w:sz w:val="22"/>
          <w:szCs w:val="22"/>
          <w:lang w:val="en-US"/>
        </w:rPr>
        <w:t xml:space="preserve">   = (</w:t>
      </w:r>
      <w:r w:rsidR="00885569" w:rsidRPr="00DF191D">
        <w:rPr>
          <w:rFonts w:ascii="Calibri" w:hAnsi="Calibri" w:cs="Calibri"/>
          <w:bCs/>
          <w:sz w:val="22"/>
          <w:szCs w:val="22"/>
          <w:lang w:val="en-US"/>
        </w:rPr>
        <w:t>66,045.0</w:t>
      </w:r>
      <w:r w:rsidR="00056A37" w:rsidRPr="00DF191D">
        <w:rPr>
          <w:rFonts w:ascii="Calibri" w:hAnsi="Calibri" w:cs="Calibri"/>
          <w:bCs/>
          <w:sz w:val="22"/>
          <w:szCs w:val="22"/>
          <w:lang w:val="en-US"/>
        </w:rPr>
        <w:t xml:space="preserve"> + </w:t>
      </w:r>
      <w:r w:rsidR="009C3D04" w:rsidRPr="00DF191D">
        <w:rPr>
          <w:rFonts w:ascii="Calibri" w:hAnsi="Calibri" w:cs="Calibri"/>
          <w:bCs/>
          <w:sz w:val="22"/>
          <w:szCs w:val="22"/>
          <w:lang w:val="en-US"/>
        </w:rPr>
        <w:t>54,861.8</w:t>
      </w:r>
      <w:r w:rsidR="00056A37" w:rsidRPr="00DF191D">
        <w:rPr>
          <w:rFonts w:ascii="Calibri" w:hAnsi="Calibri" w:cs="Calibri"/>
          <w:bCs/>
          <w:sz w:val="22"/>
          <w:szCs w:val="22"/>
          <w:lang w:val="en-US"/>
        </w:rPr>
        <w:t>) tCO</w:t>
      </w:r>
      <w:r w:rsidR="00056A37" w:rsidRPr="00DF191D">
        <w:rPr>
          <w:rFonts w:ascii="Calibri" w:hAnsi="Calibri" w:cs="Calibri"/>
          <w:bCs/>
          <w:sz w:val="22"/>
          <w:szCs w:val="22"/>
          <w:vertAlign w:val="subscript"/>
          <w:lang w:val="en-US"/>
        </w:rPr>
        <w:t xml:space="preserve">2 </w:t>
      </w:r>
      <w:r w:rsidR="00056A37" w:rsidRPr="00DF191D">
        <w:rPr>
          <w:rFonts w:ascii="Calibri" w:hAnsi="Calibri" w:cs="Calibri"/>
          <w:bCs/>
          <w:sz w:val="22"/>
          <w:szCs w:val="22"/>
          <w:lang w:val="en-US"/>
        </w:rPr>
        <w:t xml:space="preserve">X </w:t>
      </w:r>
      <w:r w:rsidR="008E7E0C" w:rsidRPr="00DF191D">
        <w:rPr>
          <w:rFonts w:ascii="Calibri" w:hAnsi="Calibri" w:cs="Calibri"/>
          <w:bCs/>
          <w:sz w:val="22"/>
          <w:szCs w:val="22"/>
          <w:lang w:val="en-US"/>
        </w:rPr>
        <w:t xml:space="preserve">2 </w:t>
      </w:r>
      <w:r w:rsidR="00056A37" w:rsidRPr="00DF191D">
        <w:rPr>
          <w:rFonts w:ascii="Calibri" w:hAnsi="Calibri" w:cs="Calibri"/>
          <w:bCs/>
          <w:sz w:val="22"/>
          <w:szCs w:val="22"/>
          <w:lang w:val="en-US"/>
        </w:rPr>
        <w:t xml:space="preserve">= </w:t>
      </w:r>
      <w:r w:rsidR="00885569" w:rsidRPr="00DF191D">
        <w:rPr>
          <w:rFonts w:ascii="Calibri" w:hAnsi="Calibri" w:cs="Calibri"/>
          <w:bCs/>
          <w:sz w:val="22"/>
          <w:szCs w:val="22"/>
          <w:lang w:val="en-US"/>
        </w:rPr>
        <w:t>241,813.7</w:t>
      </w:r>
      <w:r w:rsidR="009C3D04" w:rsidRPr="00DF191D">
        <w:rPr>
          <w:rFonts w:ascii="Calibri" w:hAnsi="Calibri" w:cs="Calibri"/>
          <w:bCs/>
          <w:sz w:val="22"/>
          <w:szCs w:val="22"/>
          <w:lang w:val="en-US"/>
        </w:rPr>
        <w:t xml:space="preserve"> </w:t>
      </w:r>
      <w:r w:rsidR="00056A37" w:rsidRPr="00DF191D">
        <w:rPr>
          <w:rFonts w:ascii="Calibri" w:hAnsi="Calibri" w:cs="Calibri"/>
          <w:bCs/>
          <w:sz w:val="22"/>
          <w:szCs w:val="22"/>
          <w:lang w:val="en-US"/>
        </w:rPr>
        <w:t>t CO</w:t>
      </w:r>
      <w:r w:rsidR="00056A37" w:rsidRPr="00DF191D">
        <w:rPr>
          <w:rFonts w:ascii="Calibri" w:hAnsi="Calibri" w:cs="Calibri"/>
          <w:bCs/>
          <w:sz w:val="22"/>
          <w:szCs w:val="22"/>
          <w:vertAlign w:val="subscript"/>
          <w:lang w:val="en-US"/>
        </w:rPr>
        <w:t>2</w:t>
      </w:r>
    </w:p>
    <w:p w14:paraId="2653422A" w14:textId="77777777" w:rsidR="009C3D04" w:rsidRPr="00DF191D" w:rsidRDefault="009C3D04" w:rsidP="0048149E">
      <w:pPr>
        <w:pStyle w:val="nomal"/>
        <w:ind w:left="720"/>
        <w:rPr>
          <w:rFonts w:ascii="Calibri" w:hAnsi="Calibri" w:cs="Calibri"/>
          <w:bCs/>
          <w:sz w:val="22"/>
          <w:szCs w:val="22"/>
          <w:vertAlign w:val="subscript"/>
          <w:lang w:val="en-US"/>
        </w:rPr>
      </w:pPr>
    </w:p>
    <w:p w14:paraId="631E0000" w14:textId="35D9C867" w:rsidR="009C3D04" w:rsidRPr="00DF191D" w:rsidRDefault="00664036" w:rsidP="0048149E">
      <w:pPr>
        <w:pStyle w:val="nomal"/>
        <w:ind w:left="720"/>
        <w:rPr>
          <w:rFonts w:ascii="Calibri" w:hAnsi="Calibri" w:cs="Calibri"/>
          <w:bCs/>
          <w:sz w:val="22"/>
          <w:szCs w:val="22"/>
          <w:lang w:val="en-US"/>
        </w:rPr>
      </w:pPr>
      <w:r w:rsidRPr="00DF191D">
        <w:rPr>
          <w:rFonts w:ascii="Calibri" w:hAnsi="Calibri" w:cs="Calibri"/>
          <w:bCs/>
          <w:sz w:val="22"/>
          <w:szCs w:val="22"/>
          <w:lang w:val="en-US"/>
        </w:rPr>
        <w:t>C</w:t>
      </w:r>
      <w:r w:rsidR="009C3D04" w:rsidRPr="00DF191D">
        <w:rPr>
          <w:rFonts w:ascii="Calibri" w:hAnsi="Calibri" w:cs="Calibri"/>
          <w:bCs/>
          <w:sz w:val="22"/>
          <w:szCs w:val="22"/>
          <w:lang w:val="en-US"/>
        </w:rPr>
        <w:t>ER</w:t>
      </w:r>
      <w:r w:rsidR="009C3D04" w:rsidRPr="00DF191D">
        <w:rPr>
          <w:rFonts w:ascii="Calibri" w:hAnsi="Calibri" w:cs="Calibri"/>
          <w:bCs/>
          <w:sz w:val="22"/>
          <w:szCs w:val="22"/>
          <w:vertAlign w:val="subscript"/>
          <w:lang w:val="en-US"/>
        </w:rPr>
        <w:t>BUA-</w:t>
      </w:r>
      <w:r w:rsidR="00374F07" w:rsidRPr="00DF191D">
        <w:rPr>
          <w:rFonts w:ascii="Calibri" w:hAnsi="Calibri" w:cs="Calibri"/>
          <w:bCs/>
          <w:sz w:val="22"/>
          <w:szCs w:val="22"/>
          <w:vertAlign w:val="subscript"/>
          <w:lang w:val="en-US"/>
        </w:rPr>
        <w:t>TOT</w:t>
      </w:r>
      <w:r w:rsidR="00374F07" w:rsidRPr="00DF191D">
        <w:rPr>
          <w:rFonts w:ascii="Calibri" w:hAnsi="Calibri" w:cs="Calibri"/>
          <w:bCs/>
          <w:sz w:val="22"/>
          <w:szCs w:val="22"/>
          <w:lang w:val="en-US"/>
        </w:rPr>
        <w:t xml:space="preserve"> </w:t>
      </w:r>
      <w:r w:rsidR="003A62C7" w:rsidRPr="00DF191D">
        <w:rPr>
          <w:rFonts w:ascii="Calibri" w:hAnsi="Calibri" w:cs="Calibri"/>
          <w:bCs/>
          <w:sz w:val="22"/>
          <w:szCs w:val="22"/>
          <w:lang w:val="en-US"/>
        </w:rPr>
        <w:t xml:space="preserve">= IER </w:t>
      </w:r>
      <w:r w:rsidR="003A62C7" w:rsidRPr="00DF191D">
        <w:rPr>
          <w:rFonts w:ascii="Calibri" w:hAnsi="Calibri" w:cs="Calibri"/>
          <w:bCs/>
          <w:sz w:val="22"/>
          <w:szCs w:val="22"/>
          <w:vertAlign w:val="subscript"/>
          <w:lang w:val="en-US"/>
        </w:rPr>
        <w:t>BUA-EE</w:t>
      </w:r>
      <w:r w:rsidR="003A62C7" w:rsidRPr="00DF191D">
        <w:rPr>
          <w:rFonts w:ascii="Calibri" w:hAnsi="Calibri" w:cs="Calibri"/>
          <w:bCs/>
          <w:sz w:val="22"/>
          <w:szCs w:val="22"/>
          <w:lang w:val="en-US"/>
        </w:rPr>
        <w:t xml:space="preserve"> +IER</w:t>
      </w:r>
      <w:r w:rsidR="003A62C7" w:rsidRPr="00DF191D">
        <w:rPr>
          <w:rFonts w:ascii="Calibri" w:hAnsi="Calibri" w:cs="Calibri"/>
          <w:bCs/>
          <w:sz w:val="22"/>
          <w:szCs w:val="22"/>
          <w:vertAlign w:val="subscript"/>
          <w:lang w:val="en-US"/>
        </w:rPr>
        <w:t>BUA-RE</w:t>
      </w:r>
      <w:r w:rsidR="003A62C7" w:rsidRPr="00DF191D">
        <w:rPr>
          <w:rFonts w:ascii="Calibri" w:hAnsi="Calibri" w:cs="Calibri"/>
          <w:bCs/>
          <w:sz w:val="22"/>
          <w:szCs w:val="22"/>
          <w:lang w:val="en-US"/>
        </w:rPr>
        <w:t xml:space="preserve"> = </w:t>
      </w:r>
      <w:r w:rsidR="00885569" w:rsidRPr="00DF191D">
        <w:rPr>
          <w:rFonts w:ascii="Calibri" w:hAnsi="Calibri" w:cs="Calibri"/>
          <w:bCs/>
          <w:sz w:val="22"/>
          <w:szCs w:val="22"/>
          <w:lang w:val="en-US"/>
        </w:rPr>
        <w:t xml:space="preserve">255,908.0 </w:t>
      </w:r>
      <w:r w:rsidR="003A62C7" w:rsidRPr="00DF191D">
        <w:rPr>
          <w:rFonts w:ascii="Calibri" w:hAnsi="Calibri" w:cs="Calibri"/>
          <w:bCs/>
          <w:sz w:val="22"/>
          <w:szCs w:val="22"/>
          <w:lang w:val="en-US"/>
        </w:rPr>
        <w:t>t CO</w:t>
      </w:r>
      <w:r w:rsidR="003A62C7" w:rsidRPr="00DF191D">
        <w:rPr>
          <w:rFonts w:ascii="Calibri" w:hAnsi="Calibri" w:cs="Calibri"/>
          <w:bCs/>
          <w:sz w:val="22"/>
          <w:szCs w:val="22"/>
          <w:vertAlign w:val="subscript"/>
          <w:lang w:val="en-US"/>
        </w:rPr>
        <w:t>2</w:t>
      </w:r>
    </w:p>
    <w:p w14:paraId="55A7128B" w14:textId="77777777" w:rsidR="00056A37" w:rsidRPr="00DF191D" w:rsidRDefault="00056A37" w:rsidP="0048149E">
      <w:pPr>
        <w:pStyle w:val="nomal"/>
        <w:rPr>
          <w:rFonts w:ascii="Calibri" w:hAnsi="Calibri" w:cs="Calibri"/>
          <w:bCs/>
          <w:sz w:val="22"/>
          <w:szCs w:val="22"/>
          <w:lang w:val="en-US"/>
        </w:rPr>
      </w:pPr>
    </w:p>
    <w:p w14:paraId="775353FE" w14:textId="77777777" w:rsidR="00A36261" w:rsidRPr="00DF191D" w:rsidRDefault="00A36261" w:rsidP="0048149E">
      <w:pPr>
        <w:pStyle w:val="nomal"/>
        <w:rPr>
          <w:rFonts w:ascii="Calibri" w:hAnsi="Calibri" w:cs="Calibri"/>
          <w:b/>
          <w:bCs/>
          <w:i/>
          <w:sz w:val="22"/>
          <w:szCs w:val="22"/>
          <w:lang w:val="en-US"/>
        </w:rPr>
      </w:pPr>
      <w:r w:rsidRPr="00DF191D">
        <w:rPr>
          <w:rFonts w:ascii="Calibri" w:hAnsi="Calibri" w:cs="Calibri"/>
          <w:b/>
          <w:bCs/>
          <w:i/>
          <w:sz w:val="22"/>
          <w:szCs w:val="22"/>
          <w:lang w:val="en-US"/>
        </w:rPr>
        <w:t>Top-Down Approach</w:t>
      </w:r>
    </w:p>
    <w:p w14:paraId="52CA1CCD" w14:textId="77777777" w:rsidR="00A36261" w:rsidRPr="00DF191D" w:rsidRDefault="00A36261" w:rsidP="0048149E">
      <w:pPr>
        <w:pStyle w:val="nomal"/>
        <w:rPr>
          <w:rFonts w:ascii="Calibri" w:hAnsi="Calibri" w:cs="Calibri"/>
          <w:bCs/>
          <w:sz w:val="22"/>
          <w:szCs w:val="22"/>
          <w:lang w:val="en-US"/>
        </w:rPr>
      </w:pPr>
    </w:p>
    <w:p w14:paraId="0A30701D" w14:textId="3BA476CD" w:rsidR="008E7E0C" w:rsidRPr="00DF191D" w:rsidRDefault="003A62C7" w:rsidP="0048149E">
      <w:pPr>
        <w:pStyle w:val="nomal"/>
        <w:numPr>
          <w:ilvl w:val="0"/>
          <w:numId w:val="49"/>
        </w:numPr>
        <w:rPr>
          <w:rFonts w:ascii="Calibri" w:hAnsi="Calibri" w:cs="Calibri"/>
          <w:sz w:val="22"/>
          <w:szCs w:val="22"/>
          <w:lang w:val="en-US"/>
        </w:rPr>
      </w:pPr>
      <w:r w:rsidRPr="00DF191D">
        <w:rPr>
          <w:rFonts w:ascii="Calibri" w:hAnsi="Calibri" w:cs="Calibri"/>
          <w:bCs/>
          <w:sz w:val="22"/>
          <w:szCs w:val="22"/>
          <w:lang w:val="en-US"/>
        </w:rPr>
        <w:t xml:space="preserve">The Causality Factor (CF) considering </w:t>
      </w:r>
      <w:r w:rsidR="00885569" w:rsidRPr="00DF191D">
        <w:rPr>
          <w:rFonts w:ascii="Calibri" w:hAnsi="Calibri" w:cs="Calibri"/>
          <w:bCs/>
          <w:sz w:val="22"/>
          <w:szCs w:val="22"/>
          <w:lang w:val="en-US"/>
        </w:rPr>
        <w:t xml:space="preserve">that </w:t>
      </w:r>
      <w:r w:rsidRPr="00DF191D">
        <w:rPr>
          <w:rFonts w:ascii="Calibri" w:hAnsi="Calibri" w:cs="Calibri"/>
          <w:bCs/>
          <w:sz w:val="22"/>
          <w:szCs w:val="22"/>
          <w:lang w:val="en-US"/>
        </w:rPr>
        <w:t xml:space="preserve">the FASNETT </w:t>
      </w:r>
      <w:r w:rsidR="00EE3174" w:rsidRPr="00DF191D">
        <w:rPr>
          <w:rFonts w:ascii="Calibri" w:hAnsi="Calibri" w:cs="Calibri"/>
          <w:bCs/>
          <w:sz w:val="22"/>
          <w:szCs w:val="22"/>
          <w:lang w:val="en-US"/>
        </w:rPr>
        <w:t>Project</w:t>
      </w:r>
      <w:r w:rsidRPr="00DF191D">
        <w:rPr>
          <w:rFonts w:ascii="Calibri" w:hAnsi="Calibri" w:cs="Calibri"/>
          <w:bCs/>
          <w:sz w:val="22"/>
          <w:szCs w:val="22"/>
          <w:lang w:val="en-US"/>
        </w:rPr>
        <w:t xml:space="preserve"> </w:t>
      </w:r>
      <w:r w:rsidR="00885569" w:rsidRPr="00DF191D">
        <w:rPr>
          <w:rFonts w:ascii="Calibri" w:hAnsi="Calibri" w:cs="Calibri"/>
          <w:bCs/>
          <w:sz w:val="22"/>
          <w:szCs w:val="22"/>
          <w:lang w:val="en-US"/>
        </w:rPr>
        <w:t xml:space="preserve">is </w:t>
      </w:r>
      <w:r w:rsidR="008E7E0C" w:rsidRPr="00DF191D">
        <w:rPr>
          <w:rFonts w:ascii="Calibri" w:hAnsi="Calibri" w:cs="Calibri"/>
          <w:sz w:val="22"/>
          <w:szCs w:val="22"/>
          <w:lang w:val="en-US"/>
        </w:rPr>
        <w:t>the only enabling project in Tuvalu. Hence, the CF should at least be 0.75 to 0.80.</w:t>
      </w:r>
      <w:r w:rsidR="00885569" w:rsidRPr="00DF191D">
        <w:rPr>
          <w:rFonts w:ascii="Calibri" w:hAnsi="Calibri" w:cs="Calibri"/>
          <w:sz w:val="22"/>
          <w:szCs w:val="22"/>
          <w:lang w:val="en-US"/>
        </w:rPr>
        <w:t xml:space="preserve"> The CF used is 0.75.</w:t>
      </w:r>
    </w:p>
    <w:p w14:paraId="1347B464" w14:textId="140B7FB5" w:rsidR="003A62C7" w:rsidRPr="00DF191D" w:rsidRDefault="003A62C7" w:rsidP="0048149E">
      <w:pPr>
        <w:pStyle w:val="nomal"/>
        <w:rPr>
          <w:rFonts w:ascii="Calibri" w:hAnsi="Calibri" w:cs="Calibri"/>
          <w:bCs/>
          <w:sz w:val="22"/>
          <w:szCs w:val="22"/>
          <w:lang w:val="en-US"/>
        </w:rPr>
      </w:pPr>
    </w:p>
    <w:p w14:paraId="392C82B1" w14:textId="1466B2D9" w:rsidR="00A36261" w:rsidRPr="00DF191D" w:rsidRDefault="00A36261" w:rsidP="0048149E">
      <w:pPr>
        <w:pStyle w:val="nomal"/>
        <w:numPr>
          <w:ilvl w:val="0"/>
          <w:numId w:val="49"/>
        </w:numPr>
        <w:rPr>
          <w:rFonts w:ascii="Calibri" w:hAnsi="Calibri" w:cs="Calibri"/>
          <w:bCs/>
          <w:sz w:val="22"/>
          <w:szCs w:val="22"/>
          <w:lang w:val="en-US"/>
        </w:rPr>
      </w:pPr>
      <w:r w:rsidRPr="00DF191D">
        <w:rPr>
          <w:rFonts w:ascii="Calibri" w:hAnsi="Calibri" w:cs="Calibri"/>
          <w:bCs/>
          <w:sz w:val="22"/>
          <w:szCs w:val="22"/>
          <w:lang w:val="en-US"/>
        </w:rPr>
        <w:t>Estimated Forecast Total CO</w:t>
      </w:r>
      <w:r w:rsidRPr="00DF191D">
        <w:rPr>
          <w:rFonts w:ascii="Calibri" w:hAnsi="Calibri" w:cs="Calibri"/>
          <w:bCs/>
          <w:sz w:val="22"/>
          <w:szCs w:val="22"/>
          <w:vertAlign w:val="subscript"/>
          <w:lang w:val="en-US"/>
        </w:rPr>
        <w:t>2</w:t>
      </w:r>
      <w:r w:rsidRPr="00DF191D">
        <w:rPr>
          <w:rFonts w:ascii="Calibri" w:hAnsi="Calibri" w:cs="Calibri"/>
          <w:bCs/>
          <w:sz w:val="22"/>
          <w:szCs w:val="22"/>
          <w:lang w:val="en-US"/>
        </w:rPr>
        <w:t xml:space="preserve"> ERs </w:t>
      </w:r>
      <w:r w:rsidR="003B50A2" w:rsidRPr="00DF191D">
        <w:rPr>
          <w:rFonts w:ascii="Calibri" w:hAnsi="Calibri" w:cs="Calibri"/>
          <w:bCs/>
          <w:sz w:val="22"/>
          <w:szCs w:val="22"/>
          <w:lang w:val="en-US"/>
        </w:rPr>
        <w:t xml:space="preserve">for top down approach (ER </w:t>
      </w:r>
      <w:r w:rsidR="003B50A2" w:rsidRPr="00DF191D">
        <w:rPr>
          <w:rFonts w:ascii="Calibri" w:hAnsi="Calibri" w:cs="Calibri"/>
          <w:bCs/>
          <w:sz w:val="22"/>
          <w:szCs w:val="22"/>
          <w:vertAlign w:val="subscript"/>
          <w:lang w:val="en-US"/>
        </w:rPr>
        <w:t>TDA</w:t>
      </w:r>
      <w:r w:rsidR="003B50A2" w:rsidRPr="00DF191D">
        <w:rPr>
          <w:rFonts w:ascii="Calibri" w:hAnsi="Calibri" w:cs="Calibri"/>
          <w:bCs/>
          <w:sz w:val="22"/>
          <w:szCs w:val="22"/>
          <w:lang w:val="en-US"/>
        </w:rPr>
        <w:t xml:space="preserve">) </w:t>
      </w:r>
      <w:r w:rsidRPr="00DF191D">
        <w:rPr>
          <w:rFonts w:asciiTheme="minorHAnsi" w:hAnsiTheme="minorHAnsi" w:cs="Arial"/>
          <w:bCs/>
          <w:sz w:val="22"/>
          <w:szCs w:val="22"/>
          <w:lang w:val="en-US"/>
        </w:rPr>
        <w:t>from using</w:t>
      </w:r>
      <w:r w:rsidRPr="00DF191D">
        <w:rPr>
          <w:rFonts w:ascii="Arial" w:hAnsi="Arial" w:cs="Arial"/>
          <w:bCs/>
          <w:sz w:val="22"/>
          <w:szCs w:val="22"/>
          <w:lang w:val="en-US"/>
        </w:rPr>
        <w:t xml:space="preserve"> </w:t>
      </w:r>
      <w:r w:rsidR="003A62C7" w:rsidRPr="00DF191D">
        <w:rPr>
          <w:rFonts w:ascii="Calibri" w:hAnsi="Calibri" w:cs="Calibri"/>
          <w:bCs/>
          <w:sz w:val="22"/>
          <w:szCs w:val="22"/>
          <w:lang w:val="en-US"/>
        </w:rPr>
        <w:t>EE</w:t>
      </w:r>
      <w:r w:rsidRPr="00DF191D">
        <w:rPr>
          <w:rFonts w:ascii="Calibri" w:hAnsi="Calibri" w:cs="Calibri"/>
          <w:bCs/>
          <w:sz w:val="22"/>
          <w:szCs w:val="22"/>
          <w:lang w:val="en-US"/>
        </w:rPr>
        <w:t xml:space="preserve"> technolog</w:t>
      </w:r>
      <w:r w:rsidR="003A62C7" w:rsidRPr="00DF191D">
        <w:rPr>
          <w:rFonts w:ascii="Calibri" w:hAnsi="Calibri" w:cs="Calibri"/>
          <w:bCs/>
          <w:sz w:val="22"/>
          <w:szCs w:val="22"/>
          <w:lang w:val="en-US"/>
        </w:rPr>
        <w:t>ies</w:t>
      </w:r>
      <w:r w:rsidRPr="00DF191D">
        <w:rPr>
          <w:rFonts w:ascii="Calibri" w:hAnsi="Calibri" w:cs="Calibri"/>
          <w:bCs/>
          <w:sz w:val="22"/>
          <w:szCs w:val="22"/>
          <w:lang w:val="en-US"/>
        </w:rPr>
        <w:t xml:space="preserve"> </w:t>
      </w:r>
      <w:r w:rsidR="003B50A2" w:rsidRPr="00DF191D">
        <w:rPr>
          <w:rFonts w:ascii="Calibri" w:hAnsi="Calibri" w:cs="Calibri"/>
          <w:bCs/>
          <w:sz w:val="22"/>
          <w:szCs w:val="22"/>
          <w:lang w:val="en-US"/>
        </w:rPr>
        <w:t xml:space="preserve">and from RE-based generation </w:t>
      </w:r>
      <w:r w:rsidRPr="00DF191D">
        <w:rPr>
          <w:rFonts w:ascii="Calibri" w:hAnsi="Calibri" w:cs="Calibri"/>
          <w:bCs/>
          <w:sz w:val="22"/>
          <w:szCs w:val="22"/>
          <w:lang w:val="en-US"/>
        </w:rPr>
        <w:t>during the 10 year influence period (202</w:t>
      </w:r>
      <w:r w:rsidR="003A62C7" w:rsidRPr="00DF191D">
        <w:rPr>
          <w:rFonts w:ascii="Calibri" w:hAnsi="Calibri" w:cs="Calibri"/>
          <w:bCs/>
          <w:sz w:val="22"/>
          <w:szCs w:val="22"/>
          <w:lang w:val="en-US"/>
        </w:rPr>
        <w:t>1</w:t>
      </w:r>
      <w:r w:rsidRPr="00DF191D">
        <w:rPr>
          <w:rFonts w:ascii="Calibri" w:hAnsi="Calibri" w:cs="Calibri"/>
          <w:bCs/>
          <w:sz w:val="22"/>
          <w:szCs w:val="22"/>
          <w:lang w:val="en-US"/>
        </w:rPr>
        <w:t>-20</w:t>
      </w:r>
      <w:r w:rsidR="003A62C7" w:rsidRPr="00DF191D">
        <w:rPr>
          <w:rFonts w:ascii="Calibri" w:hAnsi="Calibri" w:cs="Calibri"/>
          <w:bCs/>
          <w:sz w:val="22"/>
          <w:szCs w:val="22"/>
          <w:lang w:val="en-US"/>
        </w:rPr>
        <w:t>30</w:t>
      </w:r>
      <w:r w:rsidRPr="00DF191D">
        <w:rPr>
          <w:rFonts w:ascii="Calibri" w:hAnsi="Calibri" w:cs="Calibri"/>
          <w:bCs/>
          <w:sz w:val="22"/>
          <w:szCs w:val="22"/>
          <w:lang w:val="en-US"/>
        </w:rPr>
        <w:t>)</w:t>
      </w:r>
      <w:r w:rsidR="003B50A2" w:rsidRPr="00DF191D">
        <w:rPr>
          <w:rFonts w:ascii="Calibri" w:hAnsi="Calibri" w:cs="Calibri"/>
          <w:bCs/>
          <w:sz w:val="22"/>
          <w:szCs w:val="22"/>
          <w:lang w:val="en-US"/>
        </w:rPr>
        <w:t xml:space="preserve">  will provide the indirect emission reductions</w:t>
      </w:r>
    </w:p>
    <w:p w14:paraId="0AA6B5A1" w14:textId="42856A31" w:rsidR="00A36261" w:rsidRPr="00DF191D" w:rsidRDefault="00A36261" w:rsidP="0048149E">
      <w:pPr>
        <w:pStyle w:val="nomal"/>
        <w:rPr>
          <w:rFonts w:ascii="Calibri" w:hAnsi="Calibri" w:cs="Calibri"/>
          <w:bCs/>
          <w:sz w:val="22"/>
          <w:szCs w:val="22"/>
          <w:lang w:val="en-US"/>
        </w:rPr>
      </w:pPr>
    </w:p>
    <w:p w14:paraId="622FE816" w14:textId="6EF90CBC" w:rsidR="003B50A2" w:rsidRPr="00DF191D" w:rsidRDefault="00664036" w:rsidP="0048149E">
      <w:pPr>
        <w:pStyle w:val="nomal"/>
        <w:rPr>
          <w:rFonts w:ascii="Calibri" w:hAnsi="Calibri" w:cs="Calibri"/>
          <w:b/>
          <w:bCs/>
          <w:sz w:val="22"/>
          <w:szCs w:val="22"/>
          <w:lang w:val="en-US"/>
        </w:rPr>
      </w:pPr>
      <w:r w:rsidRPr="00DF191D">
        <w:rPr>
          <w:rFonts w:ascii="Calibri" w:hAnsi="Calibri" w:cs="Calibri"/>
          <w:b/>
          <w:bCs/>
          <w:sz w:val="22"/>
          <w:szCs w:val="22"/>
          <w:lang w:val="en-US"/>
        </w:rPr>
        <w:t>C</w:t>
      </w:r>
      <w:r w:rsidR="00A36261" w:rsidRPr="00DF191D">
        <w:rPr>
          <w:rFonts w:ascii="Calibri" w:hAnsi="Calibri" w:cs="Calibri"/>
          <w:b/>
          <w:bCs/>
          <w:sz w:val="22"/>
          <w:szCs w:val="22"/>
          <w:lang w:val="en-US"/>
        </w:rPr>
        <w:t>ER</w:t>
      </w:r>
      <w:r w:rsidR="00A36261" w:rsidRPr="00DF191D">
        <w:rPr>
          <w:rFonts w:ascii="Calibri" w:hAnsi="Calibri" w:cs="Calibri"/>
          <w:b/>
          <w:bCs/>
          <w:sz w:val="22"/>
          <w:szCs w:val="22"/>
          <w:vertAlign w:val="subscript"/>
          <w:lang w:val="en-US"/>
        </w:rPr>
        <w:t>TDA</w:t>
      </w:r>
      <w:r w:rsidR="00A36261" w:rsidRPr="00DF191D">
        <w:rPr>
          <w:rFonts w:ascii="Calibri" w:hAnsi="Calibri" w:cs="Calibri"/>
          <w:b/>
          <w:bCs/>
          <w:sz w:val="22"/>
          <w:szCs w:val="22"/>
          <w:lang w:val="en-US"/>
        </w:rPr>
        <w:t xml:space="preserve"> = Lifetime Indirect CO</w:t>
      </w:r>
      <w:r w:rsidR="00A36261" w:rsidRPr="00DF191D">
        <w:rPr>
          <w:rFonts w:ascii="Calibri" w:hAnsi="Calibri" w:cs="Calibri"/>
          <w:b/>
          <w:bCs/>
          <w:sz w:val="22"/>
          <w:szCs w:val="22"/>
          <w:vertAlign w:val="subscript"/>
          <w:lang w:val="en-US"/>
        </w:rPr>
        <w:t>2</w:t>
      </w:r>
      <w:r w:rsidR="00A36261" w:rsidRPr="00DF191D">
        <w:rPr>
          <w:rFonts w:ascii="Calibri" w:hAnsi="Calibri" w:cs="Calibri"/>
          <w:b/>
          <w:bCs/>
          <w:sz w:val="22"/>
          <w:szCs w:val="22"/>
          <w:lang w:val="en-US"/>
        </w:rPr>
        <w:t xml:space="preserve"> Emission Reductions, tCO2 = ER</w:t>
      </w:r>
      <w:r w:rsidR="00A36261" w:rsidRPr="00DF191D">
        <w:rPr>
          <w:rFonts w:ascii="Calibri" w:hAnsi="Calibri" w:cs="Calibri"/>
          <w:b/>
          <w:bCs/>
          <w:sz w:val="22"/>
          <w:szCs w:val="22"/>
          <w:vertAlign w:val="subscript"/>
          <w:lang w:val="en-US"/>
        </w:rPr>
        <w:t>TDA</w:t>
      </w:r>
      <w:r w:rsidR="00A36261" w:rsidRPr="00DF191D">
        <w:rPr>
          <w:rFonts w:ascii="Calibri" w:hAnsi="Calibri" w:cs="Calibri"/>
          <w:b/>
          <w:bCs/>
          <w:sz w:val="22"/>
          <w:szCs w:val="22"/>
          <w:lang w:val="en-US"/>
        </w:rPr>
        <w:t xml:space="preserve"> * CF </w:t>
      </w:r>
    </w:p>
    <w:p w14:paraId="662216E2" w14:textId="77777777" w:rsidR="003B50A2" w:rsidRPr="00DF191D" w:rsidRDefault="003B50A2" w:rsidP="0048149E">
      <w:pPr>
        <w:pStyle w:val="nomal"/>
        <w:rPr>
          <w:rFonts w:ascii="Calibri" w:hAnsi="Calibri" w:cs="Calibri"/>
          <w:b/>
          <w:bCs/>
          <w:sz w:val="22"/>
          <w:szCs w:val="22"/>
          <w:lang w:val="en-US"/>
        </w:rPr>
      </w:pPr>
    </w:p>
    <w:p w14:paraId="2FE749A1" w14:textId="7E053ED9" w:rsidR="003B50A2" w:rsidRPr="00DF191D" w:rsidRDefault="003B50A2" w:rsidP="0048149E">
      <w:pPr>
        <w:pStyle w:val="nomal"/>
        <w:ind w:left="720"/>
        <w:rPr>
          <w:rFonts w:ascii="Calibri" w:hAnsi="Calibri" w:cs="Calibri"/>
          <w:bCs/>
          <w:sz w:val="22"/>
          <w:szCs w:val="22"/>
          <w:lang w:val="en-US"/>
        </w:rPr>
      </w:pPr>
      <w:r w:rsidRPr="00DF191D">
        <w:rPr>
          <w:rFonts w:ascii="Calibri" w:hAnsi="Calibri" w:cs="Calibri"/>
          <w:bCs/>
          <w:sz w:val="22"/>
          <w:szCs w:val="22"/>
          <w:lang w:val="en-US"/>
        </w:rPr>
        <w:t>For EE Technology application</w:t>
      </w:r>
      <w:r w:rsidR="00EE3174" w:rsidRPr="00DF191D">
        <w:rPr>
          <w:rFonts w:ascii="Calibri" w:hAnsi="Calibri" w:cs="Calibri"/>
          <w:bCs/>
          <w:sz w:val="22"/>
          <w:szCs w:val="22"/>
          <w:lang w:val="en-US"/>
        </w:rPr>
        <w:t xml:space="preserve"> </w:t>
      </w:r>
      <w:r w:rsidR="00EE3174" w:rsidRPr="00DF191D">
        <w:rPr>
          <w:rFonts w:ascii="Calibri" w:hAnsi="Calibri" w:cs="Arial"/>
          <w:bCs/>
          <w:sz w:val="22"/>
          <w:szCs w:val="22"/>
          <w:lang w:val="en-US"/>
        </w:rPr>
        <w:t>(Table K.13a)</w:t>
      </w:r>
    </w:p>
    <w:p w14:paraId="1312B559" w14:textId="77777777" w:rsidR="003B50A2" w:rsidRPr="00DF191D" w:rsidRDefault="003B50A2" w:rsidP="0048149E">
      <w:pPr>
        <w:pStyle w:val="nomal"/>
        <w:ind w:left="720"/>
        <w:rPr>
          <w:rFonts w:ascii="Calibri" w:hAnsi="Calibri" w:cs="Calibri"/>
          <w:bCs/>
          <w:sz w:val="22"/>
          <w:szCs w:val="22"/>
          <w:lang w:val="en-US"/>
        </w:rPr>
      </w:pPr>
    </w:p>
    <w:p w14:paraId="38929F28" w14:textId="05601227" w:rsidR="00A36261" w:rsidRPr="00DF191D" w:rsidRDefault="00664036" w:rsidP="0048149E">
      <w:pPr>
        <w:pStyle w:val="nomal"/>
        <w:ind w:left="1440"/>
        <w:rPr>
          <w:rFonts w:ascii="Calibri" w:hAnsi="Calibri" w:cs="Calibri"/>
          <w:bCs/>
          <w:sz w:val="22"/>
          <w:szCs w:val="22"/>
          <w:lang w:val="en-US"/>
        </w:rPr>
      </w:pPr>
      <w:r w:rsidRPr="00DF191D">
        <w:rPr>
          <w:rFonts w:ascii="Calibri" w:hAnsi="Calibri" w:cs="Calibri"/>
          <w:bCs/>
          <w:sz w:val="22"/>
          <w:szCs w:val="22"/>
          <w:lang w:val="en-US"/>
        </w:rPr>
        <w:t>C</w:t>
      </w:r>
      <w:r w:rsidR="003B50A2" w:rsidRPr="00DF191D">
        <w:rPr>
          <w:rFonts w:ascii="Calibri" w:hAnsi="Calibri" w:cs="Calibri"/>
          <w:bCs/>
          <w:sz w:val="22"/>
          <w:szCs w:val="22"/>
          <w:lang w:val="en-US"/>
        </w:rPr>
        <w:t>ER</w:t>
      </w:r>
      <w:r w:rsidR="003B50A2" w:rsidRPr="00DF191D">
        <w:rPr>
          <w:rFonts w:ascii="Calibri" w:hAnsi="Calibri" w:cs="Calibri"/>
          <w:bCs/>
          <w:sz w:val="22"/>
          <w:szCs w:val="22"/>
          <w:vertAlign w:val="subscript"/>
          <w:lang w:val="en-US"/>
        </w:rPr>
        <w:t>TDA-EE</w:t>
      </w:r>
      <w:r w:rsidR="003B50A2" w:rsidRPr="00DF191D">
        <w:rPr>
          <w:rFonts w:ascii="Calibri" w:hAnsi="Calibri" w:cs="Calibri"/>
          <w:bCs/>
          <w:sz w:val="22"/>
          <w:szCs w:val="22"/>
          <w:lang w:val="en-US"/>
        </w:rPr>
        <w:t xml:space="preserve"> = ER</w:t>
      </w:r>
      <w:r w:rsidR="003B50A2" w:rsidRPr="00DF191D">
        <w:rPr>
          <w:rFonts w:ascii="Calibri" w:hAnsi="Calibri" w:cs="Calibri"/>
          <w:bCs/>
          <w:sz w:val="22"/>
          <w:szCs w:val="22"/>
          <w:vertAlign w:val="subscript"/>
          <w:lang w:val="en-US"/>
        </w:rPr>
        <w:t>TDA-EE</w:t>
      </w:r>
      <w:r w:rsidR="003B50A2" w:rsidRPr="00DF191D">
        <w:rPr>
          <w:rFonts w:ascii="Calibri" w:hAnsi="Calibri" w:cs="Calibri"/>
          <w:bCs/>
          <w:sz w:val="22"/>
          <w:szCs w:val="22"/>
          <w:lang w:val="en-US"/>
        </w:rPr>
        <w:t xml:space="preserve"> * CF = 3,131</w:t>
      </w:r>
      <w:r w:rsidR="004333D1" w:rsidRPr="00DF191D">
        <w:rPr>
          <w:rFonts w:ascii="Calibri" w:hAnsi="Calibri" w:cs="Calibri"/>
          <w:bCs/>
          <w:sz w:val="22"/>
          <w:szCs w:val="22"/>
          <w:lang w:val="en-US"/>
        </w:rPr>
        <w:t>.</w:t>
      </w:r>
      <w:r w:rsidR="003B50A2" w:rsidRPr="00DF191D">
        <w:rPr>
          <w:rFonts w:ascii="Calibri" w:hAnsi="Calibri" w:cs="Calibri"/>
          <w:bCs/>
          <w:sz w:val="22"/>
          <w:szCs w:val="22"/>
          <w:lang w:val="en-US"/>
        </w:rPr>
        <w:t xml:space="preserve">7 X </w:t>
      </w:r>
      <w:r w:rsidR="00EE3174" w:rsidRPr="00DF191D">
        <w:rPr>
          <w:rFonts w:ascii="Calibri" w:hAnsi="Calibri" w:cs="Calibri"/>
          <w:bCs/>
          <w:sz w:val="22"/>
          <w:szCs w:val="22"/>
          <w:lang w:val="en-US"/>
        </w:rPr>
        <w:t>0.75</w:t>
      </w:r>
      <w:r w:rsidR="003B50A2" w:rsidRPr="00DF191D">
        <w:rPr>
          <w:rFonts w:ascii="Calibri" w:hAnsi="Calibri" w:cs="Calibri"/>
          <w:bCs/>
          <w:sz w:val="22"/>
          <w:szCs w:val="22"/>
          <w:lang w:val="en-US"/>
        </w:rPr>
        <w:t xml:space="preserve"> </w:t>
      </w:r>
      <w:r w:rsidR="00A36261" w:rsidRPr="00DF191D">
        <w:rPr>
          <w:rFonts w:ascii="Calibri" w:hAnsi="Calibri" w:cs="Calibri"/>
          <w:bCs/>
          <w:sz w:val="22"/>
          <w:szCs w:val="22"/>
          <w:lang w:val="en-US"/>
        </w:rPr>
        <w:t xml:space="preserve">= </w:t>
      </w:r>
      <w:r w:rsidR="00EE3174" w:rsidRPr="00DF191D">
        <w:rPr>
          <w:rFonts w:ascii="Calibri" w:hAnsi="Calibri" w:cs="Calibri"/>
          <w:bCs/>
          <w:sz w:val="22"/>
          <w:szCs w:val="22"/>
          <w:lang w:val="en-US"/>
        </w:rPr>
        <w:t>2,348.8</w:t>
      </w:r>
      <w:r w:rsidR="00A36261" w:rsidRPr="00DF191D">
        <w:rPr>
          <w:rFonts w:ascii="Calibri" w:hAnsi="Calibri" w:cs="Calibri"/>
          <w:bCs/>
          <w:sz w:val="22"/>
          <w:szCs w:val="22"/>
          <w:lang w:val="en-US"/>
        </w:rPr>
        <w:t xml:space="preserve"> t CO</w:t>
      </w:r>
      <w:r w:rsidR="00A36261" w:rsidRPr="00DF191D">
        <w:rPr>
          <w:rFonts w:ascii="Calibri" w:hAnsi="Calibri" w:cs="Calibri"/>
          <w:bCs/>
          <w:sz w:val="22"/>
          <w:szCs w:val="22"/>
          <w:vertAlign w:val="subscript"/>
          <w:lang w:val="en-US"/>
        </w:rPr>
        <w:t>2</w:t>
      </w:r>
      <w:r w:rsidR="00A36261" w:rsidRPr="00DF191D">
        <w:rPr>
          <w:rFonts w:ascii="Calibri" w:hAnsi="Calibri" w:cs="Calibri"/>
          <w:bCs/>
          <w:sz w:val="22"/>
          <w:szCs w:val="22"/>
          <w:lang w:val="en-US"/>
        </w:rPr>
        <w:t>.</w:t>
      </w:r>
    </w:p>
    <w:p w14:paraId="6BF087D0" w14:textId="77777777" w:rsidR="00A36261" w:rsidRPr="00DF191D" w:rsidRDefault="00A36261" w:rsidP="0048149E">
      <w:pPr>
        <w:pStyle w:val="nomal"/>
        <w:ind w:left="720"/>
        <w:rPr>
          <w:rFonts w:ascii="Calibri" w:hAnsi="Calibri" w:cs="Calibri"/>
          <w:bCs/>
          <w:sz w:val="22"/>
          <w:szCs w:val="22"/>
          <w:lang w:val="en-US"/>
        </w:rPr>
      </w:pPr>
    </w:p>
    <w:p w14:paraId="7E685BDA" w14:textId="4E4D749F" w:rsidR="003B50A2" w:rsidRPr="00DF191D" w:rsidRDefault="003B50A2" w:rsidP="0048149E">
      <w:pPr>
        <w:pStyle w:val="nomal"/>
        <w:ind w:left="720"/>
        <w:rPr>
          <w:rFonts w:ascii="Calibri" w:hAnsi="Calibri" w:cs="Calibri"/>
          <w:bCs/>
          <w:sz w:val="22"/>
          <w:szCs w:val="22"/>
          <w:lang w:val="en-US"/>
        </w:rPr>
      </w:pPr>
      <w:r w:rsidRPr="00DF191D">
        <w:rPr>
          <w:rFonts w:ascii="Calibri" w:hAnsi="Calibri" w:cs="Calibri"/>
          <w:bCs/>
          <w:sz w:val="22"/>
          <w:szCs w:val="22"/>
          <w:lang w:val="en-US"/>
        </w:rPr>
        <w:t>For RE-based generation</w:t>
      </w:r>
      <w:r w:rsidR="00EE3174" w:rsidRPr="00DF191D">
        <w:rPr>
          <w:rFonts w:ascii="Calibri" w:hAnsi="Calibri" w:cs="Calibri"/>
          <w:bCs/>
          <w:sz w:val="22"/>
          <w:szCs w:val="22"/>
          <w:lang w:val="en-US"/>
        </w:rPr>
        <w:t xml:space="preserve"> </w:t>
      </w:r>
      <w:r w:rsidR="00EE3174" w:rsidRPr="00DF191D">
        <w:rPr>
          <w:rFonts w:ascii="Calibri" w:hAnsi="Calibri" w:cs="Arial"/>
          <w:bCs/>
          <w:sz w:val="22"/>
          <w:szCs w:val="22"/>
          <w:lang w:val="en-US"/>
        </w:rPr>
        <w:t>(Table K.13a)</w:t>
      </w:r>
    </w:p>
    <w:p w14:paraId="0498B2D5" w14:textId="77777777" w:rsidR="003B50A2" w:rsidRPr="00DF191D" w:rsidRDefault="003B50A2" w:rsidP="0048149E">
      <w:pPr>
        <w:pStyle w:val="nomal"/>
        <w:ind w:left="720"/>
        <w:rPr>
          <w:rFonts w:ascii="Calibri" w:hAnsi="Calibri" w:cs="Calibri"/>
          <w:bCs/>
          <w:sz w:val="22"/>
          <w:szCs w:val="22"/>
          <w:lang w:val="en-US"/>
        </w:rPr>
      </w:pPr>
    </w:p>
    <w:p w14:paraId="40A4694C" w14:textId="4516CE4B" w:rsidR="003B50A2" w:rsidRPr="00DF191D" w:rsidRDefault="00664036" w:rsidP="0048149E">
      <w:pPr>
        <w:pStyle w:val="nomal"/>
        <w:ind w:left="1440"/>
        <w:rPr>
          <w:rFonts w:ascii="Calibri" w:hAnsi="Calibri" w:cs="Calibri"/>
          <w:bCs/>
          <w:sz w:val="22"/>
          <w:szCs w:val="22"/>
          <w:lang w:val="en-US"/>
        </w:rPr>
      </w:pPr>
      <w:r w:rsidRPr="00DF191D">
        <w:rPr>
          <w:rFonts w:ascii="Calibri" w:hAnsi="Calibri" w:cs="Calibri"/>
          <w:bCs/>
          <w:sz w:val="22"/>
          <w:szCs w:val="22"/>
          <w:lang w:val="en-US"/>
        </w:rPr>
        <w:t>C</w:t>
      </w:r>
      <w:r w:rsidR="003B50A2" w:rsidRPr="00DF191D">
        <w:rPr>
          <w:rFonts w:ascii="Calibri" w:hAnsi="Calibri" w:cs="Calibri"/>
          <w:bCs/>
          <w:sz w:val="22"/>
          <w:szCs w:val="22"/>
          <w:lang w:val="en-US"/>
        </w:rPr>
        <w:t>ER</w:t>
      </w:r>
      <w:r w:rsidR="003B50A2" w:rsidRPr="00DF191D">
        <w:rPr>
          <w:rFonts w:ascii="Calibri" w:hAnsi="Calibri" w:cs="Calibri"/>
          <w:bCs/>
          <w:sz w:val="22"/>
          <w:szCs w:val="22"/>
          <w:vertAlign w:val="subscript"/>
          <w:lang w:val="en-US"/>
        </w:rPr>
        <w:t>TDA-RE</w:t>
      </w:r>
      <w:r w:rsidR="003B50A2" w:rsidRPr="00DF191D">
        <w:rPr>
          <w:rFonts w:ascii="Calibri" w:hAnsi="Calibri" w:cs="Calibri"/>
          <w:bCs/>
          <w:sz w:val="22"/>
          <w:szCs w:val="22"/>
          <w:lang w:val="en-US"/>
        </w:rPr>
        <w:t xml:space="preserve"> = ER</w:t>
      </w:r>
      <w:r w:rsidR="003B50A2" w:rsidRPr="00DF191D">
        <w:rPr>
          <w:rFonts w:ascii="Calibri" w:hAnsi="Calibri" w:cs="Calibri"/>
          <w:bCs/>
          <w:sz w:val="22"/>
          <w:szCs w:val="22"/>
          <w:vertAlign w:val="subscript"/>
          <w:lang w:val="en-US"/>
        </w:rPr>
        <w:t>TDA-RE</w:t>
      </w:r>
      <w:r w:rsidR="003B50A2" w:rsidRPr="00DF191D">
        <w:rPr>
          <w:rFonts w:ascii="Calibri" w:hAnsi="Calibri" w:cs="Calibri"/>
          <w:bCs/>
          <w:sz w:val="22"/>
          <w:szCs w:val="22"/>
          <w:lang w:val="en-US"/>
        </w:rPr>
        <w:t xml:space="preserve"> * CF = </w:t>
      </w:r>
      <w:r w:rsidR="00052C8D" w:rsidRPr="00DF191D">
        <w:rPr>
          <w:rFonts w:ascii="Calibri" w:hAnsi="Calibri" w:cs="Calibri"/>
          <w:bCs/>
          <w:sz w:val="22"/>
          <w:szCs w:val="22"/>
          <w:lang w:val="en-US"/>
        </w:rPr>
        <w:t>74,974.1</w:t>
      </w:r>
      <w:r w:rsidR="003B50A2" w:rsidRPr="00DF191D">
        <w:rPr>
          <w:rFonts w:ascii="Calibri" w:hAnsi="Calibri" w:cs="Calibri"/>
          <w:bCs/>
          <w:sz w:val="22"/>
          <w:szCs w:val="22"/>
          <w:lang w:val="en-US"/>
        </w:rPr>
        <w:t xml:space="preserve"> X </w:t>
      </w:r>
      <w:r w:rsidR="00EE3174" w:rsidRPr="00DF191D">
        <w:rPr>
          <w:rFonts w:ascii="Calibri" w:hAnsi="Calibri" w:cs="Calibri"/>
          <w:bCs/>
          <w:sz w:val="22"/>
          <w:szCs w:val="22"/>
          <w:lang w:val="en-US"/>
        </w:rPr>
        <w:t>0.75</w:t>
      </w:r>
      <w:r w:rsidR="003B50A2" w:rsidRPr="00DF191D">
        <w:rPr>
          <w:rFonts w:ascii="Calibri" w:hAnsi="Calibri" w:cs="Calibri"/>
          <w:bCs/>
          <w:sz w:val="22"/>
          <w:szCs w:val="22"/>
          <w:lang w:val="en-US"/>
        </w:rPr>
        <w:t xml:space="preserve"> </w:t>
      </w:r>
      <w:r w:rsidR="00052C8D" w:rsidRPr="00DF191D">
        <w:rPr>
          <w:rFonts w:ascii="Calibri" w:hAnsi="Calibri" w:cs="Calibri"/>
          <w:bCs/>
          <w:sz w:val="22"/>
          <w:szCs w:val="22"/>
          <w:lang w:val="en-US"/>
        </w:rPr>
        <w:t xml:space="preserve">= </w:t>
      </w:r>
      <w:r w:rsidR="00EE3174" w:rsidRPr="00DF191D">
        <w:rPr>
          <w:rFonts w:ascii="Calibri" w:hAnsi="Calibri" w:cs="Calibri"/>
          <w:bCs/>
          <w:sz w:val="22"/>
          <w:szCs w:val="22"/>
          <w:lang w:val="en-US"/>
        </w:rPr>
        <w:t>56,230.6</w:t>
      </w:r>
      <w:r w:rsidR="00052C8D" w:rsidRPr="00DF191D">
        <w:rPr>
          <w:rFonts w:ascii="Calibri" w:hAnsi="Calibri" w:cs="Calibri"/>
          <w:bCs/>
          <w:sz w:val="22"/>
          <w:szCs w:val="22"/>
          <w:lang w:val="en-US"/>
        </w:rPr>
        <w:t xml:space="preserve"> </w:t>
      </w:r>
      <w:r w:rsidR="003B50A2" w:rsidRPr="00DF191D">
        <w:rPr>
          <w:rFonts w:ascii="Calibri" w:hAnsi="Calibri" w:cs="Calibri"/>
          <w:bCs/>
          <w:sz w:val="22"/>
          <w:szCs w:val="22"/>
          <w:lang w:val="en-US"/>
        </w:rPr>
        <w:t>t CO</w:t>
      </w:r>
      <w:r w:rsidR="003B50A2" w:rsidRPr="00DF191D">
        <w:rPr>
          <w:rFonts w:ascii="Calibri" w:hAnsi="Calibri" w:cs="Calibri"/>
          <w:bCs/>
          <w:sz w:val="22"/>
          <w:szCs w:val="22"/>
          <w:vertAlign w:val="subscript"/>
          <w:lang w:val="en-US"/>
        </w:rPr>
        <w:t>2</w:t>
      </w:r>
    </w:p>
    <w:p w14:paraId="084B591A" w14:textId="77777777" w:rsidR="00052C8D" w:rsidRPr="00DF191D" w:rsidRDefault="00052C8D" w:rsidP="0048149E">
      <w:pPr>
        <w:pStyle w:val="nomal"/>
        <w:ind w:left="720"/>
        <w:rPr>
          <w:rFonts w:ascii="Calibri" w:hAnsi="Calibri" w:cs="Calibri"/>
          <w:bCs/>
          <w:sz w:val="22"/>
          <w:szCs w:val="22"/>
          <w:lang w:val="en-US"/>
        </w:rPr>
      </w:pPr>
    </w:p>
    <w:p w14:paraId="4DA5F3EA" w14:textId="5B28441B" w:rsidR="00052C8D" w:rsidRPr="00DF191D" w:rsidRDefault="00052C8D" w:rsidP="0048149E">
      <w:pPr>
        <w:pStyle w:val="nomal"/>
        <w:ind w:left="720"/>
        <w:rPr>
          <w:rFonts w:ascii="Calibri" w:hAnsi="Calibri" w:cs="Calibri"/>
          <w:bCs/>
          <w:sz w:val="22"/>
          <w:szCs w:val="22"/>
          <w:vertAlign w:val="subscript"/>
          <w:lang w:val="en-US"/>
        </w:rPr>
      </w:pPr>
      <w:r w:rsidRPr="00DF191D">
        <w:rPr>
          <w:rFonts w:ascii="Calibri" w:hAnsi="Calibri" w:cs="Calibri"/>
          <w:bCs/>
          <w:sz w:val="22"/>
          <w:szCs w:val="22"/>
          <w:lang w:val="en-US"/>
        </w:rPr>
        <w:t>IER</w:t>
      </w:r>
      <w:r w:rsidRPr="00DF191D">
        <w:rPr>
          <w:rFonts w:ascii="Calibri" w:hAnsi="Calibri" w:cs="Calibri"/>
          <w:bCs/>
          <w:sz w:val="22"/>
          <w:szCs w:val="22"/>
          <w:vertAlign w:val="subscript"/>
          <w:lang w:val="en-US"/>
        </w:rPr>
        <w:t xml:space="preserve">TDA-TOT </w:t>
      </w:r>
      <w:r w:rsidRPr="00DF191D">
        <w:rPr>
          <w:rFonts w:ascii="Calibri" w:hAnsi="Calibri" w:cs="Calibri"/>
          <w:bCs/>
          <w:sz w:val="22"/>
          <w:szCs w:val="22"/>
          <w:lang w:val="en-US"/>
        </w:rPr>
        <w:t xml:space="preserve">= </w:t>
      </w:r>
      <w:r w:rsidR="00EE3174" w:rsidRPr="00DF191D">
        <w:rPr>
          <w:rFonts w:ascii="Calibri" w:hAnsi="Calibri" w:cs="Calibri"/>
          <w:bCs/>
          <w:sz w:val="22"/>
          <w:szCs w:val="22"/>
          <w:lang w:val="en-US"/>
        </w:rPr>
        <w:t>58,579.3</w:t>
      </w:r>
      <w:r w:rsidRPr="00DF191D">
        <w:rPr>
          <w:rFonts w:ascii="Calibri" w:hAnsi="Calibri" w:cs="Calibri"/>
          <w:bCs/>
          <w:sz w:val="22"/>
          <w:szCs w:val="22"/>
          <w:lang w:val="en-US"/>
        </w:rPr>
        <w:t xml:space="preserve"> t CO</w:t>
      </w:r>
      <w:r w:rsidRPr="00DF191D">
        <w:rPr>
          <w:rFonts w:ascii="Calibri" w:hAnsi="Calibri" w:cs="Calibri"/>
          <w:bCs/>
          <w:sz w:val="22"/>
          <w:szCs w:val="22"/>
          <w:vertAlign w:val="subscript"/>
          <w:lang w:val="en-US"/>
        </w:rPr>
        <w:t xml:space="preserve">2 </w:t>
      </w:r>
    </w:p>
    <w:p w14:paraId="429D1D50" w14:textId="77777777" w:rsidR="00052C8D" w:rsidRPr="00DF191D" w:rsidRDefault="00052C8D" w:rsidP="0048149E">
      <w:pPr>
        <w:pStyle w:val="nomal"/>
        <w:ind w:left="720"/>
        <w:rPr>
          <w:rFonts w:ascii="Calibri" w:hAnsi="Calibri" w:cs="Calibri"/>
          <w:bCs/>
          <w:sz w:val="22"/>
          <w:szCs w:val="22"/>
          <w:vertAlign w:val="subscript"/>
          <w:lang w:val="en-US"/>
        </w:rPr>
      </w:pPr>
    </w:p>
    <w:p w14:paraId="207A4EE5" w14:textId="77777777" w:rsidR="00052C8D" w:rsidRPr="00DF191D" w:rsidRDefault="00052C8D" w:rsidP="0048149E">
      <w:pPr>
        <w:pStyle w:val="nomal"/>
        <w:rPr>
          <w:rFonts w:ascii="Calibri" w:hAnsi="Calibri" w:cs="Calibri"/>
          <w:b/>
          <w:bCs/>
          <w:sz w:val="22"/>
          <w:szCs w:val="22"/>
          <w:lang w:val="en-US"/>
        </w:rPr>
      </w:pPr>
    </w:p>
    <w:p w14:paraId="05971EF1" w14:textId="77777777" w:rsidR="00A36261" w:rsidRPr="00DF191D" w:rsidRDefault="00A36261" w:rsidP="0048149E">
      <w:pPr>
        <w:pStyle w:val="nomal"/>
        <w:rPr>
          <w:rFonts w:ascii="Arial" w:hAnsi="Arial" w:cs="Arial"/>
          <w:b/>
          <w:bCs/>
          <w:szCs w:val="23"/>
          <w:lang w:val="en-US"/>
        </w:rPr>
      </w:pPr>
      <w:r w:rsidRPr="00DF191D">
        <w:rPr>
          <w:rFonts w:ascii="Arial" w:hAnsi="Arial" w:cs="Arial"/>
          <w:b/>
          <w:bCs/>
          <w:szCs w:val="23"/>
          <w:lang w:val="en-US"/>
        </w:rPr>
        <w:t>Summary of CO</w:t>
      </w:r>
      <w:r w:rsidRPr="00DF191D">
        <w:rPr>
          <w:rFonts w:ascii="Arial" w:hAnsi="Arial" w:cs="Arial"/>
          <w:b/>
          <w:bCs/>
          <w:szCs w:val="23"/>
          <w:vertAlign w:val="subscript"/>
          <w:lang w:val="en-US"/>
        </w:rPr>
        <w:t>2</w:t>
      </w:r>
      <w:r w:rsidRPr="00DF191D">
        <w:rPr>
          <w:rFonts w:ascii="Arial" w:hAnsi="Arial" w:cs="Arial"/>
          <w:b/>
          <w:bCs/>
          <w:szCs w:val="23"/>
          <w:lang w:val="en-US"/>
        </w:rPr>
        <w:t xml:space="preserve"> Emission Reductions</w:t>
      </w:r>
    </w:p>
    <w:p w14:paraId="118AB814" w14:textId="77777777" w:rsidR="00A36261" w:rsidRPr="00DF191D" w:rsidRDefault="00A36261" w:rsidP="0048149E">
      <w:pPr>
        <w:pStyle w:val="nomal"/>
        <w:rPr>
          <w:rFonts w:ascii="Calibri" w:hAnsi="Calibri" w:cs="Calibri"/>
          <w:bCs/>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0"/>
        <w:gridCol w:w="1847"/>
      </w:tblGrid>
      <w:tr w:rsidR="00A36261" w:rsidRPr="00DF191D" w14:paraId="69D1A993" w14:textId="77777777" w:rsidTr="00357A8D">
        <w:tc>
          <w:tcPr>
            <w:tcW w:w="7465" w:type="dxa"/>
            <w:vAlign w:val="center"/>
          </w:tcPr>
          <w:p w14:paraId="11C49768" w14:textId="77777777" w:rsidR="00A36261" w:rsidRPr="00DF191D" w:rsidRDefault="00A36261" w:rsidP="0048149E">
            <w:pPr>
              <w:pStyle w:val="nomal"/>
              <w:jc w:val="center"/>
              <w:rPr>
                <w:rFonts w:ascii="Calibri" w:hAnsi="Calibri" w:cs="Calibri"/>
                <w:b/>
                <w:bCs/>
                <w:sz w:val="22"/>
                <w:szCs w:val="22"/>
                <w:lang w:val="en-US"/>
              </w:rPr>
            </w:pPr>
            <w:r w:rsidRPr="00DF191D">
              <w:rPr>
                <w:rFonts w:ascii="Calibri" w:hAnsi="Calibri" w:cs="Calibri"/>
                <w:b/>
                <w:bCs/>
                <w:sz w:val="22"/>
                <w:szCs w:val="22"/>
                <w:lang w:val="en-US"/>
              </w:rPr>
              <w:t>CO</w:t>
            </w:r>
            <w:r w:rsidRPr="00DF191D">
              <w:rPr>
                <w:rFonts w:ascii="Calibri" w:hAnsi="Calibri" w:cs="Calibri"/>
                <w:b/>
                <w:bCs/>
                <w:sz w:val="22"/>
                <w:szCs w:val="22"/>
                <w:vertAlign w:val="subscript"/>
                <w:lang w:val="en-US"/>
              </w:rPr>
              <w:t>2</w:t>
            </w:r>
            <w:r w:rsidRPr="00DF191D">
              <w:rPr>
                <w:rFonts w:ascii="Calibri" w:hAnsi="Calibri" w:cs="Calibri"/>
                <w:b/>
                <w:bCs/>
                <w:sz w:val="22"/>
                <w:szCs w:val="22"/>
                <w:lang w:val="en-US"/>
              </w:rPr>
              <w:t xml:space="preserve"> Emission Reduction Type</w:t>
            </w:r>
          </w:p>
        </w:tc>
        <w:tc>
          <w:tcPr>
            <w:tcW w:w="1885" w:type="dxa"/>
            <w:vAlign w:val="center"/>
          </w:tcPr>
          <w:p w14:paraId="3DF136D7" w14:textId="77951CA1" w:rsidR="00A36261" w:rsidRPr="00DF191D" w:rsidRDefault="00052C8D" w:rsidP="0048149E">
            <w:pPr>
              <w:pStyle w:val="nomal"/>
              <w:jc w:val="center"/>
              <w:rPr>
                <w:rFonts w:ascii="Calibri" w:hAnsi="Calibri" w:cs="Calibri"/>
                <w:b/>
                <w:bCs/>
                <w:sz w:val="22"/>
                <w:szCs w:val="22"/>
                <w:lang w:val="en-US"/>
              </w:rPr>
            </w:pPr>
            <w:r w:rsidRPr="00DF191D">
              <w:rPr>
                <w:rFonts w:ascii="Calibri" w:hAnsi="Calibri" w:cs="Calibri"/>
                <w:b/>
                <w:bCs/>
                <w:sz w:val="22"/>
                <w:szCs w:val="22"/>
                <w:lang w:val="en-US"/>
              </w:rPr>
              <w:t xml:space="preserve">Quantity, </w:t>
            </w:r>
            <w:r w:rsidR="00A36261" w:rsidRPr="00DF191D">
              <w:rPr>
                <w:rFonts w:ascii="Calibri" w:hAnsi="Calibri" w:cs="Calibri"/>
                <w:b/>
                <w:bCs/>
                <w:sz w:val="22"/>
                <w:szCs w:val="22"/>
                <w:lang w:val="en-US"/>
              </w:rPr>
              <w:t>tCO</w:t>
            </w:r>
            <w:r w:rsidR="00A36261" w:rsidRPr="00DF191D">
              <w:rPr>
                <w:rFonts w:ascii="Calibri" w:hAnsi="Calibri" w:cs="Calibri"/>
                <w:b/>
                <w:bCs/>
                <w:sz w:val="22"/>
                <w:szCs w:val="22"/>
                <w:vertAlign w:val="subscript"/>
                <w:lang w:val="en-US"/>
              </w:rPr>
              <w:t>2</w:t>
            </w:r>
          </w:p>
        </w:tc>
      </w:tr>
      <w:tr w:rsidR="00A36261" w:rsidRPr="00DF191D" w14:paraId="7CDA1A17" w14:textId="77777777" w:rsidTr="00357A8D">
        <w:tc>
          <w:tcPr>
            <w:tcW w:w="7465" w:type="dxa"/>
            <w:vAlign w:val="center"/>
          </w:tcPr>
          <w:p w14:paraId="2B635395" w14:textId="77777777" w:rsidR="00A36261" w:rsidRPr="00DF191D" w:rsidRDefault="00A36261" w:rsidP="0048149E">
            <w:pPr>
              <w:pStyle w:val="nomal"/>
              <w:rPr>
                <w:rFonts w:ascii="Calibri" w:hAnsi="Calibri" w:cs="Calibri"/>
                <w:bCs/>
                <w:sz w:val="22"/>
                <w:szCs w:val="22"/>
                <w:vertAlign w:val="subscript"/>
                <w:lang w:val="en-US"/>
              </w:rPr>
            </w:pPr>
            <w:r w:rsidRPr="00DF191D">
              <w:rPr>
                <w:rFonts w:ascii="Calibri" w:hAnsi="Calibri" w:cs="Calibri"/>
                <w:bCs/>
                <w:sz w:val="22"/>
                <w:szCs w:val="22"/>
                <w:lang w:val="en-US"/>
              </w:rPr>
              <w:t>End-of-Project Direct CO</w:t>
            </w:r>
            <w:r w:rsidRPr="00DF191D">
              <w:rPr>
                <w:rFonts w:ascii="Calibri" w:hAnsi="Calibri" w:cs="Calibri"/>
                <w:bCs/>
                <w:sz w:val="22"/>
                <w:szCs w:val="22"/>
                <w:vertAlign w:val="subscript"/>
                <w:lang w:val="en-US"/>
              </w:rPr>
              <w:t>2</w:t>
            </w:r>
            <w:r w:rsidRPr="00DF191D">
              <w:rPr>
                <w:rFonts w:ascii="Calibri" w:hAnsi="Calibri" w:cs="Calibri"/>
                <w:bCs/>
                <w:sz w:val="22"/>
                <w:szCs w:val="22"/>
                <w:lang w:val="en-US"/>
              </w:rPr>
              <w:t xml:space="preserve"> Emission Reduction (DER</w:t>
            </w:r>
            <w:r w:rsidRPr="00DF191D">
              <w:rPr>
                <w:rFonts w:ascii="Calibri" w:hAnsi="Calibri" w:cs="Calibri"/>
                <w:bCs/>
                <w:sz w:val="22"/>
                <w:szCs w:val="22"/>
                <w:vertAlign w:val="subscript"/>
                <w:lang w:val="en-US"/>
              </w:rPr>
              <w:t>EOP</w:t>
            </w:r>
            <w:r w:rsidRPr="00DF191D">
              <w:rPr>
                <w:rFonts w:ascii="Calibri" w:hAnsi="Calibri" w:cs="Calibri"/>
                <w:bCs/>
                <w:sz w:val="22"/>
                <w:szCs w:val="22"/>
                <w:lang w:val="en-US"/>
              </w:rPr>
              <w:t>)</w:t>
            </w:r>
          </w:p>
        </w:tc>
        <w:tc>
          <w:tcPr>
            <w:tcW w:w="1885" w:type="dxa"/>
            <w:vAlign w:val="center"/>
          </w:tcPr>
          <w:p w14:paraId="1C8A332E" w14:textId="3A4359E6" w:rsidR="00A36261" w:rsidRPr="00DF191D" w:rsidRDefault="00052C8D" w:rsidP="00181C87">
            <w:pPr>
              <w:pStyle w:val="nomal"/>
              <w:jc w:val="center"/>
              <w:rPr>
                <w:rFonts w:ascii="Calibri" w:hAnsi="Calibri" w:cs="Calibri"/>
                <w:bCs/>
                <w:sz w:val="22"/>
                <w:szCs w:val="22"/>
                <w:lang w:val="en-US"/>
              </w:rPr>
            </w:pPr>
            <w:r w:rsidRPr="00DF191D">
              <w:rPr>
                <w:rFonts w:ascii="Calibri" w:hAnsi="Calibri" w:cs="Arial"/>
                <w:bCs/>
                <w:sz w:val="22"/>
                <w:szCs w:val="22"/>
                <w:lang w:val="en-US"/>
              </w:rPr>
              <w:t>1</w:t>
            </w:r>
            <w:r w:rsidR="00181C87" w:rsidRPr="00DF191D">
              <w:rPr>
                <w:rFonts w:ascii="Calibri" w:hAnsi="Calibri" w:cs="Arial"/>
                <w:bCs/>
                <w:sz w:val="22"/>
                <w:szCs w:val="22"/>
                <w:lang w:val="en-US"/>
              </w:rPr>
              <w:t>5</w:t>
            </w:r>
            <w:r w:rsidRPr="00DF191D">
              <w:rPr>
                <w:rFonts w:ascii="Calibri" w:hAnsi="Calibri" w:cs="Arial"/>
                <w:bCs/>
                <w:sz w:val="22"/>
                <w:szCs w:val="22"/>
                <w:lang w:val="en-US"/>
              </w:rPr>
              <w:t>,</w:t>
            </w:r>
            <w:r w:rsidR="00181C87" w:rsidRPr="00DF191D">
              <w:rPr>
                <w:rFonts w:ascii="Calibri" w:hAnsi="Calibri" w:cs="Arial"/>
                <w:bCs/>
                <w:sz w:val="22"/>
                <w:szCs w:val="22"/>
                <w:lang w:val="en-US"/>
              </w:rPr>
              <w:t>000</w:t>
            </w:r>
            <w:r w:rsidRPr="00DF191D">
              <w:rPr>
                <w:rFonts w:ascii="Calibri" w:hAnsi="Calibri" w:cs="Arial"/>
                <w:bCs/>
                <w:sz w:val="22"/>
                <w:szCs w:val="22"/>
                <w:lang w:val="en-US"/>
              </w:rPr>
              <w:t>.</w:t>
            </w:r>
            <w:r w:rsidR="00181C87" w:rsidRPr="00DF191D">
              <w:rPr>
                <w:rFonts w:ascii="Calibri" w:hAnsi="Calibri" w:cs="Arial"/>
                <w:bCs/>
                <w:sz w:val="22"/>
                <w:szCs w:val="22"/>
                <w:lang w:val="en-US"/>
              </w:rPr>
              <w:t>0</w:t>
            </w:r>
          </w:p>
        </w:tc>
      </w:tr>
      <w:tr w:rsidR="00A36261" w:rsidRPr="00DF191D" w14:paraId="431809C0" w14:textId="77777777" w:rsidTr="00357A8D">
        <w:tc>
          <w:tcPr>
            <w:tcW w:w="7465" w:type="dxa"/>
            <w:vAlign w:val="center"/>
          </w:tcPr>
          <w:p w14:paraId="5627CEE7" w14:textId="77777777" w:rsidR="00A36261" w:rsidRPr="00DF191D" w:rsidRDefault="00A36261" w:rsidP="0048149E">
            <w:pPr>
              <w:pStyle w:val="nomal"/>
              <w:rPr>
                <w:rFonts w:ascii="Calibri" w:hAnsi="Calibri" w:cs="Calibri"/>
                <w:bCs/>
                <w:sz w:val="22"/>
                <w:szCs w:val="22"/>
                <w:vertAlign w:val="subscript"/>
                <w:lang w:val="en-US"/>
              </w:rPr>
            </w:pPr>
            <w:r w:rsidRPr="00DF191D">
              <w:rPr>
                <w:rFonts w:ascii="Calibri" w:hAnsi="Calibri" w:cs="Calibri"/>
                <w:bCs/>
                <w:sz w:val="22"/>
                <w:szCs w:val="22"/>
                <w:lang w:val="en-US"/>
              </w:rPr>
              <w:t>Lifetime Direct CO2 Emission Reduction (DER</w:t>
            </w:r>
            <w:r w:rsidRPr="00DF191D">
              <w:rPr>
                <w:rFonts w:ascii="Calibri" w:hAnsi="Calibri" w:cs="Calibri"/>
                <w:bCs/>
                <w:sz w:val="22"/>
                <w:szCs w:val="22"/>
                <w:vertAlign w:val="subscript"/>
                <w:lang w:val="en-US"/>
              </w:rPr>
              <w:t>TOTAL</w:t>
            </w:r>
            <w:r w:rsidRPr="00DF191D">
              <w:rPr>
                <w:rFonts w:ascii="Calibri" w:hAnsi="Calibri" w:cs="Calibri"/>
                <w:bCs/>
                <w:sz w:val="22"/>
                <w:szCs w:val="22"/>
                <w:lang w:val="en-US"/>
              </w:rPr>
              <w:t>)</w:t>
            </w:r>
          </w:p>
        </w:tc>
        <w:tc>
          <w:tcPr>
            <w:tcW w:w="1885" w:type="dxa"/>
            <w:vAlign w:val="center"/>
          </w:tcPr>
          <w:p w14:paraId="503958FF" w14:textId="5332CC93" w:rsidR="00A36261" w:rsidRPr="00DF191D" w:rsidRDefault="009438B6" w:rsidP="0048149E">
            <w:pPr>
              <w:pStyle w:val="nomal"/>
              <w:jc w:val="center"/>
              <w:rPr>
                <w:rFonts w:ascii="Calibri" w:hAnsi="Calibri" w:cs="Calibri"/>
                <w:bCs/>
                <w:sz w:val="22"/>
                <w:szCs w:val="22"/>
                <w:lang w:val="en-US"/>
              </w:rPr>
            </w:pPr>
            <w:r w:rsidRPr="00DF191D">
              <w:rPr>
                <w:rFonts w:ascii="Calibri" w:hAnsi="Calibri" w:cs="Calibri"/>
                <w:bCs/>
                <w:sz w:val="22"/>
                <w:szCs w:val="22"/>
                <w:lang w:val="en-US"/>
              </w:rPr>
              <w:t>68,440.4</w:t>
            </w:r>
          </w:p>
        </w:tc>
      </w:tr>
      <w:tr w:rsidR="00A36261" w:rsidRPr="00DF191D" w14:paraId="58E4096E" w14:textId="77777777" w:rsidTr="00357A8D">
        <w:tc>
          <w:tcPr>
            <w:tcW w:w="7465" w:type="dxa"/>
            <w:vAlign w:val="center"/>
          </w:tcPr>
          <w:p w14:paraId="0C3ADFCC" w14:textId="77777777" w:rsidR="00A36261" w:rsidRPr="00DF191D" w:rsidRDefault="00A36261" w:rsidP="0048149E">
            <w:pPr>
              <w:pStyle w:val="nomal"/>
              <w:rPr>
                <w:rFonts w:ascii="Calibri" w:hAnsi="Calibri" w:cs="Calibri"/>
                <w:bCs/>
                <w:sz w:val="22"/>
                <w:szCs w:val="22"/>
                <w:vertAlign w:val="subscript"/>
                <w:lang w:val="en-US"/>
              </w:rPr>
            </w:pPr>
            <w:r w:rsidRPr="00DF191D">
              <w:rPr>
                <w:rFonts w:ascii="Calibri" w:hAnsi="Calibri" w:cs="Calibri"/>
                <w:bCs/>
                <w:sz w:val="22"/>
                <w:szCs w:val="22"/>
                <w:lang w:val="en-US"/>
              </w:rPr>
              <w:t>Lifetime Direct Post Project CO</w:t>
            </w:r>
            <w:r w:rsidRPr="00DF191D">
              <w:rPr>
                <w:rFonts w:ascii="Calibri" w:hAnsi="Calibri" w:cs="Calibri"/>
                <w:bCs/>
                <w:sz w:val="22"/>
                <w:szCs w:val="22"/>
                <w:vertAlign w:val="subscript"/>
                <w:lang w:val="en-US"/>
              </w:rPr>
              <w:t>2</w:t>
            </w:r>
            <w:r w:rsidRPr="00DF191D">
              <w:rPr>
                <w:rFonts w:ascii="Calibri" w:hAnsi="Calibri" w:cs="Calibri"/>
                <w:bCs/>
                <w:sz w:val="22"/>
                <w:szCs w:val="22"/>
                <w:lang w:val="en-US"/>
              </w:rPr>
              <w:t xml:space="preserve"> Emission Reduction (DPPER</w:t>
            </w:r>
            <w:r w:rsidRPr="00DF191D">
              <w:rPr>
                <w:rFonts w:ascii="Calibri" w:hAnsi="Calibri" w:cs="Calibri"/>
                <w:bCs/>
                <w:sz w:val="22"/>
                <w:szCs w:val="22"/>
                <w:vertAlign w:val="subscript"/>
                <w:lang w:val="en-US"/>
              </w:rPr>
              <w:t>TOTAL</w:t>
            </w:r>
            <w:r w:rsidRPr="00DF191D">
              <w:rPr>
                <w:rFonts w:ascii="Calibri" w:hAnsi="Calibri" w:cs="Calibri"/>
                <w:bCs/>
                <w:sz w:val="22"/>
                <w:szCs w:val="22"/>
                <w:lang w:val="en-US"/>
              </w:rPr>
              <w:t>)</w:t>
            </w:r>
          </w:p>
        </w:tc>
        <w:tc>
          <w:tcPr>
            <w:tcW w:w="1885" w:type="dxa"/>
            <w:vAlign w:val="center"/>
          </w:tcPr>
          <w:p w14:paraId="49A84ECE" w14:textId="14247370" w:rsidR="00A36261" w:rsidRPr="00DF191D" w:rsidRDefault="00052C8D" w:rsidP="0048149E">
            <w:pPr>
              <w:pStyle w:val="nomal"/>
              <w:jc w:val="center"/>
              <w:rPr>
                <w:rFonts w:ascii="Calibri" w:hAnsi="Calibri" w:cs="Calibri"/>
                <w:bCs/>
                <w:sz w:val="22"/>
                <w:szCs w:val="22"/>
                <w:lang w:val="en-US"/>
              </w:rPr>
            </w:pPr>
            <w:r w:rsidRPr="00DF191D">
              <w:rPr>
                <w:rFonts w:ascii="Calibri" w:hAnsi="Calibri" w:cs="Calibri"/>
                <w:bCs/>
                <w:sz w:val="22"/>
                <w:szCs w:val="22"/>
                <w:lang w:val="en-US"/>
              </w:rPr>
              <w:t>59,513.5</w:t>
            </w:r>
          </w:p>
        </w:tc>
      </w:tr>
      <w:tr w:rsidR="00A36261" w:rsidRPr="00DF191D" w14:paraId="0BD1BECA" w14:textId="77777777" w:rsidTr="00357A8D">
        <w:tc>
          <w:tcPr>
            <w:tcW w:w="7465" w:type="dxa"/>
            <w:vAlign w:val="center"/>
          </w:tcPr>
          <w:p w14:paraId="3F4A9D93" w14:textId="5C47052C" w:rsidR="00A36261" w:rsidRPr="00DF191D" w:rsidRDefault="00A36261" w:rsidP="0048149E">
            <w:pPr>
              <w:pStyle w:val="nomal"/>
              <w:rPr>
                <w:rFonts w:ascii="Calibri" w:hAnsi="Calibri" w:cs="Calibri"/>
                <w:bCs/>
                <w:sz w:val="22"/>
                <w:szCs w:val="22"/>
                <w:vertAlign w:val="subscript"/>
                <w:lang w:val="en-US"/>
              </w:rPr>
            </w:pPr>
            <w:r w:rsidRPr="00DF191D">
              <w:rPr>
                <w:rFonts w:ascii="Calibri" w:hAnsi="Calibri" w:cs="Calibri"/>
                <w:bCs/>
                <w:sz w:val="22"/>
                <w:szCs w:val="22"/>
                <w:lang w:val="en-US"/>
              </w:rPr>
              <w:t xml:space="preserve">Lifetime </w:t>
            </w:r>
            <w:r w:rsidR="00664036" w:rsidRPr="00DF191D">
              <w:rPr>
                <w:rFonts w:ascii="Calibri" w:hAnsi="Calibri" w:cs="Calibri"/>
                <w:bCs/>
                <w:sz w:val="22"/>
                <w:szCs w:val="22"/>
                <w:lang w:val="en-US"/>
              </w:rPr>
              <w:t>Consequential</w:t>
            </w:r>
            <w:r w:rsidRPr="00DF191D">
              <w:rPr>
                <w:rFonts w:ascii="Calibri" w:hAnsi="Calibri" w:cs="Calibri"/>
                <w:bCs/>
                <w:sz w:val="22"/>
                <w:szCs w:val="22"/>
                <w:lang w:val="en-US"/>
              </w:rPr>
              <w:t xml:space="preserve"> CO</w:t>
            </w:r>
            <w:r w:rsidRPr="00DF191D">
              <w:rPr>
                <w:rFonts w:ascii="Calibri" w:hAnsi="Calibri" w:cs="Calibri"/>
                <w:bCs/>
                <w:sz w:val="22"/>
                <w:szCs w:val="22"/>
                <w:vertAlign w:val="subscript"/>
                <w:lang w:val="en-US"/>
              </w:rPr>
              <w:t>2</w:t>
            </w:r>
            <w:r w:rsidRPr="00DF191D">
              <w:rPr>
                <w:rFonts w:ascii="Calibri" w:hAnsi="Calibri" w:cs="Calibri"/>
                <w:bCs/>
                <w:sz w:val="22"/>
                <w:szCs w:val="22"/>
                <w:lang w:val="en-US"/>
              </w:rPr>
              <w:t xml:space="preserve"> Emission Reduction - BU Approach (IER</w:t>
            </w:r>
            <w:r w:rsidRPr="00DF191D">
              <w:rPr>
                <w:rFonts w:ascii="Calibri" w:hAnsi="Calibri" w:cs="Calibri"/>
                <w:bCs/>
                <w:sz w:val="22"/>
                <w:szCs w:val="22"/>
                <w:vertAlign w:val="subscript"/>
                <w:lang w:val="en-US"/>
              </w:rPr>
              <w:t>BUA</w:t>
            </w:r>
            <w:r w:rsidRPr="00DF191D">
              <w:rPr>
                <w:rFonts w:ascii="Calibri" w:hAnsi="Calibri" w:cs="Calibri"/>
                <w:bCs/>
                <w:sz w:val="22"/>
                <w:szCs w:val="22"/>
                <w:lang w:val="en-US"/>
              </w:rPr>
              <w:t>)</w:t>
            </w:r>
          </w:p>
        </w:tc>
        <w:tc>
          <w:tcPr>
            <w:tcW w:w="1885" w:type="dxa"/>
            <w:vAlign w:val="center"/>
          </w:tcPr>
          <w:p w14:paraId="2C8BD75C" w14:textId="033771D4" w:rsidR="00A36261" w:rsidRPr="00DF191D" w:rsidRDefault="009438B6" w:rsidP="0048149E">
            <w:pPr>
              <w:pStyle w:val="nomal"/>
              <w:jc w:val="center"/>
              <w:rPr>
                <w:rFonts w:ascii="Calibri" w:hAnsi="Calibri" w:cs="Calibri"/>
                <w:bCs/>
                <w:sz w:val="22"/>
                <w:szCs w:val="22"/>
                <w:lang w:val="en-US"/>
              </w:rPr>
            </w:pPr>
            <w:r w:rsidRPr="00DF191D">
              <w:rPr>
                <w:rFonts w:ascii="Calibri" w:hAnsi="Calibri" w:cs="Calibri"/>
                <w:bCs/>
                <w:sz w:val="22"/>
                <w:szCs w:val="22"/>
                <w:lang w:val="en-US"/>
              </w:rPr>
              <w:t>255,908.0</w:t>
            </w:r>
          </w:p>
        </w:tc>
      </w:tr>
      <w:tr w:rsidR="00A36261" w:rsidRPr="00DF191D" w14:paraId="7A397C53" w14:textId="77777777" w:rsidTr="00357A8D">
        <w:tc>
          <w:tcPr>
            <w:tcW w:w="7465" w:type="dxa"/>
            <w:vAlign w:val="center"/>
          </w:tcPr>
          <w:p w14:paraId="0891011C" w14:textId="21E216AF" w:rsidR="00A36261" w:rsidRPr="00DF191D" w:rsidRDefault="00A36261" w:rsidP="0048149E">
            <w:pPr>
              <w:pStyle w:val="nomal"/>
              <w:rPr>
                <w:rFonts w:ascii="Calibri" w:hAnsi="Calibri" w:cs="Calibri"/>
                <w:bCs/>
                <w:sz w:val="22"/>
                <w:szCs w:val="22"/>
                <w:lang w:val="en-US"/>
              </w:rPr>
            </w:pPr>
            <w:r w:rsidRPr="00DF191D">
              <w:rPr>
                <w:rFonts w:ascii="Calibri" w:hAnsi="Calibri" w:cs="Calibri"/>
                <w:bCs/>
                <w:sz w:val="22"/>
                <w:szCs w:val="22"/>
                <w:lang w:val="en-US"/>
              </w:rPr>
              <w:t xml:space="preserve">Lifetime </w:t>
            </w:r>
            <w:r w:rsidR="00664036" w:rsidRPr="00DF191D">
              <w:rPr>
                <w:rFonts w:ascii="Calibri" w:hAnsi="Calibri" w:cs="Calibri"/>
                <w:bCs/>
                <w:sz w:val="22"/>
                <w:szCs w:val="22"/>
                <w:lang w:val="en-US"/>
              </w:rPr>
              <w:t>Consequential</w:t>
            </w:r>
            <w:r w:rsidRPr="00DF191D">
              <w:rPr>
                <w:rFonts w:ascii="Calibri" w:hAnsi="Calibri" w:cs="Calibri"/>
                <w:bCs/>
                <w:sz w:val="22"/>
                <w:szCs w:val="22"/>
                <w:lang w:val="en-US"/>
              </w:rPr>
              <w:t xml:space="preserve"> CO</w:t>
            </w:r>
            <w:r w:rsidRPr="00DF191D">
              <w:rPr>
                <w:rFonts w:ascii="Calibri" w:hAnsi="Calibri" w:cs="Calibri"/>
                <w:bCs/>
                <w:sz w:val="22"/>
                <w:szCs w:val="22"/>
                <w:vertAlign w:val="subscript"/>
                <w:lang w:val="en-US"/>
              </w:rPr>
              <w:t>2</w:t>
            </w:r>
            <w:r w:rsidRPr="00DF191D">
              <w:rPr>
                <w:rFonts w:ascii="Calibri" w:hAnsi="Calibri" w:cs="Calibri"/>
                <w:bCs/>
                <w:sz w:val="22"/>
                <w:szCs w:val="22"/>
                <w:lang w:val="en-US"/>
              </w:rPr>
              <w:t xml:space="preserve"> Emission Reduction - TD Approach (IER</w:t>
            </w:r>
            <w:r w:rsidRPr="00DF191D">
              <w:rPr>
                <w:rFonts w:ascii="Calibri" w:hAnsi="Calibri" w:cs="Calibri"/>
                <w:bCs/>
                <w:sz w:val="22"/>
                <w:szCs w:val="22"/>
                <w:vertAlign w:val="subscript"/>
                <w:lang w:val="en-US"/>
              </w:rPr>
              <w:t>TDA</w:t>
            </w:r>
            <w:r w:rsidRPr="00DF191D">
              <w:rPr>
                <w:rFonts w:ascii="Calibri" w:hAnsi="Calibri" w:cs="Calibri"/>
                <w:bCs/>
                <w:sz w:val="22"/>
                <w:szCs w:val="22"/>
                <w:lang w:val="en-US"/>
              </w:rPr>
              <w:t>)</w:t>
            </w:r>
          </w:p>
        </w:tc>
        <w:tc>
          <w:tcPr>
            <w:tcW w:w="1885" w:type="dxa"/>
            <w:vAlign w:val="center"/>
          </w:tcPr>
          <w:p w14:paraId="3DE44BB7" w14:textId="17080317" w:rsidR="00A36261" w:rsidRPr="00DF191D" w:rsidRDefault="009438B6" w:rsidP="0048149E">
            <w:pPr>
              <w:pStyle w:val="nomal"/>
              <w:jc w:val="center"/>
              <w:rPr>
                <w:rFonts w:ascii="Calibri" w:hAnsi="Calibri" w:cs="Calibri"/>
                <w:bCs/>
                <w:sz w:val="22"/>
                <w:szCs w:val="22"/>
                <w:lang w:val="en-US"/>
              </w:rPr>
            </w:pPr>
            <w:r w:rsidRPr="00DF191D">
              <w:rPr>
                <w:rFonts w:ascii="Calibri" w:hAnsi="Calibri" w:cs="Calibri"/>
                <w:bCs/>
                <w:sz w:val="22"/>
                <w:szCs w:val="22"/>
                <w:lang w:val="en-US"/>
              </w:rPr>
              <w:t>58,579.3</w:t>
            </w:r>
          </w:p>
        </w:tc>
      </w:tr>
    </w:tbl>
    <w:p w14:paraId="0A637BFC" w14:textId="77777777" w:rsidR="00A36261" w:rsidRPr="00DF191D" w:rsidRDefault="00A36261" w:rsidP="0048149E">
      <w:pPr>
        <w:pStyle w:val="nomal"/>
        <w:tabs>
          <w:tab w:val="left" w:pos="720"/>
          <w:tab w:val="left" w:pos="1440"/>
          <w:tab w:val="left" w:pos="2160"/>
          <w:tab w:val="left" w:pos="2880"/>
          <w:tab w:val="left" w:pos="3600"/>
          <w:tab w:val="left" w:pos="4320"/>
          <w:tab w:val="left" w:pos="5040"/>
          <w:tab w:val="left" w:pos="5760"/>
          <w:tab w:val="left" w:pos="6480"/>
          <w:tab w:val="left" w:pos="7200"/>
          <w:tab w:val="left" w:pos="7770"/>
        </w:tabs>
        <w:rPr>
          <w:rFonts w:ascii="Calibri" w:hAnsi="Calibri" w:cs="Calibri"/>
          <w:bCs/>
          <w:sz w:val="22"/>
          <w:szCs w:val="22"/>
          <w:lang w:val="en-US"/>
        </w:rPr>
      </w:pPr>
      <w:r w:rsidRPr="00DF191D">
        <w:rPr>
          <w:rFonts w:ascii="Calibri" w:hAnsi="Calibri" w:cs="Calibri"/>
          <w:bCs/>
          <w:sz w:val="22"/>
          <w:szCs w:val="22"/>
          <w:lang w:val="en-US"/>
        </w:rPr>
        <w:tab/>
      </w:r>
    </w:p>
    <w:p w14:paraId="25982161" w14:textId="4BB4FB08" w:rsidR="00A36261" w:rsidRPr="00DF191D" w:rsidRDefault="00A36261" w:rsidP="0048149E">
      <w:pPr>
        <w:spacing w:after="0"/>
        <w:jc w:val="left"/>
        <w:rPr>
          <w:rFonts w:cs="Arial"/>
          <w:b/>
          <w:iCs/>
          <w:sz w:val="24"/>
          <w:szCs w:val="18"/>
        </w:rPr>
        <w:sectPr w:rsidR="00A36261" w:rsidRPr="00DF191D" w:rsidSect="00C3799A">
          <w:type w:val="continuous"/>
          <w:pgSz w:w="11907" w:h="16839" w:code="9"/>
          <w:pgMar w:top="1440" w:right="1440" w:bottom="1440" w:left="1440" w:header="720" w:footer="720" w:gutter="0"/>
          <w:cols w:space="720"/>
          <w:docGrid w:linePitch="360"/>
        </w:sectPr>
      </w:pPr>
      <w:r w:rsidRPr="00DF191D">
        <w:rPr>
          <w:rFonts w:cs="Calibri"/>
          <w:b/>
          <w:bCs/>
          <w:sz w:val="22"/>
          <w:szCs w:val="22"/>
        </w:rPr>
        <w:t>Range of Lifetime Indirect CO</w:t>
      </w:r>
      <w:r w:rsidRPr="00DF191D">
        <w:rPr>
          <w:rFonts w:cs="Calibri"/>
          <w:b/>
          <w:bCs/>
          <w:sz w:val="22"/>
          <w:szCs w:val="22"/>
          <w:vertAlign w:val="subscript"/>
        </w:rPr>
        <w:t>2</w:t>
      </w:r>
      <w:r w:rsidRPr="00DF191D">
        <w:rPr>
          <w:rFonts w:cs="Calibri"/>
          <w:b/>
          <w:bCs/>
          <w:sz w:val="22"/>
          <w:szCs w:val="22"/>
        </w:rPr>
        <w:t xml:space="preserve"> Emission Reduction: </w:t>
      </w:r>
      <w:r w:rsidR="009438B6" w:rsidRPr="00DF191D">
        <w:rPr>
          <w:rFonts w:cs="Calibri"/>
          <w:bCs/>
          <w:sz w:val="22"/>
          <w:szCs w:val="22"/>
        </w:rPr>
        <w:t>58,579.3</w:t>
      </w:r>
      <w:r w:rsidR="00374F07" w:rsidRPr="00DF191D">
        <w:rPr>
          <w:rFonts w:cs="Calibri"/>
          <w:bCs/>
          <w:sz w:val="22"/>
          <w:szCs w:val="22"/>
        </w:rPr>
        <w:t xml:space="preserve"> – </w:t>
      </w:r>
      <w:r w:rsidR="009438B6" w:rsidRPr="00DF191D">
        <w:rPr>
          <w:rFonts w:cs="Calibri"/>
          <w:bCs/>
          <w:sz w:val="22"/>
          <w:szCs w:val="22"/>
        </w:rPr>
        <w:t>255,908.0</w:t>
      </w:r>
      <w:r w:rsidRPr="00DF191D">
        <w:rPr>
          <w:rFonts w:cs="Calibri"/>
          <w:b/>
          <w:bCs/>
          <w:sz w:val="22"/>
          <w:szCs w:val="22"/>
        </w:rPr>
        <w:t xml:space="preserve"> tons CO</w:t>
      </w:r>
      <w:r w:rsidRPr="00DF191D">
        <w:rPr>
          <w:rFonts w:cs="Calibri"/>
          <w:b/>
          <w:bCs/>
          <w:sz w:val="22"/>
          <w:szCs w:val="22"/>
          <w:vertAlign w:val="subscript"/>
        </w:rPr>
        <w:t>2</w:t>
      </w:r>
    </w:p>
    <w:p w14:paraId="197CF73B" w14:textId="77777777" w:rsidR="00A36261" w:rsidRPr="00DF191D" w:rsidRDefault="00A36261" w:rsidP="0048149E">
      <w:pPr>
        <w:spacing w:after="0"/>
        <w:jc w:val="center"/>
        <w:rPr>
          <w:b/>
          <w:sz w:val="22"/>
          <w:szCs w:val="22"/>
        </w:rPr>
      </w:pPr>
    </w:p>
    <w:tbl>
      <w:tblPr>
        <w:tblW w:w="7420" w:type="dxa"/>
        <w:jc w:val="center"/>
        <w:tblLook w:val="04A0" w:firstRow="1" w:lastRow="0" w:firstColumn="1" w:lastColumn="0" w:noHBand="0" w:noVBand="1"/>
      </w:tblPr>
      <w:tblGrid>
        <w:gridCol w:w="3940"/>
        <w:gridCol w:w="1095"/>
        <w:gridCol w:w="2385"/>
      </w:tblGrid>
      <w:tr w:rsidR="00EF2F39" w:rsidRPr="00DF191D" w14:paraId="760243EA" w14:textId="77777777" w:rsidTr="00345D83">
        <w:trPr>
          <w:trHeight w:val="300"/>
          <w:tblHeader/>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B028E" w14:textId="3AB58290" w:rsidR="00EF2F39" w:rsidRPr="00DF191D" w:rsidRDefault="00EF2F39" w:rsidP="0048149E">
            <w:pPr>
              <w:spacing w:after="0"/>
              <w:jc w:val="center"/>
              <w:rPr>
                <w:rFonts w:eastAsia="Times New Roman"/>
                <w:b/>
                <w:bCs/>
                <w:color w:val="000000"/>
                <w:sz w:val="18"/>
                <w:szCs w:val="18"/>
              </w:rPr>
            </w:pPr>
            <w:r w:rsidRPr="00DF191D">
              <w:rPr>
                <w:rFonts w:eastAsia="Times New Roman"/>
                <w:b/>
                <w:bCs/>
                <w:color w:val="000000"/>
                <w:sz w:val="18"/>
                <w:szCs w:val="18"/>
              </w:rPr>
              <w:t>FASNETT Project Impact Calculations</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43BDEEFB" w14:textId="77777777" w:rsidR="00EF2F39" w:rsidRPr="00DF191D" w:rsidRDefault="00EF2F39" w:rsidP="0048149E">
            <w:pPr>
              <w:spacing w:after="0"/>
              <w:jc w:val="center"/>
              <w:rPr>
                <w:rFonts w:eastAsia="Times New Roman"/>
                <w:b/>
                <w:bCs/>
                <w:color w:val="000000"/>
                <w:sz w:val="18"/>
                <w:szCs w:val="18"/>
              </w:rPr>
            </w:pPr>
            <w:r w:rsidRPr="00DF191D">
              <w:rPr>
                <w:rFonts w:eastAsia="Times New Roman"/>
                <w:b/>
                <w:bCs/>
                <w:color w:val="000000"/>
                <w:sz w:val="18"/>
                <w:szCs w:val="18"/>
              </w:rPr>
              <w:t>Amount</w:t>
            </w:r>
          </w:p>
        </w:tc>
        <w:tc>
          <w:tcPr>
            <w:tcW w:w="2385" w:type="dxa"/>
            <w:tcBorders>
              <w:top w:val="single" w:sz="4" w:space="0" w:color="auto"/>
              <w:left w:val="nil"/>
              <w:bottom w:val="single" w:sz="4" w:space="0" w:color="auto"/>
              <w:right w:val="single" w:sz="4" w:space="0" w:color="auto"/>
            </w:tcBorders>
            <w:vAlign w:val="center"/>
          </w:tcPr>
          <w:p w14:paraId="6885F483" w14:textId="77777777" w:rsidR="00EF2F39" w:rsidRPr="00DF191D" w:rsidRDefault="00EF2F39" w:rsidP="0048149E">
            <w:pPr>
              <w:spacing w:after="0"/>
              <w:jc w:val="center"/>
              <w:rPr>
                <w:rFonts w:eastAsia="Times New Roman"/>
                <w:b/>
                <w:bCs/>
                <w:color w:val="000000"/>
                <w:sz w:val="18"/>
                <w:szCs w:val="18"/>
              </w:rPr>
            </w:pPr>
            <w:r w:rsidRPr="00DF191D">
              <w:rPr>
                <w:rFonts w:eastAsia="Times New Roman"/>
                <w:b/>
                <w:bCs/>
                <w:color w:val="000000"/>
                <w:sz w:val="18"/>
                <w:szCs w:val="18"/>
              </w:rPr>
              <w:t>Reference</w:t>
            </w:r>
          </w:p>
        </w:tc>
      </w:tr>
      <w:tr w:rsidR="00B5743C" w:rsidRPr="00DF191D" w14:paraId="51B55818" w14:textId="77777777" w:rsidTr="00EE5A57">
        <w:trPr>
          <w:trHeight w:val="55"/>
          <w:jc w:val="center"/>
        </w:trPr>
        <w:tc>
          <w:tcPr>
            <w:tcW w:w="7420" w:type="dxa"/>
            <w:gridSpan w:val="3"/>
            <w:tcBorders>
              <w:top w:val="nil"/>
              <w:left w:val="single" w:sz="4" w:space="0" w:color="auto"/>
              <w:bottom w:val="single" w:sz="4" w:space="0" w:color="auto"/>
              <w:right w:val="single" w:sz="4" w:space="0" w:color="auto"/>
            </w:tcBorders>
            <w:shd w:val="clear" w:color="auto" w:fill="auto"/>
            <w:vAlign w:val="center"/>
            <w:hideMark/>
          </w:tcPr>
          <w:p w14:paraId="229F3B5E" w14:textId="2FBA5108" w:rsidR="00B5743C" w:rsidRPr="00DF191D" w:rsidRDefault="00B5743C" w:rsidP="0048149E">
            <w:pPr>
              <w:spacing w:after="0"/>
              <w:jc w:val="left"/>
              <w:rPr>
                <w:rFonts w:eastAsia="Times New Roman"/>
                <w:b/>
                <w:bCs/>
                <w:color w:val="000000"/>
                <w:sz w:val="18"/>
                <w:szCs w:val="18"/>
              </w:rPr>
            </w:pPr>
            <w:r w:rsidRPr="00DF191D">
              <w:rPr>
                <w:rFonts w:eastAsia="Times New Roman"/>
                <w:b/>
                <w:bCs/>
                <w:color w:val="000000"/>
                <w:sz w:val="18"/>
                <w:szCs w:val="18"/>
              </w:rPr>
              <w:t xml:space="preserve">I </w:t>
            </w:r>
            <w:r w:rsidR="00664036" w:rsidRPr="00DF191D">
              <w:rPr>
                <w:rFonts w:eastAsia="Times New Roman"/>
                <w:b/>
                <w:bCs/>
                <w:color w:val="000000"/>
                <w:sz w:val="18"/>
                <w:szCs w:val="18"/>
              </w:rPr>
              <w:t>–</w:t>
            </w:r>
            <w:r w:rsidRPr="00DF191D">
              <w:rPr>
                <w:rFonts w:eastAsia="Times New Roman"/>
                <w:b/>
                <w:bCs/>
                <w:color w:val="000000"/>
                <w:sz w:val="18"/>
                <w:szCs w:val="18"/>
              </w:rPr>
              <w:t xml:space="preserve"> Direct</w:t>
            </w:r>
          </w:p>
        </w:tc>
      </w:tr>
      <w:tr w:rsidR="00B5743C" w:rsidRPr="00DF191D" w14:paraId="02F1404E" w14:textId="77777777" w:rsidTr="00EE5A57">
        <w:trPr>
          <w:trHeight w:val="55"/>
          <w:jc w:val="center"/>
        </w:trPr>
        <w:tc>
          <w:tcPr>
            <w:tcW w:w="7420" w:type="dxa"/>
            <w:gridSpan w:val="3"/>
            <w:tcBorders>
              <w:top w:val="nil"/>
              <w:left w:val="single" w:sz="4" w:space="0" w:color="auto"/>
              <w:bottom w:val="single" w:sz="4" w:space="0" w:color="auto"/>
              <w:right w:val="single" w:sz="4" w:space="0" w:color="auto"/>
            </w:tcBorders>
            <w:shd w:val="clear" w:color="auto" w:fill="auto"/>
            <w:vAlign w:val="center"/>
            <w:hideMark/>
          </w:tcPr>
          <w:p w14:paraId="1807EBE4" w14:textId="7F4076E1" w:rsidR="00B5743C" w:rsidRPr="00DF191D" w:rsidRDefault="00B5743C" w:rsidP="0048149E">
            <w:pPr>
              <w:spacing w:after="0"/>
              <w:jc w:val="left"/>
              <w:rPr>
                <w:rFonts w:eastAsia="Times New Roman"/>
                <w:bCs/>
                <w:color w:val="000000"/>
                <w:sz w:val="18"/>
                <w:szCs w:val="18"/>
              </w:rPr>
            </w:pPr>
            <w:r w:rsidRPr="00DF191D">
              <w:rPr>
                <w:rFonts w:eastAsia="Times New Roman"/>
                <w:bCs/>
                <w:color w:val="000000"/>
                <w:sz w:val="18"/>
                <w:szCs w:val="18"/>
              </w:rPr>
              <w:t>Cumulative emission reductions during project duration, t CO2</w:t>
            </w:r>
          </w:p>
        </w:tc>
      </w:tr>
      <w:tr w:rsidR="00EF2F39" w:rsidRPr="00DF191D" w14:paraId="4445DC6F"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C3CA5D5" w14:textId="77777777" w:rsidR="00EF2F39" w:rsidRPr="00DF191D" w:rsidRDefault="00EF2F39" w:rsidP="0048149E">
            <w:pPr>
              <w:spacing w:after="0"/>
              <w:ind w:firstLineChars="100" w:firstLine="180"/>
              <w:jc w:val="left"/>
              <w:rPr>
                <w:rFonts w:eastAsia="Times New Roman"/>
                <w:bCs/>
                <w:color w:val="000000"/>
                <w:sz w:val="18"/>
                <w:szCs w:val="18"/>
              </w:rPr>
            </w:pPr>
            <w:r w:rsidRPr="00DF191D">
              <w:rPr>
                <w:rFonts w:eastAsia="Times New Roman"/>
                <w:bCs/>
                <w:color w:val="000000"/>
                <w:sz w:val="18"/>
                <w:szCs w:val="18"/>
              </w:rPr>
              <w:t>EE technology applications</w:t>
            </w:r>
          </w:p>
        </w:tc>
        <w:tc>
          <w:tcPr>
            <w:tcW w:w="1095" w:type="dxa"/>
            <w:tcBorders>
              <w:top w:val="nil"/>
              <w:left w:val="nil"/>
              <w:bottom w:val="single" w:sz="4" w:space="0" w:color="auto"/>
              <w:right w:val="single" w:sz="4" w:space="0" w:color="auto"/>
            </w:tcBorders>
            <w:shd w:val="clear" w:color="auto" w:fill="auto"/>
            <w:noWrap/>
            <w:vAlign w:val="center"/>
            <w:hideMark/>
          </w:tcPr>
          <w:p w14:paraId="3DB2D0BF" w14:textId="3F5B9C85" w:rsidR="00EF2F39" w:rsidRPr="00DF191D" w:rsidRDefault="00EF2F39" w:rsidP="0048149E">
            <w:pPr>
              <w:spacing w:after="0"/>
              <w:jc w:val="right"/>
              <w:rPr>
                <w:rFonts w:eastAsia="Times New Roman"/>
                <w:bCs/>
                <w:color w:val="000000"/>
                <w:sz w:val="18"/>
                <w:szCs w:val="18"/>
              </w:rPr>
            </w:pPr>
            <w:r w:rsidRPr="00DF191D">
              <w:rPr>
                <w:rFonts w:eastAsia="Times New Roman"/>
                <w:bCs/>
                <w:color w:val="000000"/>
                <w:sz w:val="18"/>
                <w:szCs w:val="18"/>
              </w:rPr>
              <w:t xml:space="preserve">          598.9 </w:t>
            </w:r>
          </w:p>
        </w:tc>
        <w:tc>
          <w:tcPr>
            <w:tcW w:w="2385" w:type="dxa"/>
            <w:tcBorders>
              <w:top w:val="nil"/>
              <w:left w:val="nil"/>
              <w:bottom w:val="single" w:sz="4" w:space="0" w:color="auto"/>
              <w:right w:val="single" w:sz="4" w:space="0" w:color="auto"/>
            </w:tcBorders>
            <w:vAlign w:val="center"/>
          </w:tcPr>
          <w:p w14:paraId="0FFEFD3E" w14:textId="1A4BB868" w:rsidR="00EF2F39" w:rsidRPr="00DF191D" w:rsidRDefault="00E356A0" w:rsidP="0048149E">
            <w:pPr>
              <w:spacing w:after="0"/>
              <w:jc w:val="right"/>
              <w:rPr>
                <w:rFonts w:eastAsia="Times New Roman"/>
                <w:bCs/>
                <w:color w:val="000000"/>
                <w:sz w:val="18"/>
                <w:szCs w:val="18"/>
              </w:rPr>
            </w:pPr>
            <w:r w:rsidRPr="00DF191D">
              <w:rPr>
                <w:rFonts w:eastAsia="Times New Roman"/>
                <w:bCs/>
                <w:color w:val="000000"/>
                <w:sz w:val="18"/>
                <w:szCs w:val="18"/>
              </w:rPr>
              <w:t>Table K.1</w:t>
            </w:r>
            <w:r w:rsidR="00F53969" w:rsidRPr="00DF191D">
              <w:rPr>
                <w:rFonts w:eastAsia="Times New Roman"/>
                <w:bCs/>
                <w:color w:val="000000"/>
                <w:sz w:val="18"/>
                <w:szCs w:val="18"/>
              </w:rPr>
              <w:t>3a</w:t>
            </w:r>
          </w:p>
        </w:tc>
      </w:tr>
      <w:tr w:rsidR="00EF2F39" w:rsidRPr="00DF191D" w14:paraId="36C046AC"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7266EE8" w14:textId="77777777" w:rsidR="00EF2F39" w:rsidRPr="00DF191D" w:rsidRDefault="00EF2F39" w:rsidP="0048149E">
            <w:pPr>
              <w:spacing w:after="0"/>
              <w:ind w:firstLineChars="100" w:firstLine="180"/>
              <w:jc w:val="left"/>
              <w:rPr>
                <w:rFonts w:eastAsia="Times New Roman"/>
                <w:bCs/>
                <w:color w:val="000000"/>
                <w:sz w:val="18"/>
                <w:szCs w:val="18"/>
              </w:rPr>
            </w:pPr>
            <w:r w:rsidRPr="00DF191D">
              <w:rPr>
                <w:rFonts w:eastAsia="Times New Roman"/>
                <w:bCs/>
                <w:color w:val="000000"/>
                <w:sz w:val="18"/>
                <w:szCs w:val="18"/>
              </w:rPr>
              <w:t>RE technology applications</w:t>
            </w:r>
          </w:p>
        </w:tc>
        <w:tc>
          <w:tcPr>
            <w:tcW w:w="1095" w:type="dxa"/>
            <w:tcBorders>
              <w:top w:val="nil"/>
              <w:left w:val="nil"/>
              <w:bottom w:val="single" w:sz="4" w:space="0" w:color="auto"/>
              <w:right w:val="single" w:sz="4" w:space="0" w:color="auto"/>
            </w:tcBorders>
            <w:shd w:val="clear" w:color="auto" w:fill="auto"/>
            <w:noWrap/>
            <w:vAlign w:val="center"/>
            <w:hideMark/>
          </w:tcPr>
          <w:p w14:paraId="2879994B" w14:textId="7EA7C676" w:rsidR="00EF2F39" w:rsidRPr="00DF191D" w:rsidRDefault="00E356A0" w:rsidP="0048149E">
            <w:pPr>
              <w:spacing w:after="0"/>
              <w:jc w:val="right"/>
              <w:rPr>
                <w:rFonts w:eastAsia="Times New Roman"/>
                <w:bCs/>
                <w:color w:val="000000"/>
                <w:sz w:val="18"/>
                <w:szCs w:val="18"/>
              </w:rPr>
            </w:pPr>
            <w:r w:rsidRPr="00DF191D">
              <w:rPr>
                <w:rFonts w:eastAsia="Times New Roman"/>
                <w:bCs/>
                <w:color w:val="000000"/>
                <w:sz w:val="18"/>
                <w:szCs w:val="18"/>
              </w:rPr>
              <w:t>14,400.0</w:t>
            </w:r>
          </w:p>
        </w:tc>
        <w:tc>
          <w:tcPr>
            <w:tcW w:w="2385" w:type="dxa"/>
            <w:tcBorders>
              <w:top w:val="nil"/>
              <w:left w:val="nil"/>
              <w:bottom w:val="single" w:sz="4" w:space="0" w:color="auto"/>
              <w:right w:val="single" w:sz="4" w:space="0" w:color="auto"/>
            </w:tcBorders>
            <w:vAlign w:val="center"/>
          </w:tcPr>
          <w:p w14:paraId="5BFA9202" w14:textId="0991D6E7" w:rsidR="00EF2F39" w:rsidRPr="00DF191D" w:rsidRDefault="00E356A0" w:rsidP="0048149E">
            <w:pPr>
              <w:spacing w:after="0"/>
              <w:jc w:val="right"/>
              <w:rPr>
                <w:rFonts w:eastAsia="Times New Roman"/>
                <w:bCs/>
                <w:color w:val="000000"/>
                <w:sz w:val="18"/>
                <w:szCs w:val="18"/>
              </w:rPr>
            </w:pPr>
            <w:r w:rsidRPr="00DF191D">
              <w:rPr>
                <w:rFonts w:eastAsia="Times New Roman"/>
                <w:bCs/>
                <w:color w:val="000000"/>
                <w:sz w:val="18"/>
                <w:szCs w:val="18"/>
              </w:rPr>
              <w:t>Table K.1</w:t>
            </w:r>
            <w:r w:rsidR="00F53969" w:rsidRPr="00DF191D">
              <w:rPr>
                <w:rFonts w:eastAsia="Times New Roman"/>
                <w:bCs/>
                <w:color w:val="000000"/>
                <w:sz w:val="18"/>
                <w:szCs w:val="18"/>
              </w:rPr>
              <w:t>3a</w:t>
            </w:r>
          </w:p>
        </w:tc>
      </w:tr>
      <w:tr w:rsidR="00EF2F39" w:rsidRPr="00DF191D" w14:paraId="3CBE79EE"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963F633" w14:textId="77777777" w:rsidR="00EF2F39" w:rsidRPr="00DF191D" w:rsidRDefault="00EF2F39" w:rsidP="0048149E">
            <w:pPr>
              <w:spacing w:after="0"/>
              <w:ind w:firstLineChars="100" w:firstLine="180"/>
              <w:jc w:val="left"/>
              <w:rPr>
                <w:rFonts w:eastAsia="Times New Roman"/>
                <w:bCs/>
                <w:color w:val="000000"/>
                <w:sz w:val="18"/>
                <w:szCs w:val="18"/>
              </w:rPr>
            </w:pPr>
            <w:r w:rsidRPr="00DF191D">
              <w:rPr>
                <w:rFonts w:eastAsia="Times New Roman"/>
                <w:bCs/>
                <w:color w:val="000000"/>
                <w:sz w:val="18"/>
                <w:szCs w:val="18"/>
              </w:rPr>
              <w:t>TOTAL</w:t>
            </w:r>
          </w:p>
        </w:tc>
        <w:tc>
          <w:tcPr>
            <w:tcW w:w="1095" w:type="dxa"/>
            <w:tcBorders>
              <w:top w:val="nil"/>
              <w:left w:val="nil"/>
              <w:bottom w:val="single" w:sz="4" w:space="0" w:color="auto"/>
              <w:right w:val="single" w:sz="4" w:space="0" w:color="auto"/>
            </w:tcBorders>
            <w:shd w:val="clear" w:color="auto" w:fill="auto"/>
            <w:noWrap/>
            <w:vAlign w:val="center"/>
            <w:hideMark/>
          </w:tcPr>
          <w:p w14:paraId="44DC9157" w14:textId="77777777" w:rsidR="00181C87" w:rsidRPr="00DF191D" w:rsidRDefault="00E356A0" w:rsidP="0048149E">
            <w:pPr>
              <w:spacing w:after="0"/>
              <w:jc w:val="right"/>
              <w:rPr>
                <w:rFonts w:eastAsia="Times New Roman"/>
                <w:bCs/>
                <w:color w:val="000000"/>
                <w:sz w:val="18"/>
                <w:szCs w:val="18"/>
              </w:rPr>
            </w:pPr>
            <w:r w:rsidRPr="00DF191D">
              <w:rPr>
                <w:rFonts w:eastAsia="Times New Roman"/>
                <w:bCs/>
                <w:color w:val="000000"/>
                <w:sz w:val="18"/>
                <w:szCs w:val="18"/>
              </w:rPr>
              <w:t>14,998.9</w:t>
            </w:r>
          </w:p>
          <w:p w14:paraId="5AE8C177" w14:textId="4FFE6377" w:rsidR="00EF2F39" w:rsidRPr="00DF191D" w:rsidRDefault="00181C87" w:rsidP="0048149E">
            <w:pPr>
              <w:spacing w:after="0"/>
              <w:jc w:val="right"/>
              <w:rPr>
                <w:rFonts w:eastAsia="Times New Roman"/>
                <w:bCs/>
                <w:color w:val="000000"/>
                <w:sz w:val="18"/>
                <w:szCs w:val="18"/>
              </w:rPr>
            </w:pPr>
            <w:r w:rsidRPr="00DF191D">
              <w:rPr>
                <w:rFonts w:eastAsia="Times New Roman"/>
                <w:bCs/>
                <w:color w:val="000000"/>
                <w:sz w:val="18"/>
                <w:szCs w:val="18"/>
              </w:rPr>
              <w:t>≈ 15,000</w:t>
            </w:r>
            <w:r w:rsidR="00EF2F39" w:rsidRPr="00DF191D">
              <w:rPr>
                <w:rFonts w:eastAsia="Times New Roman"/>
                <w:bCs/>
                <w:color w:val="000000"/>
                <w:sz w:val="18"/>
                <w:szCs w:val="18"/>
              </w:rPr>
              <w:t xml:space="preserve"> </w:t>
            </w:r>
          </w:p>
        </w:tc>
        <w:tc>
          <w:tcPr>
            <w:tcW w:w="2385" w:type="dxa"/>
            <w:tcBorders>
              <w:top w:val="nil"/>
              <w:left w:val="nil"/>
              <w:bottom w:val="single" w:sz="4" w:space="0" w:color="auto"/>
              <w:right w:val="single" w:sz="4" w:space="0" w:color="auto"/>
            </w:tcBorders>
            <w:vAlign w:val="center"/>
          </w:tcPr>
          <w:p w14:paraId="2E52E240" w14:textId="5BB45722" w:rsidR="00EF2F39" w:rsidRPr="00DF191D" w:rsidRDefault="00E356A0" w:rsidP="0048149E">
            <w:pPr>
              <w:spacing w:after="0"/>
              <w:jc w:val="right"/>
              <w:rPr>
                <w:rFonts w:eastAsia="Times New Roman"/>
                <w:bCs/>
                <w:color w:val="000000"/>
                <w:sz w:val="18"/>
                <w:szCs w:val="18"/>
              </w:rPr>
            </w:pPr>
            <w:r w:rsidRPr="00DF191D">
              <w:rPr>
                <w:rFonts w:eastAsia="Times New Roman"/>
                <w:bCs/>
                <w:color w:val="000000"/>
                <w:sz w:val="18"/>
                <w:szCs w:val="18"/>
              </w:rPr>
              <w:t>Table K.1</w:t>
            </w:r>
            <w:r w:rsidR="00F53969" w:rsidRPr="00DF191D">
              <w:rPr>
                <w:rFonts w:eastAsia="Times New Roman"/>
                <w:bCs/>
                <w:color w:val="000000"/>
                <w:sz w:val="18"/>
                <w:szCs w:val="18"/>
              </w:rPr>
              <w:t>3a</w:t>
            </w:r>
          </w:p>
        </w:tc>
      </w:tr>
      <w:tr w:rsidR="00B5743C" w:rsidRPr="00DF191D" w14:paraId="0A5975FB" w14:textId="77777777" w:rsidTr="00B5743C">
        <w:trPr>
          <w:trHeight w:val="55"/>
          <w:jc w:val="center"/>
        </w:trPr>
        <w:tc>
          <w:tcPr>
            <w:tcW w:w="7420" w:type="dxa"/>
            <w:gridSpan w:val="3"/>
            <w:tcBorders>
              <w:top w:val="nil"/>
              <w:left w:val="single" w:sz="4" w:space="0" w:color="auto"/>
              <w:bottom w:val="single" w:sz="4" w:space="0" w:color="auto"/>
              <w:right w:val="single" w:sz="4" w:space="0" w:color="auto"/>
            </w:tcBorders>
            <w:shd w:val="clear" w:color="auto" w:fill="auto"/>
            <w:vAlign w:val="center"/>
            <w:hideMark/>
          </w:tcPr>
          <w:p w14:paraId="27412C9E" w14:textId="73B040A4" w:rsidR="00B5743C" w:rsidRPr="00DF191D" w:rsidRDefault="00B5743C" w:rsidP="0048149E">
            <w:pPr>
              <w:spacing w:after="0"/>
              <w:jc w:val="left"/>
              <w:rPr>
                <w:rFonts w:eastAsia="Times New Roman"/>
                <w:bCs/>
                <w:color w:val="000000"/>
                <w:sz w:val="18"/>
                <w:szCs w:val="18"/>
              </w:rPr>
            </w:pPr>
            <w:r w:rsidRPr="00DF191D">
              <w:rPr>
                <w:rFonts w:eastAsia="Times New Roman"/>
                <w:bCs/>
                <w:color w:val="000000"/>
                <w:sz w:val="18"/>
                <w:szCs w:val="18"/>
              </w:rPr>
              <w:t>Lifetime Direct CO2 emission reduction (t CO2) </w:t>
            </w:r>
          </w:p>
        </w:tc>
      </w:tr>
      <w:tr w:rsidR="00EF2F39" w:rsidRPr="00DF191D" w14:paraId="40211630" w14:textId="77777777" w:rsidTr="00B5743C">
        <w:trPr>
          <w:trHeight w:val="233"/>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50FC3BA" w14:textId="7A584077" w:rsidR="00EF2F39" w:rsidRPr="00DF191D" w:rsidRDefault="00EF2F39" w:rsidP="0048149E">
            <w:pPr>
              <w:spacing w:after="0"/>
              <w:jc w:val="left"/>
              <w:rPr>
                <w:rFonts w:eastAsia="Times New Roman"/>
                <w:bCs/>
                <w:color w:val="000000"/>
                <w:sz w:val="18"/>
                <w:szCs w:val="18"/>
              </w:rPr>
            </w:pPr>
            <w:r w:rsidRPr="00DF191D">
              <w:rPr>
                <w:rFonts w:eastAsia="Times New Roman"/>
                <w:bCs/>
                <w:color w:val="000000"/>
                <w:sz w:val="18"/>
                <w:szCs w:val="18"/>
              </w:rPr>
              <w:t>EE technology applications</w:t>
            </w:r>
            <w:r w:rsidR="004333D1" w:rsidRPr="00DF191D">
              <w:rPr>
                <w:rFonts w:eastAsia="Times New Roman"/>
                <w:bCs/>
                <w:color w:val="000000"/>
                <w:sz w:val="18"/>
                <w:szCs w:val="18"/>
              </w:rPr>
              <w:t xml:space="preserve"> (10 years av</w:t>
            </w:r>
            <w:r w:rsidR="00B5743C" w:rsidRPr="00DF191D">
              <w:rPr>
                <w:rFonts w:eastAsia="Times New Roman"/>
                <w:bCs/>
                <w:color w:val="000000"/>
                <w:sz w:val="18"/>
                <w:szCs w:val="18"/>
              </w:rPr>
              <w:t xml:space="preserve">g. </w:t>
            </w:r>
            <w:r w:rsidR="004333D1" w:rsidRPr="00DF191D">
              <w:rPr>
                <w:rFonts w:eastAsia="Times New Roman"/>
                <w:bCs/>
                <w:color w:val="000000"/>
                <w:sz w:val="18"/>
                <w:szCs w:val="18"/>
              </w:rPr>
              <w:t>lifetime)</w:t>
            </w:r>
          </w:p>
        </w:tc>
        <w:tc>
          <w:tcPr>
            <w:tcW w:w="1095" w:type="dxa"/>
            <w:tcBorders>
              <w:top w:val="nil"/>
              <w:left w:val="nil"/>
              <w:bottom w:val="single" w:sz="4" w:space="0" w:color="auto"/>
              <w:right w:val="single" w:sz="4" w:space="0" w:color="auto"/>
            </w:tcBorders>
            <w:shd w:val="clear" w:color="auto" w:fill="auto"/>
            <w:noWrap/>
            <w:vAlign w:val="center"/>
            <w:hideMark/>
          </w:tcPr>
          <w:p w14:paraId="68D46A1E" w14:textId="62A0319C" w:rsidR="00EF2F39" w:rsidRPr="00DF191D" w:rsidRDefault="00EF2F39" w:rsidP="0048149E">
            <w:pPr>
              <w:spacing w:after="0"/>
              <w:jc w:val="right"/>
              <w:rPr>
                <w:rFonts w:eastAsia="Times New Roman"/>
                <w:bCs/>
                <w:color w:val="000000"/>
                <w:sz w:val="18"/>
                <w:szCs w:val="18"/>
              </w:rPr>
            </w:pPr>
            <w:r w:rsidRPr="00DF191D">
              <w:rPr>
                <w:rFonts w:eastAsia="Times New Roman"/>
                <w:bCs/>
                <w:color w:val="000000"/>
                <w:sz w:val="18"/>
                <w:szCs w:val="18"/>
              </w:rPr>
              <w:t xml:space="preserve">       </w:t>
            </w:r>
            <w:r w:rsidR="009438B6" w:rsidRPr="00DF191D">
              <w:rPr>
                <w:rFonts w:eastAsia="Times New Roman"/>
                <w:bCs/>
                <w:color w:val="000000"/>
                <w:sz w:val="18"/>
                <w:szCs w:val="18"/>
              </w:rPr>
              <w:t>2,395.4</w:t>
            </w:r>
            <w:r w:rsidRPr="00DF191D">
              <w:rPr>
                <w:rFonts w:eastAsia="Times New Roman"/>
                <w:bCs/>
                <w:color w:val="000000"/>
                <w:sz w:val="18"/>
                <w:szCs w:val="18"/>
              </w:rPr>
              <w:t xml:space="preserve"> </w:t>
            </w:r>
          </w:p>
        </w:tc>
        <w:tc>
          <w:tcPr>
            <w:tcW w:w="2385" w:type="dxa"/>
            <w:tcBorders>
              <w:top w:val="nil"/>
              <w:left w:val="nil"/>
              <w:bottom w:val="single" w:sz="4" w:space="0" w:color="auto"/>
              <w:right w:val="single" w:sz="4" w:space="0" w:color="auto"/>
            </w:tcBorders>
            <w:vAlign w:val="center"/>
          </w:tcPr>
          <w:p w14:paraId="37F7FFE7" w14:textId="2C0FD7AB" w:rsidR="00EF2F39" w:rsidRPr="00DF191D" w:rsidRDefault="00D63487" w:rsidP="0048149E">
            <w:pPr>
              <w:spacing w:after="0"/>
              <w:jc w:val="left"/>
              <w:rPr>
                <w:rFonts w:eastAsia="Times New Roman"/>
                <w:bCs/>
                <w:color w:val="000000"/>
                <w:sz w:val="18"/>
                <w:szCs w:val="18"/>
              </w:rPr>
            </w:pPr>
            <w:r w:rsidRPr="00DF191D">
              <w:rPr>
                <w:rFonts w:eastAsia="Times New Roman"/>
                <w:bCs/>
                <w:color w:val="000000"/>
                <w:sz w:val="18"/>
                <w:szCs w:val="18"/>
              </w:rPr>
              <w:t>Based on total  EE savings in Table K.12b</w:t>
            </w:r>
            <w:r w:rsidR="002A1C5A" w:rsidRPr="00DF191D">
              <w:rPr>
                <w:rFonts w:eastAsia="Times New Roman"/>
                <w:bCs/>
                <w:color w:val="000000"/>
                <w:sz w:val="18"/>
                <w:szCs w:val="18"/>
              </w:rPr>
              <w:t>, K.1</w:t>
            </w:r>
            <w:r w:rsidR="00F53969" w:rsidRPr="00DF191D">
              <w:rPr>
                <w:rFonts w:eastAsia="Times New Roman"/>
                <w:bCs/>
                <w:color w:val="000000"/>
                <w:sz w:val="18"/>
                <w:szCs w:val="18"/>
              </w:rPr>
              <w:t>3a</w:t>
            </w:r>
            <w:r w:rsidR="002A1C5A" w:rsidRPr="00DF191D">
              <w:rPr>
                <w:rFonts w:eastAsia="Times New Roman"/>
                <w:bCs/>
                <w:color w:val="000000"/>
                <w:sz w:val="18"/>
                <w:szCs w:val="18"/>
              </w:rPr>
              <w:t xml:space="preserve"> </w:t>
            </w:r>
            <w:r w:rsidRPr="00DF191D">
              <w:rPr>
                <w:rFonts w:eastAsia="Times New Roman"/>
                <w:bCs/>
                <w:color w:val="000000"/>
                <w:sz w:val="18"/>
                <w:szCs w:val="18"/>
              </w:rPr>
              <w:t xml:space="preserve"> and EF in Table K.3a</w:t>
            </w:r>
          </w:p>
        </w:tc>
      </w:tr>
      <w:tr w:rsidR="00EF2F39" w:rsidRPr="00DF191D" w14:paraId="220BE393" w14:textId="77777777" w:rsidTr="00B5743C">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05CFE09" w14:textId="5C86CA5C" w:rsidR="00EF2F39" w:rsidRPr="00DF191D" w:rsidRDefault="00EF2F39" w:rsidP="0048149E">
            <w:pPr>
              <w:spacing w:after="0"/>
              <w:jc w:val="left"/>
              <w:rPr>
                <w:rFonts w:eastAsia="Times New Roman"/>
                <w:bCs/>
                <w:color w:val="000000"/>
                <w:sz w:val="18"/>
                <w:szCs w:val="18"/>
              </w:rPr>
            </w:pPr>
            <w:r w:rsidRPr="00DF191D">
              <w:rPr>
                <w:rFonts w:eastAsia="Times New Roman"/>
                <w:bCs/>
                <w:color w:val="000000"/>
                <w:sz w:val="18"/>
                <w:szCs w:val="18"/>
              </w:rPr>
              <w:t>RE technology applications</w:t>
            </w:r>
            <w:r w:rsidR="004333D1" w:rsidRPr="00DF191D">
              <w:rPr>
                <w:rFonts w:eastAsia="Times New Roman"/>
                <w:bCs/>
                <w:color w:val="000000"/>
                <w:sz w:val="18"/>
                <w:szCs w:val="18"/>
              </w:rPr>
              <w:t xml:space="preserve"> (15 years av</w:t>
            </w:r>
            <w:r w:rsidR="00B5743C" w:rsidRPr="00DF191D">
              <w:rPr>
                <w:rFonts w:eastAsia="Times New Roman"/>
                <w:bCs/>
                <w:color w:val="000000"/>
                <w:sz w:val="18"/>
                <w:szCs w:val="18"/>
              </w:rPr>
              <w:t>g.</w:t>
            </w:r>
            <w:r w:rsidR="004333D1" w:rsidRPr="00DF191D">
              <w:rPr>
                <w:rFonts w:eastAsia="Times New Roman"/>
                <w:bCs/>
                <w:color w:val="000000"/>
                <w:sz w:val="18"/>
                <w:szCs w:val="18"/>
              </w:rPr>
              <w:t xml:space="preserve"> lifetime)</w:t>
            </w:r>
          </w:p>
        </w:tc>
        <w:tc>
          <w:tcPr>
            <w:tcW w:w="1095" w:type="dxa"/>
            <w:tcBorders>
              <w:top w:val="nil"/>
              <w:left w:val="nil"/>
              <w:bottom w:val="single" w:sz="4" w:space="0" w:color="auto"/>
              <w:right w:val="single" w:sz="4" w:space="0" w:color="auto"/>
            </w:tcBorders>
            <w:shd w:val="clear" w:color="auto" w:fill="auto"/>
            <w:noWrap/>
            <w:vAlign w:val="center"/>
            <w:hideMark/>
          </w:tcPr>
          <w:p w14:paraId="1A8A8DDE" w14:textId="1BDE927F" w:rsidR="00EF2F39" w:rsidRPr="00DF191D" w:rsidRDefault="009438B6" w:rsidP="0048149E">
            <w:pPr>
              <w:spacing w:after="0"/>
              <w:jc w:val="right"/>
              <w:rPr>
                <w:rFonts w:eastAsia="Times New Roman"/>
                <w:bCs/>
                <w:color w:val="000000"/>
                <w:sz w:val="18"/>
                <w:szCs w:val="18"/>
              </w:rPr>
            </w:pPr>
            <w:r w:rsidRPr="00DF191D">
              <w:rPr>
                <w:rFonts w:eastAsia="Times New Roman"/>
                <w:bCs/>
                <w:color w:val="000000"/>
                <w:sz w:val="18"/>
                <w:szCs w:val="18"/>
              </w:rPr>
              <w:t>66,045.0</w:t>
            </w:r>
            <w:r w:rsidR="00EF2F39" w:rsidRPr="00DF191D">
              <w:rPr>
                <w:rFonts w:eastAsia="Times New Roman"/>
                <w:bCs/>
                <w:color w:val="000000"/>
                <w:sz w:val="18"/>
                <w:szCs w:val="18"/>
              </w:rPr>
              <w:t xml:space="preserve"> </w:t>
            </w:r>
          </w:p>
        </w:tc>
        <w:tc>
          <w:tcPr>
            <w:tcW w:w="2385" w:type="dxa"/>
            <w:tcBorders>
              <w:top w:val="nil"/>
              <w:left w:val="nil"/>
              <w:bottom w:val="single" w:sz="4" w:space="0" w:color="auto"/>
              <w:right w:val="single" w:sz="4" w:space="0" w:color="auto"/>
            </w:tcBorders>
            <w:vAlign w:val="center"/>
          </w:tcPr>
          <w:p w14:paraId="50713505" w14:textId="5E07F8AC" w:rsidR="00EF2F39" w:rsidRPr="00DF191D" w:rsidRDefault="002A1C5A" w:rsidP="0048149E">
            <w:pPr>
              <w:spacing w:after="0"/>
              <w:jc w:val="left"/>
              <w:rPr>
                <w:rFonts w:eastAsia="Times New Roman"/>
                <w:bCs/>
                <w:color w:val="000000"/>
                <w:sz w:val="18"/>
                <w:szCs w:val="18"/>
              </w:rPr>
            </w:pPr>
            <w:r w:rsidRPr="00DF191D">
              <w:rPr>
                <w:rFonts w:eastAsia="Times New Roman"/>
                <w:bCs/>
                <w:color w:val="000000"/>
                <w:sz w:val="18"/>
                <w:szCs w:val="18"/>
              </w:rPr>
              <w:t>Based on EE savings for RE (Table K.1</w:t>
            </w:r>
            <w:r w:rsidR="00F53969" w:rsidRPr="00DF191D">
              <w:rPr>
                <w:rFonts w:eastAsia="Times New Roman"/>
                <w:bCs/>
                <w:color w:val="000000"/>
                <w:sz w:val="18"/>
                <w:szCs w:val="18"/>
              </w:rPr>
              <w:t>3a</w:t>
            </w:r>
            <w:r w:rsidRPr="00DF191D">
              <w:rPr>
                <w:rFonts w:eastAsia="Times New Roman"/>
                <w:bCs/>
                <w:color w:val="000000"/>
                <w:sz w:val="18"/>
                <w:szCs w:val="18"/>
              </w:rPr>
              <w:t>)</w:t>
            </w:r>
          </w:p>
        </w:tc>
      </w:tr>
      <w:tr w:rsidR="00EF2F39" w:rsidRPr="00DF191D" w14:paraId="2EBF86D7"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3D264150" w14:textId="77777777" w:rsidR="00EF2F39" w:rsidRPr="00DF191D" w:rsidRDefault="00EF2F39" w:rsidP="0048149E">
            <w:pPr>
              <w:spacing w:after="0"/>
              <w:ind w:firstLineChars="100" w:firstLine="180"/>
              <w:jc w:val="left"/>
              <w:rPr>
                <w:rFonts w:eastAsia="Times New Roman"/>
                <w:bCs/>
                <w:color w:val="000000"/>
                <w:sz w:val="18"/>
                <w:szCs w:val="18"/>
              </w:rPr>
            </w:pPr>
            <w:r w:rsidRPr="00DF191D">
              <w:rPr>
                <w:rFonts w:eastAsia="Times New Roman"/>
                <w:bCs/>
                <w:color w:val="000000"/>
                <w:sz w:val="18"/>
                <w:szCs w:val="18"/>
              </w:rPr>
              <w:t>TOTAL</w:t>
            </w:r>
          </w:p>
        </w:tc>
        <w:tc>
          <w:tcPr>
            <w:tcW w:w="1095" w:type="dxa"/>
            <w:tcBorders>
              <w:top w:val="nil"/>
              <w:left w:val="nil"/>
              <w:bottom w:val="single" w:sz="4" w:space="0" w:color="auto"/>
              <w:right w:val="single" w:sz="4" w:space="0" w:color="auto"/>
            </w:tcBorders>
            <w:shd w:val="clear" w:color="auto" w:fill="auto"/>
            <w:noWrap/>
            <w:vAlign w:val="center"/>
            <w:hideMark/>
          </w:tcPr>
          <w:p w14:paraId="7FA47BC4" w14:textId="4E313B9C" w:rsidR="00EF2F39" w:rsidRPr="00DF191D" w:rsidRDefault="009438B6" w:rsidP="0048149E">
            <w:pPr>
              <w:spacing w:after="0"/>
              <w:jc w:val="right"/>
              <w:rPr>
                <w:rFonts w:eastAsia="Times New Roman"/>
                <w:bCs/>
                <w:color w:val="000000"/>
                <w:sz w:val="18"/>
                <w:szCs w:val="18"/>
              </w:rPr>
            </w:pPr>
            <w:r w:rsidRPr="00DF191D">
              <w:rPr>
                <w:rFonts w:eastAsia="Times New Roman"/>
                <w:bCs/>
                <w:color w:val="000000"/>
                <w:sz w:val="18"/>
                <w:szCs w:val="18"/>
              </w:rPr>
              <w:t>68,440.4</w:t>
            </w:r>
            <w:r w:rsidR="00EF2F39" w:rsidRPr="00DF191D">
              <w:rPr>
                <w:rFonts w:eastAsia="Times New Roman"/>
                <w:bCs/>
                <w:color w:val="000000"/>
                <w:sz w:val="18"/>
                <w:szCs w:val="18"/>
              </w:rPr>
              <w:t xml:space="preserve"> </w:t>
            </w:r>
          </w:p>
        </w:tc>
        <w:tc>
          <w:tcPr>
            <w:tcW w:w="2385" w:type="dxa"/>
            <w:tcBorders>
              <w:top w:val="nil"/>
              <w:left w:val="nil"/>
              <w:bottom w:val="single" w:sz="4" w:space="0" w:color="auto"/>
              <w:right w:val="single" w:sz="4" w:space="0" w:color="auto"/>
            </w:tcBorders>
            <w:vAlign w:val="center"/>
          </w:tcPr>
          <w:p w14:paraId="642D0902" w14:textId="77777777" w:rsidR="00EF2F39" w:rsidRPr="00DF191D" w:rsidRDefault="00EF2F39" w:rsidP="0048149E">
            <w:pPr>
              <w:spacing w:after="0"/>
              <w:jc w:val="right"/>
              <w:rPr>
                <w:rFonts w:eastAsia="Times New Roman"/>
                <w:bCs/>
                <w:color w:val="000000"/>
                <w:sz w:val="18"/>
                <w:szCs w:val="18"/>
              </w:rPr>
            </w:pPr>
          </w:p>
        </w:tc>
      </w:tr>
      <w:tr w:rsidR="00B5743C" w:rsidRPr="00DF191D" w14:paraId="0E34B165" w14:textId="77777777" w:rsidTr="00EE5A57">
        <w:trPr>
          <w:trHeight w:val="55"/>
          <w:jc w:val="center"/>
        </w:trPr>
        <w:tc>
          <w:tcPr>
            <w:tcW w:w="7420" w:type="dxa"/>
            <w:gridSpan w:val="3"/>
            <w:tcBorders>
              <w:top w:val="nil"/>
              <w:left w:val="single" w:sz="4" w:space="0" w:color="auto"/>
              <w:bottom w:val="single" w:sz="4" w:space="0" w:color="auto"/>
              <w:right w:val="single" w:sz="4" w:space="0" w:color="auto"/>
            </w:tcBorders>
            <w:shd w:val="clear" w:color="auto" w:fill="auto"/>
            <w:vAlign w:val="center"/>
            <w:hideMark/>
          </w:tcPr>
          <w:p w14:paraId="70F8A73D" w14:textId="7E1AF797" w:rsidR="00B5743C" w:rsidRPr="00DF191D" w:rsidRDefault="00B5743C" w:rsidP="0048149E">
            <w:pPr>
              <w:spacing w:after="0"/>
              <w:jc w:val="left"/>
              <w:rPr>
                <w:rFonts w:eastAsia="Times New Roman"/>
                <w:b/>
                <w:bCs/>
                <w:color w:val="000000"/>
                <w:sz w:val="18"/>
                <w:szCs w:val="18"/>
              </w:rPr>
            </w:pPr>
            <w:r w:rsidRPr="00DF191D">
              <w:rPr>
                <w:rFonts w:eastAsia="Times New Roman"/>
                <w:b/>
                <w:bCs/>
                <w:color w:val="000000"/>
                <w:sz w:val="18"/>
                <w:szCs w:val="18"/>
              </w:rPr>
              <w:t>II - Direct post project </w:t>
            </w:r>
          </w:p>
        </w:tc>
      </w:tr>
      <w:tr w:rsidR="00B5743C" w:rsidRPr="00DF191D" w14:paraId="72FBD13A" w14:textId="77777777" w:rsidTr="00EE5A57">
        <w:trPr>
          <w:trHeight w:val="71"/>
          <w:jc w:val="center"/>
        </w:trPr>
        <w:tc>
          <w:tcPr>
            <w:tcW w:w="7420" w:type="dxa"/>
            <w:gridSpan w:val="3"/>
            <w:tcBorders>
              <w:top w:val="nil"/>
              <w:left w:val="single" w:sz="4" w:space="0" w:color="auto"/>
              <w:bottom w:val="single" w:sz="4" w:space="0" w:color="auto"/>
              <w:right w:val="single" w:sz="4" w:space="0" w:color="auto"/>
            </w:tcBorders>
            <w:shd w:val="clear" w:color="auto" w:fill="auto"/>
            <w:vAlign w:val="center"/>
            <w:hideMark/>
          </w:tcPr>
          <w:p w14:paraId="6BE60933" w14:textId="218B4469" w:rsidR="00B5743C" w:rsidRPr="00DF191D" w:rsidRDefault="00B5743C" w:rsidP="0048149E">
            <w:pPr>
              <w:spacing w:after="0"/>
              <w:jc w:val="left"/>
              <w:rPr>
                <w:rFonts w:eastAsia="Times New Roman"/>
                <w:b/>
                <w:bCs/>
                <w:color w:val="000000"/>
                <w:sz w:val="18"/>
                <w:szCs w:val="18"/>
              </w:rPr>
            </w:pPr>
            <w:r w:rsidRPr="00DF191D">
              <w:rPr>
                <w:rFonts w:eastAsia="Times New Roman"/>
                <w:b/>
                <w:bCs/>
                <w:color w:val="000000"/>
                <w:sz w:val="18"/>
                <w:szCs w:val="18"/>
              </w:rPr>
              <w:t>Direct post project CO</w:t>
            </w:r>
            <w:r w:rsidRPr="00DF191D">
              <w:rPr>
                <w:rFonts w:eastAsia="Times New Roman"/>
                <w:color w:val="000000"/>
                <w:sz w:val="18"/>
                <w:szCs w:val="18"/>
                <w:vertAlign w:val="subscript"/>
              </w:rPr>
              <w:t>2</w:t>
            </w:r>
            <w:r w:rsidRPr="00DF191D">
              <w:rPr>
                <w:rFonts w:eastAsia="Times New Roman"/>
                <w:color w:val="000000"/>
                <w:sz w:val="18"/>
                <w:szCs w:val="18"/>
              </w:rPr>
              <w:t xml:space="preserve"> emission reductions (ktons CO</w:t>
            </w:r>
            <w:r w:rsidRPr="00DF191D">
              <w:rPr>
                <w:rFonts w:eastAsia="Times New Roman"/>
                <w:color w:val="000000"/>
                <w:sz w:val="18"/>
                <w:szCs w:val="18"/>
                <w:vertAlign w:val="subscript"/>
              </w:rPr>
              <w:t>2</w:t>
            </w:r>
            <w:r w:rsidRPr="00DF191D">
              <w:rPr>
                <w:rFonts w:eastAsia="Times New Roman"/>
                <w:color w:val="000000"/>
                <w:sz w:val="18"/>
                <w:szCs w:val="18"/>
              </w:rPr>
              <w:t>) [if anticipated]</w:t>
            </w:r>
            <w:r w:rsidRPr="00DF191D">
              <w:rPr>
                <w:rFonts w:eastAsia="Times New Roman"/>
                <w:b/>
                <w:bCs/>
                <w:color w:val="000000"/>
                <w:sz w:val="18"/>
                <w:szCs w:val="18"/>
              </w:rPr>
              <w:t xml:space="preserve">                 </w:t>
            </w:r>
          </w:p>
        </w:tc>
      </w:tr>
      <w:tr w:rsidR="00823406" w:rsidRPr="00DF191D" w14:paraId="3D15E121" w14:textId="77777777" w:rsidTr="00B5743C">
        <w:trPr>
          <w:trHeight w:val="540"/>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31AF0502" w14:textId="4CAB3C91" w:rsidR="00823406" w:rsidRPr="00DF191D" w:rsidRDefault="00823406" w:rsidP="0048149E">
            <w:pPr>
              <w:spacing w:after="0"/>
              <w:ind w:left="182"/>
              <w:jc w:val="left"/>
              <w:rPr>
                <w:rFonts w:eastAsia="Times New Roman"/>
                <w:b/>
                <w:bCs/>
                <w:color w:val="000000"/>
                <w:sz w:val="18"/>
                <w:szCs w:val="18"/>
              </w:rPr>
            </w:pPr>
            <w:r w:rsidRPr="00DF191D">
              <w:rPr>
                <w:rFonts w:eastAsia="Times New Roman"/>
                <w:b/>
                <w:bCs/>
                <w:color w:val="000000"/>
                <w:sz w:val="18"/>
                <w:szCs w:val="18"/>
              </w:rPr>
              <w:t>EE technology applications</w:t>
            </w:r>
          </w:p>
        </w:tc>
        <w:tc>
          <w:tcPr>
            <w:tcW w:w="1095" w:type="dxa"/>
            <w:tcBorders>
              <w:top w:val="nil"/>
              <w:left w:val="nil"/>
              <w:bottom w:val="single" w:sz="4" w:space="0" w:color="auto"/>
              <w:right w:val="single" w:sz="4" w:space="0" w:color="auto"/>
            </w:tcBorders>
            <w:shd w:val="clear" w:color="auto" w:fill="auto"/>
            <w:noWrap/>
            <w:vAlign w:val="center"/>
          </w:tcPr>
          <w:p w14:paraId="225FF5EB" w14:textId="686B71CC" w:rsidR="00823406" w:rsidRPr="00DF191D" w:rsidRDefault="00823406" w:rsidP="0048149E">
            <w:pPr>
              <w:spacing w:after="0"/>
              <w:jc w:val="right"/>
              <w:rPr>
                <w:rFonts w:eastAsia="Times New Roman"/>
                <w:b/>
                <w:bCs/>
                <w:color w:val="000000"/>
                <w:sz w:val="18"/>
                <w:szCs w:val="18"/>
              </w:rPr>
            </w:pPr>
            <w:r w:rsidRPr="00DF191D">
              <w:rPr>
                <w:rFonts w:eastAsia="Times New Roman"/>
                <w:b/>
                <w:bCs/>
                <w:color w:val="000000"/>
                <w:sz w:val="18"/>
                <w:szCs w:val="18"/>
              </w:rPr>
              <w:t xml:space="preserve">4,651.7 </w:t>
            </w:r>
          </w:p>
        </w:tc>
        <w:tc>
          <w:tcPr>
            <w:tcW w:w="2385" w:type="dxa"/>
            <w:tcBorders>
              <w:top w:val="nil"/>
              <w:left w:val="nil"/>
              <w:bottom w:val="single" w:sz="4" w:space="0" w:color="auto"/>
              <w:right w:val="single" w:sz="4" w:space="0" w:color="auto"/>
            </w:tcBorders>
            <w:vAlign w:val="center"/>
          </w:tcPr>
          <w:p w14:paraId="566A0A31" w14:textId="73AB0945" w:rsidR="00823406" w:rsidRPr="00DF191D" w:rsidRDefault="00487264" w:rsidP="0048149E">
            <w:pPr>
              <w:spacing w:after="0"/>
              <w:jc w:val="left"/>
              <w:rPr>
                <w:rFonts w:eastAsia="Times New Roman"/>
                <w:bCs/>
                <w:color w:val="000000"/>
                <w:sz w:val="18"/>
                <w:szCs w:val="18"/>
              </w:rPr>
            </w:pPr>
            <w:r w:rsidRPr="00DF191D">
              <w:rPr>
                <w:rFonts w:eastAsia="Times New Roman"/>
                <w:bCs/>
                <w:color w:val="000000"/>
                <w:sz w:val="18"/>
                <w:szCs w:val="18"/>
              </w:rPr>
              <w:t>Calculated as 50% of the total annual energy savings from 2021-2035</w:t>
            </w:r>
            <w:r w:rsidR="002A1C5A" w:rsidRPr="00DF191D">
              <w:rPr>
                <w:rFonts w:eastAsia="Times New Roman"/>
                <w:bCs/>
                <w:color w:val="000000"/>
                <w:sz w:val="18"/>
                <w:szCs w:val="18"/>
              </w:rPr>
              <w:t xml:space="preserve"> (Table K.1</w:t>
            </w:r>
            <w:r w:rsidR="00F53969" w:rsidRPr="00DF191D">
              <w:rPr>
                <w:rFonts w:eastAsia="Times New Roman"/>
                <w:bCs/>
                <w:color w:val="000000"/>
                <w:sz w:val="18"/>
                <w:szCs w:val="18"/>
              </w:rPr>
              <w:t>3a</w:t>
            </w:r>
            <w:r w:rsidR="002A1C5A" w:rsidRPr="00DF191D">
              <w:rPr>
                <w:rFonts w:eastAsia="Times New Roman"/>
                <w:bCs/>
                <w:color w:val="000000"/>
                <w:sz w:val="18"/>
                <w:szCs w:val="18"/>
              </w:rPr>
              <w:t>)</w:t>
            </w:r>
          </w:p>
        </w:tc>
      </w:tr>
      <w:tr w:rsidR="00823406" w:rsidRPr="00DF191D" w14:paraId="10C8FAD8" w14:textId="77777777" w:rsidTr="00B5743C">
        <w:trPr>
          <w:trHeight w:val="540"/>
          <w:jc w:val="center"/>
        </w:trPr>
        <w:tc>
          <w:tcPr>
            <w:tcW w:w="3940" w:type="dxa"/>
            <w:tcBorders>
              <w:top w:val="nil"/>
              <w:left w:val="single" w:sz="4" w:space="0" w:color="auto"/>
              <w:bottom w:val="single" w:sz="4" w:space="0" w:color="auto"/>
              <w:right w:val="single" w:sz="4" w:space="0" w:color="auto"/>
            </w:tcBorders>
            <w:shd w:val="clear" w:color="auto" w:fill="auto"/>
            <w:vAlign w:val="center"/>
          </w:tcPr>
          <w:p w14:paraId="2A1F683D" w14:textId="603F71E6" w:rsidR="00823406" w:rsidRPr="00DF191D" w:rsidRDefault="00823406" w:rsidP="0048149E">
            <w:pPr>
              <w:spacing w:after="0"/>
              <w:ind w:left="182"/>
              <w:jc w:val="left"/>
              <w:rPr>
                <w:rFonts w:eastAsia="Times New Roman"/>
                <w:b/>
                <w:bCs/>
                <w:color w:val="000000"/>
                <w:sz w:val="18"/>
                <w:szCs w:val="18"/>
              </w:rPr>
            </w:pPr>
            <w:r w:rsidRPr="00DF191D">
              <w:rPr>
                <w:rFonts w:eastAsia="Times New Roman"/>
                <w:b/>
                <w:bCs/>
                <w:color w:val="000000"/>
                <w:sz w:val="18"/>
                <w:szCs w:val="18"/>
              </w:rPr>
              <w:t>RE technology applications</w:t>
            </w:r>
          </w:p>
        </w:tc>
        <w:tc>
          <w:tcPr>
            <w:tcW w:w="1095" w:type="dxa"/>
            <w:tcBorders>
              <w:top w:val="nil"/>
              <w:left w:val="nil"/>
              <w:bottom w:val="single" w:sz="4" w:space="0" w:color="auto"/>
              <w:right w:val="single" w:sz="4" w:space="0" w:color="auto"/>
            </w:tcBorders>
            <w:shd w:val="clear" w:color="auto" w:fill="auto"/>
            <w:noWrap/>
            <w:vAlign w:val="center"/>
          </w:tcPr>
          <w:p w14:paraId="11EEA3C3" w14:textId="73BE0D86" w:rsidR="00823406" w:rsidRPr="00DF191D" w:rsidRDefault="00823406" w:rsidP="0048149E">
            <w:pPr>
              <w:spacing w:after="0"/>
              <w:jc w:val="right"/>
              <w:rPr>
                <w:rFonts w:eastAsia="Times New Roman"/>
                <w:b/>
                <w:bCs/>
                <w:color w:val="000000"/>
                <w:sz w:val="18"/>
                <w:szCs w:val="18"/>
              </w:rPr>
            </w:pPr>
            <w:r w:rsidRPr="00DF191D">
              <w:rPr>
                <w:rFonts w:eastAsia="Times New Roman"/>
                <w:b/>
                <w:bCs/>
                <w:color w:val="000000"/>
                <w:sz w:val="18"/>
                <w:szCs w:val="18"/>
              </w:rPr>
              <w:t xml:space="preserve">54,861.8 </w:t>
            </w:r>
          </w:p>
        </w:tc>
        <w:tc>
          <w:tcPr>
            <w:tcW w:w="2385" w:type="dxa"/>
            <w:tcBorders>
              <w:top w:val="nil"/>
              <w:left w:val="nil"/>
              <w:bottom w:val="single" w:sz="4" w:space="0" w:color="auto"/>
              <w:right w:val="single" w:sz="4" w:space="0" w:color="auto"/>
            </w:tcBorders>
          </w:tcPr>
          <w:p w14:paraId="0B0D1AC7" w14:textId="192DBE90" w:rsidR="00823406" w:rsidRPr="00DF191D" w:rsidRDefault="002A1C5A" w:rsidP="0048149E">
            <w:pPr>
              <w:spacing w:after="0"/>
              <w:jc w:val="left"/>
              <w:rPr>
                <w:rFonts w:eastAsia="Times New Roman"/>
                <w:b/>
                <w:bCs/>
                <w:color w:val="000000"/>
                <w:sz w:val="18"/>
                <w:szCs w:val="18"/>
              </w:rPr>
            </w:pPr>
            <w:r w:rsidRPr="00DF191D">
              <w:rPr>
                <w:rFonts w:eastAsia="Times New Roman"/>
                <w:bCs/>
                <w:color w:val="000000"/>
                <w:sz w:val="18"/>
                <w:szCs w:val="18"/>
              </w:rPr>
              <w:t>Solar PV and wind capacity installed attributable to the FASNETT project by EOP as direct project influence (</w:t>
            </w:r>
            <w:r w:rsidR="00F53969" w:rsidRPr="00DF191D">
              <w:rPr>
                <w:rFonts w:eastAsia="Times New Roman"/>
                <w:bCs/>
                <w:color w:val="000000"/>
                <w:sz w:val="18"/>
                <w:szCs w:val="18"/>
              </w:rPr>
              <w:t>Table K.13a)</w:t>
            </w:r>
          </w:p>
        </w:tc>
      </w:tr>
      <w:tr w:rsidR="00823406" w:rsidRPr="00DF191D" w14:paraId="6EBBAD98"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19686E5" w14:textId="32C9A9AF" w:rsidR="00823406" w:rsidRPr="00DF191D" w:rsidRDefault="00823406" w:rsidP="0048149E">
            <w:pPr>
              <w:spacing w:after="0"/>
              <w:ind w:left="182"/>
              <w:jc w:val="left"/>
              <w:rPr>
                <w:rFonts w:eastAsia="Times New Roman"/>
                <w:color w:val="000000"/>
                <w:sz w:val="18"/>
                <w:szCs w:val="18"/>
              </w:rPr>
            </w:pPr>
            <w:r w:rsidRPr="00DF191D">
              <w:rPr>
                <w:rFonts w:eastAsia="Times New Roman"/>
                <w:b/>
                <w:bCs/>
                <w:color w:val="000000"/>
                <w:sz w:val="18"/>
                <w:szCs w:val="18"/>
              </w:rPr>
              <w:t>TOTAL</w:t>
            </w:r>
          </w:p>
        </w:tc>
        <w:tc>
          <w:tcPr>
            <w:tcW w:w="1095" w:type="dxa"/>
            <w:tcBorders>
              <w:top w:val="nil"/>
              <w:left w:val="nil"/>
              <w:bottom w:val="single" w:sz="4" w:space="0" w:color="auto"/>
              <w:right w:val="single" w:sz="4" w:space="0" w:color="auto"/>
            </w:tcBorders>
            <w:shd w:val="clear" w:color="auto" w:fill="auto"/>
            <w:noWrap/>
            <w:vAlign w:val="center"/>
            <w:hideMark/>
          </w:tcPr>
          <w:p w14:paraId="46C1DD87" w14:textId="18A0D89E" w:rsidR="00823406" w:rsidRPr="00DF191D" w:rsidRDefault="00823406" w:rsidP="0048149E">
            <w:pPr>
              <w:spacing w:after="0"/>
              <w:jc w:val="right"/>
              <w:rPr>
                <w:rFonts w:eastAsia="Times New Roman"/>
                <w:b/>
                <w:bCs/>
                <w:color w:val="000000"/>
                <w:sz w:val="18"/>
                <w:szCs w:val="18"/>
              </w:rPr>
            </w:pPr>
            <w:r w:rsidRPr="00DF191D">
              <w:rPr>
                <w:rFonts w:eastAsia="Times New Roman"/>
                <w:b/>
                <w:bCs/>
                <w:color w:val="000000"/>
                <w:sz w:val="18"/>
                <w:szCs w:val="18"/>
              </w:rPr>
              <w:t>59,513.5</w:t>
            </w:r>
          </w:p>
        </w:tc>
        <w:tc>
          <w:tcPr>
            <w:tcW w:w="2385" w:type="dxa"/>
            <w:tcBorders>
              <w:top w:val="nil"/>
              <w:left w:val="nil"/>
              <w:bottom w:val="single" w:sz="4" w:space="0" w:color="auto"/>
              <w:right w:val="single" w:sz="4" w:space="0" w:color="auto"/>
            </w:tcBorders>
          </w:tcPr>
          <w:p w14:paraId="165C51D2" w14:textId="77777777" w:rsidR="00823406" w:rsidRPr="00DF191D" w:rsidRDefault="00823406" w:rsidP="0048149E">
            <w:pPr>
              <w:spacing w:after="0"/>
              <w:jc w:val="right"/>
              <w:rPr>
                <w:rFonts w:eastAsia="Times New Roman"/>
                <w:b/>
                <w:bCs/>
                <w:color w:val="000000"/>
                <w:sz w:val="18"/>
                <w:szCs w:val="18"/>
              </w:rPr>
            </w:pPr>
          </w:p>
        </w:tc>
      </w:tr>
      <w:tr w:rsidR="00B5743C" w:rsidRPr="00DF191D" w14:paraId="0F1CC34C" w14:textId="77777777" w:rsidTr="00EE5A57">
        <w:trPr>
          <w:trHeight w:val="143"/>
          <w:jc w:val="center"/>
        </w:trPr>
        <w:tc>
          <w:tcPr>
            <w:tcW w:w="7420" w:type="dxa"/>
            <w:gridSpan w:val="3"/>
            <w:tcBorders>
              <w:top w:val="nil"/>
              <w:left w:val="single" w:sz="4" w:space="0" w:color="auto"/>
              <w:bottom w:val="single" w:sz="4" w:space="0" w:color="auto"/>
              <w:right w:val="single" w:sz="4" w:space="0" w:color="auto"/>
            </w:tcBorders>
            <w:shd w:val="clear" w:color="auto" w:fill="auto"/>
            <w:vAlign w:val="center"/>
            <w:hideMark/>
          </w:tcPr>
          <w:p w14:paraId="3D9B6FCC" w14:textId="552C6EFF" w:rsidR="00B5743C" w:rsidRPr="00DF191D" w:rsidRDefault="00B5743C" w:rsidP="0048149E">
            <w:pPr>
              <w:spacing w:after="0"/>
              <w:jc w:val="left"/>
              <w:rPr>
                <w:rFonts w:eastAsia="Times New Roman"/>
                <w:b/>
                <w:bCs/>
                <w:color w:val="000000"/>
                <w:sz w:val="18"/>
                <w:szCs w:val="18"/>
              </w:rPr>
            </w:pPr>
            <w:r w:rsidRPr="00DF191D">
              <w:rPr>
                <w:rFonts w:eastAsia="Times New Roman"/>
                <w:b/>
                <w:bCs/>
                <w:color w:val="000000"/>
                <w:sz w:val="18"/>
                <w:szCs w:val="18"/>
              </w:rPr>
              <w:t>III - Consequential </w:t>
            </w:r>
          </w:p>
        </w:tc>
      </w:tr>
      <w:tr w:rsidR="00B5743C" w:rsidRPr="00DF191D" w14:paraId="27F0C37D" w14:textId="77777777" w:rsidTr="00EE5A57">
        <w:trPr>
          <w:trHeight w:val="55"/>
          <w:jc w:val="center"/>
        </w:trPr>
        <w:tc>
          <w:tcPr>
            <w:tcW w:w="7420" w:type="dxa"/>
            <w:gridSpan w:val="3"/>
            <w:tcBorders>
              <w:top w:val="nil"/>
              <w:left w:val="single" w:sz="4" w:space="0" w:color="auto"/>
              <w:bottom w:val="single" w:sz="4" w:space="0" w:color="auto"/>
              <w:right w:val="single" w:sz="4" w:space="0" w:color="auto"/>
            </w:tcBorders>
            <w:shd w:val="clear" w:color="auto" w:fill="auto"/>
            <w:vAlign w:val="center"/>
            <w:hideMark/>
          </w:tcPr>
          <w:p w14:paraId="1C7DFA1C" w14:textId="6AD8940F" w:rsidR="00B5743C" w:rsidRPr="00DF191D" w:rsidRDefault="00B5743C" w:rsidP="0048149E">
            <w:pPr>
              <w:spacing w:after="0"/>
              <w:jc w:val="left"/>
              <w:rPr>
                <w:rFonts w:eastAsia="Times New Roman"/>
                <w:b/>
                <w:bCs/>
                <w:color w:val="000000"/>
                <w:sz w:val="18"/>
                <w:szCs w:val="18"/>
              </w:rPr>
            </w:pPr>
            <w:r w:rsidRPr="00DF191D">
              <w:rPr>
                <w:rFonts w:eastAsia="Times New Roman"/>
                <w:b/>
                <w:bCs/>
                <w:color w:val="000000"/>
                <w:sz w:val="18"/>
                <w:szCs w:val="18"/>
              </w:rPr>
              <w:t>Consequential CO</w:t>
            </w:r>
            <w:r w:rsidRPr="00DF191D">
              <w:rPr>
                <w:rFonts w:eastAsia="Times New Roman"/>
                <w:color w:val="000000"/>
                <w:sz w:val="18"/>
                <w:szCs w:val="18"/>
                <w:vertAlign w:val="subscript"/>
              </w:rPr>
              <w:t>2</w:t>
            </w:r>
            <w:r w:rsidRPr="00DF191D">
              <w:rPr>
                <w:rFonts w:eastAsia="Times New Roman"/>
                <w:color w:val="000000"/>
                <w:sz w:val="18"/>
                <w:szCs w:val="18"/>
              </w:rPr>
              <w:t xml:space="preserve"> emissions - bottom-up (tCO</w:t>
            </w:r>
            <w:r w:rsidRPr="00DF191D">
              <w:rPr>
                <w:rFonts w:eastAsia="Times New Roman"/>
                <w:color w:val="000000"/>
                <w:sz w:val="18"/>
                <w:szCs w:val="18"/>
                <w:vertAlign w:val="subscript"/>
              </w:rPr>
              <w:t>2</w:t>
            </w:r>
            <w:r w:rsidRPr="00DF191D">
              <w:rPr>
                <w:rFonts w:eastAsia="Times New Roman"/>
                <w:color w:val="000000"/>
                <w:sz w:val="18"/>
                <w:szCs w:val="18"/>
              </w:rPr>
              <w:t>)</w:t>
            </w:r>
            <w:r w:rsidRPr="00DF191D">
              <w:rPr>
                <w:rFonts w:eastAsia="Times New Roman"/>
                <w:b/>
                <w:bCs/>
                <w:color w:val="000000"/>
                <w:sz w:val="18"/>
                <w:szCs w:val="18"/>
              </w:rPr>
              <w:t> </w:t>
            </w:r>
          </w:p>
        </w:tc>
      </w:tr>
      <w:tr w:rsidR="00EF2F39" w:rsidRPr="00DF191D" w14:paraId="04C2F387"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A88588B" w14:textId="77777777" w:rsidR="00EF2F39" w:rsidRPr="00DF191D" w:rsidRDefault="00EF2F39" w:rsidP="00F454DB">
            <w:pPr>
              <w:spacing w:after="0"/>
              <w:ind w:firstLineChars="100" w:firstLine="181"/>
              <w:jc w:val="left"/>
              <w:rPr>
                <w:rFonts w:eastAsia="Times New Roman"/>
                <w:b/>
                <w:bCs/>
                <w:color w:val="000000"/>
                <w:sz w:val="18"/>
                <w:szCs w:val="18"/>
              </w:rPr>
            </w:pPr>
            <w:r w:rsidRPr="00DF191D">
              <w:rPr>
                <w:rFonts w:eastAsia="Times New Roman"/>
                <w:b/>
                <w:bCs/>
                <w:color w:val="000000"/>
                <w:sz w:val="18"/>
                <w:szCs w:val="18"/>
              </w:rPr>
              <w:t>EE technology applications</w:t>
            </w:r>
          </w:p>
        </w:tc>
        <w:tc>
          <w:tcPr>
            <w:tcW w:w="1095" w:type="dxa"/>
            <w:tcBorders>
              <w:top w:val="nil"/>
              <w:left w:val="nil"/>
              <w:bottom w:val="single" w:sz="4" w:space="0" w:color="auto"/>
              <w:right w:val="single" w:sz="4" w:space="0" w:color="auto"/>
            </w:tcBorders>
            <w:shd w:val="clear" w:color="auto" w:fill="auto"/>
            <w:noWrap/>
            <w:vAlign w:val="center"/>
            <w:hideMark/>
          </w:tcPr>
          <w:p w14:paraId="3BB9A6EF" w14:textId="51C8B43A" w:rsidR="00EF2F39" w:rsidRPr="00DF191D" w:rsidRDefault="00F6038A" w:rsidP="0048149E">
            <w:pPr>
              <w:spacing w:after="0"/>
              <w:jc w:val="right"/>
              <w:rPr>
                <w:rFonts w:eastAsia="Times New Roman"/>
                <w:b/>
                <w:bCs/>
                <w:color w:val="000000"/>
                <w:sz w:val="18"/>
                <w:szCs w:val="18"/>
              </w:rPr>
            </w:pPr>
            <w:r w:rsidRPr="00DF191D">
              <w:rPr>
                <w:rFonts w:eastAsia="Times New Roman"/>
                <w:b/>
                <w:bCs/>
                <w:color w:val="000000"/>
                <w:sz w:val="18"/>
                <w:szCs w:val="18"/>
              </w:rPr>
              <w:t>14,094.</w:t>
            </w:r>
            <w:r w:rsidR="006D7CE4" w:rsidRPr="00DF191D">
              <w:rPr>
                <w:rFonts w:eastAsia="Times New Roman"/>
                <w:b/>
                <w:bCs/>
                <w:color w:val="000000"/>
                <w:sz w:val="18"/>
                <w:szCs w:val="18"/>
              </w:rPr>
              <w:t>4</w:t>
            </w:r>
            <w:r w:rsidR="00EF2F39" w:rsidRPr="00DF191D">
              <w:rPr>
                <w:rFonts w:eastAsia="Times New Roman"/>
                <w:b/>
                <w:bCs/>
                <w:color w:val="000000"/>
                <w:sz w:val="18"/>
                <w:szCs w:val="18"/>
              </w:rPr>
              <w:t xml:space="preserve"> </w:t>
            </w:r>
          </w:p>
        </w:tc>
        <w:tc>
          <w:tcPr>
            <w:tcW w:w="2385" w:type="dxa"/>
            <w:tcBorders>
              <w:top w:val="nil"/>
              <w:left w:val="nil"/>
              <w:bottom w:val="single" w:sz="4" w:space="0" w:color="auto"/>
              <w:right w:val="single" w:sz="4" w:space="0" w:color="auto"/>
            </w:tcBorders>
          </w:tcPr>
          <w:p w14:paraId="5C4601E1" w14:textId="5228D8BB" w:rsidR="00EF2F39" w:rsidRPr="00DF191D" w:rsidRDefault="00374F07" w:rsidP="0048149E">
            <w:pPr>
              <w:spacing w:after="0"/>
              <w:jc w:val="right"/>
              <w:rPr>
                <w:rFonts w:eastAsia="Times New Roman"/>
                <w:b/>
                <w:bCs/>
                <w:color w:val="000000"/>
                <w:sz w:val="18"/>
                <w:szCs w:val="18"/>
              </w:rPr>
            </w:pPr>
            <w:r w:rsidRPr="00DF191D">
              <w:rPr>
                <w:rFonts w:eastAsia="Times New Roman"/>
                <w:b/>
                <w:bCs/>
                <w:color w:val="000000"/>
                <w:sz w:val="18"/>
                <w:szCs w:val="18"/>
              </w:rPr>
              <w:t>As estimated above</w:t>
            </w:r>
          </w:p>
        </w:tc>
      </w:tr>
      <w:tr w:rsidR="00EF2F39" w:rsidRPr="00DF191D" w14:paraId="236E27E2" w14:textId="77777777" w:rsidTr="00B5743C">
        <w:trPr>
          <w:trHeight w:val="179"/>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6052CE7" w14:textId="77777777" w:rsidR="00EF2F39" w:rsidRPr="00DF191D" w:rsidRDefault="00EF2F39" w:rsidP="00F454DB">
            <w:pPr>
              <w:spacing w:after="0"/>
              <w:ind w:firstLineChars="100" w:firstLine="181"/>
              <w:jc w:val="left"/>
              <w:rPr>
                <w:rFonts w:eastAsia="Times New Roman"/>
                <w:b/>
                <w:bCs/>
                <w:color w:val="000000"/>
                <w:sz w:val="18"/>
                <w:szCs w:val="18"/>
              </w:rPr>
            </w:pPr>
            <w:r w:rsidRPr="00DF191D">
              <w:rPr>
                <w:rFonts w:eastAsia="Times New Roman"/>
                <w:b/>
                <w:bCs/>
                <w:color w:val="000000"/>
                <w:sz w:val="18"/>
                <w:szCs w:val="18"/>
              </w:rPr>
              <w:t>RE technology applications</w:t>
            </w:r>
          </w:p>
        </w:tc>
        <w:tc>
          <w:tcPr>
            <w:tcW w:w="1095" w:type="dxa"/>
            <w:tcBorders>
              <w:top w:val="nil"/>
              <w:left w:val="nil"/>
              <w:bottom w:val="single" w:sz="4" w:space="0" w:color="auto"/>
              <w:right w:val="single" w:sz="4" w:space="0" w:color="auto"/>
            </w:tcBorders>
            <w:shd w:val="clear" w:color="auto" w:fill="auto"/>
            <w:noWrap/>
            <w:vAlign w:val="center"/>
            <w:hideMark/>
          </w:tcPr>
          <w:p w14:paraId="4F986FDC" w14:textId="1BB6E5C5" w:rsidR="00EF2F39" w:rsidRPr="00DF191D" w:rsidRDefault="006D7CE4" w:rsidP="0048149E">
            <w:pPr>
              <w:spacing w:after="0"/>
              <w:jc w:val="right"/>
              <w:rPr>
                <w:rFonts w:eastAsia="Times New Roman"/>
                <w:b/>
                <w:bCs/>
                <w:color w:val="000000"/>
                <w:sz w:val="18"/>
                <w:szCs w:val="18"/>
              </w:rPr>
            </w:pPr>
            <w:r w:rsidRPr="00DF191D">
              <w:rPr>
                <w:rFonts w:eastAsia="Times New Roman"/>
                <w:b/>
                <w:bCs/>
                <w:color w:val="000000"/>
                <w:sz w:val="18"/>
                <w:szCs w:val="18"/>
              </w:rPr>
              <w:t>241,813.6</w:t>
            </w:r>
            <w:r w:rsidR="00EF2F39" w:rsidRPr="00DF191D">
              <w:rPr>
                <w:rFonts w:eastAsia="Times New Roman"/>
                <w:b/>
                <w:bCs/>
                <w:color w:val="000000"/>
                <w:sz w:val="18"/>
                <w:szCs w:val="18"/>
              </w:rPr>
              <w:t xml:space="preserve"> </w:t>
            </w:r>
          </w:p>
        </w:tc>
        <w:tc>
          <w:tcPr>
            <w:tcW w:w="2385" w:type="dxa"/>
            <w:tcBorders>
              <w:top w:val="nil"/>
              <w:left w:val="nil"/>
              <w:bottom w:val="single" w:sz="4" w:space="0" w:color="auto"/>
              <w:right w:val="single" w:sz="4" w:space="0" w:color="auto"/>
            </w:tcBorders>
          </w:tcPr>
          <w:p w14:paraId="260831E0" w14:textId="4AA08F00" w:rsidR="00EF2F39" w:rsidRPr="00DF191D" w:rsidRDefault="00374F07" w:rsidP="0048149E">
            <w:pPr>
              <w:spacing w:after="0"/>
              <w:jc w:val="right"/>
              <w:rPr>
                <w:rFonts w:eastAsia="Times New Roman"/>
                <w:b/>
                <w:bCs/>
                <w:color w:val="000000"/>
                <w:sz w:val="18"/>
                <w:szCs w:val="18"/>
              </w:rPr>
            </w:pPr>
            <w:r w:rsidRPr="00DF191D">
              <w:rPr>
                <w:rFonts w:eastAsia="Times New Roman"/>
                <w:b/>
                <w:bCs/>
                <w:color w:val="000000"/>
                <w:sz w:val="18"/>
                <w:szCs w:val="18"/>
              </w:rPr>
              <w:t>As estimated above</w:t>
            </w:r>
          </w:p>
        </w:tc>
      </w:tr>
      <w:tr w:rsidR="00EF2F39" w:rsidRPr="00DF191D" w14:paraId="0B56EE2A"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3FCC3D8" w14:textId="77777777" w:rsidR="00EF2F39" w:rsidRPr="00DF191D" w:rsidRDefault="00EF2F39" w:rsidP="00F454DB">
            <w:pPr>
              <w:spacing w:after="0"/>
              <w:ind w:firstLineChars="100" w:firstLine="181"/>
              <w:jc w:val="left"/>
              <w:rPr>
                <w:rFonts w:eastAsia="Times New Roman"/>
                <w:b/>
                <w:bCs/>
                <w:color w:val="000000"/>
                <w:sz w:val="18"/>
                <w:szCs w:val="18"/>
              </w:rPr>
            </w:pPr>
            <w:r w:rsidRPr="00DF191D">
              <w:rPr>
                <w:rFonts w:eastAsia="Times New Roman"/>
                <w:b/>
                <w:bCs/>
                <w:color w:val="000000"/>
                <w:sz w:val="18"/>
                <w:szCs w:val="18"/>
              </w:rPr>
              <w:t>TOTAL</w:t>
            </w:r>
          </w:p>
        </w:tc>
        <w:tc>
          <w:tcPr>
            <w:tcW w:w="1095" w:type="dxa"/>
            <w:tcBorders>
              <w:top w:val="nil"/>
              <w:left w:val="nil"/>
              <w:bottom w:val="single" w:sz="4" w:space="0" w:color="auto"/>
              <w:right w:val="single" w:sz="4" w:space="0" w:color="auto"/>
            </w:tcBorders>
            <w:shd w:val="clear" w:color="auto" w:fill="auto"/>
            <w:noWrap/>
            <w:vAlign w:val="center"/>
            <w:hideMark/>
          </w:tcPr>
          <w:p w14:paraId="22F21EE5" w14:textId="52998218" w:rsidR="00EF2F39" w:rsidRPr="00DF191D" w:rsidRDefault="006D7CE4" w:rsidP="0048149E">
            <w:pPr>
              <w:spacing w:after="0"/>
              <w:jc w:val="right"/>
              <w:rPr>
                <w:rFonts w:eastAsia="Times New Roman"/>
                <w:b/>
                <w:bCs/>
                <w:color w:val="000000"/>
                <w:sz w:val="18"/>
                <w:szCs w:val="18"/>
              </w:rPr>
            </w:pPr>
            <w:r w:rsidRPr="00DF191D">
              <w:rPr>
                <w:rFonts w:eastAsia="Times New Roman"/>
                <w:b/>
                <w:bCs/>
                <w:color w:val="000000"/>
                <w:sz w:val="18"/>
                <w:szCs w:val="18"/>
              </w:rPr>
              <w:t>255,908.0</w:t>
            </w:r>
            <w:r w:rsidR="00EF2F39" w:rsidRPr="00DF191D">
              <w:rPr>
                <w:rFonts w:eastAsia="Times New Roman"/>
                <w:b/>
                <w:bCs/>
                <w:color w:val="000000"/>
                <w:sz w:val="18"/>
                <w:szCs w:val="18"/>
              </w:rPr>
              <w:t xml:space="preserve"> </w:t>
            </w:r>
          </w:p>
        </w:tc>
        <w:tc>
          <w:tcPr>
            <w:tcW w:w="2385" w:type="dxa"/>
            <w:tcBorders>
              <w:top w:val="nil"/>
              <w:left w:val="nil"/>
              <w:bottom w:val="single" w:sz="4" w:space="0" w:color="auto"/>
              <w:right w:val="single" w:sz="4" w:space="0" w:color="auto"/>
            </w:tcBorders>
          </w:tcPr>
          <w:p w14:paraId="3D980079" w14:textId="77777777" w:rsidR="00EF2F39" w:rsidRPr="00DF191D" w:rsidRDefault="00EF2F39" w:rsidP="0048149E">
            <w:pPr>
              <w:spacing w:after="0"/>
              <w:jc w:val="right"/>
              <w:rPr>
                <w:rFonts w:eastAsia="Times New Roman"/>
                <w:b/>
                <w:bCs/>
                <w:color w:val="000000"/>
                <w:sz w:val="18"/>
                <w:szCs w:val="18"/>
              </w:rPr>
            </w:pPr>
          </w:p>
        </w:tc>
      </w:tr>
      <w:tr w:rsidR="00EF2F39" w:rsidRPr="00DF191D" w14:paraId="2ACDD717"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0FB6A52" w14:textId="7D7F6B4C" w:rsidR="00EF2F39" w:rsidRPr="00DF191D" w:rsidRDefault="00EF2F39" w:rsidP="0048149E">
            <w:pPr>
              <w:spacing w:after="0"/>
              <w:jc w:val="left"/>
              <w:rPr>
                <w:rFonts w:eastAsia="Times New Roman"/>
                <w:b/>
                <w:bCs/>
                <w:color w:val="000000"/>
                <w:sz w:val="18"/>
                <w:szCs w:val="18"/>
              </w:rPr>
            </w:pPr>
            <w:r w:rsidRPr="00DF191D">
              <w:rPr>
                <w:rFonts w:eastAsia="Times New Roman"/>
                <w:b/>
                <w:bCs/>
                <w:color w:val="000000"/>
                <w:sz w:val="18"/>
                <w:szCs w:val="18"/>
              </w:rPr>
              <w:t>Consequential CO</w:t>
            </w:r>
            <w:r w:rsidRPr="00DF191D">
              <w:rPr>
                <w:rFonts w:eastAsia="Times New Roman"/>
                <w:color w:val="000000"/>
                <w:sz w:val="18"/>
                <w:szCs w:val="18"/>
                <w:vertAlign w:val="subscript"/>
              </w:rPr>
              <w:t>2</w:t>
            </w:r>
            <w:r w:rsidRPr="00DF191D">
              <w:rPr>
                <w:rFonts w:eastAsia="Times New Roman"/>
                <w:color w:val="000000"/>
                <w:sz w:val="18"/>
                <w:szCs w:val="18"/>
              </w:rPr>
              <w:t xml:space="preserve"> emissions </w:t>
            </w:r>
            <w:r w:rsidR="006D7CE4" w:rsidRPr="00DF191D">
              <w:rPr>
                <w:rFonts w:eastAsia="Times New Roman"/>
                <w:color w:val="000000"/>
                <w:sz w:val="18"/>
                <w:szCs w:val="18"/>
              </w:rPr>
              <w:t>–</w:t>
            </w:r>
            <w:r w:rsidRPr="00DF191D">
              <w:rPr>
                <w:rFonts w:eastAsia="Times New Roman"/>
                <w:color w:val="000000"/>
                <w:sz w:val="18"/>
                <w:szCs w:val="18"/>
              </w:rPr>
              <w:t xml:space="preserve"> top-down (tCO</w:t>
            </w:r>
            <w:r w:rsidRPr="00DF191D">
              <w:rPr>
                <w:rFonts w:eastAsia="Times New Roman"/>
                <w:color w:val="000000"/>
                <w:sz w:val="18"/>
                <w:szCs w:val="18"/>
                <w:vertAlign w:val="subscript"/>
              </w:rPr>
              <w:t>2</w:t>
            </w:r>
            <w:r w:rsidRPr="00DF191D">
              <w:rPr>
                <w:rFonts w:eastAsia="Times New Roman"/>
                <w:color w:val="000000"/>
                <w:sz w:val="18"/>
                <w:szCs w:val="18"/>
              </w:rPr>
              <w:t>)</w:t>
            </w:r>
          </w:p>
        </w:tc>
        <w:tc>
          <w:tcPr>
            <w:tcW w:w="1095" w:type="dxa"/>
            <w:tcBorders>
              <w:top w:val="nil"/>
              <w:left w:val="nil"/>
              <w:bottom w:val="single" w:sz="4" w:space="0" w:color="auto"/>
              <w:right w:val="single" w:sz="4" w:space="0" w:color="auto"/>
            </w:tcBorders>
            <w:shd w:val="clear" w:color="auto" w:fill="auto"/>
            <w:noWrap/>
            <w:vAlign w:val="center"/>
            <w:hideMark/>
          </w:tcPr>
          <w:p w14:paraId="682A93F1" w14:textId="77777777" w:rsidR="00EF2F39" w:rsidRPr="00DF191D" w:rsidRDefault="00EF2F39" w:rsidP="0048149E">
            <w:pPr>
              <w:spacing w:after="0"/>
              <w:jc w:val="left"/>
              <w:rPr>
                <w:rFonts w:eastAsia="Times New Roman"/>
                <w:b/>
                <w:bCs/>
                <w:color w:val="000000"/>
                <w:sz w:val="18"/>
                <w:szCs w:val="18"/>
              </w:rPr>
            </w:pPr>
            <w:r w:rsidRPr="00DF191D">
              <w:rPr>
                <w:rFonts w:eastAsia="Times New Roman"/>
                <w:b/>
                <w:bCs/>
                <w:color w:val="000000"/>
                <w:sz w:val="18"/>
                <w:szCs w:val="18"/>
              </w:rPr>
              <w:t> </w:t>
            </w:r>
          </w:p>
        </w:tc>
        <w:tc>
          <w:tcPr>
            <w:tcW w:w="2385" w:type="dxa"/>
            <w:tcBorders>
              <w:top w:val="nil"/>
              <w:left w:val="nil"/>
              <w:bottom w:val="single" w:sz="4" w:space="0" w:color="auto"/>
              <w:right w:val="single" w:sz="4" w:space="0" w:color="auto"/>
            </w:tcBorders>
          </w:tcPr>
          <w:p w14:paraId="447A81AE" w14:textId="77777777" w:rsidR="00EF2F39" w:rsidRPr="00DF191D" w:rsidRDefault="00EF2F39" w:rsidP="0048149E">
            <w:pPr>
              <w:spacing w:after="0"/>
              <w:jc w:val="left"/>
              <w:rPr>
                <w:rFonts w:eastAsia="Times New Roman"/>
                <w:b/>
                <w:bCs/>
                <w:color w:val="000000"/>
                <w:sz w:val="18"/>
                <w:szCs w:val="18"/>
              </w:rPr>
            </w:pPr>
          </w:p>
        </w:tc>
      </w:tr>
      <w:tr w:rsidR="00EF2F39" w:rsidRPr="00DF191D" w14:paraId="6013E084"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35C14FE5" w14:textId="77777777" w:rsidR="00EF2F39" w:rsidRPr="00DF191D" w:rsidRDefault="00EF2F39" w:rsidP="00F454DB">
            <w:pPr>
              <w:spacing w:after="0"/>
              <w:ind w:firstLineChars="100" w:firstLine="181"/>
              <w:jc w:val="left"/>
              <w:rPr>
                <w:rFonts w:eastAsia="Times New Roman"/>
                <w:b/>
                <w:bCs/>
                <w:color w:val="000000"/>
                <w:sz w:val="18"/>
                <w:szCs w:val="18"/>
              </w:rPr>
            </w:pPr>
            <w:r w:rsidRPr="00DF191D">
              <w:rPr>
                <w:rFonts w:eastAsia="Times New Roman"/>
                <w:b/>
                <w:bCs/>
                <w:color w:val="000000"/>
                <w:sz w:val="18"/>
                <w:szCs w:val="18"/>
              </w:rPr>
              <w:t>EE technology applications</w:t>
            </w:r>
          </w:p>
        </w:tc>
        <w:tc>
          <w:tcPr>
            <w:tcW w:w="1095" w:type="dxa"/>
            <w:tcBorders>
              <w:top w:val="nil"/>
              <w:left w:val="nil"/>
              <w:bottom w:val="single" w:sz="4" w:space="0" w:color="auto"/>
              <w:right w:val="single" w:sz="4" w:space="0" w:color="auto"/>
            </w:tcBorders>
            <w:shd w:val="clear" w:color="auto" w:fill="auto"/>
            <w:noWrap/>
            <w:vAlign w:val="center"/>
            <w:hideMark/>
          </w:tcPr>
          <w:p w14:paraId="5422C30E" w14:textId="5BC676E7" w:rsidR="00EF2F39" w:rsidRPr="00DF191D" w:rsidRDefault="009438B6" w:rsidP="0048149E">
            <w:pPr>
              <w:spacing w:after="0"/>
              <w:jc w:val="right"/>
              <w:rPr>
                <w:rFonts w:eastAsia="Times New Roman"/>
                <w:b/>
                <w:bCs/>
                <w:color w:val="000000"/>
                <w:sz w:val="18"/>
                <w:szCs w:val="18"/>
              </w:rPr>
            </w:pPr>
            <w:r w:rsidRPr="00DF191D">
              <w:rPr>
                <w:rFonts w:eastAsia="Times New Roman"/>
                <w:b/>
                <w:bCs/>
                <w:color w:val="000000"/>
                <w:sz w:val="18"/>
                <w:szCs w:val="18"/>
              </w:rPr>
              <w:t>2,348.8</w:t>
            </w:r>
            <w:r w:rsidR="00EF2F39" w:rsidRPr="00DF191D">
              <w:rPr>
                <w:rFonts w:eastAsia="Times New Roman"/>
                <w:b/>
                <w:bCs/>
                <w:color w:val="000000"/>
                <w:sz w:val="18"/>
                <w:szCs w:val="18"/>
              </w:rPr>
              <w:t xml:space="preserve"> </w:t>
            </w:r>
          </w:p>
        </w:tc>
        <w:tc>
          <w:tcPr>
            <w:tcW w:w="2385" w:type="dxa"/>
            <w:tcBorders>
              <w:top w:val="nil"/>
              <w:left w:val="nil"/>
              <w:bottom w:val="single" w:sz="4" w:space="0" w:color="auto"/>
              <w:right w:val="single" w:sz="4" w:space="0" w:color="auto"/>
            </w:tcBorders>
          </w:tcPr>
          <w:p w14:paraId="54A1D922" w14:textId="0C9ADDED" w:rsidR="00EF2F39" w:rsidRPr="00DF191D" w:rsidRDefault="00374F07" w:rsidP="0048149E">
            <w:pPr>
              <w:spacing w:after="0"/>
              <w:jc w:val="right"/>
              <w:rPr>
                <w:rFonts w:eastAsia="Times New Roman"/>
                <w:b/>
                <w:bCs/>
                <w:color w:val="000000"/>
                <w:sz w:val="18"/>
                <w:szCs w:val="18"/>
              </w:rPr>
            </w:pPr>
            <w:r w:rsidRPr="00DF191D">
              <w:rPr>
                <w:rFonts w:eastAsia="Times New Roman"/>
                <w:b/>
                <w:bCs/>
                <w:color w:val="000000"/>
                <w:sz w:val="18"/>
                <w:szCs w:val="18"/>
              </w:rPr>
              <w:t>As estimated above</w:t>
            </w:r>
          </w:p>
        </w:tc>
      </w:tr>
      <w:tr w:rsidR="00EF2F39" w:rsidRPr="00DF191D" w14:paraId="5C9DDF4B" w14:textId="77777777" w:rsidTr="00B5743C">
        <w:trPr>
          <w:trHeight w:val="5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59908C2" w14:textId="77777777" w:rsidR="00EF2F39" w:rsidRPr="00DF191D" w:rsidRDefault="00EF2F39" w:rsidP="00F454DB">
            <w:pPr>
              <w:spacing w:after="0"/>
              <w:ind w:firstLineChars="100" w:firstLine="181"/>
              <w:jc w:val="left"/>
              <w:rPr>
                <w:rFonts w:eastAsia="Times New Roman"/>
                <w:b/>
                <w:bCs/>
                <w:color w:val="000000"/>
                <w:sz w:val="18"/>
                <w:szCs w:val="18"/>
              </w:rPr>
            </w:pPr>
            <w:r w:rsidRPr="00DF191D">
              <w:rPr>
                <w:rFonts w:eastAsia="Times New Roman"/>
                <w:b/>
                <w:bCs/>
                <w:color w:val="000000"/>
                <w:sz w:val="18"/>
                <w:szCs w:val="18"/>
              </w:rPr>
              <w:t>RE technology applications</w:t>
            </w:r>
          </w:p>
        </w:tc>
        <w:tc>
          <w:tcPr>
            <w:tcW w:w="1095" w:type="dxa"/>
            <w:tcBorders>
              <w:top w:val="nil"/>
              <w:left w:val="nil"/>
              <w:bottom w:val="single" w:sz="4" w:space="0" w:color="auto"/>
              <w:right w:val="single" w:sz="4" w:space="0" w:color="auto"/>
            </w:tcBorders>
            <w:shd w:val="clear" w:color="auto" w:fill="auto"/>
            <w:noWrap/>
            <w:vAlign w:val="center"/>
            <w:hideMark/>
          </w:tcPr>
          <w:p w14:paraId="0AF1EE65" w14:textId="2B5F1BCA" w:rsidR="00EF2F39" w:rsidRPr="00DF191D" w:rsidRDefault="009438B6" w:rsidP="0048149E">
            <w:pPr>
              <w:spacing w:after="0"/>
              <w:jc w:val="right"/>
              <w:rPr>
                <w:rFonts w:eastAsia="Times New Roman"/>
                <w:b/>
                <w:bCs/>
                <w:color w:val="000000"/>
                <w:sz w:val="18"/>
                <w:szCs w:val="18"/>
              </w:rPr>
            </w:pPr>
            <w:r w:rsidRPr="00DF191D">
              <w:rPr>
                <w:rFonts w:eastAsia="Times New Roman"/>
                <w:b/>
                <w:bCs/>
                <w:color w:val="000000"/>
                <w:sz w:val="18"/>
                <w:szCs w:val="18"/>
              </w:rPr>
              <w:t>56,230.</w:t>
            </w:r>
            <w:r w:rsidR="00972A48" w:rsidRPr="00DF191D">
              <w:rPr>
                <w:rFonts w:eastAsia="Times New Roman"/>
                <w:b/>
                <w:bCs/>
                <w:color w:val="000000"/>
                <w:sz w:val="18"/>
                <w:szCs w:val="18"/>
              </w:rPr>
              <w:t>5</w:t>
            </w:r>
            <w:r w:rsidR="00EF2F39" w:rsidRPr="00DF191D">
              <w:rPr>
                <w:rFonts w:eastAsia="Times New Roman"/>
                <w:b/>
                <w:bCs/>
                <w:color w:val="000000"/>
                <w:sz w:val="18"/>
                <w:szCs w:val="18"/>
              </w:rPr>
              <w:t xml:space="preserve"> </w:t>
            </w:r>
          </w:p>
        </w:tc>
        <w:tc>
          <w:tcPr>
            <w:tcW w:w="2385" w:type="dxa"/>
            <w:tcBorders>
              <w:top w:val="nil"/>
              <w:left w:val="nil"/>
              <w:bottom w:val="single" w:sz="4" w:space="0" w:color="auto"/>
              <w:right w:val="single" w:sz="4" w:space="0" w:color="auto"/>
            </w:tcBorders>
          </w:tcPr>
          <w:p w14:paraId="7E534C2A" w14:textId="2C40884B" w:rsidR="00EF2F39" w:rsidRPr="00DF191D" w:rsidRDefault="00374F07" w:rsidP="0048149E">
            <w:pPr>
              <w:spacing w:after="0"/>
              <w:jc w:val="right"/>
              <w:rPr>
                <w:rFonts w:eastAsia="Times New Roman"/>
                <w:b/>
                <w:bCs/>
                <w:color w:val="000000"/>
                <w:sz w:val="18"/>
                <w:szCs w:val="18"/>
              </w:rPr>
            </w:pPr>
            <w:r w:rsidRPr="00DF191D">
              <w:rPr>
                <w:rFonts w:eastAsia="Times New Roman"/>
                <w:b/>
                <w:bCs/>
                <w:color w:val="000000"/>
                <w:sz w:val="18"/>
                <w:szCs w:val="18"/>
              </w:rPr>
              <w:t>As estimated above</w:t>
            </w:r>
          </w:p>
        </w:tc>
      </w:tr>
      <w:tr w:rsidR="00B5743C" w:rsidRPr="00DF191D" w14:paraId="333BAD38" w14:textId="77777777" w:rsidTr="00EE5A57">
        <w:trPr>
          <w:trHeight w:val="55"/>
          <w:jc w:val="center"/>
        </w:trPr>
        <w:tc>
          <w:tcPr>
            <w:tcW w:w="7420" w:type="dxa"/>
            <w:gridSpan w:val="3"/>
            <w:tcBorders>
              <w:top w:val="nil"/>
              <w:left w:val="single" w:sz="4" w:space="0" w:color="auto"/>
              <w:bottom w:val="single" w:sz="4" w:space="0" w:color="auto"/>
              <w:right w:val="single" w:sz="4" w:space="0" w:color="auto"/>
            </w:tcBorders>
            <w:shd w:val="clear" w:color="auto" w:fill="auto"/>
            <w:vAlign w:val="center"/>
            <w:hideMark/>
          </w:tcPr>
          <w:p w14:paraId="45679E96" w14:textId="49035D3E" w:rsidR="00B5743C" w:rsidRPr="00DF191D" w:rsidRDefault="00972A48" w:rsidP="00F454DB">
            <w:pPr>
              <w:spacing w:after="0"/>
              <w:ind w:firstLineChars="100" w:firstLine="181"/>
              <w:jc w:val="left"/>
              <w:rPr>
                <w:rFonts w:eastAsia="Times New Roman"/>
                <w:b/>
                <w:bCs/>
                <w:color w:val="000000"/>
                <w:sz w:val="18"/>
                <w:szCs w:val="18"/>
              </w:rPr>
            </w:pPr>
            <w:r w:rsidRPr="00DF191D">
              <w:rPr>
                <w:rFonts w:eastAsia="Times New Roman"/>
                <w:b/>
                <w:bCs/>
                <w:color w:val="000000"/>
                <w:sz w:val="18"/>
                <w:szCs w:val="18"/>
              </w:rPr>
              <w:t>TOTAL </w:t>
            </w:r>
          </w:p>
        </w:tc>
      </w:tr>
    </w:tbl>
    <w:p w14:paraId="62A8E2A2" w14:textId="77777777" w:rsidR="009D6A2E" w:rsidRPr="00DF191D" w:rsidRDefault="009D6A2E" w:rsidP="006F30C4">
      <w:pPr>
        <w:spacing w:after="0"/>
        <w:rPr>
          <w:sz w:val="22"/>
          <w:szCs w:val="22"/>
        </w:rPr>
        <w:sectPr w:rsidR="009D6A2E" w:rsidRPr="00DF191D" w:rsidSect="00C3799A">
          <w:type w:val="continuous"/>
          <w:pgSz w:w="11907" w:h="16839" w:code="9"/>
          <w:pgMar w:top="1440" w:right="1440" w:bottom="1440" w:left="1440" w:header="720" w:footer="720" w:gutter="0"/>
          <w:cols w:space="720"/>
          <w:docGrid w:linePitch="360"/>
        </w:sectPr>
      </w:pPr>
    </w:p>
    <w:p w14:paraId="6ABBE800" w14:textId="77777777" w:rsidR="00F05764" w:rsidRPr="00DF191D" w:rsidRDefault="00F05764" w:rsidP="006F30C4">
      <w:pPr>
        <w:pStyle w:val="nomal"/>
        <w:rPr>
          <w:rFonts w:ascii="Arial Narrow" w:hAnsi="Arial Narrow"/>
          <w:color w:val="000000"/>
          <w:sz w:val="14"/>
          <w:szCs w:val="14"/>
          <w:lang w:val="en-US"/>
        </w:rPr>
      </w:pPr>
    </w:p>
    <w:p w14:paraId="3C346522" w14:textId="2D1DA886" w:rsidR="00567491" w:rsidRPr="00DF191D" w:rsidRDefault="00567491" w:rsidP="006F30C4">
      <w:pPr>
        <w:pStyle w:val="nomal"/>
        <w:rPr>
          <w:rFonts w:ascii="Calibri" w:hAnsi="Calibri" w:cs="Arial"/>
          <w:b/>
          <w:bCs/>
          <w:sz w:val="22"/>
          <w:szCs w:val="22"/>
          <w:lang w:val="en-US"/>
        </w:rPr>
      </w:pPr>
    </w:p>
    <w:p w14:paraId="40A2117C" w14:textId="77777777" w:rsidR="00103A12" w:rsidRPr="00DF191D" w:rsidRDefault="00103A12" w:rsidP="006F30C4">
      <w:pPr>
        <w:spacing w:after="0"/>
        <w:jc w:val="center"/>
        <w:rPr>
          <w:b/>
          <w:sz w:val="22"/>
          <w:szCs w:val="22"/>
        </w:rPr>
        <w:sectPr w:rsidR="00103A12" w:rsidRPr="00DF191D" w:rsidSect="00C3799A">
          <w:type w:val="continuous"/>
          <w:pgSz w:w="11907" w:h="16839" w:code="9"/>
          <w:pgMar w:top="1440" w:right="1440" w:bottom="1440" w:left="1440" w:header="720" w:footer="720" w:gutter="0"/>
          <w:cols w:space="720"/>
          <w:docGrid w:linePitch="360"/>
        </w:sectPr>
      </w:pPr>
    </w:p>
    <w:p w14:paraId="7144065E" w14:textId="4A8738FD" w:rsidR="00D8543C" w:rsidRPr="00DF191D" w:rsidRDefault="00BB73D5" w:rsidP="006F30C4">
      <w:pPr>
        <w:spacing w:after="0"/>
        <w:jc w:val="center"/>
        <w:rPr>
          <w:b/>
          <w:sz w:val="22"/>
          <w:szCs w:val="22"/>
        </w:rPr>
      </w:pPr>
      <w:r w:rsidRPr="00DF191D">
        <w:rPr>
          <w:b/>
          <w:sz w:val="22"/>
          <w:szCs w:val="22"/>
        </w:rPr>
        <w:t xml:space="preserve">Annex L: </w:t>
      </w:r>
      <w:r w:rsidR="009C6724" w:rsidRPr="00DF191D">
        <w:rPr>
          <w:b/>
          <w:sz w:val="22"/>
          <w:szCs w:val="22"/>
        </w:rPr>
        <w:t>Results of the PPG S</w:t>
      </w:r>
      <w:r w:rsidRPr="00DF191D">
        <w:rPr>
          <w:b/>
          <w:sz w:val="22"/>
          <w:szCs w:val="22"/>
        </w:rPr>
        <w:t>tudy on possible RE/EE projects to be covered by the FASNETT Project</w:t>
      </w:r>
      <w:r w:rsidR="00B85E5A" w:rsidRPr="00DF191D">
        <w:rPr>
          <w:b/>
          <w:sz w:val="22"/>
          <w:szCs w:val="22"/>
        </w:rPr>
        <w:t xml:space="preserve"> under Commercial Adoption or for Pilot Demonstration</w:t>
      </w:r>
    </w:p>
    <w:p w14:paraId="59B53956" w14:textId="77777777" w:rsidR="00B75FB0" w:rsidRPr="00DF191D" w:rsidRDefault="00B75FB0" w:rsidP="006F30C4">
      <w:pPr>
        <w:spacing w:after="0"/>
        <w:ind w:left="-360"/>
        <w:rPr>
          <w:rFonts w:ascii="Times New Roman" w:eastAsiaTheme="majorEastAsia" w:hAnsi="Times New Roman"/>
          <w:b/>
          <w:bCs/>
          <w:i/>
          <w:color w:val="000000" w:themeColor="text1"/>
          <w:sz w:val="24"/>
          <w:szCs w:val="26"/>
        </w:rPr>
      </w:pPr>
    </w:p>
    <w:p w14:paraId="18657561" w14:textId="77777777" w:rsidR="00B75FB0" w:rsidRPr="00DF191D" w:rsidRDefault="00B75FB0" w:rsidP="007C0EAF">
      <w:pPr>
        <w:spacing w:after="0"/>
        <w:rPr>
          <w:rFonts w:eastAsiaTheme="majorEastAsia"/>
          <w:b/>
          <w:bCs/>
          <w:color w:val="000000" w:themeColor="text1"/>
          <w:sz w:val="22"/>
          <w:szCs w:val="22"/>
        </w:rPr>
      </w:pPr>
      <w:r w:rsidRPr="00DF191D">
        <w:rPr>
          <w:rFonts w:eastAsiaTheme="majorEastAsia"/>
          <w:b/>
          <w:bCs/>
          <w:color w:val="000000" w:themeColor="text1"/>
          <w:sz w:val="22"/>
          <w:szCs w:val="22"/>
        </w:rPr>
        <w:t>The Existing Renewable Electricity Generation Scenario in Tuvalu</w:t>
      </w:r>
    </w:p>
    <w:p w14:paraId="0754DB9D" w14:textId="77777777" w:rsidR="00B75FB0" w:rsidRPr="00DF191D" w:rsidRDefault="00B75FB0" w:rsidP="007C0EAF">
      <w:pPr>
        <w:spacing w:after="0"/>
        <w:rPr>
          <w:sz w:val="22"/>
          <w:szCs w:val="22"/>
        </w:rPr>
      </w:pPr>
    </w:p>
    <w:p w14:paraId="5D79D38D" w14:textId="77777777" w:rsidR="00B75FB0" w:rsidRPr="00DF191D" w:rsidRDefault="00B75FB0" w:rsidP="007C0EAF">
      <w:pPr>
        <w:spacing w:after="0"/>
        <w:rPr>
          <w:sz w:val="22"/>
          <w:szCs w:val="22"/>
        </w:rPr>
      </w:pPr>
      <w:r w:rsidRPr="00DF191D">
        <w:rPr>
          <w:sz w:val="22"/>
          <w:szCs w:val="22"/>
        </w:rPr>
        <w:t>Owing it to the limited natural resources, land availability, and small generation/consumption scale, selecting RE technologies suitable for Tuvalu has proven to be a difficult task.</w:t>
      </w:r>
    </w:p>
    <w:p w14:paraId="25B5A6EF" w14:textId="77777777" w:rsidR="007C0C86" w:rsidRPr="00DF191D" w:rsidRDefault="007C0C86" w:rsidP="007C0EAF">
      <w:pPr>
        <w:spacing w:after="0"/>
        <w:rPr>
          <w:sz w:val="22"/>
          <w:szCs w:val="22"/>
        </w:rPr>
      </w:pPr>
    </w:p>
    <w:p w14:paraId="44D1E914" w14:textId="77777777" w:rsidR="00B75FB0" w:rsidRPr="00DF191D" w:rsidRDefault="00B75FB0" w:rsidP="007C0EAF">
      <w:pPr>
        <w:spacing w:after="0"/>
        <w:rPr>
          <w:sz w:val="22"/>
          <w:szCs w:val="22"/>
        </w:rPr>
      </w:pPr>
      <w:r w:rsidRPr="00DF191D">
        <w:rPr>
          <w:sz w:val="22"/>
          <w:szCs w:val="22"/>
        </w:rPr>
        <w:t>To date, the only technology that has been deployed in relatively large scale is solar photovoltaic (PV) energy. While PV panels have worked satisfactorily both in Funafuti and on the Outer Islands, the technology has not been tested for a long period. In fact, most of the current installations are only about a year old. Risks regarding long-term operation mainly concern corrosion and rust, possibly augmented by the adverse environmental conditions in Tuvalu, whose air is particularly rich in salt.</w:t>
      </w:r>
      <w:r w:rsidR="007C0C86" w:rsidRPr="00DF191D">
        <w:rPr>
          <w:sz w:val="22"/>
          <w:szCs w:val="22"/>
        </w:rPr>
        <w:t xml:space="preserve"> </w:t>
      </w:r>
      <w:r w:rsidRPr="00DF191D">
        <w:rPr>
          <w:sz w:val="22"/>
          <w:szCs w:val="22"/>
        </w:rPr>
        <w:t>Small anaerobic gasifiers, literally family-sized gasifiers fed with pig manure, is the only other technology ever tested on the island country.</w:t>
      </w:r>
    </w:p>
    <w:p w14:paraId="43E77E54" w14:textId="77777777" w:rsidR="00B75FB0" w:rsidRPr="00DF191D" w:rsidRDefault="00B75FB0" w:rsidP="007C0EAF">
      <w:pPr>
        <w:spacing w:after="0"/>
        <w:rPr>
          <w:sz w:val="22"/>
          <w:szCs w:val="22"/>
        </w:rPr>
      </w:pPr>
    </w:p>
    <w:p w14:paraId="22E64318" w14:textId="77777777" w:rsidR="00BB73D5" w:rsidRPr="00DF191D" w:rsidRDefault="00B75FB0" w:rsidP="007C0EAF">
      <w:pPr>
        <w:spacing w:after="0"/>
        <w:rPr>
          <w:b/>
          <w:sz w:val="22"/>
          <w:szCs w:val="22"/>
        </w:rPr>
      </w:pPr>
      <w:r w:rsidRPr="00DF191D">
        <w:rPr>
          <w:sz w:val="22"/>
          <w:szCs w:val="22"/>
        </w:rPr>
        <w:t>Lastly, the World Bank also has in the pipeline the first wind energy farm for Tuvalu, a 200 kWe demo which should start construction in 2017. Hence, performances for this technology are still to be evaluated.</w:t>
      </w:r>
    </w:p>
    <w:p w14:paraId="76A8BCBE" w14:textId="77777777" w:rsidR="00B75FB0" w:rsidRPr="00DF191D" w:rsidRDefault="00B75FB0" w:rsidP="007C0EAF">
      <w:pPr>
        <w:spacing w:after="0"/>
        <w:rPr>
          <w:i/>
          <w:sz w:val="22"/>
          <w:szCs w:val="22"/>
        </w:rPr>
      </w:pPr>
    </w:p>
    <w:p w14:paraId="425DBABC" w14:textId="77777777" w:rsidR="00B75FB0" w:rsidRPr="00DF191D" w:rsidRDefault="00B75FB0" w:rsidP="007C0EAF">
      <w:pPr>
        <w:spacing w:after="0"/>
        <w:rPr>
          <w:sz w:val="22"/>
          <w:szCs w:val="22"/>
        </w:rPr>
      </w:pPr>
      <w:r w:rsidRPr="00DF191D">
        <w:rPr>
          <w:sz w:val="22"/>
          <w:szCs w:val="22"/>
        </w:rPr>
        <w:t>Resulting from the Project Preparation Grant (PPG) study during the FASNETT project development phase, the possible RE/EE projects that can be covered by the FASNETT project are classified as to their commercial adoption readiness or for possible pilot demonstration because of significant replication potential in Tuvalu.</w:t>
      </w:r>
    </w:p>
    <w:p w14:paraId="20D1A5ED" w14:textId="77777777" w:rsidR="00B75FB0" w:rsidRPr="00DF191D" w:rsidRDefault="00B75FB0" w:rsidP="007C0EAF">
      <w:pPr>
        <w:spacing w:after="0"/>
        <w:rPr>
          <w:i/>
        </w:rPr>
      </w:pPr>
      <w:r w:rsidRPr="00DF191D">
        <w:rPr>
          <w:i/>
        </w:rPr>
        <w:t xml:space="preserve"> </w:t>
      </w:r>
    </w:p>
    <w:p w14:paraId="25D73098" w14:textId="77777777" w:rsidR="00BB73D5" w:rsidRPr="00DF191D" w:rsidRDefault="00BB73D5" w:rsidP="007C0EAF">
      <w:pPr>
        <w:spacing w:after="0"/>
        <w:rPr>
          <w:i/>
          <w:sz w:val="22"/>
          <w:szCs w:val="22"/>
        </w:rPr>
      </w:pPr>
      <w:r w:rsidRPr="00DF191D">
        <w:rPr>
          <w:i/>
          <w:sz w:val="22"/>
          <w:szCs w:val="22"/>
        </w:rPr>
        <w:t>Renewable Energy Applications</w:t>
      </w:r>
    </w:p>
    <w:p w14:paraId="0A728B33" w14:textId="77777777" w:rsidR="007C0EAF" w:rsidRPr="00DF191D" w:rsidRDefault="007C0EAF" w:rsidP="007C0EAF">
      <w:pPr>
        <w:spacing w:after="0"/>
        <w:rPr>
          <w:i/>
          <w:sz w:val="22"/>
          <w:szCs w:val="22"/>
        </w:rPr>
      </w:pPr>
    </w:p>
    <w:p w14:paraId="4B6FF33C" w14:textId="77777777" w:rsidR="00BB73D5" w:rsidRPr="00DF191D" w:rsidRDefault="00BB73D5" w:rsidP="007C0EAF">
      <w:pPr>
        <w:numPr>
          <w:ilvl w:val="0"/>
          <w:numId w:val="13"/>
        </w:numPr>
        <w:autoSpaceDE w:val="0"/>
        <w:autoSpaceDN w:val="0"/>
        <w:adjustRightInd w:val="0"/>
        <w:spacing w:after="0"/>
        <w:ind w:left="360"/>
        <w:rPr>
          <w:i/>
          <w:sz w:val="22"/>
          <w:szCs w:val="22"/>
        </w:rPr>
      </w:pPr>
      <w:r w:rsidRPr="00DF191D">
        <w:rPr>
          <w:sz w:val="22"/>
          <w:szCs w:val="22"/>
        </w:rPr>
        <w:t xml:space="preserve">Solar PV systems were first used as power source for telecommunications and continue to be used throughout the Pacific for powering remote repeaters and island telephones. Rural electrification programs using solar PV have been widely used for Solar Home Systems (SHS). At the same time system costs have gone down and better and more reliable components are now available in the market. Since land space is very limited, a program that would use additional location sites such as the rooftops and floating structures are worth pursuing. </w:t>
      </w:r>
    </w:p>
    <w:p w14:paraId="20D33198" w14:textId="77777777" w:rsidR="00BB73D5" w:rsidRPr="00DF191D" w:rsidRDefault="00BB73D5" w:rsidP="007C0EAF">
      <w:pPr>
        <w:numPr>
          <w:ilvl w:val="0"/>
          <w:numId w:val="13"/>
        </w:numPr>
        <w:autoSpaceDE w:val="0"/>
        <w:autoSpaceDN w:val="0"/>
        <w:adjustRightInd w:val="0"/>
        <w:spacing w:after="0"/>
        <w:ind w:left="360"/>
        <w:rPr>
          <w:i/>
          <w:sz w:val="22"/>
          <w:szCs w:val="22"/>
        </w:rPr>
      </w:pPr>
      <w:r w:rsidRPr="00DF191D">
        <w:rPr>
          <w:iCs/>
          <w:sz w:val="22"/>
          <w:szCs w:val="22"/>
        </w:rPr>
        <w:t>Wind generators</w:t>
      </w:r>
      <w:r w:rsidRPr="00DF191D">
        <w:rPr>
          <w:i/>
          <w:iCs/>
          <w:sz w:val="22"/>
          <w:szCs w:val="22"/>
        </w:rPr>
        <w:t xml:space="preserve"> </w:t>
      </w:r>
      <w:r w:rsidRPr="00DF191D">
        <w:rPr>
          <w:sz w:val="22"/>
          <w:szCs w:val="22"/>
        </w:rPr>
        <w:t>have been installed in the Pacific over the years, only a few very small privately owned or Telecom-owned units have remained in service more than four or five years. Currently, some  installations are generating electricity for small grids</w:t>
      </w:r>
    </w:p>
    <w:p w14:paraId="6122642A" w14:textId="77777777" w:rsidR="00BB73D5" w:rsidRPr="00DF191D" w:rsidRDefault="00BB73D5" w:rsidP="007C0EAF">
      <w:pPr>
        <w:numPr>
          <w:ilvl w:val="0"/>
          <w:numId w:val="13"/>
        </w:numPr>
        <w:autoSpaceDE w:val="0"/>
        <w:autoSpaceDN w:val="0"/>
        <w:adjustRightInd w:val="0"/>
        <w:spacing w:after="0"/>
        <w:ind w:left="360"/>
        <w:rPr>
          <w:sz w:val="22"/>
          <w:szCs w:val="22"/>
        </w:rPr>
      </w:pPr>
      <w:r w:rsidRPr="00DF191D">
        <w:rPr>
          <w:sz w:val="22"/>
          <w:szCs w:val="22"/>
        </w:rPr>
        <w:t>Solar water heaters (SWH) for domestic, commercial and industrial use are commercially available in the PICs to substitute for electric water heaters.</w:t>
      </w:r>
    </w:p>
    <w:p w14:paraId="7F699830" w14:textId="77777777" w:rsidR="00BB73D5" w:rsidRPr="00DF191D" w:rsidRDefault="00BB73D5" w:rsidP="007C0EAF">
      <w:pPr>
        <w:numPr>
          <w:ilvl w:val="0"/>
          <w:numId w:val="13"/>
        </w:numPr>
        <w:autoSpaceDE w:val="0"/>
        <w:autoSpaceDN w:val="0"/>
        <w:adjustRightInd w:val="0"/>
        <w:spacing w:after="0"/>
        <w:ind w:left="360"/>
        <w:rPr>
          <w:sz w:val="22"/>
          <w:szCs w:val="22"/>
        </w:rPr>
      </w:pPr>
      <w:r w:rsidRPr="00DF191D">
        <w:rPr>
          <w:sz w:val="22"/>
          <w:szCs w:val="22"/>
        </w:rPr>
        <w:t>Hybrid power generation systems vary depending on the resources available. Wind/PV hybrid power system for charging backup batteries at several remote sites and wind/PV/diesel is specifically designed for power generation.</w:t>
      </w:r>
    </w:p>
    <w:p w14:paraId="11007016" w14:textId="77777777" w:rsidR="00BB73D5" w:rsidRPr="00DF191D" w:rsidRDefault="00BB73D5" w:rsidP="007C0EAF">
      <w:pPr>
        <w:numPr>
          <w:ilvl w:val="0"/>
          <w:numId w:val="13"/>
        </w:numPr>
        <w:autoSpaceDE w:val="0"/>
        <w:autoSpaceDN w:val="0"/>
        <w:adjustRightInd w:val="0"/>
        <w:spacing w:after="0"/>
        <w:ind w:left="360"/>
        <w:rPr>
          <w:sz w:val="22"/>
          <w:szCs w:val="22"/>
        </w:rPr>
      </w:pPr>
      <w:r w:rsidRPr="00DF191D">
        <w:rPr>
          <w:sz w:val="22"/>
          <w:szCs w:val="22"/>
        </w:rPr>
        <w:t xml:space="preserve">Biomass, biogas, improved cook stoves, bio-diesel and other bio-energy systems that have been found practical for PICs which offer fuel substitution possibilities in heating applications and electricity generation to bring down petroleum-based electricity demand </w:t>
      </w:r>
    </w:p>
    <w:p w14:paraId="58D8BF34" w14:textId="77777777" w:rsidR="00BB73D5" w:rsidRPr="00DF191D" w:rsidRDefault="00BB73D5" w:rsidP="007C0EAF">
      <w:pPr>
        <w:autoSpaceDE w:val="0"/>
        <w:autoSpaceDN w:val="0"/>
        <w:adjustRightInd w:val="0"/>
        <w:spacing w:after="0"/>
        <w:rPr>
          <w:sz w:val="22"/>
          <w:szCs w:val="22"/>
        </w:rPr>
      </w:pPr>
    </w:p>
    <w:p w14:paraId="0E2C051C" w14:textId="77777777" w:rsidR="00BB73D5" w:rsidRPr="00DF191D" w:rsidRDefault="00BB73D5" w:rsidP="007C0EAF">
      <w:pPr>
        <w:autoSpaceDE w:val="0"/>
        <w:autoSpaceDN w:val="0"/>
        <w:adjustRightInd w:val="0"/>
        <w:spacing w:after="0"/>
        <w:rPr>
          <w:sz w:val="22"/>
          <w:szCs w:val="22"/>
        </w:rPr>
      </w:pPr>
      <w:r w:rsidRPr="00DF191D">
        <w:rPr>
          <w:sz w:val="22"/>
          <w:szCs w:val="22"/>
        </w:rPr>
        <w:t>Although a number of small-scale rural RE-based electrification projects have been carried out in the PICs over the last two decades, as described above, their impacts have been minimal. Most of these previous projects, by their nature (i.e., donor-funded equipment-based demonstrations) were not designed for sustainability; some are non-operational now and lack real private sector participation. Despite this overall discouraging experience, the PIC governments understand the benefits of developing and utilizing their respective countries RE resources, but the more widespread utilization and application of RETs is constrained by many closely interrelated and intertwined barriers. In addition to existing RE technologies in Tuvalu, a demo program for potential RE technologies is necessary to explore other RE technology approaches that will have big replication possibilities.</w:t>
      </w:r>
    </w:p>
    <w:p w14:paraId="49CCC722" w14:textId="77777777" w:rsidR="00BB73D5" w:rsidRPr="00DF191D" w:rsidRDefault="00BB73D5" w:rsidP="007C0EAF">
      <w:pPr>
        <w:autoSpaceDE w:val="0"/>
        <w:autoSpaceDN w:val="0"/>
        <w:adjustRightInd w:val="0"/>
        <w:spacing w:after="0"/>
        <w:rPr>
          <w:sz w:val="22"/>
          <w:szCs w:val="22"/>
        </w:rPr>
      </w:pPr>
    </w:p>
    <w:p w14:paraId="50003386" w14:textId="77777777" w:rsidR="00BB73D5" w:rsidRPr="00DF191D" w:rsidRDefault="00BB73D5" w:rsidP="007C0EAF">
      <w:pPr>
        <w:autoSpaceDE w:val="0"/>
        <w:autoSpaceDN w:val="0"/>
        <w:adjustRightInd w:val="0"/>
        <w:spacing w:after="0"/>
        <w:rPr>
          <w:i/>
          <w:sz w:val="22"/>
          <w:szCs w:val="22"/>
        </w:rPr>
      </w:pPr>
      <w:r w:rsidRPr="00DF191D">
        <w:rPr>
          <w:i/>
          <w:sz w:val="22"/>
          <w:szCs w:val="22"/>
        </w:rPr>
        <w:t>Energy Efficiency Applications</w:t>
      </w:r>
    </w:p>
    <w:p w14:paraId="32C58328" w14:textId="77777777" w:rsidR="00BB73D5" w:rsidRPr="00DF191D" w:rsidRDefault="00BB73D5" w:rsidP="007C0EAF">
      <w:pPr>
        <w:autoSpaceDE w:val="0"/>
        <w:autoSpaceDN w:val="0"/>
        <w:adjustRightInd w:val="0"/>
        <w:spacing w:after="0"/>
        <w:rPr>
          <w:sz w:val="22"/>
          <w:szCs w:val="22"/>
        </w:rPr>
      </w:pPr>
    </w:p>
    <w:p w14:paraId="5E456973" w14:textId="77777777" w:rsidR="00BB73D5" w:rsidRPr="00DF191D" w:rsidRDefault="00BB73D5" w:rsidP="007C0EAF">
      <w:pPr>
        <w:autoSpaceDE w:val="0"/>
        <w:autoSpaceDN w:val="0"/>
        <w:adjustRightInd w:val="0"/>
        <w:spacing w:after="0"/>
        <w:rPr>
          <w:sz w:val="22"/>
          <w:szCs w:val="22"/>
        </w:rPr>
      </w:pPr>
      <w:r w:rsidRPr="00DF191D">
        <w:rPr>
          <w:sz w:val="22"/>
          <w:szCs w:val="22"/>
        </w:rPr>
        <w:t>In addition to current initiatives, the project aims to have the following EE projects and activities through the development and implementation of an energy efficiency policy and financial assistance plan:</w:t>
      </w:r>
    </w:p>
    <w:p w14:paraId="27EB4B67" w14:textId="77777777" w:rsidR="00BB73D5" w:rsidRPr="00DF191D" w:rsidRDefault="00BB73D5" w:rsidP="007C0EAF">
      <w:pPr>
        <w:autoSpaceDE w:val="0"/>
        <w:autoSpaceDN w:val="0"/>
        <w:adjustRightInd w:val="0"/>
        <w:spacing w:after="0"/>
        <w:rPr>
          <w:sz w:val="22"/>
          <w:szCs w:val="22"/>
        </w:rPr>
      </w:pPr>
    </w:p>
    <w:p w14:paraId="08B8741B" w14:textId="77777777" w:rsidR="00BB73D5" w:rsidRPr="00DF191D" w:rsidRDefault="00BB73D5" w:rsidP="007C0EAF">
      <w:pPr>
        <w:numPr>
          <w:ilvl w:val="0"/>
          <w:numId w:val="13"/>
        </w:numPr>
        <w:autoSpaceDE w:val="0"/>
        <w:autoSpaceDN w:val="0"/>
        <w:adjustRightInd w:val="0"/>
        <w:spacing w:after="0"/>
        <w:ind w:left="360"/>
        <w:rPr>
          <w:sz w:val="22"/>
          <w:szCs w:val="22"/>
        </w:rPr>
      </w:pPr>
      <w:r w:rsidRPr="00DF191D">
        <w:rPr>
          <w:sz w:val="22"/>
          <w:szCs w:val="22"/>
        </w:rPr>
        <w:t>Technologies for increased demand-side energy efficiency and smart metering systems;</w:t>
      </w:r>
    </w:p>
    <w:p w14:paraId="274AE070" w14:textId="77777777" w:rsidR="00BB73D5" w:rsidRPr="00DF191D" w:rsidRDefault="00BB73D5" w:rsidP="007C0EAF">
      <w:pPr>
        <w:numPr>
          <w:ilvl w:val="0"/>
          <w:numId w:val="13"/>
        </w:numPr>
        <w:autoSpaceDE w:val="0"/>
        <w:autoSpaceDN w:val="0"/>
        <w:adjustRightInd w:val="0"/>
        <w:spacing w:after="0"/>
        <w:ind w:left="360"/>
        <w:rPr>
          <w:sz w:val="22"/>
          <w:szCs w:val="22"/>
        </w:rPr>
      </w:pPr>
      <w:r w:rsidRPr="00DF191D">
        <w:rPr>
          <w:sz w:val="22"/>
          <w:szCs w:val="22"/>
        </w:rPr>
        <w:t>Development and implementation for increased capacity to replace</w:t>
      </w:r>
      <w:r w:rsidR="00F46178" w:rsidRPr="00DF191D">
        <w:rPr>
          <w:sz w:val="22"/>
          <w:szCs w:val="22"/>
        </w:rPr>
        <w:t xml:space="preserve"> or modify</w:t>
      </w:r>
      <w:r w:rsidRPr="00DF191D">
        <w:rPr>
          <w:sz w:val="22"/>
          <w:szCs w:val="22"/>
        </w:rPr>
        <w:t xml:space="preserve"> inefficient power generation systems</w:t>
      </w:r>
      <w:r w:rsidR="00F46178" w:rsidRPr="00DF191D">
        <w:rPr>
          <w:sz w:val="22"/>
          <w:szCs w:val="22"/>
        </w:rPr>
        <w:t>.</w:t>
      </w:r>
    </w:p>
    <w:p w14:paraId="7E90FE1A" w14:textId="77777777" w:rsidR="00F46178" w:rsidRPr="00DF191D" w:rsidRDefault="00F46178" w:rsidP="007C0EAF">
      <w:pPr>
        <w:autoSpaceDE w:val="0"/>
        <w:autoSpaceDN w:val="0"/>
        <w:adjustRightInd w:val="0"/>
        <w:spacing w:after="0"/>
        <w:ind w:left="360"/>
        <w:rPr>
          <w:sz w:val="22"/>
          <w:szCs w:val="22"/>
        </w:rPr>
      </w:pPr>
    </w:p>
    <w:p w14:paraId="1B712E59" w14:textId="77777777" w:rsidR="00BB73D5" w:rsidRPr="00DF191D" w:rsidRDefault="00F46178" w:rsidP="007C0EAF">
      <w:pPr>
        <w:autoSpaceDE w:val="0"/>
        <w:autoSpaceDN w:val="0"/>
        <w:adjustRightInd w:val="0"/>
        <w:spacing w:after="0"/>
        <w:rPr>
          <w:sz w:val="22"/>
          <w:szCs w:val="22"/>
        </w:rPr>
      </w:pPr>
      <w:r w:rsidRPr="00DF191D">
        <w:rPr>
          <w:sz w:val="22"/>
          <w:szCs w:val="22"/>
        </w:rPr>
        <w:t>Based on the PPG study, there is need to provide technical and financial a</w:t>
      </w:r>
      <w:r w:rsidR="00BB73D5" w:rsidRPr="00DF191D">
        <w:rPr>
          <w:sz w:val="22"/>
          <w:szCs w:val="22"/>
        </w:rPr>
        <w:t xml:space="preserve">ssistance to </w:t>
      </w:r>
      <w:r w:rsidRPr="00DF191D">
        <w:rPr>
          <w:sz w:val="22"/>
          <w:szCs w:val="22"/>
        </w:rPr>
        <w:t xml:space="preserve">residential, </w:t>
      </w:r>
      <w:r w:rsidR="00BB73D5" w:rsidRPr="00DF191D">
        <w:rPr>
          <w:sz w:val="22"/>
          <w:szCs w:val="22"/>
        </w:rPr>
        <w:t>commercial and industrial entities in coming up with updated load demand, technology choice and investment planning</w:t>
      </w:r>
      <w:r w:rsidRPr="00DF191D">
        <w:rPr>
          <w:sz w:val="22"/>
          <w:szCs w:val="22"/>
        </w:rPr>
        <w:t xml:space="preserve"> and replacement</w:t>
      </w:r>
      <w:r w:rsidR="00BB73D5" w:rsidRPr="00DF191D">
        <w:rPr>
          <w:sz w:val="22"/>
          <w:szCs w:val="22"/>
        </w:rPr>
        <w:t xml:space="preserve"> programs for old, </w:t>
      </w:r>
      <w:r w:rsidRPr="00DF191D">
        <w:rPr>
          <w:sz w:val="22"/>
          <w:szCs w:val="22"/>
        </w:rPr>
        <w:t>inefficient household</w:t>
      </w:r>
      <w:r w:rsidR="00BB73D5" w:rsidRPr="00DF191D">
        <w:rPr>
          <w:sz w:val="22"/>
          <w:szCs w:val="22"/>
        </w:rPr>
        <w:t xml:space="preserve"> and commercial appliances and equipment, e.g. refrigerators, freezers, lights, and others to more efficient models through incentives and rebate schemes following regulations in EE labeling and standards.</w:t>
      </w:r>
    </w:p>
    <w:p w14:paraId="600BCC65" w14:textId="77777777" w:rsidR="00BB73D5" w:rsidRPr="00DF191D" w:rsidRDefault="00BB73D5" w:rsidP="007C0EAF">
      <w:pPr>
        <w:spacing w:after="0"/>
        <w:rPr>
          <w:b/>
          <w:sz w:val="22"/>
          <w:szCs w:val="22"/>
        </w:rPr>
      </w:pPr>
    </w:p>
    <w:p w14:paraId="3FAD2425" w14:textId="77777777" w:rsidR="00B85E5A" w:rsidRPr="00DF191D" w:rsidRDefault="00AE54CC" w:rsidP="007C0EAF">
      <w:pPr>
        <w:pStyle w:val="Heading2"/>
        <w:keepLines/>
        <w:spacing w:after="0"/>
        <w:ind w:left="0"/>
        <w:rPr>
          <w:rFonts w:ascii="Calibri" w:hAnsi="Calibri"/>
          <w:color w:val="000000" w:themeColor="text1"/>
          <w:sz w:val="22"/>
          <w:szCs w:val="22"/>
        </w:rPr>
      </w:pPr>
      <w:r w:rsidRPr="00DF191D">
        <w:rPr>
          <w:rFonts w:ascii="Calibri" w:hAnsi="Calibri"/>
          <w:color w:val="000000" w:themeColor="text1"/>
          <w:sz w:val="22"/>
          <w:szCs w:val="22"/>
        </w:rPr>
        <w:t>Selection of Possible</w:t>
      </w:r>
      <w:r w:rsidR="00B85E5A" w:rsidRPr="00DF191D">
        <w:rPr>
          <w:rFonts w:ascii="Calibri" w:hAnsi="Calibri"/>
          <w:color w:val="000000" w:themeColor="text1"/>
          <w:sz w:val="22"/>
          <w:szCs w:val="22"/>
        </w:rPr>
        <w:t xml:space="preserve"> RE and EE Demos</w:t>
      </w:r>
    </w:p>
    <w:p w14:paraId="6752E397" w14:textId="77777777" w:rsidR="007C0EAF" w:rsidRPr="00DF191D" w:rsidRDefault="007C0EAF" w:rsidP="007C0EAF"/>
    <w:p w14:paraId="70507708" w14:textId="77777777" w:rsidR="00B85E5A" w:rsidRPr="00DF191D" w:rsidRDefault="00B85E5A" w:rsidP="007C0EAF">
      <w:pPr>
        <w:spacing w:after="0"/>
        <w:rPr>
          <w:sz w:val="22"/>
          <w:szCs w:val="22"/>
        </w:rPr>
      </w:pPr>
      <w:r w:rsidRPr="00DF191D">
        <w:rPr>
          <w:sz w:val="22"/>
          <w:szCs w:val="22"/>
        </w:rPr>
        <w:t xml:space="preserve">During the </w:t>
      </w:r>
      <w:r w:rsidR="00F46178" w:rsidRPr="00DF191D">
        <w:rPr>
          <w:sz w:val="22"/>
          <w:szCs w:val="22"/>
        </w:rPr>
        <w:t>FASNETT PPG</w:t>
      </w:r>
      <w:r w:rsidRPr="00DF191D">
        <w:rPr>
          <w:sz w:val="22"/>
          <w:szCs w:val="22"/>
        </w:rPr>
        <w:t xml:space="preserve"> study, several technologies have been considered for a demo as part of the FASNETT project. </w:t>
      </w:r>
      <w:r w:rsidR="00F46178" w:rsidRPr="00DF191D">
        <w:rPr>
          <w:sz w:val="22"/>
          <w:szCs w:val="22"/>
        </w:rPr>
        <w:t>The following is</w:t>
      </w:r>
      <w:r w:rsidRPr="00DF191D">
        <w:rPr>
          <w:sz w:val="22"/>
          <w:szCs w:val="22"/>
        </w:rPr>
        <w:t xml:space="preserve"> a short overview of the technologies examined and the reason for discarding them is provided.</w:t>
      </w:r>
    </w:p>
    <w:p w14:paraId="59F354B5" w14:textId="77777777" w:rsidR="00F46178" w:rsidRPr="00DF191D" w:rsidRDefault="00F46178" w:rsidP="007C0EAF">
      <w:pPr>
        <w:spacing w:after="0"/>
        <w:rPr>
          <w:sz w:val="22"/>
          <w:szCs w:val="22"/>
        </w:rPr>
      </w:pPr>
    </w:p>
    <w:p w14:paraId="670585AF" w14:textId="77777777" w:rsidR="00CC526B" w:rsidRPr="00DF191D" w:rsidRDefault="00B85E5A" w:rsidP="00011889">
      <w:pPr>
        <w:pStyle w:val="ListParagraph"/>
        <w:numPr>
          <w:ilvl w:val="0"/>
          <w:numId w:val="43"/>
        </w:numPr>
        <w:ind w:left="360"/>
      </w:pPr>
      <w:r w:rsidRPr="00DF191D">
        <w:rPr>
          <w:i/>
        </w:rPr>
        <w:t>Concentrating Solar Power Generation:</w:t>
      </w:r>
      <w:r w:rsidRPr="00DF191D">
        <w:t xml:space="preserve"> as opposed to </w:t>
      </w:r>
      <w:r w:rsidR="00F46178" w:rsidRPr="00DF191D">
        <w:t xml:space="preserve">solar </w:t>
      </w:r>
      <w:r w:rsidRPr="00DF191D">
        <w:t>PV, thermo-solar generation allows for relatively cheap energy storage and allows for reliable load following and therefore grid control, which is crucial for any country that wants to obtain the majority of its electricity consumption from renewable sources. Particularly interesting was a version of this technology that employs fluidized sand as thermal vector</w:t>
      </w:r>
      <w:r w:rsidR="00ED588F" w:rsidRPr="00DF191D">
        <w:t>.</w:t>
      </w:r>
      <w:r w:rsidR="002E27E5" w:rsidRPr="00DF191D">
        <w:t xml:space="preserve"> </w:t>
      </w:r>
      <w:r w:rsidRPr="00DF191D">
        <w:t xml:space="preserve"> The small scale of Tuvalu, combined with the difficulty of digging underground insulated storage tanks and fast mirror deterioration (due to the high salt concentration in the atmosphere) made this option unavailable.</w:t>
      </w:r>
    </w:p>
    <w:p w14:paraId="59E673EC" w14:textId="77777777" w:rsidR="00CC526B" w:rsidRPr="00DF191D" w:rsidRDefault="00B85E5A" w:rsidP="00011889">
      <w:pPr>
        <w:pStyle w:val="ListParagraph"/>
        <w:numPr>
          <w:ilvl w:val="0"/>
          <w:numId w:val="43"/>
        </w:numPr>
        <w:ind w:left="360"/>
      </w:pPr>
      <w:r w:rsidRPr="00DF191D">
        <w:rPr>
          <w:i/>
        </w:rPr>
        <w:t xml:space="preserve">Electricity from Biomass combustion: </w:t>
      </w:r>
      <w:r w:rsidRPr="00DF191D">
        <w:t xml:space="preserve">this would have possibly been the preferred option, since it is a relatively easy technology to scale up or down, and it is a very reliable controllable electricity generation technology. However, the limited size of Funafuti, where about 85% of the electricity is consumed, makes difficult to cultivate most of the fast-growing trees on a scale sufficient to meet their needs. Some fast-growing grasses are available, but the explored technologies did not work well with grass. The likelihood of using selected waste such as landscaping, kitchen and manure in any possible combination has also been explored. But Tuvalu seems to be already in a virtuous cycle where kitchen waste is fed to pigs, while pig waste is used as fertilizer. The lack of large amounts of waste only allows some small biogas applications as described above. </w:t>
      </w:r>
    </w:p>
    <w:p w14:paraId="78FA0D68" w14:textId="77777777" w:rsidR="00B85E5A" w:rsidRPr="00DF191D" w:rsidRDefault="00B85E5A" w:rsidP="00011889">
      <w:pPr>
        <w:pStyle w:val="ListParagraph"/>
        <w:numPr>
          <w:ilvl w:val="0"/>
          <w:numId w:val="43"/>
        </w:numPr>
        <w:ind w:left="360"/>
      </w:pPr>
      <w:r w:rsidRPr="00DF191D">
        <w:rPr>
          <w:i/>
        </w:rPr>
        <w:t>Ocean Thermal Energy Conversion (OTEC):</w:t>
      </w:r>
      <w:r w:rsidRPr="00DF191D">
        <w:t xml:space="preserve"> OTEC was also considered a viable and controllable electricity generation technology, especially because Tuvalu is located right in the middle of the warmest portion of the ocean in the world, and it offers very steep drops in depth, where to find relatively cold water, not too far from the coast. To hamper the possibility of a demo for such a technology, which has had a pilot in Nauru in the early 1980s, is the extremely high cost of this technology. The University of Saga, Japan, who has developed a pilot in Japan and it is involved in most of the major pilots presently pursued in the Pacific Ocean, has quoted a cost of $7.5+M for a 250 kWe installation (40% of which, or 100 kWe, are needed to operate the plant itself).</w:t>
      </w:r>
    </w:p>
    <w:p w14:paraId="2BE14578" w14:textId="77777777" w:rsidR="00CC526B" w:rsidRPr="00DF191D" w:rsidRDefault="00CC526B" w:rsidP="007C0EAF">
      <w:pPr>
        <w:pStyle w:val="ListParagraph"/>
        <w:numPr>
          <w:ilvl w:val="0"/>
          <w:numId w:val="0"/>
        </w:numPr>
        <w:ind w:left="720"/>
      </w:pPr>
    </w:p>
    <w:p w14:paraId="7C32DBA4" w14:textId="77777777" w:rsidR="00B85E5A" w:rsidRPr="00DF191D" w:rsidRDefault="00B85E5A" w:rsidP="007C0EAF">
      <w:pPr>
        <w:spacing w:after="0"/>
        <w:rPr>
          <w:sz w:val="22"/>
          <w:szCs w:val="22"/>
        </w:rPr>
      </w:pPr>
      <w:r w:rsidRPr="00DF191D">
        <w:rPr>
          <w:sz w:val="22"/>
          <w:szCs w:val="22"/>
        </w:rPr>
        <w:t>Since other non-controllable RE technologies, such as tidal energy, do not offer any substantial advantage over the existent ones, it would be advisable to use a mix of technologies that have been already proven or pipelined in Tuvalu.</w:t>
      </w:r>
    </w:p>
    <w:p w14:paraId="4621149E" w14:textId="77777777" w:rsidR="00CC526B" w:rsidRPr="00DF191D" w:rsidRDefault="00CC526B" w:rsidP="007C0EAF">
      <w:pPr>
        <w:spacing w:after="0"/>
        <w:rPr>
          <w:sz w:val="22"/>
          <w:szCs w:val="22"/>
        </w:rPr>
      </w:pPr>
    </w:p>
    <w:p w14:paraId="7E20DCEB" w14:textId="77777777" w:rsidR="00B85E5A" w:rsidRPr="00DF191D" w:rsidRDefault="00B85E5A" w:rsidP="007C0EAF">
      <w:pPr>
        <w:spacing w:after="0"/>
        <w:rPr>
          <w:sz w:val="22"/>
          <w:szCs w:val="22"/>
        </w:rPr>
      </w:pPr>
      <w:r w:rsidRPr="00DF191D">
        <w:rPr>
          <w:sz w:val="22"/>
          <w:szCs w:val="22"/>
        </w:rPr>
        <w:t xml:space="preserve">The proposed energy mix </w:t>
      </w:r>
      <w:r w:rsidR="00CC526B" w:rsidRPr="00DF191D">
        <w:rPr>
          <w:sz w:val="22"/>
          <w:szCs w:val="22"/>
        </w:rPr>
        <w:t xml:space="preserve">will be composed of the </w:t>
      </w:r>
      <w:r w:rsidRPr="00DF191D">
        <w:rPr>
          <w:sz w:val="22"/>
          <w:szCs w:val="22"/>
        </w:rPr>
        <w:t xml:space="preserve">following: </w:t>
      </w:r>
      <w:r w:rsidR="00CC526B" w:rsidRPr="00DF191D">
        <w:rPr>
          <w:sz w:val="22"/>
          <w:szCs w:val="22"/>
        </w:rPr>
        <w:t xml:space="preserve">solar </w:t>
      </w:r>
      <w:r w:rsidRPr="00DF191D">
        <w:rPr>
          <w:sz w:val="22"/>
          <w:szCs w:val="22"/>
        </w:rPr>
        <w:t>PV Installations</w:t>
      </w:r>
      <w:r w:rsidR="00CC526B" w:rsidRPr="00DF191D">
        <w:rPr>
          <w:sz w:val="22"/>
          <w:szCs w:val="22"/>
        </w:rPr>
        <w:t>,</w:t>
      </w:r>
      <w:r w:rsidRPr="00DF191D">
        <w:rPr>
          <w:sz w:val="22"/>
          <w:szCs w:val="22"/>
        </w:rPr>
        <w:t xml:space="preserve"> </w:t>
      </w:r>
      <w:r w:rsidR="00CC526B" w:rsidRPr="00DF191D">
        <w:rPr>
          <w:sz w:val="22"/>
          <w:szCs w:val="22"/>
        </w:rPr>
        <w:t>w</w:t>
      </w:r>
      <w:r w:rsidRPr="00DF191D">
        <w:rPr>
          <w:sz w:val="22"/>
          <w:szCs w:val="22"/>
        </w:rPr>
        <w:t xml:space="preserve">ind </w:t>
      </w:r>
      <w:r w:rsidR="00CC526B" w:rsidRPr="00DF191D">
        <w:rPr>
          <w:sz w:val="22"/>
          <w:szCs w:val="22"/>
        </w:rPr>
        <w:t>energy f</w:t>
      </w:r>
      <w:r w:rsidRPr="00DF191D">
        <w:rPr>
          <w:sz w:val="22"/>
          <w:szCs w:val="22"/>
        </w:rPr>
        <w:t>arms</w:t>
      </w:r>
      <w:r w:rsidR="00CC526B" w:rsidRPr="00DF191D">
        <w:rPr>
          <w:sz w:val="22"/>
          <w:szCs w:val="22"/>
        </w:rPr>
        <w:t>, b</w:t>
      </w:r>
      <w:r w:rsidRPr="00DF191D">
        <w:rPr>
          <w:sz w:val="22"/>
          <w:szCs w:val="22"/>
        </w:rPr>
        <w:t xml:space="preserve">attery </w:t>
      </w:r>
      <w:r w:rsidR="00CC526B" w:rsidRPr="00DF191D">
        <w:rPr>
          <w:sz w:val="22"/>
          <w:szCs w:val="22"/>
        </w:rPr>
        <w:t>s</w:t>
      </w:r>
      <w:r w:rsidRPr="00DF191D">
        <w:rPr>
          <w:sz w:val="22"/>
          <w:szCs w:val="22"/>
        </w:rPr>
        <w:t xml:space="preserve">torage </w:t>
      </w:r>
      <w:r w:rsidR="00CC526B" w:rsidRPr="00DF191D">
        <w:rPr>
          <w:sz w:val="22"/>
          <w:szCs w:val="22"/>
        </w:rPr>
        <w:t>and b</w:t>
      </w:r>
      <w:r w:rsidRPr="00DF191D">
        <w:rPr>
          <w:sz w:val="22"/>
          <w:szCs w:val="22"/>
        </w:rPr>
        <w:t xml:space="preserve">ack-up </w:t>
      </w:r>
      <w:r w:rsidR="00CC526B" w:rsidRPr="00DF191D">
        <w:rPr>
          <w:sz w:val="22"/>
          <w:szCs w:val="22"/>
        </w:rPr>
        <w:t>b</w:t>
      </w:r>
      <w:r w:rsidRPr="00DF191D">
        <w:rPr>
          <w:sz w:val="22"/>
          <w:szCs w:val="22"/>
        </w:rPr>
        <w:t xml:space="preserve">iodiesel </w:t>
      </w:r>
      <w:r w:rsidR="00CC526B" w:rsidRPr="00DF191D">
        <w:rPr>
          <w:sz w:val="22"/>
          <w:szCs w:val="22"/>
        </w:rPr>
        <w:t>g</w:t>
      </w:r>
      <w:r w:rsidRPr="00DF191D">
        <w:rPr>
          <w:sz w:val="22"/>
          <w:szCs w:val="22"/>
        </w:rPr>
        <w:t>enerators.</w:t>
      </w:r>
    </w:p>
    <w:p w14:paraId="4DC81650" w14:textId="77777777" w:rsidR="00CC526B" w:rsidRPr="00DF191D" w:rsidRDefault="00CC526B" w:rsidP="007C0EAF">
      <w:pPr>
        <w:spacing w:after="0"/>
        <w:rPr>
          <w:sz w:val="22"/>
          <w:szCs w:val="22"/>
        </w:rPr>
      </w:pPr>
    </w:p>
    <w:p w14:paraId="100CC71E" w14:textId="77777777" w:rsidR="00B85E5A" w:rsidRPr="00DF191D" w:rsidRDefault="00B85E5A" w:rsidP="007C0EAF">
      <w:pPr>
        <w:spacing w:after="0"/>
        <w:rPr>
          <w:sz w:val="22"/>
          <w:szCs w:val="22"/>
        </w:rPr>
      </w:pPr>
      <w:r w:rsidRPr="00DF191D">
        <w:rPr>
          <w:sz w:val="22"/>
          <w:szCs w:val="22"/>
        </w:rPr>
        <w:t xml:space="preserve">Wind is strongest at night, while solar energy is only available during the day time, therefore a development of the two would partially compensate the intermittent nature of these two energy sources. As to the biodiesel to use in the back-up generators, this would need to be acquired. In fact, the only local feedstock in relatively large quantities suitable for </w:t>
      </w:r>
      <w:r w:rsidRPr="00DF191D">
        <w:rPr>
          <w:i/>
          <w:sz w:val="22"/>
          <w:szCs w:val="22"/>
        </w:rPr>
        <w:t>in-situ</w:t>
      </w:r>
      <w:r w:rsidRPr="00DF191D">
        <w:rPr>
          <w:sz w:val="22"/>
          <w:szCs w:val="22"/>
        </w:rPr>
        <w:t xml:space="preserve"> biodiesel production would be coconut oil, but Tuvaluans prefer to destine coconuts to more profitable industries, namely food and cosmetics. The other option could be to use the exhausted lubricant oil, but based on data from Pacific Energy and from the Solid Waste Agency of Tuvalu (SWAT), every year only 12</w:t>
      </w:r>
      <w:r w:rsidR="00CC526B" w:rsidRPr="00DF191D">
        <w:rPr>
          <w:sz w:val="22"/>
          <w:szCs w:val="22"/>
        </w:rPr>
        <w:t>,</w:t>
      </w:r>
      <w:r w:rsidRPr="00DF191D">
        <w:rPr>
          <w:sz w:val="22"/>
          <w:szCs w:val="22"/>
        </w:rPr>
        <w:t>000 liters of spent lubricant oil are collected, compared to the 1.6-1.7 million liters of diesel currently used for electricity generation. Therefore, even if successful, this technology would displace less than 1% of the present diesel fuel used for electricity generation.</w:t>
      </w:r>
    </w:p>
    <w:p w14:paraId="553F8B63" w14:textId="77777777" w:rsidR="00CC526B" w:rsidRPr="00DF191D" w:rsidRDefault="00CC526B" w:rsidP="007C0EAF">
      <w:pPr>
        <w:spacing w:after="0"/>
        <w:rPr>
          <w:sz w:val="22"/>
          <w:szCs w:val="22"/>
        </w:rPr>
      </w:pPr>
    </w:p>
    <w:p w14:paraId="01D3255E" w14:textId="77777777" w:rsidR="00B85E5A" w:rsidRPr="00DF191D" w:rsidRDefault="00B85E5A" w:rsidP="007C0EAF">
      <w:pPr>
        <w:spacing w:after="0"/>
        <w:rPr>
          <w:sz w:val="22"/>
          <w:szCs w:val="22"/>
        </w:rPr>
      </w:pPr>
      <w:r w:rsidRPr="00DF191D">
        <w:rPr>
          <w:sz w:val="22"/>
          <w:szCs w:val="22"/>
        </w:rPr>
        <w:t>Tuvalu, owing it to its small scale, does not have transmission lines, but only distribution lines. Electricity distribution losses are often very high in small country islands. However, Tuvalu has extremely limited distribution losses (below 10%) which are very low especially compared to similar countries where distribution losses can exceed 30-40% of the total electricity generated. These concerns were also raised with Mr. Andrew Daka, Chairman and Executive Director of the Pacific Power Association, who confirmed that Tuvalu is well ahead of its peers when it comes to managing distribution losses. Therefore, no efforts are necessary to improve this aspect of energy efficiency.</w:t>
      </w:r>
    </w:p>
    <w:p w14:paraId="1C4D36CE" w14:textId="77777777" w:rsidR="00B85E5A" w:rsidRPr="00DF191D" w:rsidRDefault="00B85E5A" w:rsidP="007C0EAF">
      <w:pPr>
        <w:spacing w:after="0"/>
        <w:rPr>
          <w:rFonts w:ascii="Times New Roman" w:hAnsi="Times New Roman"/>
        </w:rPr>
      </w:pPr>
    </w:p>
    <w:p w14:paraId="593C4465" w14:textId="77777777" w:rsidR="00B85E5A" w:rsidRPr="00DF191D" w:rsidRDefault="00B85E5A" w:rsidP="007C0EAF">
      <w:pPr>
        <w:spacing w:after="0"/>
        <w:rPr>
          <w:rFonts w:eastAsiaTheme="majorEastAsia"/>
          <w:b/>
          <w:bCs/>
          <w:i/>
          <w:color w:val="000000" w:themeColor="text1"/>
          <w:sz w:val="22"/>
          <w:szCs w:val="22"/>
        </w:rPr>
      </w:pPr>
      <w:r w:rsidRPr="00DF191D">
        <w:rPr>
          <w:rFonts w:eastAsiaTheme="majorEastAsia"/>
          <w:b/>
          <w:bCs/>
          <w:i/>
          <w:color w:val="000000" w:themeColor="text1"/>
          <w:sz w:val="22"/>
          <w:szCs w:val="22"/>
        </w:rPr>
        <w:t xml:space="preserve">Proposed RE </w:t>
      </w:r>
      <w:r w:rsidR="00CC526B" w:rsidRPr="00DF191D">
        <w:rPr>
          <w:rFonts w:eastAsiaTheme="majorEastAsia"/>
          <w:b/>
          <w:bCs/>
          <w:i/>
          <w:color w:val="000000" w:themeColor="text1"/>
          <w:sz w:val="22"/>
          <w:szCs w:val="22"/>
        </w:rPr>
        <w:t xml:space="preserve">Pilot </w:t>
      </w:r>
      <w:r w:rsidRPr="00DF191D">
        <w:rPr>
          <w:rFonts w:eastAsiaTheme="majorEastAsia"/>
          <w:b/>
          <w:bCs/>
          <w:i/>
          <w:color w:val="000000" w:themeColor="text1"/>
          <w:sz w:val="22"/>
          <w:szCs w:val="22"/>
        </w:rPr>
        <w:t>Demo</w:t>
      </w:r>
      <w:r w:rsidR="00CC526B" w:rsidRPr="00DF191D">
        <w:rPr>
          <w:rFonts w:eastAsiaTheme="majorEastAsia"/>
          <w:b/>
          <w:bCs/>
          <w:i/>
          <w:color w:val="000000" w:themeColor="text1"/>
          <w:sz w:val="22"/>
          <w:szCs w:val="22"/>
        </w:rPr>
        <w:t>nstrations</w:t>
      </w:r>
    </w:p>
    <w:p w14:paraId="71F1FD4E" w14:textId="77777777" w:rsidR="007C0EAF" w:rsidRPr="00DF191D" w:rsidRDefault="007C0EAF" w:rsidP="007C0EAF">
      <w:pPr>
        <w:spacing w:after="0"/>
        <w:rPr>
          <w:sz w:val="22"/>
          <w:szCs w:val="22"/>
        </w:rPr>
      </w:pPr>
    </w:p>
    <w:p w14:paraId="7818B313" w14:textId="77777777" w:rsidR="00B85E5A" w:rsidRPr="00DF191D" w:rsidRDefault="00B85E5A" w:rsidP="007C0EAF">
      <w:pPr>
        <w:spacing w:after="0"/>
        <w:rPr>
          <w:sz w:val="22"/>
          <w:szCs w:val="22"/>
        </w:rPr>
      </w:pPr>
      <w:r w:rsidRPr="00DF191D">
        <w:rPr>
          <w:sz w:val="22"/>
          <w:szCs w:val="22"/>
        </w:rPr>
        <w:t>As mentioned earlier, Funafuti is a small island with a high population density. Approximately 50% of Tuvaluans live in Funafuti and about 85% of electricity is consumed here. Furthermore, of all the Tuvaluan’s islands, Funafuti generates the lowest percentage of its electricity from renewable sources; therefore</w:t>
      </w:r>
      <w:r w:rsidR="0021530E" w:rsidRPr="00DF191D">
        <w:rPr>
          <w:sz w:val="22"/>
          <w:szCs w:val="22"/>
        </w:rPr>
        <w:t>,</w:t>
      </w:r>
      <w:r w:rsidRPr="00DF191D">
        <w:rPr>
          <w:sz w:val="22"/>
          <w:szCs w:val="22"/>
        </w:rPr>
        <w:t xml:space="preserve"> the RE demo should be located in Funafuti.</w:t>
      </w:r>
    </w:p>
    <w:p w14:paraId="669ADEAE" w14:textId="77777777" w:rsidR="00CC526B" w:rsidRPr="00DF191D" w:rsidRDefault="00CC526B" w:rsidP="007C0EAF">
      <w:pPr>
        <w:spacing w:after="0"/>
        <w:rPr>
          <w:sz w:val="22"/>
          <w:szCs w:val="22"/>
        </w:rPr>
      </w:pPr>
    </w:p>
    <w:p w14:paraId="5E5D9FF0" w14:textId="77777777" w:rsidR="00B85E5A" w:rsidRPr="00DF191D" w:rsidRDefault="00B85E5A" w:rsidP="007C0EAF">
      <w:pPr>
        <w:spacing w:after="0"/>
        <w:rPr>
          <w:sz w:val="22"/>
          <w:szCs w:val="22"/>
        </w:rPr>
      </w:pPr>
      <w:r w:rsidRPr="00DF191D">
        <w:rPr>
          <w:sz w:val="22"/>
          <w:szCs w:val="22"/>
        </w:rPr>
        <w:t>The little land available is communal, which means it is owned by extended families (often 25+ members) and decisions on its use and destination has to meet consensus, not just majority. Therefore, finding available real estate for RE installations is not easy. Most of the large public buildings (e.g., the Government Building, the Media Center, the Department of Public Works, The Tuvalu Electricity Corporation, The Princess Margaret Hospital, and the Warehouse) are already hosting PV plants, while new buildings under construction are designed capable of accommodating PV installations (e.g., the new Airport Terminal, the new Fishery Building, and the extension of the Primary School). In the Energy Master Plan, the GoT and the TEC have proposed the 1</w:t>
      </w:r>
      <w:r w:rsidR="0021530E" w:rsidRPr="00DF191D">
        <w:rPr>
          <w:sz w:val="22"/>
          <w:szCs w:val="22"/>
        </w:rPr>
        <w:t>,</w:t>
      </w:r>
      <w:r w:rsidRPr="00DF191D">
        <w:rPr>
          <w:sz w:val="22"/>
          <w:szCs w:val="22"/>
        </w:rPr>
        <w:t>000 roofs projects, where 1</w:t>
      </w:r>
      <w:r w:rsidR="0021530E" w:rsidRPr="00DF191D">
        <w:rPr>
          <w:sz w:val="22"/>
          <w:szCs w:val="22"/>
        </w:rPr>
        <w:t>,</w:t>
      </w:r>
      <w:r w:rsidRPr="00DF191D">
        <w:rPr>
          <w:sz w:val="22"/>
          <w:szCs w:val="22"/>
        </w:rPr>
        <w:t xml:space="preserve">000 houses, or </w:t>
      </w:r>
      <w:r w:rsidRPr="00DF191D">
        <w:rPr>
          <w:i/>
          <w:sz w:val="22"/>
          <w:szCs w:val="22"/>
        </w:rPr>
        <w:t>fales</w:t>
      </w:r>
      <w:r w:rsidRPr="00DF191D">
        <w:rPr>
          <w:sz w:val="22"/>
          <w:szCs w:val="22"/>
        </w:rPr>
        <w:t xml:space="preserve">, will be used to host small PV installations. The success of such enterprise is highly questionable, since </w:t>
      </w:r>
      <w:r w:rsidRPr="00DF191D">
        <w:rPr>
          <w:i/>
          <w:sz w:val="22"/>
          <w:szCs w:val="22"/>
        </w:rPr>
        <w:t>fales</w:t>
      </w:r>
      <w:r w:rsidRPr="00DF191D">
        <w:rPr>
          <w:sz w:val="22"/>
          <w:szCs w:val="22"/>
        </w:rPr>
        <w:t xml:space="preserve"> in Funafuti have not been designed to support PV installations. In addition, it is not clear what advantages would the owners of the chosen </w:t>
      </w:r>
      <w:r w:rsidRPr="00DF191D">
        <w:rPr>
          <w:i/>
          <w:sz w:val="22"/>
          <w:szCs w:val="22"/>
        </w:rPr>
        <w:t>fales</w:t>
      </w:r>
      <w:r w:rsidRPr="00DF191D">
        <w:rPr>
          <w:sz w:val="22"/>
          <w:szCs w:val="22"/>
        </w:rPr>
        <w:t xml:space="preserve"> receive in exchange for letting TEC use their roofs for public electricity generation, as well as access to the installations in case of maintenance and repairs, not it is clear who would own the panels.</w:t>
      </w:r>
    </w:p>
    <w:p w14:paraId="48CD9526" w14:textId="77777777" w:rsidR="0021530E" w:rsidRPr="00DF191D" w:rsidRDefault="0021530E" w:rsidP="007C0EAF">
      <w:pPr>
        <w:spacing w:after="0"/>
        <w:rPr>
          <w:sz w:val="22"/>
          <w:szCs w:val="22"/>
        </w:rPr>
      </w:pPr>
    </w:p>
    <w:p w14:paraId="11DFC047" w14:textId="77777777" w:rsidR="0021530E" w:rsidRPr="00DF191D" w:rsidRDefault="00B85E5A" w:rsidP="007C0EAF">
      <w:pPr>
        <w:spacing w:after="0"/>
        <w:rPr>
          <w:sz w:val="22"/>
          <w:szCs w:val="22"/>
        </w:rPr>
      </w:pPr>
      <w:r w:rsidRPr="00DF191D">
        <w:rPr>
          <w:sz w:val="22"/>
          <w:szCs w:val="22"/>
        </w:rPr>
        <w:t xml:space="preserve">Public soil would be preferable, and although available land is scarce, there is an extensive pond, between the airstrip and the ocean side, suitable for floating PV plants. </w:t>
      </w:r>
      <w:r w:rsidRPr="00DF191D">
        <w:rPr>
          <w:b/>
          <w:sz w:val="22"/>
          <w:szCs w:val="22"/>
        </w:rPr>
        <w:t>Figure 1</w:t>
      </w:r>
      <w:r w:rsidRPr="00DF191D">
        <w:rPr>
          <w:sz w:val="22"/>
          <w:szCs w:val="22"/>
        </w:rPr>
        <w:t xml:space="preserve"> below gives an idea of the size of the pond.</w:t>
      </w:r>
    </w:p>
    <w:p w14:paraId="4FE025BB" w14:textId="77777777" w:rsidR="00B85E5A" w:rsidRPr="00DF191D" w:rsidRDefault="00B85E5A" w:rsidP="007C0EAF">
      <w:pPr>
        <w:spacing w:after="0"/>
        <w:rPr>
          <w:sz w:val="22"/>
          <w:szCs w:val="22"/>
        </w:rPr>
      </w:pPr>
      <w:r w:rsidRPr="00DF191D">
        <w:rPr>
          <w:sz w:val="22"/>
          <w:szCs w:val="22"/>
        </w:rPr>
        <w:t xml:space="preserve"> </w:t>
      </w:r>
    </w:p>
    <w:p w14:paraId="65144AC7" w14:textId="77777777" w:rsidR="0021530E" w:rsidRPr="00DF191D" w:rsidRDefault="00B85E5A" w:rsidP="007C0EAF">
      <w:pPr>
        <w:spacing w:after="0"/>
        <w:rPr>
          <w:sz w:val="22"/>
          <w:szCs w:val="22"/>
        </w:rPr>
      </w:pPr>
      <w:r w:rsidRPr="00DF191D">
        <w:rPr>
          <w:sz w:val="22"/>
          <w:szCs w:val="22"/>
        </w:rPr>
        <w:t>The only problem with the pond is that a large portion of the panels would be located in a relatively small area, and in case of sudden appearance of clouds this large portion of panels would be shadowed over a relatively short time, making it a bit harder to control the grid. For this reason, as also mentioned earlier, a thorough study on grid stability when about 30% of the electricity in Funafuti is generated via RE should be conducted.</w:t>
      </w:r>
    </w:p>
    <w:p w14:paraId="568597F2" w14:textId="77777777" w:rsidR="0021530E" w:rsidRPr="00DF191D" w:rsidRDefault="0021530E" w:rsidP="007C0EAF">
      <w:pPr>
        <w:spacing w:after="0"/>
        <w:rPr>
          <w:sz w:val="22"/>
          <w:szCs w:val="22"/>
        </w:rPr>
      </w:pPr>
    </w:p>
    <w:p w14:paraId="5E230F15" w14:textId="77777777" w:rsidR="00B85E5A" w:rsidRPr="00DF191D" w:rsidRDefault="0021530E" w:rsidP="00011889">
      <w:pPr>
        <w:pStyle w:val="ListParagraph"/>
        <w:numPr>
          <w:ilvl w:val="0"/>
          <w:numId w:val="44"/>
        </w:numPr>
        <w:ind w:left="360"/>
      </w:pPr>
      <w:r w:rsidRPr="00DF191D">
        <w:rPr>
          <w:i/>
        </w:rPr>
        <w:t>Floating Solar PV Demo Plant</w:t>
      </w:r>
      <w:r w:rsidRPr="00DF191D">
        <w:t xml:space="preserve">: </w:t>
      </w:r>
      <w:r w:rsidR="00B85E5A" w:rsidRPr="00DF191D">
        <w:t>Floating PV is a technology that has been proven and available for several years now and in many locations around the world, including oceans, lagoons, and lakes. A small demo in the Mangrove Pond, in the 100 kWe range, would be very useful, because if successful could provide a significant portion of Funafuti’s electricity generation. In fact, based on the image from Google Earth, the Mangrove pond is approximately a triangle with an area of 30,000 m</w:t>
      </w:r>
      <w:r w:rsidR="00B85E5A" w:rsidRPr="00DF191D">
        <w:rPr>
          <w:vertAlign w:val="superscript"/>
        </w:rPr>
        <w:t>2</w:t>
      </w:r>
      <w:r w:rsidR="00B85E5A" w:rsidRPr="00DF191D">
        <w:t>, with about 15</w:t>
      </w:r>
      <w:r w:rsidRPr="00DF191D">
        <w:t xml:space="preserve">,000 </w:t>
      </w:r>
      <w:r w:rsidR="00B85E5A" w:rsidRPr="00DF191D">
        <w:t>-18,000 m</w:t>
      </w:r>
      <w:r w:rsidR="00B85E5A" w:rsidRPr="00DF191D">
        <w:rPr>
          <w:vertAlign w:val="superscript"/>
        </w:rPr>
        <w:t>2</w:t>
      </w:r>
      <w:r w:rsidR="00B85E5A" w:rsidRPr="00DF191D">
        <w:t xml:space="preserve"> usable for floating PV installations, which is enough for well over 2 MWe of PV installed. Furthermore, floating PV installations could be extended to the lagoon side, as well as transferred to the Outer Islands.</w:t>
      </w:r>
    </w:p>
    <w:p w14:paraId="02066F40" w14:textId="77777777" w:rsidR="00217F01" w:rsidRPr="00DF191D" w:rsidRDefault="00217F01" w:rsidP="007C0EAF">
      <w:pPr>
        <w:spacing w:after="0"/>
        <w:ind w:left="360"/>
        <w:rPr>
          <w:sz w:val="22"/>
          <w:szCs w:val="22"/>
        </w:rPr>
      </w:pPr>
    </w:p>
    <w:p w14:paraId="4BE69CD4" w14:textId="342A6B9B" w:rsidR="00B85E5A" w:rsidRPr="00DF191D" w:rsidRDefault="00B85E5A" w:rsidP="007C0EAF">
      <w:pPr>
        <w:spacing w:after="0"/>
        <w:ind w:left="360"/>
        <w:rPr>
          <w:sz w:val="22"/>
          <w:szCs w:val="22"/>
        </w:rPr>
      </w:pPr>
      <w:r w:rsidRPr="00DF191D">
        <w:rPr>
          <w:sz w:val="22"/>
          <w:szCs w:val="22"/>
        </w:rPr>
        <w:t>Estimates for PV floating installations change over a relatively wide range. Based on a case-study conducted in South Korea for a 1 MWe power plant, the cost is about US$3,000/kWe installed</w:t>
      </w:r>
      <w:r w:rsidR="00103A12" w:rsidRPr="00DF191D">
        <w:rPr>
          <w:sz w:val="22"/>
          <w:szCs w:val="22"/>
        </w:rPr>
        <w:t>.</w:t>
      </w:r>
      <w:r w:rsidR="0021530E" w:rsidRPr="00DF191D">
        <w:rPr>
          <w:sz w:val="22"/>
          <w:szCs w:val="22"/>
        </w:rPr>
        <w:t xml:space="preserve"> </w:t>
      </w:r>
      <w:r w:rsidRPr="00DF191D">
        <w:rPr>
          <w:sz w:val="22"/>
          <w:szCs w:val="22"/>
        </w:rPr>
        <w:t xml:space="preserve">Taking into consideration that smaller installations would have a higher cost per kWe, and that Tuvalu requires a premium, both due to its remote location and to limited local expertise, a more conservative cost of US$6,000/kWe is assumed, which would bring to a total cost for the 100 kWe installation to US$ 600,000. If during the design stage it would turn out that the cost is lower, i.e. US$4-5,000/kWe, a larger demo could be installed (i.e., 120-150 kWe). Similarly, it the cost would turn out to be higher, i.e. 8,000/kWe, a smaller demo could be </w:t>
      </w:r>
      <w:r w:rsidR="00C37C51" w:rsidRPr="00DF191D">
        <w:rPr>
          <w:sz w:val="22"/>
          <w:szCs w:val="22"/>
        </w:rPr>
        <w:t>installed</w:t>
      </w:r>
      <w:r w:rsidRPr="00DF191D">
        <w:rPr>
          <w:sz w:val="22"/>
          <w:szCs w:val="22"/>
        </w:rPr>
        <w:t xml:space="preserve"> (i.e., 80 kWe). In any case, the demo would demonstrate the technology.</w:t>
      </w:r>
    </w:p>
    <w:p w14:paraId="691B3BCB" w14:textId="77777777" w:rsidR="00B85E5A" w:rsidRPr="00DF191D" w:rsidRDefault="00B85E5A" w:rsidP="007C0EAF">
      <w:pPr>
        <w:spacing w:after="0"/>
        <w:rPr>
          <w:sz w:val="22"/>
          <w:szCs w:val="22"/>
        </w:rPr>
      </w:pPr>
    </w:p>
    <w:p w14:paraId="48538B42" w14:textId="77777777" w:rsidR="007C0EAF" w:rsidRPr="00DF191D" w:rsidRDefault="007C0EAF" w:rsidP="007C0EAF">
      <w:pPr>
        <w:spacing w:after="0"/>
        <w:ind w:left="360"/>
        <w:rPr>
          <w:sz w:val="22"/>
          <w:szCs w:val="22"/>
        </w:rPr>
      </w:pPr>
      <w:r w:rsidRPr="00DF191D">
        <w:rPr>
          <w:sz w:val="22"/>
          <w:szCs w:val="22"/>
        </w:rPr>
        <w:t>While a wind energy farm demo is also desirable, there is already a project of the World Bank in the pipeline. Ancillary projects could be designed together with the World Bank. For example, as an alternative to batteries, flywheels could be tested, especially if the rotating mechanisms of the wind turbine turn out to work well under the highly corrosive conditions of Tuvaluan air.</w:t>
      </w:r>
    </w:p>
    <w:p w14:paraId="48122C08" w14:textId="77777777" w:rsidR="007C0EAF" w:rsidRPr="00DF191D" w:rsidRDefault="007C0EAF" w:rsidP="007C0EAF">
      <w:pPr>
        <w:spacing w:after="0"/>
        <w:rPr>
          <w:sz w:val="22"/>
          <w:szCs w:val="22"/>
        </w:rPr>
      </w:pPr>
    </w:p>
    <w:p w14:paraId="7C300C90" w14:textId="77777777" w:rsidR="007C0EAF" w:rsidRPr="00DF191D" w:rsidRDefault="007C0EAF" w:rsidP="00011889">
      <w:pPr>
        <w:pStyle w:val="ListParagraph"/>
        <w:numPr>
          <w:ilvl w:val="0"/>
          <w:numId w:val="44"/>
        </w:numPr>
        <w:ind w:left="360"/>
      </w:pPr>
      <w:r w:rsidRPr="00DF191D">
        <w:rPr>
          <w:i/>
        </w:rPr>
        <w:t>Off-Grid Box</w:t>
      </w:r>
      <w:r w:rsidRPr="00DF191D">
        <w:t>: For the smallest of Tuvalu’s island, Niulakita, an all-in-one solution would be represented by the Off-Grid Box</w:t>
      </w:r>
      <w:r w:rsidRPr="00DF191D">
        <w:rPr>
          <w:vertAlign w:val="superscript"/>
        </w:rPr>
        <w:t>17</w:t>
      </w:r>
      <w:r w:rsidRPr="00DF191D">
        <w:t>, a device that generates electricity with PV panels and desalinates water. The Off-Grid Box can be accessorized with batteries for electricity storage and with Wind turbine for improving the renewable electricity generation capacity. The 5 kWe basic model, which does not include water desalination and wind turbines, but only PV panels and batteries, is quoted at €20-25,000 (or US$ 21-26,000). A single unit scales up to 15 kWe. An investment of US$40,000 -50,000 for a unit provided with water desalination and wind turbines was considered for the demo projects.</w:t>
      </w:r>
    </w:p>
    <w:p w14:paraId="3004EF0D" w14:textId="77777777" w:rsidR="007C0EAF" w:rsidRPr="00DF191D" w:rsidRDefault="007C0EAF" w:rsidP="007C0EAF">
      <w:pPr>
        <w:spacing w:after="0"/>
        <w:rPr>
          <w:sz w:val="22"/>
          <w:szCs w:val="22"/>
        </w:rPr>
      </w:pPr>
    </w:p>
    <w:p w14:paraId="54D1D63A" w14:textId="77777777" w:rsidR="00B85E5A" w:rsidRPr="00DF191D" w:rsidRDefault="009142AF" w:rsidP="007C0EAF">
      <w:pPr>
        <w:spacing w:after="0"/>
        <w:jc w:val="center"/>
        <w:rPr>
          <w:rFonts w:ascii="Times New Roman" w:hAnsi="Times New Roman"/>
        </w:rPr>
      </w:pPr>
      <w:r w:rsidRPr="00DF191D">
        <w:rPr>
          <w:noProof/>
        </w:rPr>
        <w:drawing>
          <wp:inline distT="0" distB="0" distL="0" distR="0" wp14:anchorId="010CD8AF" wp14:editId="64E15BE8">
            <wp:extent cx="3642970" cy="3184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49209" cy="3190317"/>
                    </a:xfrm>
                    <a:prstGeom prst="rect">
                      <a:avLst/>
                    </a:prstGeom>
                    <a:noFill/>
                    <a:ln>
                      <a:noFill/>
                    </a:ln>
                  </pic:spPr>
                </pic:pic>
              </a:graphicData>
            </a:graphic>
          </wp:inline>
        </w:drawing>
      </w:r>
    </w:p>
    <w:p w14:paraId="1114561A" w14:textId="77777777" w:rsidR="0021530E" w:rsidRPr="00DF191D" w:rsidRDefault="0021530E" w:rsidP="007C0EAF">
      <w:pPr>
        <w:spacing w:after="0"/>
        <w:jc w:val="center"/>
        <w:rPr>
          <w:rFonts w:ascii="Times New Roman" w:hAnsi="Times New Roman"/>
        </w:rPr>
      </w:pPr>
      <w:r w:rsidRPr="00DF191D">
        <w:rPr>
          <w:b/>
          <w:sz w:val="22"/>
          <w:szCs w:val="22"/>
        </w:rPr>
        <w:t>Figure L.1:  Mangrove Pond, Funafuti – Tuvalu (Source: Google Earth)</w:t>
      </w:r>
    </w:p>
    <w:p w14:paraId="5437CD8E" w14:textId="77777777" w:rsidR="00B85E5A" w:rsidRPr="00DF191D" w:rsidRDefault="00B85E5A" w:rsidP="007C0EAF">
      <w:pPr>
        <w:spacing w:after="0"/>
        <w:rPr>
          <w:rFonts w:ascii="Times New Roman" w:hAnsi="Times New Roman"/>
        </w:rPr>
      </w:pPr>
    </w:p>
    <w:p w14:paraId="105A9040" w14:textId="0A6DC3C1" w:rsidR="00D023C7" w:rsidRPr="00DF191D" w:rsidRDefault="00D023C7" w:rsidP="007C0EAF"/>
    <w:p w14:paraId="7B99E808" w14:textId="77777777" w:rsidR="00A414E7" w:rsidRPr="00DF191D" w:rsidRDefault="00A414E7" w:rsidP="007C0EAF"/>
    <w:p w14:paraId="7D5C922E" w14:textId="04635C95" w:rsidR="00D023C7" w:rsidRPr="00DF191D" w:rsidRDefault="00A414E7" w:rsidP="00A414E7">
      <w:pPr>
        <w:jc w:val="center"/>
      </w:pPr>
      <w:r w:rsidRPr="00DF191D">
        <w:rPr>
          <w:noProof/>
        </w:rPr>
        <w:drawing>
          <wp:inline distT="0" distB="0" distL="0" distR="0" wp14:anchorId="437559B7" wp14:editId="546BFCAD">
            <wp:extent cx="3731716" cy="1895475"/>
            <wp:effectExtent l="0" t="0" r="2540" b="0"/>
            <wp:docPr id="7" name="Picture 7" descr="Image result for picture of off gr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off grid bo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1716" cy="1895475"/>
                    </a:xfrm>
                    <a:prstGeom prst="rect">
                      <a:avLst/>
                    </a:prstGeom>
                    <a:noFill/>
                    <a:ln>
                      <a:noFill/>
                    </a:ln>
                  </pic:spPr>
                </pic:pic>
              </a:graphicData>
            </a:graphic>
          </wp:inline>
        </w:drawing>
      </w:r>
    </w:p>
    <w:p w14:paraId="6360F1FC" w14:textId="77777777" w:rsidR="00D023C7" w:rsidRPr="00DF191D" w:rsidRDefault="00D023C7" w:rsidP="007C0EAF"/>
    <w:p w14:paraId="19303361" w14:textId="77777777" w:rsidR="00D023C7" w:rsidRPr="00DF191D" w:rsidRDefault="00D023C7" w:rsidP="007C0EAF"/>
    <w:p w14:paraId="692FDA1E" w14:textId="26DCB1B3" w:rsidR="00D023C7" w:rsidRPr="00DF191D" w:rsidRDefault="00A414E7" w:rsidP="00A414E7">
      <w:pPr>
        <w:jc w:val="center"/>
        <w:rPr>
          <w:sz w:val="22"/>
          <w:szCs w:val="22"/>
        </w:rPr>
      </w:pPr>
      <w:r w:rsidRPr="00DF191D">
        <w:rPr>
          <w:b/>
          <w:sz w:val="22"/>
          <w:szCs w:val="22"/>
        </w:rPr>
        <w:t>Figure L.2: Off-Grid Box</w:t>
      </w:r>
    </w:p>
    <w:p w14:paraId="6BCF8E7B" w14:textId="77777777" w:rsidR="00B85E5A" w:rsidRPr="00DF191D" w:rsidRDefault="00B85E5A" w:rsidP="007C0EAF">
      <w:pPr>
        <w:spacing w:after="0"/>
        <w:rPr>
          <w:rFonts w:ascii="Times New Roman" w:hAnsi="Times New Roman"/>
        </w:rPr>
      </w:pPr>
    </w:p>
    <w:p w14:paraId="1499FFDE" w14:textId="77777777" w:rsidR="00D023C7" w:rsidRPr="00DF191D" w:rsidRDefault="00D023C7" w:rsidP="007C0EAF">
      <w:pPr>
        <w:spacing w:after="0"/>
        <w:rPr>
          <w:rFonts w:eastAsiaTheme="majorEastAsia"/>
          <w:b/>
          <w:bCs/>
          <w:color w:val="000000" w:themeColor="text1"/>
          <w:sz w:val="22"/>
          <w:szCs w:val="22"/>
        </w:rPr>
      </w:pPr>
    </w:p>
    <w:p w14:paraId="72F9B2CC" w14:textId="77777777" w:rsidR="00D023C7" w:rsidRPr="00DF191D" w:rsidRDefault="00D023C7" w:rsidP="007C0EAF">
      <w:pPr>
        <w:spacing w:after="0"/>
        <w:rPr>
          <w:rFonts w:eastAsiaTheme="majorEastAsia"/>
          <w:b/>
          <w:bCs/>
          <w:color w:val="000000" w:themeColor="text1"/>
          <w:sz w:val="22"/>
          <w:szCs w:val="22"/>
        </w:rPr>
      </w:pPr>
    </w:p>
    <w:p w14:paraId="704D436D" w14:textId="77777777" w:rsidR="00D023C7" w:rsidRPr="00DF191D" w:rsidRDefault="00D023C7" w:rsidP="007C0EAF">
      <w:pPr>
        <w:spacing w:after="0"/>
        <w:rPr>
          <w:rFonts w:eastAsiaTheme="majorEastAsia"/>
          <w:b/>
          <w:bCs/>
          <w:color w:val="000000" w:themeColor="text1"/>
          <w:sz w:val="22"/>
          <w:szCs w:val="22"/>
        </w:rPr>
      </w:pPr>
    </w:p>
    <w:p w14:paraId="3E0F97EA" w14:textId="77777777" w:rsidR="00B85E5A" w:rsidRPr="00DF191D" w:rsidRDefault="00B85E5A" w:rsidP="007C0EAF">
      <w:pPr>
        <w:spacing w:after="0"/>
        <w:rPr>
          <w:rFonts w:eastAsiaTheme="majorEastAsia"/>
          <w:b/>
          <w:bCs/>
          <w:color w:val="000000" w:themeColor="text1"/>
          <w:sz w:val="22"/>
          <w:szCs w:val="22"/>
        </w:rPr>
      </w:pPr>
      <w:r w:rsidRPr="00DF191D">
        <w:rPr>
          <w:rFonts w:eastAsiaTheme="majorEastAsia"/>
          <w:b/>
          <w:bCs/>
          <w:color w:val="000000" w:themeColor="text1"/>
          <w:sz w:val="22"/>
          <w:szCs w:val="22"/>
        </w:rPr>
        <w:t>Existing Energy Efficiency Programs in Tuvalu</w:t>
      </w:r>
    </w:p>
    <w:p w14:paraId="7743BEE0" w14:textId="77777777" w:rsidR="00AE54CC" w:rsidRPr="00DF191D" w:rsidRDefault="00AE54CC" w:rsidP="007C0EAF">
      <w:pPr>
        <w:spacing w:after="0"/>
        <w:ind w:left="-360"/>
        <w:rPr>
          <w:rFonts w:eastAsiaTheme="majorEastAsia"/>
          <w:b/>
          <w:bCs/>
          <w:i/>
          <w:color w:val="000000" w:themeColor="text1"/>
        </w:rPr>
      </w:pPr>
    </w:p>
    <w:p w14:paraId="7CFE9387" w14:textId="77777777" w:rsidR="00B85E5A" w:rsidRPr="00DF191D" w:rsidRDefault="00B85E5A" w:rsidP="007C0EAF">
      <w:pPr>
        <w:spacing w:after="0"/>
        <w:rPr>
          <w:sz w:val="22"/>
          <w:szCs w:val="22"/>
        </w:rPr>
      </w:pPr>
      <w:r w:rsidRPr="00DF191D">
        <w:rPr>
          <w:sz w:val="22"/>
          <w:szCs w:val="22"/>
        </w:rPr>
        <w:t xml:space="preserve">There are currently two programs active in Tuvalu to encourage people to replace old, inefficient appliances with new and efficient ones. Both programs are coordinated by the Tuvalu Development Bank (TDB). </w:t>
      </w:r>
    </w:p>
    <w:p w14:paraId="4D6EA17F" w14:textId="77777777" w:rsidR="00AE54CC" w:rsidRPr="00DF191D" w:rsidRDefault="00AE54CC" w:rsidP="007C0EAF">
      <w:pPr>
        <w:spacing w:after="0"/>
        <w:rPr>
          <w:sz w:val="22"/>
          <w:szCs w:val="22"/>
        </w:rPr>
      </w:pPr>
    </w:p>
    <w:p w14:paraId="28365DEE" w14:textId="77777777" w:rsidR="00B85E5A" w:rsidRPr="00DF191D" w:rsidRDefault="00B85E5A" w:rsidP="007C0EAF">
      <w:pPr>
        <w:spacing w:after="0"/>
        <w:rPr>
          <w:sz w:val="22"/>
          <w:szCs w:val="22"/>
        </w:rPr>
      </w:pPr>
      <w:r w:rsidRPr="00DF191D">
        <w:rPr>
          <w:sz w:val="22"/>
          <w:szCs w:val="22"/>
        </w:rPr>
        <w:t>The Low Carbon fund is provided through GEF SRAT4 allocations. The fund is approximately US$91</w:t>
      </w:r>
      <w:r w:rsidR="00AE54CC" w:rsidRPr="00DF191D">
        <w:rPr>
          <w:sz w:val="22"/>
          <w:szCs w:val="22"/>
        </w:rPr>
        <w:t>,000</w:t>
      </w:r>
      <w:r w:rsidRPr="00DF191D">
        <w:rPr>
          <w:sz w:val="22"/>
          <w:szCs w:val="22"/>
        </w:rPr>
        <w:t xml:space="preserve"> and can be allocated for both loans and rebates, without limitations on how to spend the money in terms of rebates v</w:t>
      </w:r>
      <w:r w:rsidR="00AE54CC" w:rsidRPr="00DF191D">
        <w:rPr>
          <w:sz w:val="22"/>
          <w:szCs w:val="22"/>
        </w:rPr>
        <w:t>er</w:t>
      </w:r>
      <w:r w:rsidRPr="00DF191D">
        <w:rPr>
          <w:sz w:val="22"/>
          <w:szCs w:val="22"/>
        </w:rPr>
        <w:t>s</w:t>
      </w:r>
      <w:r w:rsidR="00AE54CC" w:rsidRPr="00DF191D">
        <w:rPr>
          <w:sz w:val="22"/>
          <w:szCs w:val="22"/>
        </w:rPr>
        <w:t>us</w:t>
      </w:r>
      <w:r w:rsidRPr="00DF191D">
        <w:rPr>
          <w:sz w:val="22"/>
          <w:szCs w:val="22"/>
        </w:rPr>
        <w:t xml:space="preserve"> loans. The Implementing Agency is UNEP, with IUCN as executing agency. It includes freezers, refrigerators, and washing machines. Customers can access the fund in two different ways: (1) buy the new appliance paying upfront and then applying for a 25% rebate; or (2) request a loan to pay for the appliance, obtaining a 10% rebate, and 3% interest rate on the remaining portion. As on now, the fund has not been activated yet, and it will be completed when all the money has been allocated.</w:t>
      </w:r>
    </w:p>
    <w:p w14:paraId="48BE304D" w14:textId="77777777" w:rsidR="00AE54CC" w:rsidRPr="00DF191D" w:rsidRDefault="00AE54CC" w:rsidP="007C0EAF">
      <w:pPr>
        <w:spacing w:after="0"/>
        <w:rPr>
          <w:sz w:val="22"/>
          <w:szCs w:val="22"/>
        </w:rPr>
      </w:pPr>
    </w:p>
    <w:p w14:paraId="434FE6B2" w14:textId="77777777" w:rsidR="00B85E5A" w:rsidRPr="00DF191D" w:rsidRDefault="00B85E5A" w:rsidP="007C0EAF">
      <w:pPr>
        <w:spacing w:after="0"/>
        <w:rPr>
          <w:sz w:val="22"/>
          <w:szCs w:val="22"/>
        </w:rPr>
      </w:pPr>
      <w:r w:rsidRPr="00DF191D">
        <w:rPr>
          <w:sz w:val="22"/>
          <w:szCs w:val="22"/>
        </w:rPr>
        <w:t>The other project has been funded by the Italian Government under the Energy, Ecosystems and Sustainable Livelihoods Initiative (EESLI). The fund is approximately US$100</w:t>
      </w:r>
      <w:r w:rsidR="002E27E5" w:rsidRPr="00DF191D">
        <w:rPr>
          <w:sz w:val="22"/>
          <w:szCs w:val="22"/>
        </w:rPr>
        <w:t>,000</w:t>
      </w:r>
      <w:r w:rsidRPr="00DF191D">
        <w:rPr>
          <w:sz w:val="22"/>
          <w:szCs w:val="22"/>
        </w:rPr>
        <w:t>, and it covers the appliances above, plus housing renovations (windows, verandas, and ventilation), CFL/T5 fluorescent lighting fixtures, bicycles, and solar water pumps. The EESLI fund gives people a 50% subsidy on bicycles, with the balance loaned at 7% interest rate (the current interest rate applied by the National Bank of Tuvalu), while all other appliances are subsidized at 20%, with the balance loaned also at 7% interest rate. The fund has been already accessed by people from Funafuti as well as from the Outer Islands.</w:t>
      </w:r>
    </w:p>
    <w:p w14:paraId="6B5203A4" w14:textId="77777777" w:rsidR="00AE54CC" w:rsidRPr="00DF191D" w:rsidRDefault="00AE54CC" w:rsidP="007C0EAF">
      <w:pPr>
        <w:spacing w:after="0"/>
        <w:rPr>
          <w:sz w:val="22"/>
          <w:szCs w:val="22"/>
        </w:rPr>
      </w:pPr>
    </w:p>
    <w:p w14:paraId="4462A7A2" w14:textId="3DD71ADE" w:rsidR="00B85E5A" w:rsidRPr="00DF191D" w:rsidRDefault="00B85E5A" w:rsidP="007C0EAF">
      <w:pPr>
        <w:spacing w:after="0"/>
        <w:rPr>
          <w:bCs/>
          <w:sz w:val="22"/>
          <w:szCs w:val="22"/>
        </w:rPr>
      </w:pPr>
      <w:r w:rsidRPr="00DF191D">
        <w:rPr>
          <w:sz w:val="22"/>
          <w:szCs w:val="22"/>
        </w:rPr>
        <w:t xml:space="preserve">There is </w:t>
      </w:r>
      <w:r w:rsidRPr="00DF191D">
        <w:rPr>
          <w:bCs/>
          <w:sz w:val="22"/>
          <w:szCs w:val="22"/>
        </w:rPr>
        <w:t xml:space="preserve">also another initiative, the Pacific Appliance </w:t>
      </w:r>
      <w:r w:rsidR="002E27E5" w:rsidRPr="00DF191D">
        <w:rPr>
          <w:bCs/>
          <w:sz w:val="22"/>
          <w:szCs w:val="22"/>
        </w:rPr>
        <w:t>Labeling</w:t>
      </w:r>
      <w:r w:rsidRPr="00DF191D">
        <w:rPr>
          <w:bCs/>
          <w:sz w:val="22"/>
          <w:szCs w:val="22"/>
        </w:rPr>
        <w:t xml:space="preserve"> and Standards (PALS) Project, AU$ 2.6M funded by the Australian Government, with the </w:t>
      </w:r>
      <w:r w:rsidR="002E27E5" w:rsidRPr="00DF191D">
        <w:rPr>
          <w:bCs/>
          <w:sz w:val="22"/>
          <w:szCs w:val="22"/>
        </w:rPr>
        <w:t xml:space="preserve">South </w:t>
      </w:r>
      <w:r w:rsidRPr="00DF191D">
        <w:rPr>
          <w:bCs/>
          <w:sz w:val="22"/>
          <w:szCs w:val="22"/>
        </w:rPr>
        <w:t>Pacific Community (SPC) as Implementing Agency. The fund started in 2012 and will end in June 2017, and can be accessed by all Pacific Island Countries (PICs), without a specific budget allocation for any country, but funds are given to countries based on their request for funds to implement their proposed activities. PALS Program not only facilitates the drafting and implementation of an appliance standards and labeling legislation, but can also provide funds for loans subsidy. Tuvalu has received US$ 36,590 for their activities, which only include legislations, and this figure could increase to about double that amount.</w:t>
      </w:r>
    </w:p>
    <w:p w14:paraId="17C5D1D6" w14:textId="77777777" w:rsidR="00B85E5A" w:rsidRPr="00DF191D" w:rsidRDefault="00B85E5A" w:rsidP="007C0EAF">
      <w:pPr>
        <w:spacing w:after="0"/>
      </w:pPr>
    </w:p>
    <w:p w14:paraId="1B0FCC5F" w14:textId="77777777" w:rsidR="00B85E5A" w:rsidRPr="00DF191D" w:rsidRDefault="00B85E5A" w:rsidP="007C0EAF">
      <w:pPr>
        <w:spacing w:after="0"/>
        <w:rPr>
          <w:rFonts w:eastAsiaTheme="majorEastAsia"/>
          <w:b/>
          <w:bCs/>
          <w:i/>
          <w:color w:val="000000" w:themeColor="text1"/>
          <w:sz w:val="24"/>
          <w:szCs w:val="26"/>
        </w:rPr>
      </w:pPr>
      <w:r w:rsidRPr="00DF191D">
        <w:rPr>
          <w:rFonts w:eastAsiaTheme="majorEastAsia"/>
          <w:b/>
          <w:bCs/>
          <w:i/>
          <w:color w:val="000000" w:themeColor="text1"/>
          <w:sz w:val="24"/>
          <w:szCs w:val="26"/>
        </w:rPr>
        <w:t>Proposed EE Demos</w:t>
      </w:r>
    </w:p>
    <w:p w14:paraId="482012E1" w14:textId="77777777" w:rsidR="002E27E5" w:rsidRPr="00DF191D" w:rsidRDefault="002E27E5" w:rsidP="007C0EAF">
      <w:pPr>
        <w:spacing w:after="0"/>
        <w:rPr>
          <w:sz w:val="22"/>
          <w:szCs w:val="22"/>
        </w:rPr>
      </w:pPr>
    </w:p>
    <w:p w14:paraId="11812EB0" w14:textId="77777777" w:rsidR="009C6724" w:rsidRPr="00DF191D" w:rsidRDefault="009C6724" w:rsidP="007C0EAF">
      <w:pPr>
        <w:numPr>
          <w:ilvl w:val="0"/>
          <w:numId w:val="13"/>
        </w:numPr>
        <w:autoSpaceDE w:val="0"/>
        <w:autoSpaceDN w:val="0"/>
        <w:adjustRightInd w:val="0"/>
        <w:spacing w:after="0"/>
        <w:ind w:left="360"/>
        <w:rPr>
          <w:sz w:val="22"/>
          <w:szCs w:val="22"/>
        </w:rPr>
      </w:pPr>
      <w:r w:rsidRPr="00DF191D">
        <w:rPr>
          <w:i/>
          <w:sz w:val="22"/>
          <w:szCs w:val="22"/>
        </w:rPr>
        <w:t>Financial incentive mechanism for replacement programs for old, inefficient  household and commercial appliances and equipment</w:t>
      </w:r>
      <w:r w:rsidRPr="00DF191D">
        <w:rPr>
          <w:sz w:val="22"/>
          <w:szCs w:val="22"/>
        </w:rPr>
        <w:t>, e.g. refrigerators, freezers, lights, and other major electricity-consuming devices to more efficient models through incentives and rebate schemes following regulations in EE labeling and standards.</w:t>
      </w:r>
    </w:p>
    <w:p w14:paraId="23E8CD76" w14:textId="77777777" w:rsidR="009C6724" w:rsidRPr="00DF191D" w:rsidRDefault="009C6724" w:rsidP="007C0EAF">
      <w:pPr>
        <w:spacing w:after="0"/>
        <w:rPr>
          <w:sz w:val="22"/>
          <w:szCs w:val="22"/>
        </w:rPr>
      </w:pPr>
    </w:p>
    <w:p w14:paraId="351EF232" w14:textId="77777777" w:rsidR="00B85E5A" w:rsidRPr="00DF191D" w:rsidRDefault="00B85E5A" w:rsidP="007C0EAF">
      <w:pPr>
        <w:spacing w:after="0"/>
        <w:ind w:left="360"/>
        <w:rPr>
          <w:sz w:val="22"/>
          <w:szCs w:val="22"/>
        </w:rPr>
      </w:pPr>
      <w:r w:rsidRPr="00DF191D">
        <w:rPr>
          <w:sz w:val="22"/>
          <w:szCs w:val="22"/>
        </w:rPr>
        <w:t xml:space="preserve">To improve the efficiency of electricity consumption, funds similar to the Low Carbon Fund should be implemented. The GoT should mandate that all new appliances acquired in Tuvalu have to meet a minimum in terms of energy efficiency standards (e.g., 3.4-Star for refrigerators and freezers, and 4-Star for washing machines), as well as mandate the replacement of all inefficient appliances by the end of 2025, same deadline to achieve the 100% electricity from renewable sources; which would allow over nine years for the replacement. Since this would be a country-wide effort, a floating rebate percentage should be applied based on the annual income of the applicants (i.e., from 25-50%), and the interest rate applied for the loan should be at an advantageous rate, such as the 3% applied by the Low Carbon Fund. </w:t>
      </w:r>
    </w:p>
    <w:p w14:paraId="7F3E4931" w14:textId="77777777" w:rsidR="002E27E5" w:rsidRPr="00DF191D" w:rsidRDefault="002E27E5" w:rsidP="007C0EAF">
      <w:pPr>
        <w:spacing w:after="0"/>
        <w:rPr>
          <w:sz w:val="22"/>
          <w:szCs w:val="22"/>
        </w:rPr>
      </w:pPr>
    </w:p>
    <w:p w14:paraId="138AE59F" w14:textId="77777777" w:rsidR="00B85E5A" w:rsidRPr="00DF191D" w:rsidRDefault="00B85E5A" w:rsidP="007C0EAF">
      <w:pPr>
        <w:spacing w:after="0"/>
        <w:ind w:left="360"/>
        <w:rPr>
          <w:sz w:val="22"/>
          <w:szCs w:val="22"/>
        </w:rPr>
      </w:pPr>
      <w:r w:rsidRPr="00DF191D">
        <w:rPr>
          <w:sz w:val="22"/>
          <w:szCs w:val="22"/>
        </w:rPr>
        <w:t xml:space="preserve">In a recent UNDP report, 434 households were surveyed in Funafuti, equivalent to 51.4% of the total households in Funafuti, focusing on electric appliances and lighting. In </w:t>
      </w:r>
      <w:r w:rsidRPr="00DF191D">
        <w:rPr>
          <w:b/>
          <w:sz w:val="22"/>
          <w:szCs w:val="22"/>
        </w:rPr>
        <w:t xml:space="preserve">Table </w:t>
      </w:r>
      <w:r w:rsidR="009C6724" w:rsidRPr="00DF191D">
        <w:rPr>
          <w:b/>
          <w:sz w:val="22"/>
          <w:szCs w:val="22"/>
        </w:rPr>
        <w:t>L.1</w:t>
      </w:r>
      <w:r w:rsidRPr="00DF191D">
        <w:rPr>
          <w:sz w:val="22"/>
          <w:szCs w:val="22"/>
        </w:rPr>
        <w:t xml:space="preserve"> are summarized the estimates to replace and purchase the two most common appliances, refrigerators and freezers. Few assumptions are made: (1) assume that all buyers opt for rebates without loans (for simplicity); (2) the appliances with no label have the same distribution between efficient and non-efficient as the appliances with labels (this would overestimate the efficient appliances, since appliances with no label are more likely to be inefficient); (3) 20% of households that does not own the appliance decides to buy the appliance; (4) after extending the sample to 100% of the households, another 50% of buyers is added to account for the people who live in the Outer Islands; and (5) the average rebate is assumed to be 35%. </w:t>
      </w:r>
    </w:p>
    <w:p w14:paraId="5297D250" w14:textId="77777777" w:rsidR="009C6724" w:rsidRPr="00DF191D" w:rsidRDefault="009C6724" w:rsidP="007C0EAF">
      <w:pPr>
        <w:spacing w:after="0"/>
        <w:rPr>
          <w:sz w:val="22"/>
          <w:szCs w:val="22"/>
        </w:rPr>
      </w:pPr>
    </w:p>
    <w:p w14:paraId="256C20D4" w14:textId="77777777" w:rsidR="00B85E5A" w:rsidRPr="00DF191D" w:rsidRDefault="00B85E5A" w:rsidP="007C0EAF">
      <w:pPr>
        <w:spacing w:after="0"/>
        <w:ind w:left="360"/>
        <w:rPr>
          <w:sz w:val="22"/>
          <w:szCs w:val="22"/>
        </w:rPr>
      </w:pPr>
      <w:r w:rsidRPr="00DF191D">
        <w:rPr>
          <w:sz w:val="22"/>
          <w:szCs w:val="22"/>
        </w:rPr>
        <w:t>At the end the total amount is doubled to consider all other appliances for which the survey does not give a breakdown between efficient and non-efficient (e.g., washing machines, televisions, fans, lightings, etc.), which brings the total to US$ 500,000 for the fund.</w:t>
      </w:r>
    </w:p>
    <w:p w14:paraId="40342FB8" w14:textId="77777777" w:rsidR="002E27E5" w:rsidRPr="00DF191D" w:rsidRDefault="002E27E5" w:rsidP="007C0EAF">
      <w:pPr>
        <w:spacing w:after="0"/>
        <w:rPr>
          <w:sz w:val="22"/>
          <w:szCs w:val="22"/>
        </w:rPr>
      </w:pPr>
    </w:p>
    <w:p w14:paraId="2D17835B" w14:textId="77777777" w:rsidR="00B85E5A" w:rsidRPr="00DF191D" w:rsidRDefault="00B85E5A" w:rsidP="00103A12">
      <w:pPr>
        <w:spacing w:after="0"/>
        <w:ind w:left="1410" w:hanging="1410"/>
        <w:jc w:val="center"/>
        <w:rPr>
          <w:b/>
          <w:sz w:val="22"/>
          <w:szCs w:val="22"/>
        </w:rPr>
      </w:pPr>
      <w:r w:rsidRPr="00DF191D">
        <w:rPr>
          <w:b/>
          <w:sz w:val="22"/>
          <w:szCs w:val="22"/>
        </w:rPr>
        <w:t xml:space="preserve">Table </w:t>
      </w:r>
      <w:r w:rsidR="002E27E5" w:rsidRPr="00DF191D">
        <w:rPr>
          <w:b/>
          <w:sz w:val="22"/>
          <w:szCs w:val="22"/>
        </w:rPr>
        <w:t xml:space="preserve">L-1: </w:t>
      </w:r>
      <w:r w:rsidRPr="00DF191D">
        <w:rPr>
          <w:b/>
          <w:sz w:val="22"/>
          <w:szCs w:val="22"/>
        </w:rPr>
        <w:t>Estimate of the Fund Based on Surveyed Electric Appliances Owners in Funafuti</w:t>
      </w:r>
    </w:p>
    <w:p w14:paraId="7A1707E8" w14:textId="77777777" w:rsidR="00C36440" w:rsidRPr="00DF191D" w:rsidRDefault="00C36440" w:rsidP="007C0EAF">
      <w:pPr>
        <w:spacing w:after="0"/>
        <w:ind w:left="1410" w:hanging="1410"/>
        <w:rPr>
          <w:rFonts w:eastAsiaTheme="majorEastAsia"/>
          <w:bCs/>
          <w:szCs w:val="26"/>
        </w:rPr>
      </w:pPr>
    </w:p>
    <w:tbl>
      <w:tblPr>
        <w:tblW w:w="8302" w:type="dxa"/>
        <w:jc w:val="center"/>
        <w:tblLook w:val="04A0" w:firstRow="1" w:lastRow="0" w:firstColumn="1" w:lastColumn="0" w:noHBand="0" w:noVBand="1"/>
      </w:tblPr>
      <w:tblGrid>
        <w:gridCol w:w="4065"/>
        <w:gridCol w:w="1350"/>
        <w:gridCol w:w="1350"/>
        <w:gridCol w:w="1537"/>
      </w:tblGrid>
      <w:tr w:rsidR="00B85E5A" w:rsidRPr="00DF191D" w14:paraId="0A591850" w14:textId="77777777" w:rsidTr="00136176">
        <w:trPr>
          <w:trHeight w:val="57"/>
          <w:jc w:val="center"/>
        </w:trPr>
        <w:tc>
          <w:tcPr>
            <w:tcW w:w="40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744EB" w14:textId="19CD5596" w:rsidR="00B85E5A" w:rsidRPr="00DF191D" w:rsidRDefault="00B85E5A" w:rsidP="00B5743C">
            <w:pPr>
              <w:spacing w:after="0"/>
              <w:jc w:val="center"/>
              <w:rPr>
                <w:rFonts w:eastAsia="Times New Roman"/>
                <w:color w:val="000000"/>
              </w:rPr>
            </w:pP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14:paraId="263BCC1B" w14:textId="77777777" w:rsidR="00B85E5A" w:rsidRPr="00DF191D" w:rsidRDefault="00B85E5A" w:rsidP="00B5743C">
            <w:pPr>
              <w:spacing w:after="0"/>
              <w:jc w:val="center"/>
              <w:rPr>
                <w:rFonts w:eastAsia="Times New Roman"/>
                <w:b/>
                <w:bCs/>
                <w:color w:val="000000"/>
              </w:rPr>
            </w:pPr>
            <w:r w:rsidRPr="00DF191D">
              <w:rPr>
                <w:rFonts w:eastAsia="Times New Roman"/>
                <w:b/>
                <w:bCs/>
                <w:color w:val="000000"/>
              </w:rPr>
              <w:t>Refrigerators</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14:paraId="5F11EE64" w14:textId="77777777" w:rsidR="00B85E5A" w:rsidRPr="00DF191D" w:rsidRDefault="00B85E5A" w:rsidP="00B5743C">
            <w:pPr>
              <w:spacing w:after="0"/>
              <w:jc w:val="center"/>
              <w:rPr>
                <w:rFonts w:eastAsia="Times New Roman"/>
                <w:b/>
                <w:bCs/>
                <w:color w:val="000000"/>
              </w:rPr>
            </w:pPr>
            <w:r w:rsidRPr="00DF191D">
              <w:rPr>
                <w:rFonts w:eastAsia="Times New Roman"/>
                <w:b/>
                <w:bCs/>
                <w:color w:val="000000"/>
              </w:rPr>
              <w:t>Freezers</w:t>
            </w:r>
          </w:p>
        </w:tc>
        <w:tc>
          <w:tcPr>
            <w:tcW w:w="1537" w:type="dxa"/>
            <w:tcBorders>
              <w:top w:val="single" w:sz="4" w:space="0" w:color="auto"/>
              <w:left w:val="nil"/>
              <w:bottom w:val="single" w:sz="4" w:space="0" w:color="auto"/>
              <w:right w:val="single" w:sz="4" w:space="0" w:color="auto"/>
            </w:tcBorders>
            <w:shd w:val="clear" w:color="000000" w:fill="FFFFFF"/>
            <w:noWrap/>
            <w:vAlign w:val="center"/>
            <w:hideMark/>
          </w:tcPr>
          <w:p w14:paraId="4DF35036" w14:textId="77777777" w:rsidR="00B85E5A" w:rsidRPr="00DF191D" w:rsidRDefault="00B85E5A" w:rsidP="00B5743C">
            <w:pPr>
              <w:spacing w:after="0"/>
              <w:jc w:val="center"/>
              <w:rPr>
                <w:rFonts w:eastAsia="Times New Roman"/>
                <w:b/>
                <w:bCs/>
                <w:color w:val="000000"/>
              </w:rPr>
            </w:pPr>
            <w:r w:rsidRPr="00DF191D">
              <w:rPr>
                <w:rFonts w:eastAsia="Times New Roman"/>
                <w:b/>
                <w:bCs/>
                <w:color w:val="000000"/>
              </w:rPr>
              <w:t>Total</w:t>
            </w:r>
          </w:p>
        </w:tc>
      </w:tr>
      <w:tr w:rsidR="00B85E5A" w:rsidRPr="00DF191D" w14:paraId="4332D0A8" w14:textId="77777777" w:rsidTr="00136176">
        <w:trPr>
          <w:trHeight w:val="220"/>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17066FBC"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Households Surveyed</w:t>
            </w:r>
          </w:p>
        </w:tc>
        <w:tc>
          <w:tcPr>
            <w:tcW w:w="1350" w:type="dxa"/>
            <w:tcBorders>
              <w:top w:val="nil"/>
              <w:left w:val="nil"/>
              <w:bottom w:val="single" w:sz="4" w:space="0" w:color="auto"/>
              <w:right w:val="single" w:sz="4" w:space="0" w:color="auto"/>
            </w:tcBorders>
            <w:shd w:val="clear" w:color="000000" w:fill="FFFFFF"/>
            <w:noWrap/>
            <w:vAlign w:val="center"/>
            <w:hideMark/>
          </w:tcPr>
          <w:p w14:paraId="6CF93B63" w14:textId="77777777" w:rsidR="00B85E5A" w:rsidRPr="00DF191D" w:rsidRDefault="00B85E5A" w:rsidP="00136176">
            <w:pPr>
              <w:spacing w:after="0"/>
              <w:jc w:val="center"/>
              <w:rPr>
                <w:rFonts w:eastAsia="Times New Roman"/>
                <w:color w:val="000000"/>
              </w:rPr>
            </w:pPr>
            <w:r w:rsidRPr="00DF191D">
              <w:rPr>
                <w:rFonts w:eastAsia="Times New Roman"/>
                <w:color w:val="000000"/>
              </w:rPr>
              <w:t>434</w:t>
            </w:r>
          </w:p>
        </w:tc>
        <w:tc>
          <w:tcPr>
            <w:tcW w:w="1350" w:type="dxa"/>
            <w:tcBorders>
              <w:top w:val="nil"/>
              <w:left w:val="nil"/>
              <w:bottom w:val="single" w:sz="4" w:space="0" w:color="auto"/>
              <w:right w:val="single" w:sz="4" w:space="0" w:color="auto"/>
            </w:tcBorders>
            <w:shd w:val="clear" w:color="000000" w:fill="FFFFFF"/>
            <w:noWrap/>
            <w:vAlign w:val="center"/>
            <w:hideMark/>
          </w:tcPr>
          <w:p w14:paraId="306838BB" w14:textId="77777777" w:rsidR="00B85E5A" w:rsidRPr="00DF191D" w:rsidRDefault="00B85E5A" w:rsidP="00136176">
            <w:pPr>
              <w:spacing w:after="0"/>
              <w:jc w:val="center"/>
              <w:rPr>
                <w:rFonts w:eastAsia="Times New Roman"/>
                <w:color w:val="000000"/>
              </w:rPr>
            </w:pPr>
            <w:r w:rsidRPr="00DF191D">
              <w:rPr>
                <w:rFonts w:eastAsia="Times New Roman"/>
                <w:color w:val="000000"/>
              </w:rPr>
              <w:t>434</w:t>
            </w:r>
          </w:p>
        </w:tc>
        <w:tc>
          <w:tcPr>
            <w:tcW w:w="1537" w:type="dxa"/>
            <w:tcBorders>
              <w:top w:val="nil"/>
              <w:left w:val="nil"/>
              <w:bottom w:val="single" w:sz="4" w:space="0" w:color="auto"/>
              <w:right w:val="single" w:sz="4" w:space="0" w:color="auto"/>
            </w:tcBorders>
            <w:shd w:val="clear" w:color="000000" w:fill="FFFFFF"/>
            <w:noWrap/>
            <w:vAlign w:val="center"/>
            <w:hideMark/>
          </w:tcPr>
          <w:p w14:paraId="295529D6" w14:textId="3ECF9DDD" w:rsidR="00B85E5A" w:rsidRPr="00DF191D" w:rsidRDefault="00B85E5A" w:rsidP="00136176">
            <w:pPr>
              <w:spacing w:after="0"/>
              <w:jc w:val="center"/>
              <w:rPr>
                <w:rFonts w:eastAsia="Times New Roman"/>
                <w:color w:val="000000"/>
              </w:rPr>
            </w:pPr>
          </w:p>
        </w:tc>
      </w:tr>
      <w:tr w:rsidR="00B85E5A" w:rsidRPr="00DF191D" w14:paraId="4740BDDA" w14:textId="77777777" w:rsidTr="00136176">
        <w:trPr>
          <w:trHeight w:val="57"/>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0F7B95AD"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 of Total Households</w:t>
            </w:r>
          </w:p>
        </w:tc>
        <w:tc>
          <w:tcPr>
            <w:tcW w:w="1350" w:type="dxa"/>
            <w:tcBorders>
              <w:top w:val="nil"/>
              <w:left w:val="nil"/>
              <w:bottom w:val="single" w:sz="4" w:space="0" w:color="auto"/>
              <w:right w:val="single" w:sz="4" w:space="0" w:color="auto"/>
            </w:tcBorders>
            <w:shd w:val="clear" w:color="000000" w:fill="FFFFFF"/>
            <w:noWrap/>
            <w:vAlign w:val="center"/>
            <w:hideMark/>
          </w:tcPr>
          <w:p w14:paraId="1329BCC1" w14:textId="77777777" w:rsidR="00B85E5A" w:rsidRPr="00DF191D" w:rsidRDefault="00B85E5A" w:rsidP="00136176">
            <w:pPr>
              <w:spacing w:after="0"/>
              <w:jc w:val="center"/>
              <w:rPr>
                <w:rFonts w:eastAsia="Times New Roman"/>
                <w:color w:val="000000"/>
              </w:rPr>
            </w:pPr>
            <w:r w:rsidRPr="00DF191D">
              <w:rPr>
                <w:rFonts w:eastAsia="Times New Roman"/>
                <w:color w:val="000000"/>
              </w:rPr>
              <w:t>51.4%</w:t>
            </w:r>
          </w:p>
        </w:tc>
        <w:tc>
          <w:tcPr>
            <w:tcW w:w="1350" w:type="dxa"/>
            <w:tcBorders>
              <w:top w:val="nil"/>
              <w:left w:val="nil"/>
              <w:bottom w:val="single" w:sz="4" w:space="0" w:color="auto"/>
              <w:right w:val="single" w:sz="4" w:space="0" w:color="auto"/>
            </w:tcBorders>
            <w:shd w:val="clear" w:color="000000" w:fill="FFFFFF"/>
            <w:noWrap/>
            <w:vAlign w:val="center"/>
            <w:hideMark/>
          </w:tcPr>
          <w:p w14:paraId="433B06B7" w14:textId="77777777" w:rsidR="00B85E5A" w:rsidRPr="00DF191D" w:rsidRDefault="00B85E5A" w:rsidP="00136176">
            <w:pPr>
              <w:spacing w:after="0"/>
              <w:jc w:val="center"/>
              <w:rPr>
                <w:rFonts w:eastAsia="Times New Roman"/>
                <w:color w:val="000000"/>
              </w:rPr>
            </w:pPr>
            <w:r w:rsidRPr="00DF191D">
              <w:rPr>
                <w:rFonts w:eastAsia="Times New Roman"/>
                <w:color w:val="000000"/>
              </w:rPr>
              <w:t>51.4%</w:t>
            </w:r>
          </w:p>
        </w:tc>
        <w:tc>
          <w:tcPr>
            <w:tcW w:w="1537" w:type="dxa"/>
            <w:tcBorders>
              <w:top w:val="nil"/>
              <w:left w:val="nil"/>
              <w:bottom w:val="single" w:sz="4" w:space="0" w:color="auto"/>
              <w:right w:val="single" w:sz="4" w:space="0" w:color="auto"/>
            </w:tcBorders>
            <w:shd w:val="clear" w:color="000000" w:fill="FFFFFF"/>
            <w:noWrap/>
            <w:vAlign w:val="center"/>
            <w:hideMark/>
          </w:tcPr>
          <w:p w14:paraId="4A7D62B6" w14:textId="3DE7EC38" w:rsidR="00B85E5A" w:rsidRPr="00DF191D" w:rsidRDefault="00B85E5A" w:rsidP="00136176">
            <w:pPr>
              <w:spacing w:after="0"/>
              <w:jc w:val="center"/>
              <w:rPr>
                <w:rFonts w:eastAsia="Times New Roman"/>
                <w:color w:val="000000"/>
              </w:rPr>
            </w:pPr>
          </w:p>
        </w:tc>
      </w:tr>
      <w:tr w:rsidR="00B85E5A" w:rsidRPr="00DF191D" w14:paraId="2B239FF5" w14:textId="77777777" w:rsidTr="00136176">
        <w:trPr>
          <w:trHeight w:val="57"/>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19C036F4"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Do Not Own Surveyed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7E08F18C" w14:textId="77777777" w:rsidR="00B85E5A" w:rsidRPr="00DF191D" w:rsidRDefault="00B85E5A" w:rsidP="00136176">
            <w:pPr>
              <w:spacing w:after="0"/>
              <w:jc w:val="center"/>
              <w:rPr>
                <w:rFonts w:eastAsia="Times New Roman"/>
                <w:color w:val="000000"/>
              </w:rPr>
            </w:pPr>
            <w:r w:rsidRPr="00DF191D">
              <w:rPr>
                <w:rFonts w:eastAsia="Times New Roman"/>
                <w:color w:val="000000"/>
              </w:rPr>
              <w:t>301</w:t>
            </w:r>
          </w:p>
        </w:tc>
        <w:tc>
          <w:tcPr>
            <w:tcW w:w="1350" w:type="dxa"/>
            <w:tcBorders>
              <w:top w:val="nil"/>
              <w:left w:val="nil"/>
              <w:bottom w:val="single" w:sz="4" w:space="0" w:color="auto"/>
              <w:right w:val="single" w:sz="4" w:space="0" w:color="auto"/>
            </w:tcBorders>
            <w:shd w:val="clear" w:color="000000" w:fill="FFFFFF"/>
            <w:noWrap/>
            <w:vAlign w:val="center"/>
            <w:hideMark/>
          </w:tcPr>
          <w:p w14:paraId="38278FEE" w14:textId="77777777" w:rsidR="00B85E5A" w:rsidRPr="00DF191D" w:rsidRDefault="00B85E5A" w:rsidP="00136176">
            <w:pPr>
              <w:spacing w:after="0"/>
              <w:jc w:val="center"/>
              <w:rPr>
                <w:rFonts w:eastAsia="Times New Roman"/>
                <w:color w:val="000000"/>
              </w:rPr>
            </w:pPr>
            <w:r w:rsidRPr="00DF191D">
              <w:rPr>
                <w:rFonts w:eastAsia="Times New Roman"/>
                <w:color w:val="000000"/>
              </w:rPr>
              <w:t>150</w:t>
            </w:r>
          </w:p>
        </w:tc>
        <w:tc>
          <w:tcPr>
            <w:tcW w:w="1537" w:type="dxa"/>
            <w:tcBorders>
              <w:top w:val="nil"/>
              <w:left w:val="nil"/>
              <w:bottom w:val="single" w:sz="4" w:space="0" w:color="auto"/>
              <w:right w:val="single" w:sz="4" w:space="0" w:color="auto"/>
            </w:tcBorders>
            <w:shd w:val="clear" w:color="000000" w:fill="FFFFFF"/>
            <w:noWrap/>
            <w:vAlign w:val="center"/>
            <w:hideMark/>
          </w:tcPr>
          <w:p w14:paraId="60C971E7" w14:textId="055DFE62" w:rsidR="00B85E5A" w:rsidRPr="00DF191D" w:rsidRDefault="00B85E5A" w:rsidP="00136176">
            <w:pPr>
              <w:spacing w:after="0"/>
              <w:jc w:val="center"/>
              <w:rPr>
                <w:rFonts w:eastAsia="Times New Roman"/>
                <w:color w:val="000000"/>
              </w:rPr>
            </w:pPr>
          </w:p>
        </w:tc>
      </w:tr>
      <w:tr w:rsidR="00B85E5A" w:rsidRPr="00DF191D" w14:paraId="099933A6" w14:textId="77777777" w:rsidTr="00136176">
        <w:trPr>
          <w:trHeight w:val="148"/>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10BC4935"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Own Surveyed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22512982" w14:textId="77777777" w:rsidR="00B85E5A" w:rsidRPr="00DF191D" w:rsidRDefault="00B85E5A" w:rsidP="00136176">
            <w:pPr>
              <w:spacing w:after="0"/>
              <w:jc w:val="center"/>
              <w:rPr>
                <w:rFonts w:eastAsia="Times New Roman"/>
                <w:color w:val="000000"/>
              </w:rPr>
            </w:pPr>
            <w:r w:rsidRPr="00DF191D">
              <w:rPr>
                <w:rFonts w:eastAsia="Times New Roman"/>
                <w:color w:val="000000"/>
              </w:rPr>
              <w:t>120</w:t>
            </w:r>
          </w:p>
        </w:tc>
        <w:tc>
          <w:tcPr>
            <w:tcW w:w="1350" w:type="dxa"/>
            <w:tcBorders>
              <w:top w:val="nil"/>
              <w:left w:val="nil"/>
              <w:bottom w:val="single" w:sz="4" w:space="0" w:color="auto"/>
              <w:right w:val="single" w:sz="4" w:space="0" w:color="auto"/>
            </w:tcBorders>
            <w:shd w:val="clear" w:color="000000" w:fill="FFFFFF"/>
            <w:noWrap/>
            <w:vAlign w:val="center"/>
            <w:hideMark/>
          </w:tcPr>
          <w:p w14:paraId="1EB21CFF" w14:textId="77777777" w:rsidR="00B85E5A" w:rsidRPr="00DF191D" w:rsidRDefault="00B85E5A" w:rsidP="00136176">
            <w:pPr>
              <w:spacing w:after="0"/>
              <w:jc w:val="center"/>
              <w:rPr>
                <w:rFonts w:eastAsia="Times New Roman"/>
                <w:color w:val="000000"/>
              </w:rPr>
            </w:pPr>
            <w:r w:rsidRPr="00DF191D">
              <w:rPr>
                <w:rFonts w:eastAsia="Times New Roman"/>
                <w:color w:val="000000"/>
              </w:rPr>
              <w:t>281</w:t>
            </w:r>
          </w:p>
        </w:tc>
        <w:tc>
          <w:tcPr>
            <w:tcW w:w="1537" w:type="dxa"/>
            <w:tcBorders>
              <w:top w:val="nil"/>
              <w:left w:val="nil"/>
              <w:bottom w:val="single" w:sz="4" w:space="0" w:color="auto"/>
              <w:right w:val="single" w:sz="4" w:space="0" w:color="auto"/>
            </w:tcBorders>
            <w:shd w:val="clear" w:color="000000" w:fill="FFFFFF"/>
            <w:noWrap/>
            <w:vAlign w:val="center"/>
            <w:hideMark/>
          </w:tcPr>
          <w:p w14:paraId="320F2207" w14:textId="01F4A782" w:rsidR="00B85E5A" w:rsidRPr="00DF191D" w:rsidRDefault="00B85E5A" w:rsidP="00136176">
            <w:pPr>
              <w:spacing w:after="0"/>
              <w:jc w:val="center"/>
              <w:rPr>
                <w:rFonts w:eastAsia="Times New Roman"/>
                <w:color w:val="000000"/>
              </w:rPr>
            </w:pPr>
          </w:p>
        </w:tc>
      </w:tr>
      <w:tr w:rsidR="00B85E5A" w:rsidRPr="00DF191D" w14:paraId="3C0C2268" w14:textId="77777777" w:rsidTr="00136176">
        <w:trPr>
          <w:trHeight w:val="135"/>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55F1742" w14:textId="21CAD8A8" w:rsidR="00B85E5A" w:rsidRPr="00DF191D" w:rsidRDefault="00B85E5A" w:rsidP="00136176">
            <w:pPr>
              <w:spacing w:after="0"/>
              <w:jc w:val="center"/>
              <w:rPr>
                <w:rFonts w:eastAsia="Times New Roman"/>
                <w:bCs/>
                <w:color w:val="000000"/>
                <w:sz w:val="12"/>
                <w:szCs w:val="20"/>
              </w:rPr>
            </w:pPr>
          </w:p>
        </w:tc>
      </w:tr>
      <w:tr w:rsidR="00B85E5A" w:rsidRPr="00DF191D" w14:paraId="78F7DE84" w14:textId="77777777" w:rsidTr="00136176">
        <w:trPr>
          <w:trHeight w:val="193"/>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3890CB0B"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Appliance Has Efficiency Label</w:t>
            </w:r>
          </w:p>
        </w:tc>
        <w:tc>
          <w:tcPr>
            <w:tcW w:w="1350" w:type="dxa"/>
            <w:tcBorders>
              <w:top w:val="nil"/>
              <w:left w:val="nil"/>
              <w:bottom w:val="single" w:sz="4" w:space="0" w:color="auto"/>
              <w:right w:val="single" w:sz="4" w:space="0" w:color="auto"/>
            </w:tcBorders>
            <w:shd w:val="clear" w:color="000000" w:fill="FFFFFF"/>
            <w:noWrap/>
            <w:vAlign w:val="center"/>
            <w:hideMark/>
          </w:tcPr>
          <w:p w14:paraId="25CA47FA" w14:textId="77777777" w:rsidR="00B85E5A" w:rsidRPr="00DF191D" w:rsidRDefault="00B85E5A" w:rsidP="00136176">
            <w:pPr>
              <w:spacing w:after="0"/>
              <w:jc w:val="center"/>
              <w:rPr>
                <w:rFonts w:eastAsia="Times New Roman"/>
                <w:color w:val="000000"/>
              </w:rPr>
            </w:pPr>
            <w:r w:rsidRPr="00DF191D">
              <w:rPr>
                <w:rFonts w:eastAsia="Times New Roman"/>
                <w:color w:val="000000"/>
              </w:rPr>
              <w:t>48</w:t>
            </w:r>
          </w:p>
        </w:tc>
        <w:tc>
          <w:tcPr>
            <w:tcW w:w="1350" w:type="dxa"/>
            <w:tcBorders>
              <w:top w:val="nil"/>
              <w:left w:val="nil"/>
              <w:bottom w:val="single" w:sz="4" w:space="0" w:color="auto"/>
              <w:right w:val="single" w:sz="4" w:space="0" w:color="auto"/>
            </w:tcBorders>
            <w:shd w:val="clear" w:color="000000" w:fill="FFFFFF"/>
            <w:noWrap/>
            <w:vAlign w:val="center"/>
            <w:hideMark/>
          </w:tcPr>
          <w:p w14:paraId="5C3819A3" w14:textId="77777777" w:rsidR="00B85E5A" w:rsidRPr="00DF191D" w:rsidRDefault="00B85E5A" w:rsidP="00136176">
            <w:pPr>
              <w:spacing w:after="0"/>
              <w:jc w:val="center"/>
              <w:rPr>
                <w:rFonts w:eastAsia="Times New Roman"/>
                <w:color w:val="000000"/>
              </w:rPr>
            </w:pPr>
            <w:r w:rsidRPr="00DF191D">
              <w:rPr>
                <w:rFonts w:eastAsia="Times New Roman"/>
                <w:color w:val="000000"/>
              </w:rPr>
              <w:t>91</w:t>
            </w:r>
          </w:p>
        </w:tc>
        <w:tc>
          <w:tcPr>
            <w:tcW w:w="1537" w:type="dxa"/>
            <w:tcBorders>
              <w:top w:val="nil"/>
              <w:left w:val="nil"/>
              <w:bottom w:val="single" w:sz="4" w:space="0" w:color="auto"/>
              <w:right w:val="single" w:sz="4" w:space="0" w:color="auto"/>
            </w:tcBorders>
            <w:shd w:val="clear" w:color="000000" w:fill="FFFFFF"/>
            <w:noWrap/>
            <w:vAlign w:val="center"/>
            <w:hideMark/>
          </w:tcPr>
          <w:p w14:paraId="6F3C578E" w14:textId="7DE661DF" w:rsidR="00B85E5A" w:rsidRPr="00DF191D" w:rsidRDefault="00B85E5A" w:rsidP="00136176">
            <w:pPr>
              <w:spacing w:after="0"/>
              <w:jc w:val="center"/>
              <w:rPr>
                <w:rFonts w:eastAsia="Times New Roman"/>
                <w:color w:val="000000"/>
              </w:rPr>
            </w:pPr>
          </w:p>
        </w:tc>
      </w:tr>
      <w:tr w:rsidR="00B85E5A" w:rsidRPr="00DF191D" w14:paraId="46801B07" w14:textId="77777777" w:rsidTr="00136176">
        <w:trPr>
          <w:trHeight w:val="103"/>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58205893"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Efficient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6BF2EB86" w14:textId="77777777" w:rsidR="00B85E5A" w:rsidRPr="00DF191D" w:rsidRDefault="00B85E5A" w:rsidP="00136176">
            <w:pPr>
              <w:spacing w:after="0"/>
              <w:jc w:val="center"/>
              <w:rPr>
                <w:rFonts w:eastAsia="Times New Roman"/>
                <w:color w:val="000000"/>
              </w:rPr>
            </w:pPr>
            <w:r w:rsidRPr="00DF191D">
              <w:rPr>
                <w:rFonts w:eastAsia="Times New Roman"/>
                <w:color w:val="000000"/>
              </w:rPr>
              <w:t>16</w:t>
            </w:r>
          </w:p>
        </w:tc>
        <w:tc>
          <w:tcPr>
            <w:tcW w:w="1350" w:type="dxa"/>
            <w:tcBorders>
              <w:top w:val="nil"/>
              <w:left w:val="nil"/>
              <w:bottom w:val="single" w:sz="4" w:space="0" w:color="auto"/>
              <w:right w:val="single" w:sz="4" w:space="0" w:color="auto"/>
            </w:tcBorders>
            <w:shd w:val="clear" w:color="000000" w:fill="FFFFFF"/>
            <w:noWrap/>
            <w:vAlign w:val="center"/>
            <w:hideMark/>
          </w:tcPr>
          <w:p w14:paraId="614251A3" w14:textId="77777777" w:rsidR="00B85E5A" w:rsidRPr="00DF191D" w:rsidRDefault="00B85E5A" w:rsidP="00136176">
            <w:pPr>
              <w:spacing w:after="0"/>
              <w:jc w:val="center"/>
              <w:rPr>
                <w:rFonts w:eastAsia="Times New Roman"/>
                <w:color w:val="000000"/>
              </w:rPr>
            </w:pPr>
            <w:r w:rsidRPr="00DF191D">
              <w:rPr>
                <w:rFonts w:eastAsia="Times New Roman"/>
                <w:color w:val="000000"/>
              </w:rPr>
              <w:t>13</w:t>
            </w:r>
          </w:p>
        </w:tc>
        <w:tc>
          <w:tcPr>
            <w:tcW w:w="1537" w:type="dxa"/>
            <w:tcBorders>
              <w:top w:val="nil"/>
              <w:left w:val="nil"/>
              <w:bottom w:val="single" w:sz="4" w:space="0" w:color="auto"/>
              <w:right w:val="single" w:sz="4" w:space="0" w:color="auto"/>
            </w:tcBorders>
            <w:shd w:val="clear" w:color="000000" w:fill="FFFFFF"/>
            <w:noWrap/>
            <w:vAlign w:val="center"/>
            <w:hideMark/>
          </w:tcPr>
          <w:p w14:paraId="4842D206" w14:textId="0A45ABBD" w:rsidR="00B85E5A" w:rsidRPr="00DF191D" w:rsidRDefault="00B85E5A" w:rsidP="00136176">
            <w:pPr>
              <w:spacing w:after="0"/>
              <w:jc w:val="center"/>
              <w:rPr>
                <w:rFonts w:eastAsia="Times New Roman"/>
                <w:color w:val="000000"/>
              </w:rPr>
            </w:pPr>
          </w:p>
        </w:tc>
      </w:tr>
      <w:tr w:rsidR="00B85E5A" w:rsidRPr="00DF191D" w14:paraId="70543B65" w14:textId="77777777" w:rsidTr="00136176">
        <w:trPr>
          <w:trHeight w:val="57"/>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3B99B622"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Non Efficient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12ED00FC" w14:textId="77777777" w:rsidR="00B85E5A" w:rsidRPr="00DF191D" w:rsidRDefault="00B85E5A" w:rsidP="00136176">
            <w:pPr>
              <w:spacing w:after="0"/>
              <w:jc w:val="center"/>
              <w:rPr>
                <w:rFonts w:eastAsia="Times New Roman"/>
                <w:color w:val="000000"/>
              </w:rPr>
            </w:pPr>
            <w:r w:rsidRPr="00DF191D">
              <w:rPr>
                <w:rFonts w:eastAsia="Times New Roman"/>
                <w:color w:val="000000"/>
              </w:rPr>
              <w:t>32</w:t>
            </w:r>
          </w:p>
        </w:tc>
        <w:tc>
          <w:tcPr>
            <w:tcW w:w="1350" w:type="dxa"/>
            <w:tcBorders>
              <w:top w:val="nil"/>
              <w:left w:val="nil"/>
              <w:bottom w:val="single" w:sz="4" w:space="0" w:color="auto"/>
              <w:right w:val="single" w:sz="4" w:space="0" w:color="auto"/>
            </w:tcBorders>
            <w:shd w:val="clear" w:color="000000" w:fill="FFFFFF"/>
            <w:noWrap/>
            <w:vAlign w:val="center"/>
            <w:hideMark/>
          </w:tcPr>
          <w:p w14:paraId="294B73BA" w14:textId="77777777" w:rsidR="00B85E5A" w:rsidRPr="00DF191D" w:rsidRDefault="00B85E5A" w:rsidP="00136176">
            <w:pPr>
              <w:spacing w:after="0"/>
              <w:jc w:val="center"/>
              <w:rPr>
                <w:rFonts w:eastAsia="Times New Roman"/>
                <w:color w:val="000000"/>
              </w:rPr>
            </w:pPr>
            <w:r w:rsidRPr="00DF191D">
              <w:rPr>
                <w:rFonts w:eastAsia="Times New Roman"/>
                <w:color w:val="000000"/>
              </w:rPr>
              <w:t>78</w:t>
            </w:r>
          </w:p>
        </w:tc>
        <w:tc>
          <w:tcPr>
            <w:tcW w:w="1537" w:type="dxa"/>
            <w:tcBorders>
              <w:top w:val="nil"/>
              <w:left w:val="nil"/>
              <w:bottom w:val="single" w:sz="4" w:space="0" w:color="auto"/>
              <w:right w:val="single" w:sz="4" w:space="0" w:color="auto"/>
            </w:tcBorders>
            <w:shd w:val="clear" w:color="000000" w:fill="FFFFFF"/>
            <w:noWrap/>
            <w:vAlign w:val="center"/>
            <w:hideMark/>
          </w:tcPr>
          <w:p w14:paraId="4EA3788B" w14:textId="2DDA31BA" w:rsidR="00B85E5A" w:rsidRPr="00DF191D" w:rsidRDefault="00B85E5A" w:rsidP="00136176">
            <w:pPr>
              <w:spacing w:after="0"/>
              <w:jc w:val="center"/>
              <w:rPr>
                <w:rFonts w:eastAsia="Times New Roman"/>
                <w:color w:val="000000"/>
              </w:rPr>
            </w:pPr>
          </w:p>
        </w:tc>
      </w:tr>
      <w:tr w:rsidR="00B85E5A" w:rsidRPr="00DF191D" w14:paraId="03EEE05D" w14:textId="77777777" w:rsidTr="00136176">
        <w:trPr>
          <w:trHeight w:val="56"/>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A7775CB" w14:textId="26B26BA9" w:rsidR="00B85E5A" w:rsidRPr="00DF191D" w:rsidRDefault="00B85E5A" w:rsidP="00136176">
            <w:pPr>
              <w:spacing w:after="0"/>
              <w:jc w:val="center"/>
              <w:rPr>
                <w:rFonts w:eastAsia="Times New Roman"/>
                <w:bCs/>
                <w:color w:val="000000"/>
                <w:sz w:val="12"/>
                <w:szCs w:val="20"/>
              </w:rPr>
            </w:pPr>
          </w:p>
        </w:tc>
      </w:tr>
      <w:tr w:rsidR="00B85E5A" w:rsidRPr="00DF191D" w14:paraId="22E72773" w14:textId="77777777" w:rsidTr="00136176">
        <w:trPr>
          <w:trHeight w:val="148"/>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7E220DAC"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Appliance Does Not Have Efficiency Label</w:t>
            </w:r>
          </w:p>
        </w:tc>
        <w:tc>
          <w:tcPr>
            <w:tcW w:w="1350" w:type="dxa"/>
            <w:tcBorders>
              <w:top w:val="nil"/>
              <w:left w:val="nil"/>
              <w:bottom w:val="single" w:sz="4" w:space="0" w:color="auto"/>
              <w:right w:val="single" w:sz="4" w:space="0" w:color="auto"/>
            </w:tcBorders>
            <w:shd w:val="clear" w:color="000000" w:fill="FFFFFF"/>
            <w:noWrap/>
            <w:vAlign w:val="center"/>
            <w:hideMark/>
          </w:tcPr>
          <w:p w14:paraId="7B738108" w14:textId="77777777" w:rsidR="00B85E5A" w:rsidRPr="00DF191D" w:rsidRDefault="00B85E5A" w:rsidP="00136176">
            <w:pPr>
              <w:spacing w:after="0"/>
              <w:jc w:val="center"/>
              <w:rPr>
                <w:rFonts w:eastAsia="Times New Roman"/>
                <w:color w:val="000000"/>
              </w:rPr>
            </w:pPr>
            <w:r w:rsidRPr="00DF191D">
              <w:rPr>
                <w:rFonts w:eastAsia="Times New Roman"/>
                <w:color w:val="000000"/>
              </w:rPr>
              <w:t>72</w:t>
            </w:r>
          </w:p>
        </w:tc>
        <w:tc>
          <w:tcPr>
            <w:tcW w:w="1350" w:type="dxa"/>
            <w:tcBorders>
              <w:top w:val="nil"/>
              <w:left w:val="nil"/>
              <w:bottom w:val="single" w:sz="4" w:space="0" w:color="auto"/>
              <w:right w:val="single" w:sz="4" w:space="0" w:color="auto"/>
            </w:tcBorders>
            <w:shd w:val="clear" w:color="000000" w:fill="FFFFFF"/>
            <w:noWrap/>
            <w:vAlign w:val="center"/>
            <w:hideMark/>
          </w:tcPr>
          <w:p w14:paraId="192A125C" w14:textId="77777777" w:rsidR="00B85E5A" w:rsidRPr="00DF191D" w:rsidRDefault="00B85E5A" w:rsidP="00136176">
            <w:pPr>
              <w:spacing w:after="0"/>
              <w:jc w:val="center"/>
              <w:rPr>
                <w:rFonts w:eastAsia="Times New Roman"/>
                <w:color w:val="000000"/>
              </w:rPr>
            </w:pPr>
            <w:r w:rsidRPr="00DF191D">
              <w:rPr>
                <w:rFonts w:eastAsia="Times New Roman"/>
                <w:color w:val="000000"/>
              </w:rPr>
              <w:t>190</w:t>
            </w:r>
          </w:p>
        </w:tc>
        <w:tc>
          <w:tcPr>
            <w:tcW w:w="1537" w:type="dxa"/>
            <w:tcBorders>
              <w:top w:val="nil"/>
              <w:left w:val="nil"/>
              <w:bottom w:val="single" w:sz="4" w:space="0" w:color="auto"/>
              <w:right w:val="single" w:sz="4" w:space="0" w:color="auto"/>
            </w:tcBorders>
            <w:shd w:val="clear" w:color="000000" w:fill="FFFFFF"/>
            <w:noWrap/>
            <w:vAlign w:val="center"/>
            <w:hideMark/>
          </w:tcPr>
          <w:p w14:paraId="7E0F1009" w14:textId="25D909FD" w:rsidR="00B85E5A" w:rsidRPr="00DF191D" w:rsidRDefault="00B85E5A" w:rsidP="00136176">
            <w:pPr>
              <w:spacing w:after="0"/>
              <w:jc w:val="center"/>
              <w:rPr>
                <w:rFonts w:eastAsia="Times New Roman"/>
                <w:color w:val="000000"/>
              </w:rPr>
            </w:pPr>
          </w:p>
        </w:tc>
      </w:tr>
      <w:tr w:rsidR="00B85E5A" w:rsidRPr="00DF191D" w14:paraId="3647278D" w14:textId="77777777" w:rsidTr="00136176">
        <w:trPr>
          <w:trHeight w:val="76"/>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18E13C20"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Efficient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13CC46D5" w14:textId="77777777" w:rsidR="00B85E5A" w:rsidRPr="00DF191D" w:rsidRDefault="00B85E5A" w:rsidP="00136176">
            <w:pPr>
              <w:spacing w:after="0"/>
              <w:jc w:val="center"/>
              <w:rPr>
                <w:rFonts w:eastAsia="Times New Roman"/>
                <w:color w:val="000000"/>
              </w:rPr>
            </w:pPr>
            <w:r w:rsidRPr="00DF191D">
              <w:rPr>
                <w:rFonts w:eastAsia="Times New Roman"/>
                <w:color w:val="000000"/>
              </w:rPr>
              <w:t>24</w:t>
            </w:r>
          </w:p>
        </w:tc>
        <w:tc>
          <w:tcPr>
            <w:tcW w:w="1350" w:type="dxa"/>
            <w:tcBorders>
              <w:top w:val="nil"/>
              <w:left w:val="nil"/>
              <w:bottom w:val="single" w:sz="4" w:space="0" w:color="auto"/>
              <w:right w:val="single" w:sz="4" w:space="0" w:color="auto"/>
            </w:tcBorders>
            <w:shd w:val="clear" w:color="000000" w:fill="FFFFFF"/>
            <w:noWrap/>
            <w:vAlign w:val="center"/>
            <w:hideMark/>
          </w:tcPr>
          <w:p w14:paraId="1EC61D7E" w14:textId="77777777" w:rsidR="00B85E5A" w:rsidRPr="00DF191D" w:rsidRDefault="00B85E5A" w:rsidP="00136176">
            <w:pPr>
              <w:spacing w:after="0"/>
              <w:jc w:val="center"/>
              <w:rPr>
                <w:rFonts w:eastAsia="Times New Roman"/>
                <w:color w:val="000000"/>
              </w:rPr>
            </w:pPr>
            <w:r w:rsidRPr="00DF191D">
              <w:rPr>
                <w:rFonts w:eastAsia="Times New Roman"/>
                <w:color w:val="000000"/>
              </w:rPr>
              <w:t>27</w:t>
            </w:r>
          </w:p>
        </w:tc>
        <w:tc>
          <w:tcPr>
            <w:tcW w:w="1537" w:type="dxa"/>
            <w:tcBorders>
              <w:top w:val="nil"/>
              <w:left w:val="nil"/>
              <w:bottom w:val="single" w:sz="4" w:space="0" w:color="auto"/>
              <w:right w:val="single" w:sz="4" w:space="0" w:color="auto"/>
            </w:tcBorders>
            <w:shd w:val="clear" w:color="000000" w:fill="FFFFFF"/>
            <w:noWrap/>
            <w:vAlign w:val="center"/>
            <w:hideMark/>
          </w:tcPr>
          <w:p w14:paraId="31662285" w14:textId="1260EF5A" w:rsidR="00B85E5A" w:rsidRPr="00DF191D" w:rsidRDefault="00B85E5A" w:rsidP="00136176">
            <w:pPr>
              <w:spacing w:after="0"/>
              <w:jc w:val="center"/>
              <w:rPr>
                <w:rFonts w:eastAsia="Times New Roman"/>
                <w:color w:val="000000"/>
              </w:rPr>
            </w:pPr>
          </w:p>
        </w:tc>
      </w:tr>
      <w:tr w:rsidR="00B85E5A" w:rsidRPr="00DF191D" w14:paraId="163EC561" w14:textId="77777777" w:rsidTr="00136176">
        <w:trPr>
          <w:trHeight w:val="166"/>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62C520E4"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Non Efficient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3F8BAE68" w14:textId="77777777" w:rsidR="00B85E5A" w:rsidRPr="00DF191D" w:rsidRDefault="00B85E5A" w:rsidP="00136176">
            <w:pPr>
              <w:spacing w:after="0"/>
              <w:jc w:val="center"/>
              <w:rPr>
                <w:rFonts w:eastAsia="Times New Roman"/>
                <w:color w:val="000000"/>
              </w:rPr>
            </w:pPr>
            <w:r w:rsidRPr="00DF191D">
              <w:rPr>
                <w:rFonts w:eastAsia="Times New Roman"/>
                <w:color w:val="000000"/>
              </w:rPr>
              <w:t>48</w:t>
            </w:r>
          </w:p>
        </w:tc>
        <w:tc>
          <w:tcPr>
            <w:tcW w:w="1350" w:type="dxa"/>
            <w:tcBorders>
              <w:top w:val="nil"/>
              <w:left w:val="nil"/>
              <w:bottom w:val="single" w:sz="4" w:space="0" w:color="auto"/>
              <w:right w:val="single" w:sz="4" w:space="0" w:color="auto"/>
            </w:tcBorders>
            <w:shd w:val="clear" w:color="000000" w:fill="FFFFFF"/>
            <w:noWrap/>
            <w:vAlign w:val="center"/>
            <w:hideMark/>
          </w:tcPr>
          <w:p w14:paraId="6CAEB4FA" w14:textId="77777777" w:rsidR="00B85E5A" w:rsidRPr="00DF191D" w:rsidRDefault="00B85E5A" w:rsidP="00136176">
            <w:pPr>
              <w:spacing w:after="0"/>
              <w:jc w:val="center"/>
              <w:rPr>
                <w:rFonts w:eastAsia="Times New Roman"/>
                <w:color w:val="000000"/>
              </w:rPr>
            </w:pPr>
            <w:r w:rsidRPr="00DF191D">
              <w:rPr>
                <w:rFonts w:eastAsia="Times New Roman"/>
                <w:color w:val="000000"/>
              </w:rPr>
              <w:t>163</w:t>
            </w:r>
          </w:p>
        </w:tc>
        <w:tc>
          <w:tcPr>
            <w:tcW w:w="1537" w:type="dxa"/>
            <w:tcBorders>
              <w:top w:val="nil"/>
              <w:left w:val="nil"/>
              <w:bottom w:val="single" w:sz="4" w:space="0" w:color="auto"/>
              <w:right w:val="single" w:sz="4" w:space="0" w:color="auto"/>
            </w:tcBorders>
            <w:shd w:val="clear" w:color="000000" w:fill="FFFFFF"/>
            <w:noWrap/>
            <w:vAlign w:val="center"/>
            <w:hideMark/>
          </w:tcPr>
          <w:p w14:paraId="0561DBED" w14:textId="2BCB0B44" w:rsidR="00B85E5A" w:rsidRPr="00DF191D" w:rsidRDefault="00B85E5A" w:rsidP="00136176">
            <w:pPr>
              <w:spacing w:after="0"/>
              <w:jc w:val="center"/>
              <w:rPr>
                <w:rFonts w:eastAsia="Times New Roman"/>
                <w:color w:val="000000"/>
              </w:rPr>
            </w:pPr>
          </w:p>
        </w:tc>
      </w:tr>
      <w:tr w:rsidR="00B85E5A" w:rsidRPr="00DF191D" w14:paraId="47FF5F0B" w14:textId="77777777" w:rsidTr="00136176">
        <w:trPr>
          <w:trHeight w:val="85"/>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126C926" w14:textId="277BF2B1" w:rsidR="00B85E5A" w:rsidRPr="00DF191D" w:rsidRDefault="00B85E5A" w:rsidP="00136176">
            <w:pPr>
              <w:spacing w:after="0"/>
              <w:jc w:val="center"/>
              <w:rPr>
                <w:rFonts w:eastAsia="Times New Roman"/>
                <w:bCs/>
                <w:color w:val="000000"/>
                <w:sz w:val="12"/>
                <w:szCs w:val="20"/>
              </w:rPr>
            </w:pPr>
          </w:p>
        </w:tc>
      </w:tr>
      <w:tr w:rsidR="00B85E5A" w:rsidRPr="00DF191D" w14:paraId="287EF4B8" w14:textId="77777777" w:rsidTr="00136176">
        <w:trPr>
          <w:trHeight w:val="112"/>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2AEDF13B"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Total Appliance (With and Without Label)</w:t>
            </w:r>
          </w:p>
        </w:tc>
        <w:tc>
          <w:tcPr>
            <w:tcW w:w="1350" w:type="dxa"/>
            <w:tcBorders>
              <w:top w:val="nil"/>
              <w:left w:val="nil"/>
              <w:bottom w:val="single" w:sz="4" w:space="0" w:color="auto"/>
              <w:right w:val="single" w:sz="4" w:space="0" w:color="auto"/>
            </w:tcBorders>
            <w:shd w:val="clear" w:color="000000" w:fill="FFFFFF"/>
            <w:noWrap/>
            <w:vAlign w:val="center"/>
            <w:hideMark/>
          </w:tcPr>
          <w:p w14:paraId="054C2746" w14:textId="591A329C" w:rsidR="00B85E5A" w:rsidRPr="00DF191D" w:rsidRDefault="00B85E5A" w:rsidP="00136176">
            <w:pPr>
              <w:spacing w:after="0"/>
              <w:jc w:val="center"/>
              <w:rPr>
                <w:rFonts w:eastAsia="Times New Roman"/>
                <w:color w:val="000000"/>
              </w:rPr>
            </w:pPr>
            <w:r w:rsidRPr="00DF191D">
              <w:rPr>
                <w:rFonts w:eastAsia="Times New Roman"/>
                <w:color w:val="000000"/>
              </w:rPr>
              <w:t>120</w:t>
            </w:r>
          </w:p>
        </w:tc>
        <w:tc>
          <w:tcPr>
            <w:tcW w:w="1350" w:type="dxa"/>
            <w:tcBorders>
              <w:top w:val="nil"/>
              <w:left w:val="nil"/>
              <w:bottom w:val="single" w:sz="4" w:space="0" w:color="auto"/>
              <w:right w:val="single" w:sz="4" w:space="0" w:color="auto"/>
            </w:tcBorders>
            <w:shd w:val="clear" w:color="000000" w:fill="FFFFFF"/>
            <w:noWrap/>
            <w:vAlign w:val="center"/>
            <w:hideMark/>
          </w:tcPr>
          <w:p w14:paraId="558B5CCE" w14:textId="77777777" w:rsidR="00B85E5A" w:rsidRPr="00DF191D" w:rsidRDefault="00B85E5A" w:rsidP="00136176">
            <w:pPr>
              <w:spacing w:after="0"/>
              <w:jc w:val="center"/>
              <w:rPr>
                <w:rFonts w:eastAsia="Times New Roman"/>
                <w:color w:val="000000"/>
              </w:rPr>
            </w:pPr>
            <w:r w:rsidRPr="00DF191D">
              <w:rPr>
                <w:rFonts w:eastAsia="Times New Roman"/>
                <w:color w:val="000000"/>
              </w:rPr>
              <w:t>281</w:t>
            </w:r>
          </w:p>
        </w:tc>
        <w:tc>
          <w:tcPr>
            <w:tcW w:w="1537" w:type="dxa"/>
            <w:tcBorders>
              <w:top w:val="nil"/>
              <w:left w:val="nil"/>
              <w:bottom w:val="single" w:sz="4" w:space="0" w:color="auto"/>
              <w:right w:val="single" w:sz="4" w:space="0" w:color="auto"/>
            </w:tcBorders>
            <w:shd w:val="clear" w:color="000000" w:fill="FFFFFF"/>
            <w:noWrap/>
            <w:vAlign w:val="center"/>
            <w:hideMark/>
          </w:tcPr>
          <w:p w14:paraId="5E742366" w14:textId="5D14815B" w:rsidR="00B85E5A" w:rsidRPr="00DF191D" w:rsidRDefault="00B85E5A" w:rsidP="00136176">
            <w:pPr>
              <w:spacing w:after="0"/>
              <w:jc w:val="center"/>
              <w:rPr>
                <w:rFonts w:eastAsia="Times New Roman"/>
                <w:color w:val="000000"/>
              </w:rPr>
            </w:pPr>
          </w:p>
        </w:tc>
      </w:tr>
      <w:tr w:rsidR="00B85E5A" w:rsidRPr="00DF191D" w14:paraId="00776A85" w14:textId="77777777" w:rsidTr="00136176">
        <w:trPr>
          <w:trHeight w:val="121"/>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297F0991"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Efficient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099EC789" w14:textId="77777777" w:rsidR="00B85E5A" w:rsidRPr="00DF191D" w:rsidRDefault="00B85E5A" w:rsidP="00136176">
            <w:pPr>
              <w:spacing w:after="0"/>
              <w:jc w:val="center"/>
              <w:rPr>
                <w:rFonts w:eastAsia="Times New Roman"/>
                <w:color w:val="000000"/>
              </w:rPr>
            </w:pPr>
            <w:r w:rsidRPr="00DF191D">
              <w:rPr>
                <w:rFonts w:eastAsia="Times New Roman"/>
                <w:color w:val="000000"/>
              </w:rPr>
              <w:t>40</w:t>
            </w:r>
          </w:p>
        </w:tc>
        <w:tc>
          <w:tcPr>
            <w:tcW w:w="1350" w:type="dxa"/>
            <w:tcBorders>
              <w:top w:val="nil"/>
              <w:left w:val="nil"/>
              <w:bottom w:val="single" w:sz="4" w:space="0" w:color="auto"/>
              <w:right w:val="single" w:sz="4" w:space="0" w:color="auto"/>
            </w:tcBorders>
            <w:shd w:val="clear" w:color="000000" w:fill="FFFFFF"/>
            <w:noWrap/>
            <w:vAlign w:val="center"/>
            <w:hideMark/>
          </w:tcPr>
          <w:p w14:paraId="2B598DAA" w14:textId="77777777" w:rsidR="00B85E5A" w:rsidRPr="00DF191D" w:rsidRDefault="00B85E5A" w:rsidP="00136176">
            <w:pPr>
              <w:spacing w:after="0"/>
              <w:jc w:val="center"/>
              <w:rPr>
                <w:rFonts w:eastAsia="Times New Roman"/>
                <w:color w:val="000000"/>
              </w:rPr>
            </w:pPr>
            <w:r w:rsidRPr="00DF191D">
              <w:rPr>
                <w:rFonts w:eastAsia="Times New Roman"/>
                <w:color w:val="000000"/>
              </w:rPr>
              <w:t>40</w:t>
            </w:r>
          </w:p>
        </w:tc>
        <w:tc>
          <w:tcPr>
            <w:tcW w:w="1537" w:type="dxa"/>
            <w:tcBorders>
              <w:top w:val="nil"/>
              <w:left w:val="nil"/>
              <w:bottom w:val="single" w:sz="4" w:space="0" w:color="auto"/>
              <w:right w:val="single" w:sz="4" w:space="0" w:color="auto"/>
            </w:tcBorders>
            <w:shd w:val="clear" w:color="000000" w:fill="FFFFFF"/>
            <w:noWrap/>
            <w:vAlign w:val="center"/>
            <w:hideMark/>
          </w:tcPr>
          <w:p w14:paraId="259C83C2" w14:textId="76B37578" w:rsidR="00B85E5A" w:rsidRPr="00DF191D" w:rsidRDefault="00B85E5A" w:rsidP="00136176">
            <w:pPr>
              <w:spacing w:after="0"/>
              <w:jc w:val="center"/>
              <w:rPr>
                <w:rFonts w:eastAsia="Times New Roman"/>
                <w:color w:val="000000"/>
              </w:rPr>
            </w:pPr>
          </w:p>
        </w:tc>
      </w:tr>
      <w:tr w:rsidR="00B85E5A" w:rsidRPr="00DF191D" w14:paraId="627A31FA" w14:textId="77777777" w:rsidTr="00136176">
        <w:trPr>
          <w:trHeight w:val="211"/>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003E16E9"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Non Efficient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69018AA9" w14:textId="77777777" w:rsidR="00B85E5A" w:rsidRPr="00DF191D" w:rsidRDefault="00B85E5A" w:rsidP="00136176">
            <w:pPr>
              <w:spacing w:after="0"/>
              <w:jc w:val="center"/>
              <w:rPr>
                <w:rFonts w:eastAsia="Times New Roman"/>
                <w:color w:val="000000"/>
              </w:rPr>
            </w:pPr>
            <w:r w:rsidRPr="00DF191D">
              <w:rPr>
                <w:rFonts w:eastAsia="Times New Roman"/>
                <w:color w:val="000000"/>
              </w:rPr>
              <w:t>80</w:t>
            </w:r>
          </w:p>
        </w:tc>
        <w:tc>
          <w:tcPr>
            <w:tcW w:w="1350" w:type="dxa"/>
            <w:tcBorders>
              <w:top w:val="nil"/>
              <w:left w:val="nil"/>
              <w:bottom w:val="single" w:sz="4" w:space="0" w:color="auto"/>
              <w:right w:val="single" w:sz="4" w:space="0" w:color="auto"/>
            </w:tcBorders>
            <w:shd w:val="clear" w:color="000000" w:fill="FFFFFF"/>
            <w:noWrap/>
            <w:vAlign w:val="center"/>
            <w:hideMark/>
          </w:tcPr>
          <w:p w14:paraId="7B316C90" w14:textId="77777777" w:rsidR="00B85E5A" w:rsidRPr="00DF191D" w:rsidRDefault="00B85E5A" w:rsidP="00136176">
            <w:pPr>
              <w:spacing w:after="0"/>
              <w:jc w:val="center"/>
              <w:rPr>
                <w:rFonts w:eastAsia="Times New Roman"/>
                <w:color w:val="000000"/>
              </w:rPr>
            </w:pPr>
            <w:r w:rsidRPr="00DF191D">
              <w:rPr>
                <w:rFonts w:eastAsia="Times New Roman"/>
                <w:color w:val="000000"/>
              </w:rPr>
              <w:t>241</w:t>
            </w:r>
          </w:p>
        </w:tc>
        <w:tc>
          <w:tcPr>
            <w:tcW w:w="1537" w:type="dxa"/>
            <w:tcBorders>
              <w:top w:val="nil"/>
              <w:left w:val="nil"/>
              <w:bottom w:val="single" w:sz="4" w:space="0" w:color="auto"/>
              <w:right w:val="single" w:sz="4" w:space="0" w:color="auto"/>
            </w:tcBorders>
            <w:shd w:val="clear" w:color="000000" w:fill="FFFFFF"/>
            <w:noWrap/>
            <w:vAlign w:val="center"/>
            <w:hideMark/>
          </w:tcPr>
          <w:p w14:paraId="321ECBB8" w14:textId="5DAE6EA2" w:rsidR="00B85E5A" w:rsidRPr="00DF191D" w:rsidRDefault="00B85E5A" w:rsidP="00136176">
            <w:pPr>
              <w:spacing w:after="0"/>
              <w:jc w:val="center"/>
              <w:rPr>
                <w:rFonts w:eastAsia="Times New Roman"/>
                <w:color w:val="000000"/>
              </w:rPr>
            </w:pPr>
          </w:p>
        </w:tc>
      </w:tr>
      <w:tr w:rsidR="00B85E5A" w:rsidRPr="00DF191D" w14:paraId="0BACCB18" w14:textId="77777777" w:rsidTr="00136176">
        <w:trPr>
          <w:trHeight w:val="56"/>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4DC1F63" w14:textId="07D72861" w:rsidR="00B85E5A" w:rsidRPr="00DF191D" w:rsidRDefault="00B85E5A" w:rsidP="00136176">
            <w:pPr>
              <w:spacing w:after="0"/>
              <w:jc w:val="center"/>
              <w:rPr>
                <w:rFonts w:eastAsia="Times New Roman"/>
                <w:bCs/>
                <w:color w:val="000000"/>
                <w:sz w:val="12"/>
                <w:szCs w:val="20"/>
              </w:rPr>
            </w:pPr>
          </w:p>
        </w:tc>
      </w:tr>
      <w:tr w:rsidR="00B85E5A" w:rsidRPr="00DF191D" w14:paraId="0F5BEB32" w14:textId="77777777" w:rsidTr="00136176">
        <w:trPr>
          <w:trHeight w:val="175"/>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7EF81F0C"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Estimate Over 100% Households</w:t>
            </w:r>
          </w:p>
        </w:tc>
        <w:tc>
          <w:tcPr>
            <w:tcW w:w="1350" w:type="dxa"/>
            <w:tcBorders>
              <w:top w:val="nil"/>
              <w:left w:val="nil"/>
              <w:bottom w:val="single" w:sz="4" w:space="0" w:color="auto"/>
              <w:right w:val="single" w:sz="4" w:space="0" w:color="auto"/>
            </w:tcBorders>
            <w:shd w:val="clear" w:color="000000" w:fill="FFFFFF"/>
            <w:noWrap/>
            <w:vAlign w:val="center"/>
            <w:hideMark/>
          </w:tcPr>
          <w:p w14:paraId="0FCC0C91" w14:textId="6434B773" w:rsidR="00B85E5A" w:rsidRPr="00DF191D" w:rsidRDefault="00B85E5A" w:rsidP="00136176">
            <w:pPr>
              <w:spacing w:after="0"/>
              <w:jc w:val="center"/>
              <w:rPr>
                <w:rFonts w:eastAsia="Times New Roman"/>
                <w:color w:val="000000"/>
              </w:rPr>
            </w:pPr>
            <w:r w:rsidRPr="00DF191D">
              <w:rPr>
                <w:rFonts w:eastAsia="Times New Roman"/>
                <w:color w:val="000000"/>
              </w:rPr>
              <w:t>233</w:t>
            </w:r>
          </w:p>
        </w:tc>
        <w:tc>
          <w:tcPr>
            <w:tcW w:w="1350" w:type="dxa"/>
            <w:tcBorders>
              <w:top w:val="nil"/>
              <w:left w:val="nil"/>
              <w:bottom w:val="single" w:sz="4" w:space="0" w:color="auto"/>
              <w:right w:val="single" w:sz="4" w:space="0" w:color="auto"/>
            </w:tcBorders>
            <w:shd w:val="clear" w:color="000000" w:fill="FFFFFF"/>
            <w:noWrap/>
            <w:vAlign w:val="center"/>
            <w:hideMark/>
          </w:tcPr>
          <w:p w14:paraId="220ADE3C" w14:textId="77777777" w:rsidR="00B85E5A" w:rsidRPr="00DF191D" w:rsidRDefault="00B85E5A" w:rsidP="00136176">
            <w:pPr>
              <w:spacing w:after="0"/>
              <w:jc w:val="center"/>
              <w:rPr>
                <w:rFonts w:eastAsia="Times New Roman"/>
                <w:color w:val="000000"/>
              </w:rPr>
            </w:pPr>
            <w:r w:rsidRPr="00DF191D">
              <w:rPr>
                <w:rFonts w:eastAsia="Times New Roman"/>
                <w:color w:val="000000"/>
              </w:rPr>
              <w:t>547</w:t>
            </w:r>
          </w:p>
        </w:tc>
        <w:tc>
          <w:tcPr>
            <w:tcW w:w="1537" w:type="dxa"/>
            <w:tcBorders>
              <w:top w:val="nil"/>
              <w:left w:val="nil"/>
              <w:bottom w:val="single" w:sz="4" w:space="0" w:color="auto"/>
              <w:right w:val="single" w:sz="4" w:space="0" w:color="auto"/>
            </w:tcBorders>
            <w:shd w:val="clear" w:color="000000" w:fill="FFFFFF"/>
            <w:noWrap/>
            <w:vAlign w:val="center"/>
            <w:hideMark/>
          </w:tcPr>
          <w:p w14:paraId="15FC692F" w14:textId="556EA90B" w:rsidR="00B85E5A" w:rsidRPr="00DF191D" w:rsidRDefault="00B85E5A" w:rsidP="00136176">
            <w:pPr>
              <w:spacing w:after="0"/>
              <w:jc w:val="center"/>
              <w:rPr>
                <w:rFonts w:eastAsia="Times New Roman"/>
                <w:color w:val="000000"/>
              </w:rPr>
            </w:pPr>
          </w:p>
        </w:tc>
      </w:tr>
      <w:tr w:rsidR="00B85E5A" w:rsidRPr="00DF191D" w14:paraId="601DD2FF" w14:textId="77777777" w:rsidTr="00136176">
        <w:trPr>
          <w:trHeight w:val="85"/>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545A9CB4"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Efficient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333A806E" w14:textId="77777777" w:rsidR="00B85E5A" w:rsidRPr="00DF191D" w:rsidRDefault="00B85E5A" w:rsidP="00136176">
            <w:pPr>
              <w:spacing w:after="0"/>
              <w:jc w:val="center"/>
              <w:rPr>
                <w:rFonts w:eastAsia="Times New Roman"/>
                <w:color w:val="000000"/>
              </w:rPr>
            </w:pPr>
            <w:r w:rsidRPr="00DF191D">
              <w:rPr>
                <w:rFonts w:eastAsia="Times New Roman"/>
                <w:color w:val="000000"/>
              </w:rPr>
              <w:t>78</w:t>
            </w:r>
          </w:p>
        </w:tc>
        <w:tc>
          <w:tcPr>
            <w:tcW w:w="1350" w:type="dxa"/>
            <w:tcBorders>
              <w:top w:val="nil"/>
              <w:left w:val="nil"/>
              <w:bottom w:val="single" w:sz="4" w:space="0" w:color="auto"/>
              <w:right w:val="single" w:sz="4" w:space="0" w:color="auto"/>
            </w:tcBorders>
            <w:shd w:val="clear" w:color="000000" w:fill="FFFFFF"/>
            <w:noWrap/>
            <w:vAlign w:val="center"/>
            <w:hideMark/>
          </w:tcPr>
          <w:p w14:paraId="665DCA09" w14:textId="77777777" w:rsidR="00B85E5A" w:rsidRPr="00DF191D" w:rsidRDefault="00B85E5A" w:rsidP="00136176">
            <w:pPr>
              <w:spacing w:after="0"/>
              <w:jc w:val="center"/>
              <w:rPr>
                <w:rFonts w:eastAsia="Times New Roman"/>
                <w:color w:val="000000"/>
              </w:rPr>
            </w:pPr>
            <w:r w:rsidRPr="00DF191D">
              <w:rPr>
                <w:rFonts w:eastAsia="Times New Roman"/>
                <w:color w:val="000000"/>
              </w:rPr>
              <w:t>78</w:t>
            </w:r>
          </w:p>
        </w:tc>
        <w:tc>
          <w:tcPr>
            <w:tcW w:w="1537" w:type="dxa"/>
            <w:tcBorders>
              <w:top w:val="nil"/>
              <w:left w:val="nil"/>
              <w:bottom w:val="single" w:sz="4" w:space="0" w:color="auto"/>
              <w:right w:val="single" w:sz="4" w:space="0" w:color="auto"/>
            </w:tcBorders>
            <w:shd w:val="clear" w:color="000000" w:fill="FFFFFF"/>
            <w:noWrap/>
            <w:vAlign w:val="center"/>
            <w:hideMark/>
          </w:tcPr>
          <w:p w14:paraId="371C9F73" w14:textId="1157E4EA" w:rsidR="00B85E5A" w:rsidRPr="00DF191D" w:rsidRDefault="00B85E5A" w:rsidP="00136176">
            <w:pPr>
              <w:spacing w:after="0"/>
              <w:jc w:val="center"/>
              <w:rPr>
                <w:rFonts w:eastAsia="Times New Roman"/>
                <w:color w:val="000000"/>
              </w:rPr>
            </w:pPr>
          </w:p>
        </w:tc>
      </w:tr>
      <w:tr w:rsidR="00B85E5A" w:rsidRPr="00DF191D" w14:paraId="440CC114" w14:textId="77777777" w:rsidTr="00136176">
        <w:trPr>
          <w:trHeight w:val="184"/>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733460C4"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Non Efficient Appliance</w:t>
            </w:r>
          </w:p>
        </w:tc>
        <w:tc>
          <w:tcPr>
            <w:tcW w:w="1350" w:type="dxa"/>
            <w:tcBorders>
              <w:top w:val="nil"/>
              <w:left w:val="nil"/>
              <w:bottom w:val="single" w:sz="4" w:space="0" w:color="auto"/>
              <w:right w:val="single" w:sz="4" w:space="0" w:color="auto"/>
            </w:tcBorders>
            <w:shd w:val="clear" w:color="000000" w:fill="FFFFFF"/>
            <w:noWrap/>
            <w:vAlign w:val="center"/>
            <w:hideMark/>
          </w:tcPr>
          <w:p w14:paraId="3B714121" w14:textId="77777777" w:rsidR="00B85E5A" w:rsidRPr="00DF191D" w:rsidRDefault="00B85E5A" w:rsidP="00136176">
            <w:pPr>
              <w:spacing w:after="0"/>
              <w:jc w:val="center"/>
              <w:rPr>
                <w:rFonts w:eastAsia="Times New Roman"/>
                <w:color w:val="000000"/>
              </w:rPr>
            </w:pPr>
            <w:r w:rsidRPr="00DF191D">
              <w:rPr>
                <w:rFonts w:eastAsia="Times New Roman"/>
                <w:color w:val="000000"/>
              </w:rPr>
              <w:t>156</w:t>
            </w:r>
          </w:p>
        </w:tc>
        <w:tc>
          <w:tcPr>
            <w:tcW w:w="1350" w:type="dxa"/>
            <w:tcBorders>
              <w:top w:val="nil"/>
              <w:left w:val="nil"/>
              <w:bottom w:val="single" w:sz="4" w:space="0" w:color="auto"/>
              <w:right w:val="single" w:sz="4" w:space="0" w:color="auto"/>
            </w:tcBorders>
            <w:shd w:val="clear" w:color="000000" w:fill="FFFFFF"/>
            <w:noWrap/>
            <w:vAlign w:val="center"/>
            <w:hideMark/>
          </w:tcPr>
          <w:p w14:paraId="02DC67A2" w14:textId="77777777" w:rsidR="00B85E5A" w:rsidRPr="00DF191D" w:rsidRDefault="00B85E5A" w:rsidP="00136176">
            <w:pPr>
              <w:spacing w:after="0"/>
              <w:jc w:val="center"/>
              <w:rPr>
                <w:rFonts w:eastAsia="Times New Roman"/>
                <w:color w:val="000000"/>
              </w:rPr>
            </w:pPr>
            <w:r w:rsidRPr="00DF191D">
              <w:rPr>
                <w:rFonts w:eastAsia="Times New Roman"/>
                <w:color w:val="000000"/>
              </w:rPr>
              <w:t>469</w:t>
            </w:r>
          </w:p>
        </w:tc>
        <w:tc>
          <w:tcPr>
            <w:tcW w:w="1537" w:type="dxa"/>
            <w:tcBorders>
              <w:top w:val="nil"/>
              <w:left w:val="nil"/>
              <w:bottom w:val="single" w:sz="4" w:space="0" w:color="auto"/>
              <w:right w:val="single" w:sz="4" w:space="0" w:color="auto"/>
            </w:tcBorders>
            <w:shd w:val="clear" w:color="000000" w:fill="FFFFFF"/>
            <w:noWrap/>
            <w:vAlign w:val="center"/>
            <w:hideMark/>
          </w:tcPr>
          <w:p w14:paraId="5C8060C1" w14:textId="73F59748" w:rsidR="00B85E5A" w:rsidRPr="00DF191D" w:rsidRDefault="00B85E5A" w:rsidP="00136176">
            <w:pPr>
              <w:spacing w:after="0"/>
              <w:jc w:val="center"/>
              <w:rPr>
                <w:rFonts w:eastAsia="Times New Roman"/>
                <w:color w:val="000000"/>
              </w:rPr>
            </w:pPr>
          </w:p>
        </w:tc>
      </w:tr>
      <w:tr w:rsidR="00B85E5A" w:rsidRPr="00DF191D" w14:paraId="2258322C" w14:textId="77777777" w:rsidTr="00136176">
        <w:trPr>
          <w:trHeight w:val="135"/>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857FB80" w14:textId="2FB9A0CA" w:rsidR="00B85E5A" w:rsidRPr="00DF191D" w:rsidRDefault="00B85E5A" w:rsidP="00136176">
            <w:pPr>
              <w:spacing w:after="0"/>
              <w:jc w:val="center"/>
              <w:rPr>
                <w:rFonts w:eastAsia="Times New Roman"/>
                <w:bCs/>
                <w:color w:val="000000"/>
                <w:sz w:val="12"/>
                <w:szCs w:val="20"/>
              </w:rPr>
            </w:pPr>
          </w:p>
        </w:tc>
      </w:tr>
      <w:tr w:rsidR="00B85E5A" w:rsidRPr="00DF191D" w14:paraId="223D0C01" w14:textId="77777777" w:rsidTr="00136176">
        <w:trPr>
          <w:trHeight w:val="220"/>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2C897F34"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Households Without Appliance that Purchase It</w:t>
            </w:r>
          </w:p>
        </w:tc>
        <w:tc>
          <w:tcPr>
            <w:tcW w:w="1350" w:type="dxa"/>
            <w:tcBorders>
              <w:top w:val="nil"/>
              <w:left w:val="nil"/>
              <w:bottom w:val="single" w:sz="4" w:space="0" w:color="auto"/>
              <w:right w:val="single" w:sz="4" w:space="0" w:color="auto"/>
            </w:tcBorders>
            <w:shd w:val="clear" w:color="000000" w:fill="FFFFFF"/>
            <w:noWrap/>
            <w:vAlign w:val="center"/>
            <w:hideMark/>
          </w:tcPr>
          <w:p w14:paraId="31E1B0BA" w14:textId="77777777" w:rsidR="00B85E5A" w:rsidRPr="00DF191D" w:rsidRDefault="00B85E5A" w:rsidP="00136176">
            <w:pPr>
              <w:spacing w:after="0"/>
              <w:jc w:val="center"/>
              <w:rPr>
                <w:rFonts w:eastAsia="Times New Roman"/>
                <w:color w:val="000000"/>
              </w:rPr>
            </w:pPr>
            <w:r w:rsidRPr="00DF191D">
              <w:rPr>
                <w:rFonts w:eastAsia="Times New Roman"/>
                <w:color w:val="000000"/>
              </w:rPr>
              <w:t>117</w:t>
            </w:r>
          </w:p>
        </w:tc>
        <w:tc>
          <w:tcPr>
            <w:tcW w:w="1350" w:type="dxa"/>
            <w:tcBorders>
              <w:top w:val="nil"/>
              <w:left w:val="nil"/>
              <w:bottom w:val="single" w:sz="4" w:space="0" w:color="auto"/>
              <w:right w:val="single" w:sz="4" w:space="0" w:color="auto"/>
            </w:tcBorders>
            <w:shd w:val="clear" w:color="000000" w:fill="FFFFFF"/>
            <w:noWrap/>
            <w:vAlign w:val="center"/>
            <w:hideMark/>
          </w:tcPr>
          <w:p w14:paraId="3A45AA4F" w14:textId="77777777" w:rsidR="00B85E5A" w:rsidRPr="00DF191D" w:rsidRDefault="00B85E5A" w:rsidP="00136176">
            <w:pPr>
              <w:spacing w:after="0"/>
              <w:jc w:val="center"/>
              <w:rPr>
                <w:rFonts w:eastAsia="Times New Roman"/>
                <w:color w:val="000000"/>
              </w:rPr>
            </w:pPr>
            <w:r w:rsidRPr="00DF191D">
              <w:rPr>
                <w:rFonts w:eastAsia="Times New Roman"/>
                <w:color w:val="000000"/>
              </w:rPr>
              <w:t>58</w:t>
            </w:r>
          </w:p>
        </w:tc>
        <w:tc>
          <w:tcPr>
            <w:tcW w:w="1537" w:type="dxa"/>
            <w:tcBorders>
              <w:top w:val="nil"/>
              <w:left w:val="nil"/>
              <w:bottom w:val="single" w:sz="4" w:space="0" w:color="auto"/>
              <w:right w:val="single" w:sz="4" w:space="0" w:color="auto"/>
            </w:tcBorders>
            <w:shd w:val="clear" w:color="000000" w:fill="FFFFFF"/>
            <w:noWrap/>
            <w:vAlign w:val="center"/>
            <w:hideMark/>
          </w:tcPr>
          <w:p w14:paraId="1DA37144" w14:textId="7F5A3421" w:rsidR="00B85E5A" w:rsidRPr="00DF191D" w:rsidRDefault="00B85E5A" w:rsidP="00136176">
            <w:pPr>
              <w:spacing w:after="0"/>
              <w:jc w:val="center"/>
              <w:rPr>
                <w:rFonts w:eastAsia="Times New Roman"/>
                <w:color w:val="000000"/>
              </w:rPr>
            </w:pPr>
          </w:p>
        </w:tc>
      </w:tr>
      <w:tr w:rsidR="00B85E5A" w:rsidRPr="00DF191D" w14:paraId="4386F4D9" w14:textId="77777777" w:rsidTr="00136176">
        <w:trPr>
          <w:trHeight w:val="135"/>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B025516" w14:textId="428ED285" w:rsidR="00B85E5A" w:rsidRPr="00DF191D" w:rsidRDefault="00B85E5A" w:rsidP="00136176">
            <w:pPr>
              <w:spacing w:after="0"/>
              <w:jc w:val="center"/>
              <w:rPr>
                <w:rFonts w:eastAsia="Times New Roman"/>
                <w:bCs/>
                <w:color w:val="000000"/>
                <w:sz w:val="12"/>
                <w:szCs w:val="20"/>
              </w:rPr>
            </w:pPr>
          </w:p>
        </w:tc>
      </w:tr>
      <w:tr w:rsidR="00B85E5A" w:rsidRPr="00DF191D" w14:paraId="6448FAA6" w14:textId="77777777" w:rsidTr="00136176">
        <w:trPr>
          <w:trHeight w:val="175"/>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2B6C0A17"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Total Appliance Buyers in Funafuti</w:t>
            </w:r>
          </w:p>
        </w:tc>
        <w:tc>
          <w:tcPr>
            <w:tcW w:w="1350" w:type="dxa"/>
            <w:tcBorders>
              <w:top w:val="nil"/>
              <w:left w:val="nil"/>
              <w:bottom w:val="single" w:sz="4" w:space="0" w:color="auto"/>
              <w:right w:val="single" w:sz="4" w:space="0" w:color="auto"/>
            </w:tcBorders>
            <w:shd w:val="clear" w:color="000000" w:fill="FFFFFF"/>
            <w:noWrap/>
            <w:vAlign w:val="center"/>
            <w:hideMark/>
          </w:tcPr>
          <w:p w14:paraId="6ACBE55A" w14:textId="77777777" w:rsidR="00B85E5A" w:rsidRPr="00DF191D" w:rsidRDefault="00B85E5A" w:rsidP="00136176">
            <w:pPr>
              <w:spacing w:after="0"/>
              <w:jc w:val="center"/>
              <w:rPr>
                <w:rFonts w:eastAsia="Times New Roman"/>
                <w:color w:val="000000"/>
              </w:rPr>
            </w:pPr>
            <w:r w:rsidRPr="00DF191D">
              <w:rPr>
                <w:rFonts w:eastAsia="Times New Roman"/>
                <w:color w:val="000000"/>
              </w:rPr>
              <w:t>273</w:t>
            </w:r>
          </w:p>
        </w:tc>
        <w:tc>
          <w:tcPr>
            <w:tcW w:w="1350" w:type="dxa"/>
            <w:tcBorders>
              <w:top w:val="nil"/>
              <w:left w:val="nil"/>
              <w:bottom w:val="single" w:sz="4" w:space="0" w:color="auto"/>
              <w:right w:val="single" w:sz="4" w:space="0" w:color="auto"/>
            </w:tcBorders>
            <w:shd w:val="clear" w:color="000000" w:fill="FFFFFF"/>
            <w:noWrap/>
            <w:vAlign w:val="center"/>
            <w:hideMark/>
          </w:tcPr>
          <w:p w14:paraId="2B2A9519" w14:textId="77777777" w:rsidR="00B85E5A" w:rsidRPr="00DF191D" w:rsidRDefault="00B85E5A" w:rsidP="00136176">
            <w:pPr>
              <w:spacing w:after="0"/>
              <w:jc w:val="center"/>
              <w:rPr>
                <w:rFonts w:eastAsia="Times New Roman"/>
                <w:color w:val="000000"/>
              </w:rPr>
            </w:pPr>
            <w:r w:rsidRPr="00DF191D">
              <w:rPr>
                <w:rFonts w:eastAsia="Times New Roman"/>
                <w:color w:val="000000"/>
              </w:rPr>
              <w:t>527</w:t>
            </w:r>
          </w:p>
        </w:tc>
        <w:tc>
          <w:tcPr>
            <w:tcW w:w="1537" w:type="dxa"/>
            <w:tcBorders>
              <w:top w:val="nil"/>
              <w:left w:val="nil"/>
              <w:bottom w:val="single" w:sz="4" w:space="0" w:color="auto"/>
              <w:right w:val="single" w:sz="4" w:space="0" w:color="auto"/>
            </w:tcBorders>
            <w:shd w:val="clear" w:color="000000" w:fill="FFFFFF"/>
            <w:noWrap/>
            <w:vAlign w:val="center"/>
            <w:hideMark/>
          </w:tcPr>
          <w:p w14:paraId="1BA6AD09" w14:textId="7C2F0DF5" w:rsidR="00B85E5A" w:rsidRPr="00DF191D" w:rsidRDefault="00B85E5A" w:rsidP="00136176">
            <w:pPr>
              <w:spacing w:after="0"/>
              <w:jc w:val="center"/>
              <w:rPr>
                <w:rFonts w:eastAsia="Times New Roman"/>
                <w:color w:val="000000"/>
              </w:rPr>
            </w:pPr>
          </w:p>
        </w:tc>
      </w:tr>
      <w:tr w:rsidR="00B85E5A" w:rsidRPr="00DF191D" w14:paraId="37ED5A56" w14:textId="77777777" w:rsidTr="00136176">
        <w:trPr>
          <w:trHeight w:val="85"/>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EC49DFA" w14:textId="34376172" w:rsidR="00B85E5A" w:rsidRPr="00DF191D" w:rsidRDefault="00B85E5A" w:rsidP="00136176">
            <w:pPr>
              <w:spacing w:after="0"/>
              <w:jc w:val="center"/>
              <w:rPr>
                <w:rFonts w:eastAsia="Times New Roman"/>
                <w:bCs/>
                <w:color w:val="000000"/>
                <w:sz w:val="12"/>
                <w:szCs w:val="20"/>
              </w:rPr>
            </w:pPr>
          </w:p>
        </w:tc>
      </w:tr>
      <w:tr w:rsidR="00B85E5A" w:rsidRPr="00DF191D" w14:paraId="57666C9E" w14:textId="77777777" w:rsidTr="00136176">
        <w:trPr>
          <w:trHeight w:val="56"/>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27AF58E7"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x 1.5 to Include Outer Islands</w:t>
            </w:r>
          </w:p>
        </w:tc>
        <w:tc>
          <w:tcPr>
            <w:tcW w:w="1350" w:type="dxa"/>
            <w:tcBorders>
              <w:top w:val="nil"/>
              <w:left w:val="nil"/>
              <w:bottom w:val="single" w:sz="4" w:space="0" w:color="auto"/>
              <w:right w:val="single" w:sz="4" w:space="0" w:color="auto"/>
            </w:tcBorders>
            <w:shd w:val="clear" w:color="000000" w:fill="FFFFFF"/>
            <w:noWrap/>
            <w:vAlign w:val="center"/>
            <w:hideMark/>
          </w:tcPr>
          <w:p w14:paraId="0CF27096" w14:textId="77777777" w:rsidR="00B85E5A" w:rsidRPr="00DF191D" w:rsidRDefault="00B85E5A" w:rsidP="00136176">
            <w:pPr>
              <w:spacing w:after="0"/>
              <w:jc w:val="center"/>
              <w:rPr>
                <w:rFonts w:eastAsia="Times New Roman"/>
                <w:color w:val="000000"/>
              </w:rPr>
            </w:pPr>
            <w:r w:rsidRPr="00DF191D">
              <w:rPr>
                <w:rFonts w:eastAsia="Times New Roman"/>
                <w:color w:val="000000"/>
              </w:rPr>
              <w:t>409</w:t>
            </w:r>
          </w:p>
        </w:tc>
        <w:tc>
          <w:tcPr>
            <w:tcW w:w="1350" w:type="dxa"/>
            <w:tcBorders>
              <w:top w:val="nil"/>
              <w:left w:val="nil"/>
              <w:bottom w:val="single" w:sz="4" w:space="0" w:color="auto"/>
              <w:right w:val="single" w:sz="4" w:space="0" w:color="auto"/>
            </w:tcBorders>
            <w:shd w:val="clear" w:color="000000" w:fill="FFFFFF"/>
            <w:noWrap/>
            <w:vAlign w:val="center"/>
            <w:hideMark/>
          </w:tcPr>
          <w:p w14:paraId="4BD5D5BA" w14:textId="77777777" w:rsidR="00B85E5A" w:rsidRPr="00DF191D" w:rsidRDefault="00B85E5A" w:rsidP="00136176">
            <w:pPr>
              <w:spacing w:after="0"/>
              <w:jc w:val="center"/>
              <w:rPr>
                <w:rFonts w:eastAsia="Times New Roman"/>
                <w:color w:val="000000"/>
              </w:rPr>
            </w:pPr>
            <w:r w:rsidRPr="00DF191D">
              <w:rPr>
                <w:rFonts w:eastAsia="Times New Roman"/>
                <w:color w:val="000000"/>
              </w:rPr>
              <w:t>790</w:t>
            </w:r>
          </w:p>
        </w:tc>
        <w:tc>
          <w:tcPr>
            <w:tcW w:w="1537" w:type="dxa"/>
            <w:tcBorders>
              <w:top w:val="nil"/>
              <w:left w:val="nil"/>
              <w:bottom w:val="single" w:sz="4" w:space="0" w:color="auto"/>
              <w:right w:val="single" w:sz="4" w:space="0" w:color="auto"/>
            </w:tcBorders>
            <w:shd w:val="clear" w:color="000000" w:fill="FFFFFF"/>
            <w:noWrap/>
            <w:vAlign w:val="center"/>
            <w:hideMark/>
          </w:tcPr>
          <w:p w14:paraId="657512FD" w14:textId="4BA22C8D" w:rsidR="00B85E5A" w:rsidRPr="00DF191D" w:rsidRDefault="00B85E5A" w:rsidP="00136176">
            <w:pPr>
              <w:spacing w:after="0"/>
              <w:jc w:val="center"/>
              <w:rPr>
                <w:rFonts w:eastAsia="Times New Roman"/>
                <w:color w:val="000000"/>
              </w:rPr>
            </w:pPr>
          </w:p>
        </w:tc>
      </w:tr>
      <w:tr w:rsidR="00B85E5A" w:rsidRPr="00DF191D" w14:paraId="3820C394" w14:textId="77777777" w:rsidTr="00136176">
        <w:trPr>
          <w:trHeight w:val="121"/>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F61DB25" w14:textId="27940AC5" w:rsidR="00B85E5A" w:rsidRPr="00DF191D" w:rsidRDefault="00B85E5A" w:rsidP="00136176">
            <w:pPr>
              <w:spacing w:after="0"/>
              <w:jc w:val="center"/>
              <w:rPr>
                <w:rFonts w:eastAsia="Times New Roman"/>
                <w:bCs/>
                <w:color w:val="000000"/>
                <w:sz w:val="12"/>
                <w:szCs w:val="20"/>
              </w:rPr>
            </w:pPr>
          </w:p>
        </w:tc>
      </w:tr>
      <w:tr w:rsidR="00B85E5A" w:rsidRPr="00DF191D" w14:paraId="048D1A7A" w14:textId="77777777" w:rsidTr="00136176">
        <w:trPr>
          <w:trHeight w:val="247"/>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5BFBD3E3"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Average Appliance Cost (US$)</w:t>
            </w:r>
            <w:r w:rsidRPr="00DF191D">
              <w:rPr>
                <w:rFonts w:eastAsia="Times New Roman"/>
                <w:bCs/>
                <w:color w:val="000000"/>
                <w:szCs w:val="20"/>
                <w:vertAlign w:val="superscript"/>
              </w:rPr>
              <w:t>20-21</w:t>
            </w:r>
          </w:p>
        </w:tc>
        <w:tc>
          <w:tcPr>
            <w:tcW w:w="1350" w:type="dxa"/>
            <w:tcBorders>
              <w:top w:val="nil"/>
              <w:left w:val="nil"/>
              <w:bottom w:val="single" w:sz="4" w:space="0" w:color="auto"/>
              <w:right w:val="single" w:sz="4" w:space="0" w:color="auto"/>
            </w:tcBorders>
            <w:shd w:val="clear" w:color="000000" w:fill="FFFFFF"/>
            <w:noWrap/>
            <w:vAlign w:val="center"/>
            <w:hideMark/>
          </w:tcPr>
          <w:p w14:paraId="66FCA479" w14:textId="77777777" w:rsidR="00B85E5A" w:rsidRPr="00DF191D" w:rsidRDefault="00B85E5A" w:rsidP="00136176">
            <w:pPr>
              <w:spacing w:after="0"/>
              <w:jc w:val="center"/>
              <w:rPr>
                <w:rFonts w:eastAsia="Times New Roman"/>
                <w:color w:val="000000"/>
              </w:rPr>
            </w:pPr>
            <w:r w:rsidRPr="00DF191D">
              <w:rPr>
                <w:rFonts w:eastAsia="Times New Roman"/>
                <w:color w:val="000000"/>
              </w:rPr>
              <w:t>900</w:t>
            </w:r>
          </w:p>
        </w:tc>
        <w:tc>
          <w:tcPr>
            <w:tcW w:w="1350" w:type="dxa"/>
            <w:tcBorders>
              <w:top w:val="nil"/>
              <w:left w:val="nil"/>
              <w:bottom w:val="single" w:sz="4" w:space="0" w:color="auto"/>
              <w:right w:val="single" w:sz="4" w:space="0" w:color="auto"/>
            </w:tcBorders>
            <w:shd w:val="clear" w:color="000000" w:fill="FFFFFF"/>
            <w:noWrap/>
            <w:vAlign w:val="center"/>
            <w:hideMark/>
          </w:tcPr>
          <w:p w14:paraId="053E9D36" w14:textId="77777777" w:rsidR="00B85E5A" w:rsidRPr="00DF191D" w:rsidRDefault="00B85E5A" w:rsidP="00136176">
            <w:pPr>
              <w:spacing w:after="0"/>
              <w:jc w:val="center"/>
              <w:rPr>
                <w:rFonts w:eastAsia="Times New Roman"/>
                <w:color w:val="000000"/>
              </w:rPr>
            </w:pPr>
            <w:r w:rsidRPr="00DF191D">
              <w:rPr>
                <w:rFonts w:eastAsia="Times New Roman"/>
                <w:color w:val="000000"/>
              </w:rPr>
              <w:t>500</w:t>
            </w:r>
          </w:p>
        </w:tc>
        <w:tc>
          <w:tcPr>
            <w:tcW w:w="1537" w:type="dxa"/>
            <w:tcBorders>
              <w:top w:val="nil"/>
              <w:left w:val="nil"/>
              <w:bottom w:val="single" w:sz="4" w:space="0" w:color="auto"/>
              <w:right w:val="single" w:sz="4" w:space="0" w:color="auto"/>
            </w:tcBorders>
            <w:shd w:val="clear" w:color="000000" w:fill="FFFFFF"/>
            <w:noWrap/>
            <w:vAlign w:val="center"/>
            <w:hideMark/>
          </w:tcPr>
          <w:p w14:paraId="4E21DFA2" w14:textId="756DF078" w:rsidR="00B85E5A" w:rsidRPr="00DF191D" w:rsidRDefault="00B85E5A" w:rsidP="00136176">
            <w:pPr>
              <w:spacing w:after="0"/>
              <w:jc w:val="center"/>
              <w:rPr>
                <w:rFonts w:eastAsia="Times New Roman"/>
                <w:color w:val="000000"/>
              </w:rPr>
            </w:pPr>
          </w:p>
        </w:tc>
      </w:tr>
      <w:tr w:rsidR="00B85E5A" w:rsidRPr="00DF191D" w14:paraId="36395F4C" w14:textId="77777777" w:rsidTr="00136176">
        <w:trPr>
          <w:trHeight w:val="166"/>
          <w:jc w:val="center"/>
        </w:trPr>
        <w:tc>
          <w:tcPr>
            <w:tcW w:w="830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43D7EE1" w14:textId="15AF21AF" w:rsidR="00B85E5A" w:rsidRPr="00DF191D" w:rsidRDefault="00B85E5A" w:rsidP="00136176">
            <w:pPr>
              <w:spacing w:after="0"/>
              <w:jc w:val="center"/>
              <w:rPr>
                <w:rFonts w:eastAsia="Times New Roman"/>
                <w:bCs/>
                <w:color w:val="000000"/>
                <w:sz w:val="16"/>
                <w:szCs w:val="20"/>
              </w:rPr>
            </w:pPr>
          </w:p>
        </w:tc>
      </w:tr>
      <w:tr w:rsidR="00B85E5A" w:rsidRPr="00DF191D" w14:paraId="687FA462" w14:textId="77777777" w:rsidTr="00136176">
        <w:trPr>
          <w:trHeight w:val="300"/>
          <w:jc w:val="center"/>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5209AD1E" w14:textId="77777777" w:rsidR="00B85E5A" w:rsidRPr="00DF191D" w:rsidRDefault="00B85E5A" w:rsidP="00B5743C">
            <w:pPr>
              <w:spacing w:after="0"/>
              <w:jc w:val="left"/>
              <w:rPr>
                <w:rFonts w:eastAsia="Times New Roman"/>
                <w:bCs/>
                <w:color w:val="000000"/>
                <w:szCs w:val="20"/>
              </w:rPr>
            </w:pPr>
            <w:r w:rsidRPr="00DF191D">
              <w:rPr>
                <w:rFonts w:eastAsia="Times New Roman"/>
                <w:bCs/>
                <w:color w:val="000000"/>
                <w:szCs w:val="20"/>
              </w:rPr>
              <w:t>Cost of Total Rebates at an Average of 35%</w:t>
            </w:r>
          </w:p>
        </w:tc>
        <w:tc>
          <w:tcPr>
            <w:tcW w:w="1350" w:type="dxa"/>
            <w:tcBorders>
              <w:top w:val="nil"/>
              <w:left w:val="nil"/>
              <w:bottom w:val="single" w:sz="4" w:space="0" w:color="auto"/>
              <w:right w:val="single" w:sz="4" w:space="0" w:color="auto"/>
            </w:tcBorders>
            <w:shd w:val="clear" w:color="000000" w:fill="FFFFFF"/>
            <w:noWrap/>
            <w:vAlign w:val="center"/>
            <w:hideMark/>
          </w:tcPr>
          <w:p w14:paraId="58432ED0" w14:textId="77777777" w:rsidR="00B85E5A" w:rsidRPr="00DF191D" w:rsidRDefault="00B85E5A" w:rsidP="00136176">
            <w:pPr>
              <w:spacing w:after="0"/>
              <w:jc w:val="center"/>
              <w:rPr>
                <w:rFonts w:eastAsia="Times New Roman"/>
                <w:color w:val="000000"/>
              </w:rPr>
            </w:pPr>
            <w:r w:rsidRPr="00DF191D">
              <w:rPr>
                <w:rFonts w:eastAsia="Times New Roman"/>
                <w:color w:val="000000"/>
              </w:rPr>
              <w:t>USD 110,469</w:t>
            </w:r>
          </w:p>
        </w:tc>
        <w:tc>
          <w:tcPr>
            <w:tcW w:w="1350" w:type="dxa"/>
            <w:tcBorders>
              <w:top w:val="nil"/>
              <w:left w:val="nil"/>
              <w:bottom w:val="single" w:sz="4" w:space="0" w:color="auto"/>
              <w:right w:val="single" w:sz="4" w:space="0" w:color="auto"/>
            </w:tcBorders>
            <w:shd w:val="clear" w:color="000000" w:fill="FFFFFF"/>
            <w:noWrap/>
            <w:vAlign w:val="center"/>
            <w:hideMark/>
          </w:tcPr>
          <w:p w14:paraId="2467D661" w14:textId="77777777" w:rsidR="00B85E5A" w:rsidRPr="00DF191D" w:rsidRDefault="00B85E5A" w:rsidP="00136176">
            <w:pPr>
              <w:spacing w:after="0"/>
              <w:jc w:val="center"/>
              <w:rPr>
                <w:rFonts w:eastAsia="Times New Roman"/>
                <w:color w:val="000000"/>
              </w:rPr>
            </w:pPr>
            <w:r w:rsidRPr="00DF191D">
              <w:rPr>
                <w:rFonts w:eastAsia="Times New Roman"/>
                <w:color w:val="000000"/>
              </w:rPr>
              <w:t>USD 138,327</w:t>
            </w:r>
          </w:p>
        </w:tc>
        <w:tc>
          <w:tcPr>
            <w:tcW w:w="1537" w:type="dxa"/>
            <w:tcBorders>
              <w:top w:val="nil"/>
              <w:left w:val="nil"/>
              <w:bottom w:val="single" w:sz="4" w:space="0" w:color="auto"/>
              <w:right w:val="single" w:sz="4" w:space="0" w:color="auto"/>
            </w:tcBorders>
            <w:shd w:val="clear" w:color="000000" w:fill="FFFFFF"/>
            <w:noWrap/>
            <w:vAlign w:val="center"/>
            <w:hideMark/>
          </w:tcPr>
          <w:p w14:paraId="3E980188" w14:textId="77777777" w:rsidR="00B85E5A" w:rsidRPr="00DF191D" w:rsidRDefault="00B85E5A" w:rsidP="00136176">
            <w:pPr>
              <w:spacing w:after="0"/>
              <w:jc w:val="center"/>
              <w:rPr>
                <w:rFonts w:eastAsia="Times New Roman"/>
                <w:b/>
                <w:bCs/>
                <w:color w:val="000000"/>
              </w:rPr>
            </w:pPr>
            <w:r w:rsidRPr="00DF191D">
              <w:rPr>
                <w:rFonts w:eastAsia="Times New Roman"/>
                <w:b/>
                <w:bCs/>
                <w:color w:val="000000"/>
              </w:rPr>
              <w:t>USD 248,796</w:t>
            </w:r>
          </w:p>
        </w:tc>
      </w:tr>
    </w:tbl>
    <w:p w14:paraId="03D2259D" w14:textId="77777777" w:rsidR="00B85E5A" w:rsidRPr="00DF191D" w:rsidRDefault="00B85E5A" w:rsidP="007C0EAF">
      <w:pPr>
        <w:spacing w:after="0"/>
      </w:pPr>
    </w:p>
    <w:p w14:paraId="2FF99BA1" w14:textId="77777777" w:rsidR="00B85E5A" w:rsidRPr="00DF191D" w:rsidRDefault="009C6724" w:rsidP="00011889">
      <w:pPr>
        <w:pStyle w:val="ListParagraph"/>
        <w:numPr>
          <w:ilvl w:val="0"/>
          <w:numId w:val="44"/>
        </w:numPr>
        <w:tabs>
          <w:tab w:val="left" w:pos="360"/>
        </w:tabs>
        <w:ind w:left="360"/>
      </w:pPr>
      <w:r w:rsidRPr="00DF191D">
        <w:rPr>
          <w:i/>
        </w:rPr>
        <w:t>Demand management/response system</w:t>
      </w:r>
      <w:r w:rsidRPr="00DF191D">
        <w:t xml:space="preserve"> to augment existing facilities in TEC’s Demo Fale to provide assistance in coming up with updated load demand, technology choice and investment planning</w:t>
      </w:r>
    </w:p>
    <w:p w14:paraId="15D42DAF" w14:textId="77777777" w:rsidR="007C0C86" w:rsidRPr="00DF191D" w:rsidRDefault="007C0C86" w:rsidP="007C0EAF">
      <w:pPr>
        <w:spacing w:after="0"/>
        <w:rPr>
          <w:sz w:val="22"/>
          <w:szCs w:val="22"/>
        </w:rPr>
      </w:pPr>
    </w:p>
    <w:p w14:paraId="07E93CEA" w14:textId="77777777" w:rsidR="00B85E5A" w:rsidRPr="00DF191D" w:rsidRDefault="00B85E5A" w:rsidP="007C0EAF">
      <w:pPr>
        <w:spacing w:after="0"/>
        <w:ind w:left="360"/>
        <w:rPr>
          <w:sz w:val="22"/>
          <w:szCs w:val="22"/>
        </w:rPr>
      </w:pPr>
      <w:r w:rsidRPr="00DF191D">
        <w:rPr>
          <w:sz w:val="22"/>
          <w:szCs w:val="22"/>
        </w:rPr>
        <w:t>Another EE demo that could be performed is testing a demand/response system at the ‘Demo Fale’ that has been built near the TEC headquarters</w:t>
      </w:r>
      <w:r w:rsidR="00C36440" w:rsidRPr="00DF191D">
        <w:rPr>
          <w:sz w:val="22"/>
          <w:szCs w:val="22"/>
        </w:rPr>
        <w:t xml:space="preserve"> and</w:t>
      </w:r>
      <w:r w:rsidRPr="00DF191D">
        <w:rPr>
          <w:sz w:val="22"/>
          <w:szCs w:val="22"/>
        </w:rPr>
        <w:t xml:space="preserve"> the facilities </w:t>
      </w:r>
      <w:r w:rsidR="00C36440" w:rsidRPr="00DF191D">
        <w:rPr>
          <w:sz w:val="22"/>
          <w:szCs w:val="22"/>
        </w:rPr>
        <w:t xml:space="preserve">can be used </w:t>
      </w:r>
      <w:r w:rsidRPr="00DF191D">
        <w:rPr>
          <w:sz w:val="22"/>
          <w:szCs w:val="22"/>
        </w:rPr>
        <w:t>for this purpose. The cost of such demo is limited to a consultant and to the cost for a single unit, which is estimated to be in the USD 20</w:t>
      </w:r>
      <w:r w:rsidR="002E27E5" w:rsidRPr="00DF191D">
        <w:rPr>
          <w:sz w:val="22"/>
          <w:szCs w:val="22"/>
        </w:rPr>
        <w:t xml:space="preserve">,000 </w:t>
      </w:r>
      <w:r w:rsidRPr="00DF191D">
        <w:rPr>
          <w:sz w:val="22"/>
          <w:szCs w:val="22"/>
        </w:rPr>
        <w:t>-</w:t>
      </w:r>
      <w:r w:rsidR="002E27E5" w:rsidRPr="00DF191D">
        <w:rPr>
          <w:sz w:val="22"/>
          <w:szCs w:val="22"/>
        </w:rPr>
        <w:t xml:space="preserve"> </w:t>
      </w:r>
      <w:r w:rsidRPr="00DF191D">
        <w:rPr>
          <w:sz w:val="22"/>
          <w:szCs w:val="22"/>
        </w:rPr>
        <w:t>30,000.</w:t>
      </w:r>
    </w:p>
    <w:p w14:paraId="19D2822D" w14:textId="77777777" w:rsidR="002E27E5" w:rsidRPr="00DF191D" w:rsidRDefault="002E27E5" w:rsidP="007C0EAF">
      <w:pPr>
        <w:spacing w:after="0"/>
        <w:rPr>
          <w:b/>
          <w:sz w:val="22"/>
          <w:szCs w:val="22"/>
        </w:rPr>
      </w:pPr>
    </w:p>
    <w:p w14:paraId="3BD8AF6C" w14:textId="77777777" w:rsidR="007C0C86" w:rsidRPr="00DF191D" w:rsidRDefault="007C0C86" w:rsidP="007C0EAF">
      <w:pPr>
        <w:spacing w:after="0"/>
        <w:rPr>
          <w:b/>
          <w:sz w:val="22"/>
          <w:szCs w:val="22"/>
        </w:rPr>
      </w:pPr>
      <w:r w:rsidRPr="00DF191D">
        <w:rPr>
          <w:b/>
          <w:sz w:val="22"/>
          <w:szCs w:val="22"/>
        </w:rPr>
        <w:t>Estimated Costs of RE and EE Demos</w:t>
      </w:r>
    </w:p>
    <w:p w14:paraId="02CE891F" w14:textId="77777777" w:rsidR="007C0C86" w:rsidRPr="00DF191D" w:rsidRDefault="007C0C86" w:rsidP="007C0EAF">
      <w:pPr>
        <w:spacing w:after="0"/>
        <w:ind w:left="360"/>
        <w:rPr>
          <w:b/>
          <w:sz w:val="22"/>
          <w:szCs w:val="22"/>
        </w:rPr>
      </w:pPr>
    </w:p>
    <w:p w14:paraId="486F174B" w14:textId="77777777" w:rsidR="00B85E5A" w:rsidRPr="00DF191D" w:rsidRDefault="00B85E5A" w:rsidP="007C0EAF">
      <w:pPr>
        <w:spacing w:after="0"/>
        <w:ind w:left="360"/>
        <w:rPr>
          <w:sz w:val="22"/>
          <w:szCs w:val="22"/>
        </w:rPr>
      </w:pPr>
      <w:r w:rsidRPr="00DF191D">
        <w:rPr>
          <w:b/>
          <w:sz w:val="22"/>
          <w:szCs w:val="22"/>
        </w:rPr>
        <w:t xml:space="preserve">Table </w:t>
      </w:r>
      <w:r w:rsidR="002E27E5" w:rsidRPr="00DF191D">
        <w:rPr>
          <w:b/>
          <w:sz w:val="22"/>
          <w:szCs w:val="22"/>
        </w:rPr>
        <w:t>L.2</w:t>
      </w:r>
      <w:r w:rsidRPr="00DF191D">
        <w:rPr>
          <w:sz w:val="22"/>
          <w:szCs w:val="22"/>
        </w:rPr>
        <w:t xml:space="preserve"> shows the costs of all the RE and EE demos proposed as well as the total cost.</w:t>
      </w:r>
    </w:p>
    <w:p w14:paraId="6538C724" w14:textId="77777777" w:rsidR="00C37BAD" w:rsidRPr="00DF191D" w:rsidRDefault="00C37BAD" w:rsidP="007C0EAF">
      <w:pPr>
        <w:spacing w:after="0"/>
        <w:rPr>
          <w:sz w:val="22"/>
          <w:szCs w:val="22"/>
        </w:rPr>
      </w:pPr>
    </w:p>
    <w:p w14:paraId="1362F3AD" w14:textId="77777777" w:rsidR="00B85E5A" w:rsidRPr="00DF191D" w:rsidRDefault="00B85E5A" w:rsidP="00C37BAD">
      <w:pPr>
        <w:spacing w:after="0"/>
        <w:ind w:left="1410" w:hanging="1410"/>
        <w:jc w:val="center"/>
        <w:rPr>
          <w:b/>
          <w:sz w:val="22"/>
          <w:szCs w:val="22"/>
        </w:rPr>
      </w:pPr>
      <w:r w:rsidRPr="00DF191D">
        <w:rPr>
          <w:b/>
          <w:sz w:val="22"/>
          <w:szCs w:val="22"/>
        </w:rPr>
        <w:t xml:space="preserve">Table </w:t>
      </w:r>
      <w:r w:rsidR="002E27E5" w:rsidRPr="00DF191D">
        <w:rPr>
          <w:b/>
          <w:sz w:val="22"/>
          <w:szCs w:val="22"/>
        </w:rPr>
        <w:t xml:space="preserve">L.2: </w:t>
      </w:r>
      <w:r w:rsidRPr="00DF191D">
        <w:rPr>
          <w:b/>
          <w:sz w:val="22"/>
          <w:szCs w:val="22"/>
        </w:rPr>
        <w:t>Estimated Costs of the RE and EE Demos</w:t>
      </w:r>
    </w:p>
    <w:p w14:paraId="562AFF26" w14:textId="77777777" w:rsidR="002E27E5" w:rsidRPr="00DF191D" w:rsidRDefault="002E27E5" w:rsidP="007C0EAF">
      <w:pPr>
        <w:spacing w:after="0"/>
        <w:ind w:left="1410" w:hanging="1410"/>
        <w:rPr>
          <w:b/>
          <w:sz w:val="22"/>
          <w:szCs w:val="22"/>
        </w:rPr>
      </w:pPr>
    </w:p>
    <w:tbl>
      <w:tblPr>
        <w:tblW w:w="5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429"/>
        <w:gridCol w:w="1495"/>
      </w:tblGrid>
      <w:tr w:rsidR="00B85E5A" w:rsidRPr="00DF191D" w14:paraId="541915CD" w14:textId="77777777" w:rsidTr="00136176">
        <w:trPr>
          <w:trHeight w:val="57"/>
          <w:jc w:val="center"/>
        </w:trPr>
        <w:tc>
          <w:tcPr>
            <w:tcW w:w="2886" w:type="dxa"/>
            <w:shd w:val="clear" w:color="000000" w:fill="FFFFFF"/>
            <w:noWrap/>
            <w:vAlign w:val="center"/>
            <w:hideMark/>
          </w:tcPr>
          <w:p w14:paraId="4A8B43B3" w14:textId="77777777" w:rsidR="00B85E5A" w:rsidRPr="00DF191D" w:rsidRDefault="00B85E5A" w:rsidP="00136176">
            <w:pPr>
              <w:spacing w:after="0"/>
              <w:rPr>
                <w:rFonts w:eastAsia="Times New Roman"/>
                <w:b/>
                <w:bCs/>
                <w:color w:val="000000"/>
              </w:rPr>
            </w:pPr>
            <w:r w:rsidRPr="00DF191D">
              <w:rPr>
                <w:rFonts w:eastAsia="Times New Roman"/>
                <w:b/>
                <w:bCs/>
                <w:color w:val="000000"/>
              </w:rPr>
              <w:t>Technology</w:t>
            </w:r>
          </w:p>
        </w:tc>
        <w:tc>
          <w:tcPr>
            <w:tcW w:w="1429" w:type="dxa"/>
            <w:shd w:val="clear" w:color="000000" w:fill="FFFFFF"/>
            <w:noWrap/>
            <w:vAlign w:val="center"/>
            <w:hideMark/>
          </w:tcPr>
          <w:p w14:paraId="5BB0FD45" w14:textId="77777777" w:rsidR="00B85E5A" w:rsidRPr="00DF191D" w:rsidRDefault="00B85E5A" w:rsidP="00136176">
            <w:pPr>
              <w:spacing w:after="0"/>
              <w:rPr>
                <w:rFonts w:eastAsia="Times New Roman"/>
                <w:b/>
                <w:bCs/>
                <w:color w:val="000000"/>
              </w:rPr>
            </w:pPr>
            <w:r w:rsidRPr="00DF191D">
              <w:rPr>
                <w:rFonts w:eastAsia="Times New Roman"/>
                <w:b/>
                <w:bCs/>
                <w:color w:val="000000"/>
              </w:rPr>
              <w:t>Size</w:t>
            </w:r>
          </w:p>
        </w:tc>
        <w:tc>
          <w:tcPr>
            <w:tcW w:w="1495" w:type="dxa"/>
            <w:shd w:val="clear" w:color="000000" w:fill="FFFFFF"/>
            <w:vAlign w:val="center"/>
            <w:hideMark/>
          </w:tcPr>
          <w:p w14:paraId="2FF138B4" w14:textId="77777777" w:rsidR="00B85E5A" w:rsidRPr="00DF191D" w:rsidRDefault="00B85E5A" w:rsidP="00136176">
            <w:pPr>
              <w:spacing w:after="0"/>
              <w:rPr>
                <w:rFonts w:eastAsia="Times New Roman"/>
                <w:b/>
                <w:bCs/>
                <w:color w:val="000000"/>
              </w:rPr>
            </w:pPr>
            <w:r w:rsidRPr="00DF191D">
              <w:rPr>
                <w:rFonts w:eastAsia="Times New Roman"/>
                <w:b/>
                <w:bCs/>
                <w:color w:val="000000"/>
              </w:rPr>
              <w:t>Cost           (US$)</w:t>
            </w:r>
          </w:p>
        </w:tc>
      </w:tr>
      <w:tr w:rsidR="00136176" w:rsidRPr="00DF191D" w14:paraId="0E74BB56" w14:textId="77777777" w:rsidTr="00D84642">
        <w:trPr>
          <w:trHeight w:val="57"/>
          <w:jc w:val="center"/>
        </w:trPr>
        <w:tc>
          <w:tcPr>
            <w:tcW w:w="5810" w:type="dxa"/>
            <w:gridSpan w:val="3"/>
            <w:shd w:val="clear" w:color="000000" w:fill="FFFFFF"/>
            <w:noWrap/>
            <w:vAlign w:val="center"/>
            <w:hideMark/>
          </w:tcPr>
          <w:p w14:paraId="5AD091C3" w14:textId="75B2809F" w:rsidR="00136176" w:rsidRPr="00DF191D" w:rsidRDefault="00136176" w:rsidP="00136176">
            <w:pPr>
              <w:spacing w:after="0"/>
              <w:rPr>
                <w:rFonts w:eastAsia="Times New Roman"/>
                <w:b/>
                <w:bCs/>
                <w:color w:val="000000"/>
              </w:rPr>
            </w:pPr>
            <w:r w:rsidRPr="00DF191D">
              <w:rPr>
                <w:rFonts w:eastAsia="Times New Roman"/>
                <w:b/>
                <w:bCs/>
                <w:color w:val="000000"/>
              </w:rPr>
              <w:t>RE</w:t>
            </w:r>
          </w:p>
        </w:tc>
      </w:tr>
      <w:tr w:rsidR="00B85E5A" w:rsidRPr="00DF191D" w14:paraId="0313025B" w14:textId="77777777" w:rsidTr="00136176">
        <w:trPr>
          <w:trHeight w:val="202"/>
          <w:jc w:val="center"/>
        </w:trPr>
        <w:tc>
          <w:tcPr>
            <w:tcW w:w="2886" w:type="dxa"/>
            <w:shd w:val="clear" w:color="000000" w:fill="FFFFFF"/>
            <w:noWrap/>
            <w:vAlign w:val="bottom"/>
            <w:hideMark/>
          </w:tcPr>
          <w:p w14:paraId="2F438F63" w14:textId="77777777" w:rsidR="00B85E5A" w:rsidRPr="00DF191D" w:rsidRDefault="00B85E5A" w:rsidP="00136176">
            <w:pPr>
              <w:spacing w:after="0"/>
              <w:rPr>
                <w:rFonts w:eastAsia="Times New Roman"/>
                <w:b/>
                <w:bCs/>
                <w:color w:val="000000"/>
                <w:szCs w:val="20"/>
              </w:rPr>
            </w:pPr>
            <w:r w:rsidRPr="00DF191D">
              <w:rPr>
                <w:rFonts w:eastAsia="Times New Roman"/>
                <w:b/>
                <w:bCs/>
                <w:color w:val="000000"/>
                <w:szCs w:val="20"/>
              </w:rPr>
              <w:t xml:space="preserve">Floating </w:t>
            </w:r>
            <w:r w:rsidR="002E27E5" w:rsidRPr="00DF191D">
              <w:rPr>
                <w:rFonts w:eastAsia="Times New Roman"/>
                <w:b/>
                <w:bCs/>
                <w:color w:val="000000"/>
                <w:szCs w:val="20"/>
              </w:rPr>
              <w:t xml:space="preserve">100KWe Solar </w:t>
            </w:r>
            <w:r w:rsidRPr="00DF191D">
              <w:rPr>
                <w:rFonts w:eastAsia="Times New Roman"/>
                <w:b/>
                <w:bCs/>
                <w:color w:val="000000"/>
                <w:szCs w:val="20"/>
              </w:rPr>
              <w:t>PV</w:t>
            </w:r>
          </w:p>
        </w:tc>
        <w:tc>
          <w:tcPr>
            <w:tcW w:w="1429" w:type="dxa"/>
            <w:shd w:val="clear" w:color="000000" w:fill="FFFFFF"/>
            <w:noWrap/>
            <w:vAlign w:val="bottom"/>
            <w:hideMark/>
          </w:tcPr>
          <w:p w14:paraId="4DE084D5" w14:textId="77777777" w:rsidR="00B85E5A" w:rsidRPr="00DF191D" w:rsidRDefault="00B85E5A" w:rsidP="00136176">
            <w:pPr>
              <w:spacing w:after="0"/>
              <w:rPr>
                <w:rFonts w:eastAsia="Times New Roman"/>
                <w:color w:val="000000"/>
                <w:szCs w:val="20"/>
              </w:rPr>
            </w:pPr>
            <w:r w:rsidRPr="00DF191D">
              <w:rPr>
                <w:rFonts w:eastAsia="Times New Roman"/>
                <w:color w:val="000000"/>
                <w:szCs w:val="20"/>
              </w:rPr>
              <w:t>100 kWe</w:t>
            </w:r>
          </w:p>
        </w:tc>
        <w:tc>
          <w:tcPr>
            <w:tcW w:w="1495" w:type="dxa"/>
            <w:shd w:val="clear" w:color="000000" w:fill="FFFFFF"/>
            <w:noWrap/>
            <w:vAlign w:val="bottom"/>
            <w:hideMark/>
          </w:tcPr>
          <w:p w14:paraId="3954BE3D" w14:textId="77777777" w:rsidR="00B85E5A" w:rsidRPr="00DF191D" w:rsidRDefault="00B85E5A" w:rsidP="00136176">
            <w:pPr>
              <w:spacing w:after="0"/>
              <w:rPr>
                <w:rFonts w:eastAsia="Times New Roman"/>
                <w:color w:val="000000"/>
                <w:szCs w:val="20"/>
              </w:rPr>
            </w:pPr>
            <w:r w:rsidRPr="00DF191D">
              <w:rPr>
                <w:rFonts w:eastAsia="Times New Roman"/>
                <w:color w:val="000000"/>
                <w:szCs w:val="20"/>
              </w:rPr>
              <w:t xml:space="preserve">600,000 </w:t>
            </w:r>
          </w:p>
        </w:tc>
      </w:tr>
      <w:tr w:rsidR="00B85E5A" w:rsidRPr="00DF191D" w14:paraId="3B162CDE" w14:textId="77777777" w:rsidTr="00136176">
        <w:trPr>
          <w:trHeight w:val="57"/>
          <w:jc w:val="center"/>
        </w:trPr>
        <w:tc>
          <w:tcPr>
            <w:tcW w:w="2886" w:type="dxa"/>
            <w:shd w:val="clear" w:color="000000" w:fill="FFFFFF"/>
            <w:noWrap/>
            <w:vAlign w:val="bottom"/>
            <w:hideMark/>
          </w:tcPr>
          <w:p w14:paraId="0B4E0885" w14:textId="77777777" w:rsidR="00B85E5A" w:rsidRPr="00DF191D" w:rsidRDefault="00B85E5A" w:rsidP="00136176">
            <w:pPr>
              <w:spacing w:after="0"/>
              <w:rPr>
                <w:rFonts w:eastAsia="Times New Roman"/>
                <w:b/>
                <w:color w:val="000000"/>
                <w:szCs w:val="20"/>
              </w:rPr>
            </w:pPr>
            <w:r w:rsidRPr="00DF191D">
              <w:rPr>
                <w:rFonts w:eastAsia="Times New Roman"/>
                <w:b/>
                <w:color w:val="000000"/>
                <w:szCs w:val="20"/>
              </w:rPr>
              <w:t>Power-Box</w:t>
            </w:r>
          </w:p>
        </w:tc>
        <w:tc>
          <w:tcPr>
            <w:tcW w:w="1429" w:type="dxa"/>
            <w:shd w:val="clear" w:color="000000" w:fill="FFFFFF"/>
            <w:noWrap/>
            <w:vAlign w:val="bottom"/>
            <w:hideMark/>
          </w:tcPr>
          <w:p w14:paraId="4BA99748" w14:textId="77777777" w:rsidR="00B85E5A" w:rsidRPr="00DF191D" w:rsidRDefault="00B85E5A" w:rsidP="00136176">
            <w:pPr>
              <w:spacing w:after="0"/>
              <w:rPr>
                <w:rFonts w:eastAsia="Times New Roman"/>
                <w:color w:val="000000"/>
                <w:szCs w:val="20"/>
              </w:rPr>
            </w:pPr>
            <w:r w:rsidRPr="00DF191D">
              <w:rPr>
                <w:rFonts w:eastAsia="Times New Roman"/>
                <w:color w:val="000000"/>
                <w:szCs w:val="20"/>
              </w:rPr>
              <w:t>1 Unit</w:t>
            </w:r>
          </w:p>
        </w:tc>
        <w:tc>
          <w:tcPr>
            <w:tcW w:w="1495" w:type="dxa"/>
            <w:shd w:val="clear" w:color="000000" w:fill="FFFFFF"/>
            <w:noWrap/>
            <w:vAlign w:val="bottom"/>
            <w:hideMark/>
          </w:tcPr>
          <w:p w14:paraId="441D8222" w14:textId="77777777" w:rsidR="00B85E5A" w:rsidRPr="00DF191D" w:rsidRDefault="00B85E5A" w:rsidP="00136176">
            <w:pPr>
              <w:spacing w:after="0"/>
              <w:rPr>
                <w:rFonts w:eastAsia="Times New Roman"/>
                <w:color w:val="000000"/>
                <w:szCs w:val="20"/>
              </w:rPr>
            </w:pPr>
            <w:r w:rsidRPr="00DF191D">
              <w:rPr>
                <w:rFonts w:eastAsia="Times New Roman"/>
                <w:color w:val="000000"/>
                <w:szCs w:val="20"/>
              </w:rPr>
              <w:t xml:space="preserve">50,000 </w:t>
            </w:r>
          </w:p>
        </w:tc>
      </w:tr>
      <w:tr w:rsidR="00B85E5A" w:rsidRPr="00DF191D" w14:paraId="66E6255C" w14:textId="77777777" w:rsidTr="00136176">
        <w:trPr>
          <w:trHeight w:val="57"/>
          <w:jc w:val="center"/>
        </w:trPr>
        <w:tc>
          <w:tcPr>
            <w:tcW w:w="5810" w:type="dxa"/>
            <w:gridSpan w:val="3"/>
            <w:shd w:val="clear" w:color="000000" w:fill="FFFFFF"/>
            <w:noWrap/>
            <w:vAlign w:val="bottom"/>
            <w:hideMark/>
          </w:tcPr>
          <w:p w14:paraId="5CC4044F" w14:textId="77777777" w:rsidR="00B85E5A" w:rsidRPr="00DF191D" w:rsidRDefault="00B85E5A" w:rsidP="00136176">
            <w:pPr>
              <w:spacing w:after="0"/>
              <w:rPr>
                <w:rFonts w:eastAsia="Times New Roman"/>
                <w:color w:val="000000"/>
                <w:sz w:val="14"/>
                <w:szCs w:val="20"/>
              </w:rPr>
            </w:pPr>
            <w:r w:rsidRPr="00DF191D">
              <w:rPr>
                <w:rFonts w:eastAsia="Times New Roman"/>
                <w:color w:val="000000"/>
                <w:sz w:val="14"/>
                <w:szCs w:val="20"/>
              </w:rPr>
              <w:t> </w:t>
            </w:r>
          </w:p>
        </w:tc>
      </w:tr>
      <w:tr w:rsidR="00B85E5A" w:rsidRPr="00DF191D" w14:paraId="4A14EA6C" w14:textId="77777777" w:rsidTr="00136176">
        <w:trPr>
          <w:trHeight w:val="57"/>
          <w:jc w:val="center"/>
        </w:trPr>
        <w:tc>
          <w:tcPr>
            <w:tcW w:w="2886" w:type="dxa"/>
            <w:shd w:val="clear" w:color="000000" w:fill="FFFFFF"/>
            <w:noWrap/>
            <w:vAlign w:val="center"/>
            <w:hideMark/>
          </w:tcPr>
          <w:p w14:paraId="26343262" w14:textId="77777777" w:rsidR="00B85E5A" w:rsidRPr="00DF191D" w:rsidRDefault="00B85E5A" w:rsidP="00136176">
            <w:pPr>
              <w:spacing w:after="0"/>
              <w:rPr>
                <w:rFonts w:eastAsia="Times New Roman"/>
                <w:b/>
                <w:bCs/>
                <w:color w:val="000000"/>
              </w:rPr>
            </w:pPr>
            <w:r w:rsidRPr="00DF191D">
              <w:rPr>
                <w:rFonts w:eastAsia="Times New Roman"/>
                <w:b/>
                <w:bCs/>
                <w:color w:val="000000"/>
              </w:rPr>
              <w:t>EE</w:t>
            </w:r>
          </w:p>
        </w:tc>
        <w:tc>
          <w:tcPr>
            <w:tcW w:w="1429" w:type="dxa"/>
            <w:shd w:val="clear" w:color="000000" w:fill="FFFFFF"/>
            <w:noWrap/>
            <w:vAlign w:val="bottom"/>
            <w:hideMark/>
          </w:tcPr>
          <w:p w14:paraId="3B7DAC06" w14:textId="77777777" w:rsidR="00B85E5A" w:rsidRPr="00DF191D" w:rsidRDefault="00B85E5A" w:rsidP="00136176">
            <w:pPr>
              <w:spacing w:after="0"/>
              <w:rPr>
                <w:rFonts w:eastAsia="Times New Roman"/>
                <w:color w:val="000000"/>
              </w:rPr>
            </w:pPr>
            <w:r w:rsidRPr="00DF191D">
              <w:rPr>
                <w:rFonts w:eastAsia="Times New Roman"/>
                <w:color w:val="000000"/>
              </w:rPr>
              <w:t> </w:t>
            </w:r>
          </w:p>
        </w:tc>
        <w:tc>
          <w:tcPr>
            <w:tcW w:w="1495" w:type="dxa"/>
            <w:shd w:val="clear" w:color="000000" w:fill="FFFFFF"/>
            <w:noWrap/>
            <w:vAlign w:val="bottom"/>
            <w:hideMark/>
          </w:tcPr>
          <w:p w14:paraId="5F3D3486" w14:textId="77777777" w:rsidR="00B85E5A" w:rsidRPr="00DF191D" w:rsidRDefault="00B85E5A" w:rsidP="00136176">
            <w:pPr>
              <w:spacing w:after="0"/>
              <w:rPr>
                <w:rFonts w:eastAsia="Times New Roman"/>
                <w:color w:val="000000"/>
              </w:rPr>
            </w:pPr>
            <w:r w:rsidRPr="00DF191D">
              <w:rPr>
                <w:rFonts w:eastAsia="Times New Roman"/>
                <w:color w:val="000000"/>
              </w:rPr>
              <w:t> </w:t>
            </w:r>
          </w:p>
        </w:tc>
      </w:tr>
      <w:tr w:rsidR="00B85E5A" w:rsidRPr="00DF191D" w14:paraId="49940F10" w14:textId="77777777" w:rsidTr="00136176">
        <w:trPr>
          <w:trHeight w:val="112"/>
          <w:jc w:val="center"/>
        </w:trPr>
        <w:tc>
          <w:tcPr>
            <w:tcW w:w="2886" w:type="dxa"/>
            <w:shd w:val="clear" w:color="000000" w:fill="FFFFFF"/>
            <w:noWrap/>
            <w:vAlign w:val="bottom"/>
            <w:hideMark/>
          </w:tcPr>
          <w:p w14:paraId="1F7200BC" w14:textId="77777777" w:rsidR="00B85E5A" w:rsidRPr="00DF191D" w:rsidRDefault="00B85E5A" w:rsidP="00136176">
            <w:pPr>
              <w:spacing w:after="0"/>
              <w:rPr>
                <w:rFonts w:eastAsia="Times New Roman"/>
                <w:b/>
                <w:color w:val="000000"/>
                <w:szCs w:val="20"/>
              </w:rPr>
            </w:pPr>
            <w:r w:rsidRPr="00DF191D">
              <w:rPr>
                <w:rFonts w:eastAsia="Times New Roman"/>
                <w:b/>
                <w:color w:val="000000"/>
                <w:szCs w:val="20"/>
              </w:rPr>
              <w:t>Fund</w:t>
            </w:r>
          </w:p>
        </w:tc>
        <w:tc>
          <w:tcPr>
            <w:tcW w:w="1429" w:type="dxa"/>
            <w:shd w:val="clear" w:color="000000" w:fill="FFFFFF"/>
            <w:noWrap/>
            <w:vAlign w:val="bottom"/>
            <w:hideMark/>
          </w:tcPr>
          <w:p w14:paraId="7392FB6B" w14:textId="77777777" w:rsidR="00B85E5A" w:rsidRPr="00DF191D" w:rsidRDefault="00B85E5A" w:rsidP="00136176">
            <w:pPr>
              <w:spacing w:after="0"/>
              <w:rPr>
                <w:rFonts w:eastAsia="Times New Roman"/>
                <w:color w:val="000000"/>
                <w:szCs w:val="20"/>
              </w:rPr>
            </w:pPr>
            <w:r w:rsidRPr="00DF191D">
              <w:rPr>
                <w:rFonts w:eastAsia="Times New Roman"/>
                <w:color w:val="000000"/>
                <w:szCs w:val="20"/>
              </w:rPr>
              <w:t> </w:t>
            </w:r>
          </w:p>
        </w:tc>
        <w:tc>
          <w:tcPr>
            <w:tcW w:w="1495" w:type="dxa"/>
            <w:shd w:val="clear" w:color="000000" w:fill="FFFFFF"/>
            <w:noWrap/>
            <w:vAlign w:val="bottom"/>
            <w:hideMark/>
          </w:tcPr>
          <w:p w14:paraId="68C430E1" w14:textId="77777777" w:rsidR="00B85E5A" w:rsidRPr="00DF191D" w:rsidRDefault="00B85E5A" w:rsidP="00136176">
            <w:pPr>
              <w:spacing w:after="0"/>
              <w:rPr>
                <w:rFonts w:eastAsia="Times New Roman"/>
                <w:color w:val="000000"/>
                <w:szCs w:val="20"/>
              </w:rPr>
            </w:pPr>
            <w:r w:rsidRPr="00DF191D">
              <w:rPr>
                <w:rFonts w:eastAsia="Times New Roman"/>
                <w:color w:val="000000"/>
                <w:szCs w:val="20"/>
              </w:rPr>
              <w:t xml:space="preserve">500,000 </w:t>
            </w:r>
          </w:p>
        </w:tc>
      </w:tr>
      <w:tr w:rsidR="00B85E5A" w:rsidRPr="00DF191D" w14:paraId="446392F2" w14:textId="77777777" w:rsidTr="00136176">
        <w:trPr>
          <w:trHeight w:val="56"/>
          <w:jc w:val="center"/>
        </w:trPr>
        <w:tc>
          <w:tcPr>
            <w:tcW w:w="2886" w:type="dxa"/>
            <w:shd w:val="clear" w:color="000000" w:fill="FFFFFF"/>
            <w:noWrap/>
            <w:vAlign w:val="bottom"/>
            <w:hideMark/>
          </w:tcPr>
          <w:p w14:paraId="5012C528" w14:textId="77777777" w:rsidR="00B85E5A" w:rsidRPr="00DF191D" w:rsidRDefault="00B85E5A" w:rsidP="00136176">
            <w:pPr>
              <w:spacing w:after="0"/>
              <w:rPr>
                <w:rFonts w:eastAsia="Times New Roman"/>
                <w:b/>
                <w:color w:val="000000"/>
                <w:szCs w:val="20"/>
              </w:rPr>
            </w:pPr>
            <w:r w:rsidRPr="00DF191D">
              <w:rPr>
                <w:rFonts w:eastAsia="Times New Roman"/>
                <w:b/>
                <w:color w:val="000000"/>
                <w:szCs w:val="20"/>
              </w:rPr>
              <w:t>Demand/Response</w:t>
            </w:r>
          </w:p>
        </w:tc>
        <w:tc>
          <w:tcPr>
            <w:tcW w:w="1429" w:type="dxa"/>
            <w:shd w:val="clear" w:color="000000" w:fill="FFFFFF"/>
            <w:noWrap/>
            <w:vAlign w:val="bottom"/>
            <w:hideMark/>
          </w:tcPr>
          <w:p w14:paraId="7B228265" w14:textId="77777777" w:rsidR="00B85E5A" w:rsidRPr="00DF191D" w:rsidRDefault="00B85E5A" w:rsidP="00136176">
            <w:pPr>
              <w:spacing w:after="0"/>
              <w:rPr>
                <w:rFonts w:eastAsia="Times New Roman"/>
                <w:color w:val="000000"/>
                <w:szCs w:val="20"/>
              </w:rPr>
            </w:pPr>
            <w:r w:rsidRPr="00DF191D">
              <w:rPr>
                <w:rFonts w:eastAsia="Times New Roman"/>
                <w:color w:val="000000"/>
                <w:szCs w:val="20"/>
              </w:rPr>
              <w:t>1 at Demo Fale</w:t>
            </w:r>
          </w:p>
        </w:tc>
        <w:tc>
          <w:tcPr>
            <w:tcW w:w="1495" w:type="dxa"/>
            <w:shd w:val="clear" w:color="000000" w:fill="FFFFFF"/>
            <w:noWrap/>
            <w:vAlign w:val="bottom"/>
            <w:hideMark/>
          </w:tcPr>
          <w:p w14:paraId="75F147FC" w14:textId="77777777" w:rsidR="00B85E5A" w:rsidRPr="00DF191D" w:rsidRDefault="00B85E5A" w:rsidP="00136176">
            <w:pPr>
              <w:spacing w:after="0"/>
              <w:rPr>
                <w:rFonts w:eastAsia="Times New Roman"/>
                <w:color w:val="000000"/>
                <w:szCs w:val="20"/>
              </w:rPr>
            </w:pPr>
            <w:r w:rsidRPr="00DF191D">
              <w:rPr>
                <w:rFonts w:eastAsia="Times New Roman"/>
                <w:color w:val="000000"/>
                <w:szCs w:val="20"/>
              </w:rPr>
              <w:t xml:space="preserve">30,000 </w:t>
            </w:r>
          </w:p>
        </w:tc>
      </w:tr>
      <w:tr w:rsidR="00B85E5A" w:rsidRPr="00DF191D" w14:paraId="690D6B5F" w14:textId="77777777" w:rsidTr="00136176">
        <w:trPr>
          <w:trHeight w:val="56"/>
          <w:jc w:val="center"/>
        </w:trPr>
        <w:tc>
          <w:tcPr>
            <w:tcW w:w="5810" w:type="dxa"/>
            <w:gridSpan w:val="3"/>
            <w:shd w:val="clear" w:color="000000" w:fill="FFFFFF"/>
            <w:noWrap/>
            <w:vAlign w:val="bottom"/>
            <w:hideMark/>
          </w:tcPr>
          <w:p w14:paraId="3B092641" w14:textId="77777777" w:rsidR="00B85E5A" w:rsidRPr="00DF191D" w:rsidRDefault="00B85E5A" w:rsidP="00136176">
            <w:pPr>
              <w:spacing w:after="0"/>
              <w:rPr>
                <w:rFonts w:eastAsia="Times New Roman"/>
                <w:color w:val="000000"/>
                <w:sz w:val="16"/>
                <w:szCs w:val="20"/>
              </w:rPr>
            </w:pPr>
            <w:r w:rsidRPr="00DF191D">
              <w:rPr>
                <w:rFonts w:eastAsia="Times New Roman"/>
                <w:color w:val="000000"/>
                <w:sz w:val="16"/>
                <w:szCs w:val="20"/>
              </w:rPr>
              <w:t> </w:t>
            </w:r>
          </w:p>
        </w:tc>
      </w:tr>
      <w:tr w:rsidR="00B85E5A" w:rsidRPr="00DF191D" w14:paraId="1C38448E" w14:textId="77777777" w:rsidTr="00136176">
        <w:trPr>
          <w:trHeight w:val="57"/>
          <w:jc w:val="center"/>
        </w:trPr>
        <w:tc>
          <w:tcPr>
            <w:tcW w:w="2886" w:type="dxa"/>
            <w:shd w:val="clear" w:color="000000" w:fill="FFFFFF"/>
            <w:noWrap/>
            <w:vAlign w:val="bottom"/>
            <w:hideMark/>
          </w:tcPr>
          <w:p w14:paraId="42DCFA99" w14:textId="77777777" w:rsidR="00B85E5A" w:rsidRPr="00DF191D" w:rsidRDefault="00B85E5A" w:rsidP="00136176">
            <w:pPr>
              <w:spacing w:after="0"/>
              <w:rPr>
                <w:rFonts w:eastAsia="Times New Roman"/>
                <w:b/>
                <w:bCs/>
                <w:color w:val="000000"/>
              </w:rPr>
            </w:pPr>
            <w:r w:rsidRPr="00DF191D">
              <w:rPr>
                <w:rFonts w:eastAsia="Times New Roman"/>
                <w:b/>
                <w:bCs/>
                <w:color w:val="000000"/>
              </w:rPr>
              <w:t>Total</w:t>
            </w:r>
          </w:p>
        </w:tc>
        <w:tc>
          <w:tcPr>
            <w:tcW w:w="1429" w:type="dxa"/>
            <w:shd w:val="clear" w:color="000000" w:fill="FFFFFF"/>
            <w:noWrap/>
            <w:vAlign w:val="bottom"/>
            <w:hideMark/>
          </w:tcPr>
          <w:p w14:paraId="32868651" w14:textId="77777777" w:rsidR="00B85E5A" w:rsidRPr="00DF191D" w:rsidRDefault="00B85E5A" w:rsidP="00136176">
            <w:pPr>
              <w:spacing w:after="0"/>
              <w:rPr>
                <w:rFonts w:eastAsia="Times New Roman"/>
                <w:b/>
                <w:bCs/>
                <w:color w:val="000000"/>
              </w:rPr>
            </w:pPr>
            <w:r w:rsidRPr="00DF191D">
              <w:rPr>
                <w:rFonts w:eastAsia="Times New Roman"/>
                <w:b/>
                <w:bCs/>
                <w:color w:val="000000"/>
              </w:rPr>
              <w:t> </w:t>
            </w:r>
          </w:p>
        </w:tc>
        <w:tc>
          <w:tcPr>
            <w:tcW w:w="1495" w:type="dxa"/>
            <w:shd w:val="clear" w:color="000000" w:fill="FFFFFF"/>
            <w:noWrap/>
            <w:vAlign w:val="bottom"/>
            <w:hideMark/>
          </w:tcPr>
          <w:p w14:paraId="6DDB96E2" w14:textId="77777777" w:rsidR="00B85E5A" w:rsidRPr="00DF191D" w:rsidRDefault="00B85E5A" w:rsidP="00136176">
            <w:pPr>
              <w:spacing w:after="0"/>
              <w:rPr>
                <w:rFonts w:eastAsia="Times New Roman"/>
                <w:b/>
                <w:bCs/>
                <w:color w:val="000000"/>
              </w:rPr>
            </w:pPr>
            <w:r w:rsidRPr="00DF191D">
              <w:rPr>
                <w:rFonts w:eastAsia="Times New Roman"/>
                <w:b/>
                <w:bCs/>
                <w:color w:val="000000"/>
              </w:rPr>
              <w:t xml:space="preserve">    1,180,000 </w:t>
            </w:r>
          </w:p>
        </w:tc>
      </w:tr>
    </w:tbl>
    <w:p w14:paraId="35AAB728" w14:textId="77777777" w:rsidR="002E27E5" w:rsidRPr="00DF191D" w:rsidRDefault="002E27E5" w:rsidP="007C0EAF">
      <w:pPr>
        <w:spacing w:after="0"/>
        <w:rPr>
          <w:color w:val="000000" w:themeColor="text1"/>
          <w:sz w:val="22"/>
        </w:rPr>
      </w:pPr>
    </w:p>
    <w:p w14:paraId="14E5D36E" w14:textId="77777777" w:rsidR="006676D6" w:rsidRPr="00DF191D" w:rsidRDefault="00B85E5A" w:rsidP="007C0EAF">
      <w:pPr>
        <w:spacing w:after="0"/>
        <w:rPr>
          <w:color w:val="000000" w:themeColor="text1"/>
          <w:sz w:val="22"/>
        </w:rPr>
      </w:pPr>
      <w:r w:rsidRPr="00DF191D">
        <w:rPr>
          <w:color w:val="000000" w:themeColor="text1"/>
          <w:sz w:val="22"/>
        </w:rPr>
        <w:t xml:space="preserve">Although </w:t>
      </w:r>
      <w:r w:rsidR="00C37BAD" w:rsidRPr="00DF191D">
        <w:rPr>
          <w:color w:val="000000" w:themeColor="text1"/>
          <w:sz w:val="22"/>
        </w:rPr>
        <w:t xml:space="preserve">it </w:t>
      </w:r>
      <w:r w:rsidRPr="00DF191D">
        <w:rPr>
          <w:color w:val="000000" w:themeColor="text1"/>
          <w:sz w:val="22"/>
        </w:rPr>
        <w:t xml:space="preserve">is not an activity that falls under the RE or EE demos, </w:t>
      </w:r>
      <w:r w:rsidR="007C0C86" w:rsidRPr="00DF191D">
        <w:rPr>
          <w:color w:val="000000" w:themeColor="text1"/>
          <w:sz w:val="22"/>
        </w:rPr>
        <w:t>during the i</w:t>
      </w:r>
      <w:r w:rsidRPr="00DF191D">
        <w:rPr>
          <w:color w:val="000000" w:themeColor="text1"/>
          <w:sz w:val="22"/>
        </w:rPr>
        <w:t>mplementation stage, improved training for technicians in Funafuti and especially in the Outer Islands should be included, as well as better maintenance of the existing and future installations</w:t>
      </w:r>
      <w:r w:rsidR="007C0C86" w:rsidRPr="00DF191D">
        <w:rPr>
          <w:color w:val="000000" w:themeColor="text1"/>
          <w:sz w:val="22"/>
        </w:rPr>
        <w:t xml:space="preserve">, which is to be covered by Component </w:t>
      </w:r>
      <w:r w:rsidR="00FA5960" w:rsidRPr="00DF191D">
        <w:rPr>
          <w:color w:val="000000" w:themeColor="text1"/>
          <w:sz w:val="22"/>
        </w:rPr>
        <w:t>1, Output 1.3</w:t>
      </w:r>
      <w:r w:rsidRPr="00DF191D">
        <w:rPr>
          <w:color w:val="000000" w:themeColor="text1"/>
          <w:sz w:val="22"/>
        </w:rPr>
        <w:t>.</w:t>
      </w:r>
    </w:p>
    <w:p w14:paraId="31D9165F" w14:textId="77777777" w:rsidR="00E650B1" w:rsidRPr="00DF191D" w:rsidRDefault="00E650B1" w:rsidP="007C0EAF">
      <w:pPr>
        <w:spacing w:after="0"/>
        <w:rPr>
          <w:color w:val="000000" w:themeColor="text1"/>
          <w:sz w:val="22"/>
        </w:rPr>
        <w:sectPr w:rsidR="00E650B1" w:rsidRPr="00DF191D" w:rsidSect="00C3799A">
          <w:pgSz w:w="11907" w:h="16839" w:code="9"/>
          <w:pgMar w:top="1440" w:right="1440" w:bottom="1440" w:left="1440" w:header="720" w:footer="720" w:gutter="0"/>
          <w:cols w:space="720"/>
          <w:docGrid w:linePitch="360"/>
        </w:sectPr>
      </w:pPr>
    </w:p>
    <w:p w14:paraId="4FECE798" w14:textId="1E498B27" w:rsidR="006676D6" w:rsidRPr="00DF191D" w:rsidRDefault="006676D6" w:rsidP="00136176">
      <w:pPr>
        <w:spacing w:after="0"/>
        <w:jc w:val="center"/>
        <w:rPr>
          <w:rFonts w:cs="Calibri"/>
          <w:b/>
          <w:sz w:val="24"/>
        </w:rPr>
      </w:pPr>
      <w:r w:rsidRPr="00DF191D">
        <w:rPr>
          <w:rFonts w:eastAsia="Times New Roman" w:cs="Calibri"/>
          <w:b/>
          <w:color w:val="000000"/>
          <w:sz w:val="24"/>
        </w:rPr>
        <w:t xml:space="preserve">Annex M: </w:t>
      </w:r>
      <w:r w:rsidRPr="00DF191D">
        <w:rPr>
          <w:rFonts w:cs="Calibri"/>
          <w:b/>
          <w:sz w:val="24"/>
        </w:rPr>
        <w:t>Additional Background Details on Gender Assessment</w:t>
      </w:r>
    </w:p>
    <w:p w14:paraId="3911507D" w14:textId="77777777" w:rsidR="00136176" w:rsidRPr="00DF191D" w:rsidRDefault="00136176" w:rsidP="00136176">
      <w:pPr>
        <w:spacing w:after="0"/>
        <w:rPr>
          <w:rFonts w:cs="Calibri"/>
          <w:b/>
          <w:sz w:val="22"/>
          <w:szCs w:val="22"/>
        </w:rPr>
      </w:pPr>
    </w:p>
    <w:p w14:paraId="4E7D9ABE" w14:textId="77777777" w:rsidR="006676D6" w:rsidRPr="00DF191D" w:rsidRDefault="006676D6" w:rsidP="00136176">
      <w:pPr>
        <w:spacing w:after="0"/>
        <w:rPr>
          <w:rFonts w:cs="Calibri"/>
          <w:b/>
          <w:sz w:val="22"/>
          <w:szCs w:val="22"/>
        </w:rPr>
      </w:pPr>
      <w:r w:rsidRPr="00DF191D">
        <w:rPr>
          <w:rFonts w:cs="Calibri"/>
          <w:b/>
          <w:sz w:val="22"/>
          <w:szCs w:val="22"/>
        </w:rPr>
        <w:t>Policy basis</w:t>
      </w:r>
    </w:p>
    <w:p w14:paraId="4391525B" w14:textId="77777777" w:rsidR="00136176" w:rsidRPr="00DF191D" w:rsidRDefault="00136176" w:rsidP="00136176">
      <w:pPr>
        <w:spacing w:after="0"/>
        <w:rPr>
          <w:rFonts w:cs="Calibri"/>
          <w:b/>
          <w:sz w:val="22"/>
          <w:szCs w:val="22"/>
        </w:rPr>
      </w:pPr>
    </w:p>
    <w:p w14:paraId="43A653C6" w14:textId="77777777" w:rsidR="006676D6" w:rsidRPr="00DF191D" w:rsidRDefault="006676D6" w:rsidP="00136176">
      <w:pPr>
        <w:spacing w:after="0"/>
        <w:rPr>
          <w:rFonts w:cs="Calibri"/>
          <w:sz w:val="22"/>
          <w:szCs w:val="22"/>
        </w:rPr>
      </w:pPr>
      <w:r w:rsidRPr="00DF191D">
        <w:rPr>
          <w:rFonts w:cs="Calibri"/>
          <w:sz w:val="22"/>
          <w:szCs w:val="22"/>
        </w:rPr>
        <w:t xml:space="preserve">In line with gender assessment as required in GEF project development, the PPG Team has referred to the 2013 Tuvalu National Gender Policy (NGP 2013, which is the </w:t>
      </w:r>
      <w:r w:rsidRPr="00DF191D">
        <w:rPr>
          <w:rFonts w:eastAsiaTheme="minorHAnsi" w:cs="Calibri"/>
          <w:sz w:val="22"/>
          <w:szCs w:val="22"/>
        </w:rPr>
        <w:t xml:space="preserve">latest in a series of efforts that started in 1999). </w:t>
      </w:r>
      <w:r w:rsidRPr="00DF191D">
        <w:rPr>
          <w:rFonts w:cs="Calibri"/>
          <w:sz w:val="22"/>
          <w:szCs w:val="22"/>
        </w:rPr>
        <w:t>The NGP 2013 includes the Strategic Action Plan 2014-2016</w:t>
      </w:r>
      <w:r w:rsidRPr="00DF191D">
        <w:rPr>
          <w:rFonts w:cs="Calibri"/>
          <w:sz w:val="22"/>
          <w:szCs w:val="22"/>
          <w:vertAlign w:val="superscript"/>
        </w:rPr>
        <w:footnoteReference w:id="26"/>
      </w:r>
      <w:r w:rsidRPr="00DF191D">
        <w:rPr>
          <w:rFonts w:cs="Calibri"/>
          <w:sz w:val="22"/>
          <w:szCs w:val="22"/>
        </w:rPr>
        <w:t xml:space="preserve"> that focuses on four key policy measures: Institutional strengthening and capacity building, Women’s economic empowerment, Women in decision-making and Ending violence against women as a result of the stock taking and analysis in 2013. This policy instrument provides the guiding framework for multi-sectoral engagement and partnerships towards the overarching goal of gender equality and empowerment of women. For the project, women’s participation in the application of RE/EE technologies will be tapped in community-based projects. </w:t>
      </w:r>
    </w:p>
    <w:p w14:paraId="5EE8AA38" w14:textId="77777777" w:rsidR="006676D6" w:rsidRPr="00DF191D" w:rsidRDefault="006676D6" w:rsidP="00136176">
      <w:pPr>
        <w:spacing w:after="0"/>
        <w:rPr>
          <w:rFonts w:eastAsia="Times New Roman" w:cs="Calibri"/>
          <w:sz w:val="22"/>
          <w:szCs w:val="22"/>
        </w:rPr>
      </w:pPr>
    </w:p>
    <w:p w14:paraId="1ED717A3" w14:textId="77777777" w:rsidR="006676D6" w:rsidRPr="00DF191D" w:rsidRDefault="006676D6" w:rsidP="00136176">
      <w:pPr>
        <w:spacing w:after="0"/>
        <w:rPr>
          <w:rFonts w:cs="Calibri"/>
          <w:sz w:val="22"/>
          <w:szCs w:val="22"/>
        </w:rPr>
      </w:pPr>
      <w:r w:rsidRPr="00DF191D">
        <w:rPr>
          <w:rFonts w:cs="Calibri"/>
          <w:sz w:val="22"/>
          <w:szCs w:val="22"/>
        </w:rPr>
        <w:t>The Department of Gender Affairs (formerly the Department of Women) will continue the implementation of NGP in the five years to 2020. Outputs foreseen include the training of gender trainers; setting up a Gender Information Database (GID); implementation and legal enforcement of the Family Protection and Domestic Violence Act; and increasing efforts to include more women in decision-making roles, both in national and local government institutions. The DGA will pursue amending the Falekaupule Act to emphasize woman’s affairs in local government, and enshrine more political participation of women at the national level by having a special allocation of two extra seats in Parliament under Temporary Special Measures.</w:t>
      </w:r>
    </w:p>
    <w:p w14:paraId="3CB29445" w14:textId="77777777" w:rsidR="006676D6" w:rsidRPr="00DF191D" w:rsidRDefault="006676D6" w:rsidP="00136176">
      <w:pPr>
        <w:spacing w:after="0"/>
        <w:rPr>
          <w:rFonts w:cs="Calibri"/>
          <w:sz w:val="22"/>
          <w:szCs w:val="22"/>
        </w:rPr>
      </w:pPr>
    </w:p>
    <w:p w14:paraId="29EEDC8E" w14:textId="77777777" w:rsidR="006676D6" w:rsidRPr="00DF191D" w:rsidRDefault="006676D6" w:rsidP="00136176">
      <w:pPr>
        <w:spacing w:after="0"/>
        <w:rPr>
          <w:rFonts w:cs="Calibri"/>
          <w:sz w:val="22"/>
          <w:szCs w:val="22"/>
        </w:rPr>
      </w:pPr>
      <w:r w:rsidRPr="00DF191D">
        <w:rPr>
          <w:rFonts w:cs="Calibri"/>
          <w:sz w:val="22"/>
          <w:szCs w:val="22"/>
        </w:rPr>
        <w:t xml:space="preserve">In 2012, fewer women were in wage employment than men, 51% to 68%, respectively (Census, 2012, based on labor force participation rates), though the gap has closed significantly since 1994. On Funafuti, the gap is narrower 60% (female) to 73% (male), but work remains to close the gap further. </w:t>
      </w:r>
    </w:p>
    <w:p w14:paraId="4B9003FC" w14:textId="77777777" w:rsidR="006676D6" w:rsidRPr="00DF191D" w:rsidRDefault="006676D6" w:rsidP="00136176">
      <w:pPr>
        <w:spacing w:after="0"/>
        <w:rPr>
          <w:rFonts w:cs="Calibri"/>
          <w:sz w:val="22"/>
          <w:szCs w:val="22"/>
        </w:rPr>
      </w:pPr>
    </w:p>
    <w:p w14:paraId="6EF5B090" w14:textId="77777777" w:rsidR="006676D6" w:rsidRPr="00DF191D" w:rsidRDefault="006676D6" w:rsidP="00136176">
      <w:pPr>
        <w:spacing w:after="0"/>
        <w:rPr>
          <w:rFonts w:cs="Calibri"/>
          <w:sz w:val="22"/>
          <w:szCs w:val="22"/>
        </w:rPr>
      </w:pPr>
      <w:r w:rsidRPr="00DF191D">
        <w:rPr>
          <w:rFonts w:cs="Calibri"/>
          <w:sz w:val="22"/>
          <w:szCs w:val="22"/>
        </w:rPr>
        <w:t xml:space="preserve">The NGP included as one of its key policy objectives, ‘To promote gender equity and to expand the role of women in development’ and identified the following key issues for women: </w:t>
      </w:r>
    </w:p>
    <w:p w14:paraId="05D21CD9" w14:textId="77777777" w:rsidR="00136176" w:rsidRPr="00DF191D" w:rsidRDefault="00136176" w:rsidP="00136176">
      <w:pPr>
        <w:pStyle w:val="Default"/>
        <w:ind w:left="720"/>
        <w:rPr>
          <w:rFonts w:ascii="Calibri" w:hAnsi="Calibri" w:cs="Calibri"/>
          <w:sz w:val="22"/>
          <w:szCs w:val="22"/>
        </w:rPr>
      </w:pPr>
    </w:p>
    <w:p w14:paraId="6283723B" w14:textId="37A9379B" w:rsidR="006676D6" w:rsidRPr="00DF191D" w:rsidRDefault="00136176" w:rsidP="00136176">
      <w:pPr>
        <w:pStyle w:val="Default"/>
        <w:numPr>
          <w:ilvl w:val="0"/>
          <w:numId w:val="71"/>
        </w:numPr>
        <w:rPr>
          <w:rFonts w:ascii="Calibri" w:hAnsi="Calibri" w:cs="Calibri"/>
          <w:sz w:val="22"/>
          <w:szCs w:val="22"/>
        </w:rPr>
      </w:pPr>
      <w:r w:rsidRPr="00DF191D">
        <w:rPr>
          <w:rFonts w:ascii="Calibri" w:hAnsi="Calibri" w:cs="Calibri"/>
          <w:sz w:val="22"/>
          <w:szCs w:val="22"/>
        </w:rPr>
        <w:t>B</w:t>
      </w:r>
      <w:r w:rsidR="006676D6" w:rsidRPr="00DF191D">
        <w:rPr>
          <w:rFonts w:ascii="Calibri" w:hAnsi="Calibri" w:cs="Calibri"/>
          <w:sz w:val="22"/>
          <w:szCs w:val="22"/>
        </w:rPr>
        <w:t xml:space="preserve">urden of traditional chores; </w:t>
      </w:r>
    </w:p>
    <w:p w14:paraId="67C22D41" w14:textId="7C101CCF" w:rsidR="006676D6" w:rsidRPr="00DF191D" w:rsidRDefault="00136176" w:rsidP="00136176">
      <w:pPr>
        <w:pStyle w:val="Default"/>
        <w:numPr>
          <w:ilvl w:val="0"/>
          <w:numId w:val="71"/>
        </w:numPr>
        <w:rPr>
          <w:rFonts w:ascii="Calibri" w:hAnsi="Calibri" w:cs="Calibri"/>
          <w:sz w:val="22"/>
          <w:szCs w:val="22"/>
        </w:rPr>
      </w:pPr>
      <w:r w:rsidRPr="00DF191D">
        <w:rPr>
          <w:rFonts w:ascii="Calibri" w:hAnsi="Calibri" w:cs="Calibri"/>
          <w:sz w:val="22"/>
          <w:szCs w:val="22"/>
        </w:rPr>
        <w:t>L</w:t>
      </w:r>
      <w:r w:rsidR="006676D6" w:rsidRPr="00DF191D">
        <w:rPr>
          <w:rFonts w:ascii="Calibri" w:hAnsi="Calibri" w:cs="Calibri"/>
          <w:sz w:val="22"/>
          <w:szCs w:val="22"/>
        </w:rPr>
        <w:t xml:space="preserve">ack of proper marketplaces to sell products including handicrafts; </w:t>
      </w:r>
    </w:p>
    <w:p w14:paraId="1F4EFF11" w14:textId="359FBD5A" w:rsidR="006676D6" w:rsidRPr="00DF191D" w:rsidRDefault="00136176" w:rsidP="00136176">
      <w:pPr>
        <w:pStyle w:val="Default"/>
        <w:numPr>
          <w:ilvl w:val="0"/>
          <w:numId w:val="71"/>
        </w:numPr>
        <w:rPr>
          <w:rFonts w:ascii="Calibri" w:hAnsi="Calibri" w:cs="Calibri"/>
          <w:sz w:val="22"/>
          <w:szCs w:val="22"/>
        </w:rPr>
      </w:pPr>
      <w:r w:rsidRPr="00DF191D">
        <w:rPr>
          <w:rFonts w:ascii="Calibri" w:hAnsi="Calibri" w:cs="Calibri"/>
          <w:sz w:val="22"/>
          <w:szCs w:val="22"/>
        </w:rPr>
        <w:t>N</w:t>
      </w:r>
      <w:r w:rsidR="006676D6" w:rsidRPr="00DF191D">
        <w:rPr>
          <w:rFonts w:ascii="Calibri" w:hAnsi="Calibri" w:cs="Calibri"/>
          <w:sz w:val="22"/>
          <w:szCs w:val="22"/>
        </w:rPr>
        <w:t xml:space="preserve">eed to improve representation of women in community decision-making; and </w:t>
      </w:r>
    </w:p>
    <w:p w14:paraId="349BEA98" w14:textId="6998CEDC" w:rsidR="006676D6" w:rsidRPr="00DF191D" w:rsidRDefault="00136176" w:rsidP="00136176">
      <w:pPr>
        <w:pStyle w:val="Default"/>
        <w:numPr>
          <w:ilvl w:val="0"/>
          <w:numId w:val="71"/>
        </w:numPr>
        <w:rPr>
          <w:rFonts w:ascii="Calibri" w:hAnsi="Calibri" w:cs="Calibri"/>
          <w:sz w:val="22"/>
          <w:szCs w:val="22"/>
        </w:rPr>
      </w:pPr>
      <w:r w:rsidRPr="00DF191D">
        <w:rPr>
          <w:rFonts w:ascii="Calibri" w:hAnsi="Calibri" w:cs="Calibri"/>
          <w:sz w:val="22"/>
          <w:szCs w:val="22"/>
        </w:rPr>
        <w:t>N</w:t>
      </w:r>
      <w:r w:rsidR="006676D6" w:rsidRPr="00DF191D">
        <w:rPr>
          <w:rFonts w:ascii="Calibri" w:hAnsi="Calibri" w:cs="Calibri"/>
          <w:sz w:val="22"/>
          <w:szCs w:val="22"/>
        </w:rPr>
        <w:t xml:space="preserve">eed to revise laws governing the distribution of lands and unfair custodial rights. </w:t>
      </w:r>
    </w:p>
    <w:p w14:paraId="5C83A4A1" w14:textId="77777777" w:rsidR="006676D6" w:rsidRPr="00DF191D" w:rsidRDefault="006676D6" w:rsidP="00136176">
      <w:pPr>
        <w:pStyle w:val="Default"/>
        <w:rPr>
          <w:rFonts w:ascii="Calibri" w:hAnsi="Calibri" w:cs="Calibri"/>
          <w:sz w:val="22"/>
          <w:szCs w:val="22"/>
        </w:rPr>
      </w:pPr>
    </w:p>
    <w:p w14:paraId="414FA568" w14:textId="77777777" w:rsidR="006676D6" w:rsidRPr="00DF191D" w:rsidRDefault="006676D6" w:rsidP="00136176">
      <w:pPr>
        <w:pStyle w:val="Default"/>
        <w:rPr>
          <w:rFonts w:ascii="Calibri" w:hAnsi="Calibri" w:cs="Calibri"/>
          <w:sz w:val="22"/>
          <w:szCs w:val="22"/>
        </w:rPr>
      </w:pPr>
      <w:r w:rsidRPr="00DF191D">
        <w:rPr>
          <w:rFonts w:ascii="Calibri" w:hAnsi="Calibri" w:cs="Calibri"/>
          <w:sz w:val="22"/>
          <w:szCs w:val="22"/>
        </w:rPr>
        <w:t xml:space="preserve">The government also identified the need to: </w:t>
      </w:r>
    </w:p>
    <w:p w14:paraId="68A95791" w14:textId="77777777" w:rsidR="00136176" w:rsidRPr="00DF191D" w:rsidRDefault="00136176" w:rsidP="00136176">
      <w:pPr>
        <w:pStyle w:val="Default"/>
        <w:ind w:left="720"/>
        <w:rPr>
          <w:rFonts w:ascii="Calibri" w:hAnsi="Calibri" w:cs="Calibri"/>
          <w:sz w:val="22"/>
          <w:szCs w:val="22"/>
        </w:rPr>
      </w:pPr>
    </w:p>
    <w:p w14:paraId="2789565B" w14:textId="4F839403" w:rsidR="006676D6" w:rsidRPr="00DF191D" w:rsidRDefault="00136176" w:rsidP="00136176">
      <w:pPr>
        <w:pStyle w:val="Default"/>
        <w:numPr>
          <w:ilvl w:val="0"/>
          <w:numId w:val="71"/>
        </w:numPr>
        <w:rPr>
          <w:rFonts w:ascii="Calibri" w:hAnsi="Calibri" w:cs="Calibri"/>
          <w:sz w:val="22"/>
          <w:szCs w:val="22"/>
        </w:rPr>
      </w:pPr>
      <w:r w:rsidRPr="00DF191D">
        <w:rPr>
          <w:rFonts w:ascii="Calibri" w:hAnsi="Calibri" w:cs="Calibri"/>
          <w:sz w:val="22"/>
          <w:szCs w:val="22"/>
        </w:rPr>
        <w:t>I</w:t>
      </w:r>
      <w:r w:rsidR="006676D6" w:rsidRPr="00DF191D">
        <w:rPr>
          <w:rFonts w:ascii="Calibri" w:hAnsi="Calibri" w:cs="Calibri"/>
          <w:sz w:val="22"/>
          <w:szCs w:val="22"/>
        </w:rPr>
        <w:t xml:space="preserve">ntegrate the role of women and the issue of gender and development in implementing Te Kakeega II (TK II) strategies; and </w:t>
      </w:r>
    </w:p>
    <w:p w14:paraId="5AC2B726" w14:textId="36F82691" w:rsidR="006676D6" w:rsidRPr="00DF191D" w:rsidRDefault="00136176" w:rsidP="00136176">
      <w:pPr>
        <w:pStyle w:val="Default"/>
        <w:numPr>
          <w:ilvl w:val="0"/>
          <w:numId w:val="71"/>
        </w:numPr>
        <w:rPr>
          <w:rFonts w:ascii="Calibri" w:hAnsi="Calibri" w:cs="Calibri"/>
          <w:sz w:val="22"/>
          <w:szCs w:val="22"/>
        </w:rPr>
      </w:pPr>
      <w:r w:rsidRPr="00DF191D">
        <w:rPr>
          <w:rFonts w:ascii="Calibri" w:hAnsi="Calibri" w:cs="Calibri"/>
          <w:sz w:val="22"/>
          <w:szCs w:val="22"/>
        </w:rPr>
        <w:t>P</w:t>
      </w:r>
      <w:r w:rsidR="006676D6" w:rsidRPr="00DF191D">
        <w:rPr>
          <w:rFonts w:ascii="Calibri" w:hAnsi="Calibri" w:cs="Calibri"/>
          <w:sz w:val="22"/>
          <w:szCs w:val="22"/>
        </w:rPr>
        <w:t xml:space="preserve">rovide women with small business and entrepreneurial training and access to appropriate credit facilities. </w:t>
      </w:r>
    </w:p>
    <w:p w14:paraId="7AF921B1" w14:textId="77777777" w:rsidR="006676D6" w:rsidRPr="00DF191D" w:rsidRDefault="006676D6" w:rsidP="00136176">
      <w:pPr>
        <w:spacing w:after="0"/>
        <w:rPr>
          <w:rFonts w:cs="Calibri"/>
          <w:sz w:val="22"/>
          <w:szCs w:val="22"/>
        </w:rPr>
      </w:pPr>
    </w:p>
    <w:p w14:paraId="428E6AED" w14:textId="77777777" w:rsidR="006676D6" w:rsidRPr="00DF191D" w:rsidRDefault="006676D6" w:rsidP="00136176">
      <w:pPr>
        <w:spacing w:after="0"/>
        <w:rPr>
          <w:rFonts w:cs="Calibri"/>
          <w:sz w:val="22"/>
          <w:szCs w:val="22"/>
        </w:rPr>
      </w:pPr>
      <w:r w:rsidRPr="00DF191D">
        <w:rPr>
          <w:rFonts w:cs="Calibri"/>
          <w:sz w:val="22"/>
          <w:szCs w:val="22"/>
        </w:rPr>
        <w:t>Tuvalu has also acceded to regional and international conventions guaranteeing women’s rights and human rights and is party to the many gender-related agreements.</w:t>
      </w:r>
    </w:p>
    <w:p w14:paraId="6CA8E807" w14:textId="77777777" w:rsidR="006676D6" w:rsidRPr="00DF191D" w:rsidRDefault="006676D6" w:rsidP="00136176">
      <w:pPr>
        <w:spacing w:after="0"/>
        <w:rPr>
          <w:rFonts w:cs="Calibri"/>
          <w:sz w:val="22"/>
          <w:szCs w:val="22"/>
        </w:rPr>
      </w:pPr>
    </w:p>
    <w:p w14:paraId="26DA3DE5" w14:textId="77777777" w:rsidR="006676D6" w:rsidRPr="00DF191D" w:rsidRDefault="006676D6" w:rsidP="00136176">
      <w:pPr>
        <w:spacing w:after="0"/>
        <w:rPr>
          <w:rFonts w:cs="Calibri"/>
          <w:sz w:val="22"/>
          <w:szCs w:val="22"/>
        </w:rPr>
      </w:pPr>
      <w:r w:rsidRPr="00DF191D">
        <w:rPr>
          <w:rStyle w:val="st"/>
          <w:rFonts w:cs="Calibri"/>
          <w:sz w:val="22"/>
          <w:szCs w:val="22"/>
        </w:rPr>
        <w:t xml:space="preserve">The 2015 estimate of the </w:t>
      </w:r>
      <w:r w:rsidRPr="00DF191D">
        <w:rPr>
          <w:rStyle w:val="Emphasis"/>
          <w:rFonts w:cs="Calibri"/>
          <w:sz w:val="22"/>
          <w:szCs w:val="22"/>
        </w:rPr>
        <w:t>population</w:t>
      </w:r>
      <w:r w:rsidRPr="00DF191D">
        <w:rPr>
          <w:rStyle w:val="st"/>
          <w:rFonts w:cs="Calibri"/>
          <w:i/>
          <w:sz w:val="22"/>
          <w:szCs w:val="22"/>
        </w:rPr>
        <w:t xml:space="preserve"> </w:t>
      </w:r>
      <w:r w:rsidRPr="00DF191D">
        <w:rPr>
          <w:rStyle w:val="st"/>
          <w:rFonts w:cs="Calibri"/>
          <w:sz w:val="22"/>
          <w:szCs w:val="22"/>
        </w:rPr>
        <w:t>of Tuvalu is 10,869 with a t</w:t>
      </w:r>
      <w:r w:rsidRPr="00DF191D">
        <w:rPr>
          <w:rFonts w:cs="Calibri"/>
          <w:sz w:val="22"/>
          <w:szCs w:val="22"/>
        </w:rPr>
        <w:t>otal population ratio of 0.97 male/female or nearly 50/50 distribution.</w:t>
      </w:r>
    </w:p>
    <w:p w14:paraId="1D853C81" w14:textId="77777777" w:rsidR="006676D6" w:rsidRPr="00DF191D" w:rsidRDefault="006676D6" w:rsidP="00136176">
      <w:pPr>
        <w:spacing w:after="0"/>
        <w:rPr>
          <w:rFonts w:cs="Calibri"/>
          <w:sz w:val="22"/>
          <w:szCs w:val="22"/>
        </w:rPr>
      </w:pPr>
    </w:p>
    <w:p w14:paraId="1B6EF130" w14:textId="77777777" w:rsidR="006676D6" w:rsidRPr="00DF191D" w:rsidRDefault="006676D6" w:rsidP="00136176">
      <w:pPr>
        <w:spacing w:after="0"/>
        <w:rPr>
          <w:rFonts w:cs="Calibri"/>
          <w:b/>
          <w:sz w:val="22"/>
          <w:szCs w:val="22"/>
        </w:rPr>
      </w:pPr>
      <w:r w:rsidRPr="00DF191D">
        <w:rPr>
          <w:rFonts w:cs="Calibri"/>
          <w:b/>
          <w:sz w:val="22"/>
          <w:szCs w:val="22"/>
        </w:rPr>
        <w:t>Indicator of Gender Mainstreaming in the Project Objective</w:t>
      </w:r>
    </w:p>
    <w:p w14:paraId="3446249B" w14:textId="77777777" w:rsidR="00136176" w:rsidRPr="00DF191D" w:rsidRDefault="00136176" w:rsidP="00136176">
      <w:pPr>
        <w:spacing w:after="0"/>
        <w:rPr>
          <w:rFonts w:cs="Calibri"/>
          <w:sz w:val="22"/>
          <w:szCs w:val="22"/>
        </w:rPr>
      </w:pPr>
    </w:p>
    <w:p w14:paraId="0A278D7E" w14:textId="77777777" w:rsidR="006676D6" w:rsidRPr="00DF191D" w:rsidRDefault="006676D6" w:rsidP="00136176">
      <w:pPr>
        <w:spacing w:after="0"/>
        <w:rPr>
          <w:rFonts w:cs="Calibri"/>
          <w:sz w:val="22"/>
          <w:szCs w:val="22"/>
        </w:rPr>
      </w:pPr>
      <w:r w:rsidRPr="00DF191D">
        <w:rPr>
          <w:rFonts w:cs="Calibri"/>
          <w:sz w:val="22"/>
          <w:szCs w:val="22"/>
        </w:rPr>
        <w:t xml:space="preserve">Among the primary outcome indicators at the project objective level is on women participation and involvement, i.e.: </w:t>
      </w:r>
    </w:p>
    <w:p w14:paraId="01F716B2" w14:textId="77777777" w:rsidR="00136176" w:rsidRPr="00DF191D" w:rsidRDefault="00136176" w:rsidP="00136176">
      <w:pPr>
        <w:spacing w:after="0"/>
        <w:ind w:left="720"/>
        <w:rPr>
          <w:rFonts w:cs="Calibri"/>
          <w:i/>
          <w:sz w:val="22"/>
          <w:szCs w:val="22"/>
        </w:rPr>
      </w:pPr>
    </w:p>
    <w:p w14:paraId="2A6BC017" w14:textId="77777777" w:rsidR="006676D6" w:rsidRPr="00DF191D" w:rsidRDefault="006676D6" w:rsidP="00136176">
      <w:pPr>
        <w:spacing w:after="0"/>
        <w:ind w:left="720"/>
        <w:rPr>
          <w:rFonts w:cs="Calibri"/>
          <w:i/>
          <w:sz w:val="22"/>
          <w:szCs w:val="22"/>
        </w:rPr>
      </w:pPr>
      <w:r w:rsidRPr="00DF191D">
        <w:rPr>
          <w:rFonts w:cs="Calibri"/>
          <w:i/>
          <w:sz w:val="22"/>
          <w:szCs w:val="22"/>
        </w:rPr>
        <w:t>“No. of women actively involved in the planning and implementation of energy services provision in the outer islands”</w:t>
      </w:r>
    </w:p>
    <w:p w14:paraId="2144AF5F" w14:textId="77777777" w:rsidR="00EE3C67" w:rsidRPr="00DF191D" w:rsidRDefault="00EE3C67" w:rsidP="00136176">
      <w:pPr>
        <w:spacing w:after="0"/>
        <w:rPr>
          <w:rFonts w:eastAsia="Calibri" w:cs="Calibri"/>
          <w:sz w:val="22"/>
          <w:szCs w:val="22"/>
        </w:rPr>
      </w:pPr>
    </w:p>
    <w:p w14:paraId="02B4F75E" w14:textId="5003B532" w:rsidR="006676D6" w:rsidRPr="00DF191D" w:rsidRDefault="006676D6" w:rsidP="00136176">
      <w:pPr>
        <w:spacing w:after="0"/>
        <w:rPr>
          <w:rFonts w:eastAsia="Calibri" w:cs="Calibri"/>
          <w:sz w:val="22"/>
          <w:szCs w:val="22"/>
        </w:rPr>
      </w:pPr>
      <w:r w:rsidRPr="00DF191D">
        <w:rPr>
          <w:rFonts w:eastAsia="Calibri" w:cs="Calibri"/>
          <w:sz w:val="22"/>
          <w:szCs w:val="22"/>
        </w:rPr>
        <w:t>FASNETT through the E</w:t>
      </w:r>
      <w:r w:rsidR="00713C6E" w:rsidRPr="00DF191D">
        <w:rPr>
          <w:rFonts w:eastAsia="Calibri" w:cs="Calibri"/>
          <w:sz w:val="22"/>
          <w:szCs w:val="22"/>
        </w:rPr>
        <w:t>D</w:t>
      </w:r>
      <w:r w:rsidRPr="00DF191D">
        <w:rPr>
          <w:rFonts w:eastAsia="Calibri" w:cs="Calibri"/>
          <w:sz w:val="22"/>
          <w:szCs w:val="22"/>
        </w:rPr>
        <w:t xml:space="preserve">/MPUI will recommend the most applicable and practical financing models and coordinate with Development Bank of Tuvalu for possible adoption and </w:t>
      </w:r>
      <w:r w:rsidR="00EE3C67" w:rsidRPr="00DF191D">
        <w:rPr>
          <w:rFonts w:eastAsia="Calibri" w:cs="Calibri"/>
          <w:sz w:val="22"/>
          <w:szCs w:val="22"/>
        </w:rPr>
        <w:t xml:space="preserve">facilitate the development </w:t>
      </w:r>
      <w:r w:rsidR="009A0E43" w:rsidRPr="00DF191D">
        <w:rPr>
          <w:rFonts w:eastAsia="Calibri" w:cs="Calibri"/>
          <w:sz w:val="22"/>
          <w:szCs w:val="22"/>
        </w:rPr>
        <w:t xml:space="preserve">and establishment of a financing program by </w:t>
      </w:r>
      <w:r w:rsidR="008D5C2D" w:rsidRPr="00DF191D">
        <w:rPr>
          <w:rFonts w:eastAsia="Calibri" w:cs="Calibri"/>
          <w:sz w:val="22"/>
          <w:szCs w:val="22"/>
        </w:rPr>
        <w:t>the G</w:t>
      </w:r>
      <w:r w:rsidR="009A0E43" w:rsidRPr="00DF191D">
        <w:rPr>
          <w:rFonts w:eastAsia="Calibri" w:cs="Calibri"/>
          <w:sz w:val="22"/>
          <w:szCs w:val="22"/>
        </w:rPr>
        <w:t>overnment of Tuvalu and the private sector which will be augmented by the incremental grant funds for rebate incentives in acquisition of EE appliances and provision of advisory services.</w:t>
      </w:r>
      <w:r w:rsidRPr="00DF191D">
        <w:rPr>
          <w:rFonts w:eastAsia="Calibri" w:cs="Calibri"/>
          <w:sz w:val="22"/>
          <w:szCs w:val="22"/>
        </w:rPr>
        <w:t xml:space="preserve"> The project will build upon existing financing models by the DBT and recommend enhancement possibilities</w:t>
      </w:r>
      <w:r w:rsidR="009A0E43" w:rsidRPr="00DF191D">
        <w:rPr>
          <w:rFonts w:eastAsia="Calibri" w:cs="Calibri"/>
          <w:sz w:val="22"/>
          <w:szCs w:val="22"/>
        </w:rPr>
        <w:t>, integration</w:t>
      </w:r>
      <w:r w:rsidRPr="00DF191D">
        <w:rPr>
          <w:rFonts w:eastAsia="Calibri" w:cs="Calibri"/>
          <w:sz w:val="22"/>
          <w:szCs w:val="22"/>
        </w:rPr>
        <w:t xml:space="preserve"> and capacity building</w:t>
      </w:r>
      <w:r w:rsidR="009A0E43" w:rsidRPr="00DF191D">
        <w:rPr>
          <w:rFonts w:eastAsia="Calibri" w:cs="Calibri"/>
          <w:sz w:val="22"/>
          <w:szCs w:val="22"/>
        </w:rPr>
        <w:t xml:space="preserve"> in which women’s participation is important.</w:t>
      </w:r>
    </w:p>
    <w:p w14:paraId="4837C831" w14:textId="77777777" w:rsidR="009A0E43" w:rsidRPr="00DF191D" w:rsidRDefault="009A0E43" w:rsidP="00136176">
      <w:pPr>
        <w:spacing w:after="0"/>
        <w:rPr>
          <w:rFonts w:cs="Calibri"/>
          <w:b/>
          <w:sz w:val="22"/>
          <w:szCs w:val="22"/>
        </w:rPr>
      </w:pPr>
    </w:p>
    <w:p w14:paraId="73828FC9" w14:textId="77777777" w:rsidR="006676D6" w:rsidRPr="00DF191D" w:rsidRDefault="006676D6" w:rsidP="00136176">
      <w:pPr>
        <w:spacing w:after="0"/>
        <w:rPr>
          <w:rFonts w:cs="Calibri"/>
          <w:b/>
          <w:sz w:val="22"/>
          <w:szCs w:val="22"/>
        </w:rPr>
      </w:pPr>
      <w:r w:rsidRPr="00DF191D">
        <w:rPr>
          <w:rFonts w:cs="Calibri"/>
          <w:b/>
          <w:sz w:val="22"/>
          <w:szCs w:val="22"/>
        </w:rPr>
        <w:t>Specific areas of women participation</w:t>
      </w:r>
    </w:p>
    <w:p w14:paraId="7F2E499B" w14:textId="77777777" w:rsidR="00136176" w:rsidRPr="00DF191D" w:rsidRDefault="00136176" w:rsidP="00136176">
      <w:pPr>
        <w:spacing w:after="0"/>
        <w:rPr>
          <w:rFonts w:eastAsia="Calibri" w:cs="Calibri"/>
          <w:sz w:val="22"/>
          <w:szCs w:val="22"/>
        </w:rPr>
      </w:pPr>
    </w:p>
    <w:p w14:paraId="72D30C87" w14:textId="68C578B1" w:rsidR="006676D6" w:rsidRPr="00DF191D" w:rsidRDefault="006676D6" w:rsidP="00136176">
      <w:pPr>
        <w:spacing w:after="0"/>
        <w:rPr>
          <w:rFonts w:eastAsia="Calibri" w:cs="Calibri"/>
          <w:sz w:val="22"/>
          <w:szCs w:val="22"/>
        </w:rPr>
      </w:pPr>
      <w:r w:rsidRPr="00DF191D">
        <w:rPr>
          <w:rFonts w:eastAsia="Calibri" w:cs="Calibri"/>
          <w:sz w:val="22"/>
          <w:szCs w:val="22"/>
        </w:rPr>
        <w:t xml:space="preserve">During the FASNETT LFA workshop, the capacity of the women, particularly the mothers of the family, has been pointed to be generally weak in dealing with financial matters in terms of interest, understanding and participation in even in simple banking, loan arrangements and saving for payment of the loans. And they are most likely to influence the decision on acquiring and using RE- and EE-based applications in the household. As can be seen in the project design, for instance, the project will be involved in designing and implementing </w:t>
      </w:r>
      <w:r w:rsidRPr="00DF191D">
        <w:rPr>
          <w:rFonts w:cs="Calibri"/>
          <w:color w:val="000000"/>
          <w:sz w:val="22"/>
          <w:szCs w:val="22"/>
        </w:rPr>
        <w:t xml:space="preserve">a financing mechanism for households shift to more efficient models of the two most common appliances, i.e. refrigerators and freezers. This will be offered as incentives to be provided for the replacement of old, obsolete and inefficient refrigerators and freezers (which can be expanded later to cover other household and commercial appliances, equipment and other electricity-consuming devices) in the form of </w:t>
      </w:r>
      <w:r w:rsidR="00524790" w:rsidRPr="00DF191D">
        <w:rPr>
          <w:rFonts w:cs="Calibri"/>
          <w:color w:val="000000"/>
          <w:sz w:val="22"/>
          <w:szCs w:val="22"/>
        </w:rPr>
        <w:t xml:space="preserve">rebates and incentives </w:t>
      </w:r>
      <w:r w:rsidRPr="00DF191D">
        <w:rPr>
          <w:rFonts w:cs="Calibri"/>
          <w:color w:val="000000"/>
          <w:sz w:val="22"/>
          <w:szCs w:val="22"/>
        </w:rPr>
        <w:t xml:space="preserve">that, aside from paying for their basic utility value, the incremental cost can be recovered </w:t>
      </w:r>
      <w:r w:rsidRPr="00DF191D">
        <w:rPr>
          <w:rFonts w:eastAsia="Times New Roman" w:cs="Calibri"/>
          <w:sz w:val="22"/>
          <w:szCs w:val="22"/>
        </w:rPr>
        <w:t>most likely out of the energy cost savings from the use of such EE appliance/devices</w:t>
      </w:r>
      <w:r w:rsidRPr="00DF191D">
        <w:rPr>
          <w:rFonts w:cs="Calibri"/>
          <w:color w:val="000000"/>
          <w:sz w:val="22"/>
          <w:szCs w:val="22"/>
        </w:rPr>
        <w:t>.</w:t>
      </w:r>
      <w:r w:rsidRPr="00DF191D">
        <w:rPr>
          <w:rFonts w:eastAsia="Calibri" w:cs="Calibri"/>
          <w:sz w:val="22"/>
          <w:szCs w:val="22"/>
        </w:rPr>
        <w:t xml:space="preserve"> Because of this, the project includes information drive and orientation programs for women in addition to other target user groups, who aside from being recipients of information can also be trained to be providers of information.</w:t>
      </w:r>
    </w:p>
    <w:p w14:paraId="4671630D" w14:textId="77777777" w:rsidR="00960DEF" w:rsidRPr="00DF191D" w:rsidRDefault="00960DEF" w:rsidP="00136176">
      <w:pPr>
        <w:spacing w:after="0"/>
        <w:rPr>
          <w:rFonts w:eastAsia="Calibri" w:cs="Calibri"/>
          <w:b/>
          <w:sz w:val="22"/>
          <w:szCs w:val="22"/>
        </w:rPr>
      </w:pPr>
    </w:p>
    <w:p w14:paraId="25948736" w14:textId="77777777" w:rsidR="006676D6" w:rsidRPr="00DF191D" w:rsidRDefault="006676D6" w:rsidP="00136176">
      <w:pPr>
        <w:spacing w:after="0"/>
        <w:rPr>
          <w:rFonts w:eastAsia="Calibri" w:cs="Calibri"/>
          <w:b/>
          <w:sz w:val="22"/>
          <w:szCs w:val="22"/>
        </w:rPr>
      </w:pPr>
      <w:r w:rsidRPr="00DF191D">
        <w:rPr>
          <w:rFonts w:eastAsia="Calibri" w:cs="Calibri"/>
          <w:b/>
          <w:sz w:val="22"/>
          <w:szCs w:val="22"/>
        </w:rPr>
        <w:t>Project Activities and Gender Consideration in Women Participation</w:t>
      </w:r>
    </w:p>
    <w:p w14:paraId="2DCAC030" w14:textId="77777777" w:rsidR="00136176" w:rsidRPr="00DF191D" w:rsidRDefault="00136176" w:rsidP="00136176">
      <w:pPr>
        <w:spacing w:after="0"/>
        <w:rPr>
          <w:rFonts w:eastAsia="Calibri" w:cs="Calibri"/>
          <w:sz w:val="22"/>
          <w:szCs w:val="22"/>
        </w:rPr>
      </w:pPr>
    </w:p>
    <w:p w14:paraId="4E13F94F" w14:textId="77777777" w:rsidR="006676D6" w:rsidRPr="00DF191D" w:rsidRDefault="006676D6" w:rsidP="00136176">
      <w:pPr>
        <w:spacing w:after="0"/>
        <w:rPr>
          <w:rFonts w:eastAsia="Calibri" w:cs="Calibri"/>
          <w:sz w:val="22"/>
          <w:szCs w:val="22"/>
        </w:rPr>
      </w:pPr>
      <w:r w:rsidRPr="00DF191D">
        <w:rPr>
          <w:rFonts w:eastAsia="Calibri" w:cs="Calibri"/>
          <w:sz w:val="22"/>
          <w:szCs w:val="22"/>
        </w:rPr>
        <w:t>The project offers many opportunities to women for their participation and direct involvement in the project activities as described below:</w:t>
      </w:r>
    </w:p>
    <w:p w14:paraId="24B9514C" w14:textId="77777777" w:rsidR="00960DEF" w:rsidRPr="00DF191D" w:rsidRDefault="00960DEF" w:rsidP="00136176">
      <w:pPr>
        <w:spacing w:after="0"/>
        <w:rPr>
          <w:rFonts w:cs="Calibri"/>
          <w:sz w:val="22"/>
          <w:szCs w:val="22"/>
        </w:rPr>
      </w:pPr>
    </w:p>
    <w:tbl>
      <w:tblPr>
        <w:tblStyle w:val="TableGrid"/>
        <w:tblW w:w="10008" w:type="dxa"/>
        <w:tblLook w:val="04A0" w:firstRow="1" w:lastRow="0" w:firstColumn="1" w:lastColumn="0" w:noHBand="0" w:noVBand="1"/>
      </w:tblPr>
      <w:tblGrid>
        <w:gridCol w:w="3055"/>
        <w:gridCol w:w="2070"/>
        <w:gridCol w:w="2221"/>
        <w:gridCol w:w="1283"/>
        <w:gridCol w:w="1379"/>
      </w:tblGrid>
      <w:tr w:rsidR="006676D6" w:rsidRPr="00DF191D" w14:paraId="2861F8FA" w14:textId="77777777" w:rsidTr="00C3799A">
        <w:trPr>
          <w:tblHeader/>
        </w:trPr>
        <w:tc>
          <w:tcPr>
            <w:tcW w:w="3055" w:type="dxa"/>
            <w:vAlign w:val="center"/>
          </w:tcPr>
          <w:p w14:paraId="6F502B9B" w14:textId="77777777" w:rsidR="006676D6" w:rsidRPr="00DF191D" w:rsidRDefault="006676D6" w:rsidP="00136176">
            <w:pPr>
              <w:spacing w:after="0"/>
              <w:jc w:val="center"/>
              <w:rPr>
                <w:rFonts w:cs="Calibri"/>
                <w:b/>
                <w:szCs w:val="20"/>
              </w:rPr>
            </w:pPr>
            <w:r w:rsidRPr="00DF191D">
              <w:rPr>
                <w:rFonts w:cs="Calibri"/>
                <w:b/>
                <w:szCs w:val="20"/>
              </w:rPr>
              <w:t>Activities</w:t>
            </w:r>
          </w:p>
        </w:tc>
        <w:tc>
          <w:tcPr>
            <w:tcW w:w="2070" w:type="dxa"/>
            <w:vAlign w:val="center"/>
          </w:tcPr>
          <w:p w14:paraId="71A5C654" w14:textId="77777777" w:rsidR="006676D6" w:rsidRPr="00DF191D" w:rsidRDefault="006676D6" w:rsidP="00136176">
            <w:pPr>
              <w:spacing w:after="0"/>
              <w:jc w:val="center"/>
              <w:rPr>
                <w:rFonts w:cs="Calibri"/>
                <w:b/>
                <w:szCs w:val="20"/>
              </w:rPr>
            </w:pPr>
            <w:r w:rsidRPr="00DF191D">
              <w:rPr>
                <w:rFonts w:cs="Calibri"/>
                <w:b/>
                <w:szCs w:val="20"/>
              </w:rPr>
              <w:t>Description</w:t>
            </w:r>
          </w:p>
        </w:tc>
        <w:tc>
          <w:tcPr>
            <w:tcW w:w="2221" w:type="dxa"/>
            <w:vAlign w:val="center"/>
          </w:tcPr>
          <w:p w14:paraId="7FB66971" w14:textId="77777777" w:rsidR="006676D6" w:rsidRPr="00DF191D" w:rsidRDefault="006676D6" w:rsidP="00136176">
            <w:pPr>
              <w:spacing w:after="0"/>
              <w:jc w:val="center"/>
              <w:rPr>
                <w:rFonts w:cs="Calibri"/>
                <w:b/>
                <w:szCs w:val="20"/>
              </w:rPr>
            </w:pPr>
            <w:r w:rsidRPr="00DF191D">
              <w:rPr>
                <w:rFonts w:cs="Calibri"/>
                <w:b/>
                <w:szCs w:val="20"/>
              </w:rPr>
              <w:t>Gender Considerations</w:t>
            </w:r>
          </w:p>
        </w:tc>
        <w:tc>
          <w:tcPr>
            <w:tcW w:w="1283" w:type="dxa"/>
            <w:vAlign w:val="center"/>
          </w:tcPr>
          <w:p w14:paraId="2D4AE917" w14:textId="19FE38D5" w:rsidR="006676D6" w:rsidRPr="00DF191D" w:rsidRDefault="006676D6" w:rsidP="00136176">
            <w:pPr>
              <w:spacing w:after="0"/>
              <w:jc w:val="center"/>
              <w:rPr>
                <w:rFonts w:cs="Calibri"/>
                <w:b/>
                <w:szCs w:val="20"/>
              </w:rPr>
            </w:pPr>
            <w:r w:rsidRPr="00DF191D">
              <w:rPr>
                <w:rFonts w:cs="Calibri"/>
                <w:b/>
                <w:szCs w:val="20"/>
              </w:rPr>
              <w:t>Participation</w:t>
            </w:r>
          </w:p>
        </w:tc>
        <w:tc>
          <w:tcPr>
            <w:tcW w:w="1379" w:type="dxa"/>
            <w:vAlign w:val="center"/>
          </w:tcPr>
          <w:p w14:paraId="0B9D30B3" w14:textId="5C49E5B5" w:rsidR="006676D6" w:rsidRPr="00DF191D" w:rsidRDefault="006676D6" w:rsidP="00136176">
            <w:pPr>
              <w:spacing w:after="0"/>
              <w:jc w:val="center"/>
              <w:rPr>
                <w:rFonts w:cs="Calibri"/>
                <w:b/>
                <w:szCs w:val="20"/>
              </w:rPr>
            </w:pPr>
            <w:r w:rsidRPr="00DF191D">
              <w:rPr>
                <w:rFonts w:cs="Calibri"/>
                <w:b/>
                <w:szCs w:val="20"/>
              </w:rPr>
              <w:t>Responsibility</w:t>
            </w:r>
          </w:p>
        </w:tc>
      </w:tr>
      <w:tr w:rsidR="006676D6" w:rsidRPr="00DF191D" w14:paraId="705EAFF0" w14:textId="77777777" w:rsidTr="00C3799A">
        <w:tc>
          <w:tcPr>
            <w:tcW w:w="3055" w:type="dxa"/>
            <w:vAlign w:val="center"/>
          </w:tcPr>
          <w:p w14:paraId="51996044" w14:textId="77777777" w:rsidR="006676D6" w:rsidRPr="00DF191D" w:rsidRDefault="006676D6" w:rsidP="00136176">
            <w:pPr>
              <w:spacing w:after="0"/>
              <w:jc w:val="left"/>
              <w:rPr>
                <w:rFonts w:eastAsia="Calibri" w:cs="Calibri"/>
                <w:szCs w:val="20"/>
              </w:rPr>
            </w:pPr>
            <w:r w:rsidRPr="00DF191D">
              <w:rPr>
                <w:rFonts w:eastAsia="Calibri" w:cs="Calibri"/>
                <w:szCs w:val="20"/>
              </w:rPr>
              <w:t>1.2: Conduct of capacity needs assessment in RE/EE technology applications</w:t>
            </w:r>
            <w:r w:rsidRPr="00DF191D">
              <w:rPr>
                <w:rFonts w:cs="Calibri"/>
                <w:szCs w:val="20"/>
              </w:rPr>
              <w:t xml:space="preserve"> for key stakeholder groups</w:t>
            </w:r>
          </w:p>
        </w:tc>
        <w:tc>
          <w:tcPr>
            <w:tcW w:w="2070" w:type="dxa"/>
            <w:vAlign w:val="center"/>
          </w:tcPr>
          <w:p w14:paraId="040EFB8E" w14:textId="77777777" w:rsidR="006676D6" w:rsidRPr="00DF191D" w:rsidRDefault="006676D6" w:rsidP="00136176">
            <w:pPr>
              <w:spacing w:after="0"/>
              <w:jc w:val="left"/>
              <w:rPr>
                <w:rFonts w:cs="Calibri"/>
                <w:szCs w:val="20"/>
              </w:rPr>
            </w:pPr>
            <w:r w:rsidRPr="00DF191D">
              <w:rPr>
                <w:rFonts w:cs="Calibri"/>
                <w:szCs w:val="20"/>
              </w:rPr>
              <w:t>Capacity needs assessment in the area of EE/RE applications</w:t>
            </w:r>
          </w:p>
        </w:tc>
        <w:tc>
          <w:tcPr>
            <w:tcW w:w="2221" w:type="dxa"/>
            <w:vAlign w:val="center"/>
          </w:tcPr>
          <w:p w14:paraId="4DD52ACF" w14:textId="77777777" w:rsidR="006676D6" w:rsidRPr="00DF191D" w:rsidRDefault="006676D6" w:rsidP="00136176">
            <w:pPr>
              <w:spacing w:after="0"/>
              <w:jc w:val="left"/>
              <w:rPr>
                <w:rFonts w:cs="Calibri"/>
                <w:szCs w:val="20"/>
              </w:rPr>
            </w:pPr>
            <w:r w:rsidRPr="00DF191D">
              <w:rPr>
                <w:rFonts w:cs="Calibri"/>
                <w:szCs w:val="20"/>
              </w:rPr>
              <w:t xml:space="preserve">The needs of women as a stakeholder group will be considered particularly in their role in the appreciation, acquisition and financing of RE/EE devices and appliances  </w:t>
            </w:r>
          </w:p>
        </w:tc>
        <w:tc>
          <w:tcPr>
            <w:tcW w:w="1283" w:type="dxa"/>
            <w:vAlign w:val="center"/>
          </w:tcPr>
          <w:p w14:paraId="05D83832" w14:textId="77777777" w:rsidR="006676D6" w:rsidRPr="00DF191D" w:rsidRDefault="006676D6" w:rsidP="00136176">
            <w:pPr>
              <w:spacing w:after="0"/>
              <w:jc w:val="left"/>
              <w:rPr>
                <w:rFonts w:cs="Calibri"/>
                <w:b/>
                <w:szCs w:val="20"/>
              </w:rPr>
            </w:pPr>
            <w:r w:rsidRPr="00DF191D">
              <w:rPr>
                <w:rFonts w:cs="Calibri"/>
                <w:b/>
                <w:szCs w:val="20"/>
              </w:rPr>
              <w:sym w:font="Symbol" w:char="F0D6"/>
            </w:r>
          </w:p>
        </w:tc>
        <w:tc>
          <w:tcPr>
            <w:tcW w:w="1379" w:type="dxa"/>
            <w:vAlign w:val="center"/>
          </w:tcPr>
          <w:p w14:paraId="52F08658" w14:textId="77777777" w:rsidR="006676D6" w:rsidRPr="00DF191D" w:rsidRDefault="006676D6" w:rsidP="00136176">
            <w:pPr>
              <w:spacing w:after="0"/>
              <w:jc w:val="left"/>
              <w:rPr>
                <w:rFonts w:cs="Calibri"/>
                <w:b/>
                <w:szCs w:val="20"/>
              </w:rPr>
            </w:pPr>
            <w:r w:rsidRPr="00DF191D">
              <w:rPr>
                <w:rFonts w:cs="Calibri"/>
                <w:b/>
                <w:szCs w:val="20"/>
              </w:rPr>
              <w:sym w:font="Symbol" w:char="F0D6"/>
            </w:r>
          </w:p>
        </w:tc>
      </w:tr>
      <w:tr w:rsidR="006676D6" w:rsidRPr="00DF191D" w14:paraId="09A6ECB5" w14:textId="77777777" w:rsidTr="00C3799A">
        <w:tc>
          <w:tcPr>
            <w:tcW w:w="3055" w:type="dxa"/>
            <w:vAlign w:val="center"/>
          </w:tcPr>
          <w:p w14:paraId="7B907F72" w14:textId="77777777" w:rsidR="006676D6" w:rsidRPr="00DF191D" w:rsidRDefault="006676D6" w:rsidP="00136176">
            <w:pPr>
              <w:widowControl w:val="0"/>
              <w:tabs>
                <w:tab w:val="left" w:pos="547"/>
              </w:tabs>
              <w:spacing w:after="0"/>
              <w:jc w:val="left"/>
              <w:rPr>
                <w:rFonts w:eastAsia="Calibri" w:cs="Calibri"/>
                <w:szCs w:val="20"/>
              </w:rPr>
            </w:pPr>
            <w:r w:rsidRPr="00DF191D">
              <w:rPr>
                <w:rFonts w:eastAsia="Calibri" w:cs="Calibri"/>
                <w:szCs w:val="20"/>
              </w:rPr>
              <w:t xml:space="preserve">1.3.1: Design, organization and conduct of suitable capacity development program </w:t>
            </w:r>
            <w:r w:rsidRPr="00DF191D">
              <w:rPr>
                <w:rFonts w:cs="Calibri"/>
                <w:szCs w:val="20"/>
              </w:rPr>
              <w:t>on the provision of energy services for RE/EE systems.</w:t>
            </w:r>
          </w:p>
        </w:tc>
        <w:tc>
          <w:tcPr>
            <w:tcW w:w="2070" w:type="dxa"/>
            <w:vAlign w:val="center"/>
          </w:tcPr>
          <w:p w14:paraId="717642F4"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Attendance and participation in training and orientation activities</w:t>
            </w:r>
          </w:p>
        </w:tc>
        <w:tc>
          <w:tcPr>
            <w:tcW w:w="2221" w:type="dxa"/>
            <w:vAlign w:val="center"/>
          </w:tcPr>
          <w:p w14:paraId="60F3854C"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 xml:space="preserve">Women will be among the invited participants in the training courses </w:t>
            </w:r>
          </w:p>
        </w:tc>
        <w:tc>
          <w:tcPr>
            <w:tcW w:w="1283" w:type="dxa"/>
            <w:vAlign w:val="center"/>
          </w:tcPr>
          <w:p w14:paraId="794D9BC8" w14:textId="77777777" w:rsidR="006676D6" w:rsidRPr="00DF191D" w:rsidRDefault="006676D6" w:rsidP="00136176">
            <w:pPr>
              <w:spacing w:after="0"/>
              <w:jc w:val="left"/>
              <w:rPr>
                <w:rFonts w:cs="Calibri"/>
                <w:szCs w:val="20"/>
              </w:rPr>
            </w:pPr>
            <w:r w:rsidRPr="00DF191D">
              <w:rPr>
                <w:rFonts w:cs="Calibri"/>
                <w:b/>
                <w:szCs w:val="20"/>
              </w:rPr>
              <w:sym w:font="Symbol" w:char="F0D6"/>
            </w:r>
          </w:p>
        </w:tc>
        <w:tc>
          <w:tcPr>
            <w:tcW w:w="1379" w:type="dxa"/>
            <w:vAlign w:val="center"/>
          </w:tcPr>
          <w:p w14:paraId="315E4C6E" w14:textId="77777777" w:rsidR="006676D6" w:rsidRPr="00DF191D" w:rsidRDefault="006676D6" w:rsidP="00136176">
            <w:pPr>
              <w:spacing w:after="0"/>
              <w:jc w:val="left"/>
              <w:rPr>
                <w:rFonts w:cs="Calibri"/>
                <w:szCs w:val="20"/>
              </w:rPr>
            </w:pPr>
          </w:p>
        </w:tc>
      </w:tr>
      <w:tr w:rsidR="006676D6" w:rsidRPr="00DF191D" w14:paraId="0B980AA3" w14:textId="77777777" w:rsidTr="00C3799A">
        <w:tc>
          <w:tcPr>
            <w:tcW w:w="3055" w:type="dxa"/>
            <w:vAlign w:val="center"/>
          </w:tcPr>
          <w:p w14:paraId="63D39FF0" w14:textId="77777777" w:rsidR="006676D6" w:rsidRPr="00DF191D" w:rsidRDefault="006676D6" w:rsidP="00136176">
            <w:pPr>
              <w:spacing w:after="0"/>
              <w:jc w:val="left"/>
              <w:rPr>
                <w:rFonts w:eastAsia="Calibri" w:cs="Calibri"/>
                <w:szCs w:val="20"/>
              </w:rPr>
            </w:pPr>
            <w:r w:rsidRPr="00DF191D">
              <w:rPr>
                <w:rFonts w:cs="Calibri"/>
                <w:szCs w:val="20"/>
              </w:rPr>
              <w:t>1.4:</w:t>
            </w:r>
            <w:r w:rsidRPr="00DF191D">
              <w:rPr>
                <w:rFonts w:cs="Calibri"/>
                <w:szCs w:val="20"/>
                <w:lang w:eastAsia="zh-CN"/>
              </w:rPr>
              <w:t xml:space="preserve"> </w:t>
            </w:r>
            <w:r w:rsidRPr="00DF191D">
              <w:rPr>
                <w:rFonts w:cs="Calibri"/>
                <w:szCs w:val="20"/>
              </w:rPr>
              <w:t>Evaluation of implemented capacity building programs establishing the resulting level of decision making capability  within the government and stakeholders on RE/EE</w:t>
            </w:r>
          </w:p>
        </w:tc>
        <w:tc>
          <w:tcPr>
            <w:tcW w:w="2070" w:type="dxa"/>
            <w:vAlign w:val="center"/>
          </w:tcPr>
          <w:p w14:paraId="48AB9F44" w14:textId="77777777" w:rsidR="006676D6" w:rsidRPr="00DF191D" w:rsidRDefault="006676D6" w:rsidP="00136176">
            <w:pPr>
              <w:spacing w:after="0"/>
              <w:jc w:val="left"/>
              <w:rPr>
                <w:rFonts w:cs="Calibri"/>
                <w:szCs w:val="20"/>
              </w:rPr>
            </w:pPr>
            <w:r w:rsidRPr="00DF191D">
              <w:rPr>
                <w:rFonts w:cs="Calibri"/>
                <w:szCs w:val="20"/>
              </w:rPr>
              <w:t>Application of knowledge gained in capacity building programs</w:t>
            </w:r>
          </w:p>
        </w:tc>
        <w:tc>
          <w:tcPr>
            <w:tcW w:w="2221" w:type="dxa"/>
            <w:vAlign w:val="center"/>
          </w:tcPr>
          <w:p w14:paraId="7B09CED0" w14:textId="77777777" w:rsidR="006676D6" w:rsidRPr="00DF191D" w:rsidRDefault="006676D6" w:rsidP="00136176">
            <w:pPr>
              <w:spacing w:after="0"/>
              <w:jc w:val="left"/>
              <w:rPr>
                <w:rFonts w:cs="Calibri"/>
                <w:szCs w:val="20"/>
              </w:rPr>
            </w:pPr>
            <w:r w:rsidRPr="00DF191D">
              <w:rPr>
                <w:rFonts w:cs="Calibri"/>
                <w:szCs w:val="20"/>
              </w:rPr>
              <w:t>Women will be among the respondents to the evaluation of the capacity building programs regarding how they apply the knowledge gained</w:t>
            </w:r>
          </w:p>
        </w:tc>
        <w:tc>
          <w:tcPr>
            <w:tcW w:w="1283" w:type="dxa"/>
            <w:vAlign w:val="center"/>
          </w:tcPr>
          <w:p w14:paraId="424FFCF8" w14:textId="77777777" w:rsidR="006676D6" w:rsidRPr="00DF191D" w:rsidRDefault="006676D6" w:rsidP="00136176">
            <w:pPr>
              <w:spacing w:after="0"/>
              <w:jc w:val="left"/>
              <w:rPr>
                <w:rFonts w:cs="Calibri"/>
                <w:szCs w:val="20"/>
              </w:rPr>
            </w:pPr>
            <w:r w:rsidRPr="00DF191D">
              <w:rPr>
                <w:rFonts w:cs="Calibri"/>
                <w:b/>
                <w:szCs w:val="20"/>
              </w:rPr>
              <w:sym w:font="Symbol" w:char="F0D6"/>
            </w:r>
          </w:p>
        </w:tc>
        <w:tc>
          <w:tcPr>
            <w:tcW w:w="1379" w:type="dxa"/>
            <w:vAlign w:val="center"/>
          </w:tcPr>
          <w:p w14:paraId="11A8963B" w14:textId="77777777" w:rsidR="006676D6" w:rsidRPr="00DF191D" w:rsidRDefault="006676D6" w:rsidP="00136176">
            <w:pPr>
              <w:spacing w:after="0"/>
              <w:jc w:val="left"/>
              <w:rPr>
                <w:rFonts w:cs="Calibri"/>
                <w:szCs w:val="20"/>
              </w:rPr>
            </w:pPr>
          </w:p>
        </w:tc>
      </w:tr>
      <w:tr w:rsidR="006676D6" w:rsidRPr="00DF191D" w14:paraId="30D37A8E" w14:textId="77777777" w:rsidTr="00C3799A">
        <w:tc>
          <w:tcPr>
            <w:tcW w:w="3055" w:type="dxa"/>
            <w:vAlign w:val="center"/>
          </w:tcPr>
          <w:p w14:paraId="62DCC157" w14:textId="77777777" w:rsidR="006676D6" w:rsidRPr="00DF191D" w:rsidRDefault="006676D6" w:rsidP="00136176">
            <w:pPr>
              <w:widowControl w:val="0"/>
              <w:tabs>
                <w:tab w:val="left" w:pos="547"/>
              </w:tabs>
              <w:spacing w:after="0"/>
              <w:jc w:val="left"/>
              <w:rPr>
                <w:rFonts w:cs="Calibri"/>
                <w:szCs w:val="20"/>
              </w:rPr>
            </w:pPr>
            <w:r w:rsidRPr="00DF191D">
              <w:rPr>
                <w:rFonts w:eastAsia="Calibri" w:cs="Calibri"/>
                <w:szCs w:val="20"/>
              </w:rPr>
              <w:t xml:space="preserve">1.5.2: Updating of information on </w:t>
            </w:r>
            <w:r w:rsidRPr="00DF191D">
              <w:rPr>
                <w:rFonts w:cs="Calibri"/>
                <w:szCs w:val="20"/>
              </w:rPr>
              <w:t>EE &amp; RE technology applications in island communities and results of project activities particularly from the EE/RE technology and commercial application pilots and demonstrations</w:t>
            </w:r>
            <w:r w:rsidRPr="00DF191D">
              <w:rPr>
                <w:rFonts w:eastAsia="Calibri" w:cs="Calibri"/>
                <w:szCs w:val="20"/>
              </w:rPr>
              <w:t xml:space="preserve"> and of information on household survey on usage of EE appliances and devices</w:t>
            </w:r>
          </w:p>
        </w:tc>
        <w:tc>
          <w:tcPr>
            <w:tcW w:w="2070" w:type="dxa"/>
            <w:vAlign w:val="center"/>
          </w:tcPr>
          <w:p w14:paraId="49F2144D"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Information dissemination on RE/EE technology applications</w:t>
            </w:r>
          </w:p>
        </w:tc>
        <w:tc>
          <w:tcPr>
            <w:tcW w:w="2221" w:type="dxa"/>
            <w:vAlign w:val="center"/>
          </w:tcPr>
          <w:p w14:paraId="6701A4D0"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Women will be included  among the stakeholder  groups</w:t>
            </w:r>
          </w:p>
        </w:tc>
        <w:tc>
          <w:tcPr>
            <w:tcW w:w="1283" w:type="dxa"/>
            <w:vAlign w:val="center"/>
          </w:tcPr>
          <w:p w14:paraId="451CAD68" w14:textId="77777777" w:rsidR="006676D6" w:rsidRPr="00DF191D" w:rsidRDefault="006676D6" w:rsidP="00136176">
            <w:pPr>
              <w:spacing w:after="0"/>
              <w:jc w:val="left"/>
              <w:rPr>
                <w:rFonts w:cs="Calibri"/>
                <w:szCs w:val="20"/>
              </w:rPr>
            </w:pPr>
            <w:r w:rsidRPr="00DF191D">
              <w:rPr>
                <w:rFonts w:cs="Calibri"/>
                <w:b/>
                <w:szCs w:val="20"/>
              </w:rPr>
              <w:sym w:font="Symbol" w:char="F0D6"/>
            </w:r>
          </w:p>
        </w:tc>
        <w:tc>
          <w:tcPr>
            <w:tcW w:w="1379" w:type="dxa"/>
            <w:vAlign w:val="center"/>
          </w:tcPr>
          <w:p w14:paraId="7835538F" w14:textId="77777777" w:rsidR="006676D6" w:rsidRPr="00DF191D" w:rsidRDefault="006676D6" w:rsidP="00136176">
            <w:pPr>
              <w:spacing w:after="0"/>
              <w:jc w:val="left"/>
              <w:rPr>
                <w:rFonts w:cs="Calibri"/>
                <w:szCs w:val="20"/>
              </w:rPr>
            </w:pPr>
          </w:p>
        </w:tc>
      </w:tr>
      <w:tr w:rsidR="006676D6" w:rsidRPr="00DF191D" w14:paraId="3EE09E6F" w14:textId="77777777" w:rsidTr="00C3799A">
        <w:tc>
          <w:tcPr>
            <w:tcW w:w="3055" w:type="dxa"/>
            <w:vAlign w:val="center"/>
          </w:tcPr>
          <w:p w14:paraId="3C1158C0" w14:textId="77777777" w:rsidR="006676D6" w:rsidRPr="00DF191D" w:rsidRDefault="006676D6" w:rsidP="00136176">
            <w:pPr>
              <w:widowControl w:val="0"/>
              <w:tabs>
                <w:tab w:val="left" w:pos="547"/>
              </w:tabs>
              <w:spacing w:after="0"/>
              <w:jc w:val="left"/>
              <w:rPr>
                <w:rFonts w:cs="Calibri"/>
                <w:szCs w:val="20"/>
              </w:rPr>
            </w:pPr>
            <w:r w:rsidRPr="00DF191D">
              <w:rPr>
                <w:rFonts w:eastAsia="Calibri" w:cs="Calibri"/>
                <w:szCs w:val="20"/>
              </w:rPr>
              <w:t>1.5.4: Conduct of public awareness workshops and radio programs on RE/EE</w:t>
            </w:r>
          </w:p>
        </w:tc>
        <w:tc>
          <w:tcPr>
            <w:tcW w:w="2070" w:type="dxa"/>
            <w:vAlign w:val="center"/>
          </w:tcPr>
          <w:p w14:paraId="00869C50"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Mass media information drive for RE/EE applications</w:t>
            </w:r>
          </w:p>
        </w:tc>
        <w:tc>
          <w:tcPr>
            <w:tcW w:w="2221" w:type="dxa"/>
            <w:vAlign w:val="center"/>
          </w:tcPr>
          <w:p w14:paraId="47276561"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 xml:space="preserve">Women will be trained as providers  of information </w:t>
            </w:r>
          </w:p>
        </w:tc>
        <w:tc>
          <w:tcPr>
            <w:tcW w:w="1283" w:type="dxa"/>
            <w:vAlign w:val="center"/>
          </w:tcPr>
          <w:p w14:paraId="4D691C8B" w14:textId="77777777" w:rsidR="006676D6" w:rsidRPr="00DF191D" w:rsidRDefault="006676D6" w:rsidP="00136176">
            <w:pPr>
              <w:spacing w:after="0"/>
              <w:jc w:val="left"/>
              <w:rPr>
                <w:rFonts w:cs="Calibri"/>
                <w:szCs w:val="20"/>
              </w:rPr>
            </w:pPr>
            <w:r w:rsidRPr="00DF191D">
              <w:rPr>
                <w:rFonts w:cs="Calibri"/>
                <w:b/>
                <w:szCs w:val="20"/>
              </w:rPr>
              <w:sym w:font="Symbol" w:char="F0D6"/>
            </w:r>
          </w:p>
        </w:tc>
        <w:tc>
          <w:tcPr>
            <w:tcW w:w="1379" w:type="dxa"/>
            <w:vAlign w:val="center"/>
          </w:tcPr>
          <w:p w14:paraId="5478F1C9" w14:textId="77777777" w:rsidR="006676D6" w:rsidRPr="00DF191D" w:rsidRDefault="006676D6" w:rsidP="00136176">
            <w:pPr>
              <w:spacing w:after="0"/>
              <w:jc w:val="left"/>
              <w:rPr>
                <w:rFonts w:cs="Calibri"/>
                <w:szCs w:val="20"/>
              </w:rPr>
            </w:pPr>
            <w:r w:rsidRPr="00DF191D">
              <w:rPr>
                <w:rFonts w:cs="Calibri"/>
                <w:b/>
                <w:szCs w:val="20"/>
              </w:rPr>
              <w:sym w:font="Symbol" w:char="F0D6"/>
            </w:r>
          </w:p>
        </w:tc>
      </w:tr>
      <w:tr w:rsidR="006676D6" w:rsidRPr="00DF191D" w14:paraId="4A650D64" w14:textId="77777777" w:rsidTr="00C3799A">
        <w:tc>
          <w:tcPr>
            <w:tcW w:w="3055" w:type="dxa"/>
            <w:vAlign w:val="center"/>
          </w:tcPr>
          <w:p w14:paraId="4A2AF02D" w14:textId="77777777" w:rsidR="006676D6" w:rsidRPr="00DF191D" w:rsidRDefault="006676D6" w:rsidP="00136176">
            <w:pPr>
              <w:widowControl w:val="0"/>
              <w:tabs>
                <w:tab w:val="left" w:pos="547"/>
              </w:tabs>
              <w:spacing w:after="0"/>
              <w:jc w:val="left"/>
              <w:rPr>
                <w:rFonts w:cs="Calibri"/>
                <w:szCs w:val="20"/>
              </w:rPr>
            </w:pPr>
            <w:r w:rsidRPr="00DF191D">
              <w:rPr>
                <w:rFonts w:eastAsia="Calibri" w:cs="Calibri"/>
                <w:szCs w:val="20"/>
              </w:rPr>
              <w:t>2.5: Formulation and implementation of applicable policies, standards, institutional mechanisms and incentives in the promotion and application of RE/EE technologies</w:t>
            </w:r>
          </w:p>
        </w:tc>
        <w:tc>
          <w:tcPr>
            <w:tcW w:w="2070" w:type="dxa"/>
            <w:vAlign w:val="center"/>
          </w:tcPr>
          <w:p w14:paraId="6C4CBEBE"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 xml:space="preserve">Development and implementation of RE/EE policies </w:t>
            </w:r>
          </w:p>
        </w:tc>
        <w:tc>
          <w:tcPr>
            <w:tcW w:w="2221" w:type="dxa"/>
            <w:vAlign w:val="center"/>
          </w:tcPr>
          <w:p w14:paraId="573E7B67"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Qualified and trained women can take active part in the policy making, planning and implementation in relevant areas</w:t>
            </w:r>
          </w:p>
        </w:tc>
        <w:tc>
          <w:tcPr>
            <w:tcW w:w="1283" w:type="dxa"/>
            <w:vAlign w:val="center"/>
          </w:tcPr>
          <w:p w14:paraId="13110C57" w14:textId="77777777" w:rsidR="006676D6" w:rsidRPr="00DF191D" w:rsidRDefault="006676D6" w:rsidP="00136176">
            <w:pPr>
              <w:spacing w:after="0"/>
              <w:jc w:val="left"/>
              <w:rPr>
                <w:rFonts w:cs="Calibri"/>
                <w:szCs w:val="20"/>
              </w:rPr>
            </w:pPr>
            <w:r w:rsidRPr="00DF191D">
              <w:rPr>
                <w:rFonts w:cs="Calibri"/>
                <w:b/>
                <w:szCs w:val="20"/>
              </w:rPr>
              <w:sym w:font="Symbol" w:char="F0D6"/>
            </w:r>
          </w:p>
        </w:tc>
        <w:tc>
          <w:tcPr>
            <w:tcW w:w="1379" w:type="dxa"/>
            <w:vAlign w:val="center"/>
          </w:tcPr>
          <w:p w14:paraId="10132AFE" w14:textId="77777777" w:rsidR="006676D6" w:rsidRPr="00DF191D" w:rsidRDefault="006676D6" w:rsidP="00136176">
            <w:pPr>
              <w:spacing w:after="0"/>
              <w:jc w:val="left"/>
              <w:rPr>
                <w:rFonts w:cs="Calibri"/>
                <w:szCs w:val="20"/>
              </w:rPr>
            </w:pPr>
            <w:r w:rsidRPr="00DF191D">
              <w:rPr>
                <w:rFonts w:cs="Calibri"/>
                <w:b/>
                <w:szCs w:val="20"/>
              </w:rPr>
              <w:sym w:font="Symbol" w:char="F0D6"/>
            </w:r>
          </w:p>
        </w:tc>
      </w:tr>
      <w:tr w:rsidR="006676D6" w:rsidRPr="00DF191D" w14:paraId="0B6127C1" w14:textId="77777777" w:rsidTr="00C3799A">
        <w:tc>
          <w:tcPr>
            <w:tcW w:w="3055" w:type="dxa"/>
            <w:vAlign w:val="center"/>
          </w:tcPr>
          <w:p w14:paraId="21BF9B3C" w14:textId="77777777" w:rsidR="006676D6" w:rsidRPr="00DF191D" w:rsidRDefault="006676D6" w:rsidP="00136176">
            <w:pPr>
              <w:widowControl w:val="0"/>
              <w:tabs>
                <w:tab w:val="left" w:pos="547"/>
              </w:tabs>
              <w:spacing w:after="0"/>
              <w:jc w:val="left"/>
              <w:rPr>
                <w:rFonts w:cs="Calibri"/>
                <w:szCs w:val="20"/>
              </w:rPr>
            </w:pPr>
            <w:r w:rsidRPr="00DF191D">
              <w:rPr>
                <w:rFonts w:eastAsia="Calibri" w:cs="Calibri"/>
                <w:szCs w:val="20"/>
              </w:rPr>
              <w:t>3.2.2.1: Formulation and implementation of a technology development and application program for RE/EE in government, community–based and private business projects for selected island communities.</w:t>
            </w:r>
          </w:p>
        </w:tc>
        <w:tc>
          <w:tcPr>
            <w:tcW w:w="2070" w:type="dxa"/>
            <w:vAlign w:val="center"/>
          </w:tcPr>
          <w:p w14:paraId="4EB30179"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Application program in community-based and own acquisition of RE/EE-based appliances and devices</w:t>
            </w:r>
          </w:p>
        </w:tc>
        <w:tc>
          <w:tcPr>
            <w:tcW w:w="2221" w:type="dxa"/>
            <w:vAlign w:val="center"/>
          </w:tcPr>
          <w:p w14:paraId="444C4D08"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 xml:space="preserve">Women who have relevant background and training can be involved in technical activities and support services in RE/EE applications   </w:t>
            </w:r>
          </w:p>
        </w:tc>
        <w:tc>
          <w:tcPr>
            <w:tcW w:w="1283" w:type="dxa"/>
            <w:vAlign w:val="center"/>
          </w:tcPr>
          <w:p w14:paraId="3E341016" w14:textId="77777777" w:rsidR="006676D6" w:rsidRPr="00DF191D" w:rsidRDefault="006676D6" w:rsidP="00136176">
            <w:pPr>
              <w:spacing w:after="0"/>
              <w:jc w:val="left"/>
              <w:rPr>
                <w:rFonts w:cs="Calibri"/>
                <w:szCs w:val="20"/>
              </w:rPr>
            </w:pPr>
            <w:r w:rsidRPr="00DF191D">
              <w:rPr>
                <w:rFonts w:cs="Calibri"/>
                <w:b/>
                <w:szCs w:val="20"/>
              </w:rPr>
              <w:sym w:font="Symbol" w:char="F0D6"/>
            </w:r>
          </w:p>
        </w:tc>
        <w:tc>
          <w:tcPr>
            <w:tcW w:w="1379" w:type="dxa"/>
            <w:vAlign w:val="center"/>
          </w:tcPr>
          <w:p w14:paraId="6E59F036" w14:textId="77777777" w:rsidR="006676D6" w:rsidRPr="00DF191D" w:rsidRDefault="006676D6" w:rsidP="00136176">
            <w:pPr>
              <w:spacing w:after="0"/>
              <w:jc w:val="left"/>
              <w:rPr>
                <w:rFonts w:cs="Calibri"/>
                <w:szCs w:val="20"/>
              </w:rPr>
            </w:pPr>
            <w:r w:rsidRPr="00DF191D">
              <w:rPr>
                <w:rFonts w:cs="Calibri"/>
                <w:b/>
                <w:szCs w:val="20"/>
              </w:rPr>
              <w:sym w:font="Symbol" w:char="F0D6"/>
            </w:r>
          </w:p>
        </w:tc>
      </w:tr>
      <w:tr w:rsidR="006676D6" w:rsidRPr="00DF191D" w14:paraId="7C7CAC8C" w14:textId="77777777" w:rsidTr="00C3799A">
        <w:tc>
          <w:tcPr>
            <w:tcW w:w="3055" w:type="dxa"/>
            <w:vAlign w:val="center"/>
          </w:tcPr>
          <w:p w14:paraId="293ECC64" w14:textId="77777777" w:rsidR="006676D6" w:rsidRPr="00DF191D" w:rsidRDefault="006676D6" w:rsidP="00136176">
            <w:pPr>
              <w:widowControl w:val="0"/>
              <w:tabs>
                <w:tab w:val="left" w:pos="547"/>
              </w:tabs>
              <w:spacing w:after="0"/>
              <w:jc w:val="left"/>
              <w:rPr>
                <w:rFonts w:cs="Calibri"/>
                <w:szCs w:val="20"/>
              </w:rPr>
            </w:pPr>
            <w:r w:rsidRPr="00DF191D">
              <w:rPr>
                <w:rFonts w:eastAsia="Calibri" w:cs="Calibri"/>
                <w:szCs w:val="20"/>
              </w:rPr>
              <w:t>4.1.1: Preparation of design and development of feasible inclusive financing models and schemes to facilitate financing of EE and RE projects</w:t>
            </w:r>
          </w:p>
        </w:tc>
        <w:tc>
          <w:tcPr>
            <w:tcW w:w="2070" w:type="dxa"/>
            <w:vAlign w:val="center"/>
          </w:tcPr>
          <w:p w14:paraId="6933D16C"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Design and development of feasible inclusive financing models and schemes to facilitate financing of EE and RE projects</w:t>
            </w:r>
          </w:p>
        </w:tc>
        <w:tc>
          <w:tcPr>
            <w:tcW w:w="2221" w:type="dxa"/>
            <w:vAlign w:val="center"/>
          </w:tcPr>
          <w:p w14:paraId="03F605D0"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 xml:space="preserve">Participation and </w:t>
            </w:r>
            <w:r w:rsidRPr="00DF191D">
              <w:rPr>
                <w:rStyle w:val="tgc"/>
                <w:rFonts w:cs="Calibri"/>
                <w:szCs w:val="20"/>
              </w:rPr>
              <w:t xml:space="preserve">involvement for </w:t>
            </w:r>
            <w:r w:rsidRPr="00DF191D">
              <w:rPr>
                <w:rFonts w:cs="Calibri"/>
                <w:szCs w:val="20"/>
              </w:rPr>
              <w:t xml:space="preserve">women and youth sectors in the outer islands of the country </w:t>
            </w:r>
            <w:r w:rsidRPr="00DF191D">
              <w:rPr>
                <w:rStyle w:val="tgc"/>
                <w:rFonts w:cs="Calibri"/>
                <w:szCs w:val="20"/>
              </w:rPr>
              <w:t>in the acquisition and use of RE- and EE- based appliances or devices through the i</w:t>
            </w:r>
            <w:r w:rsidRPr="00DF191D">
              <w:rPr>
                <w:rFonts w:cs="Calibri"/>
                <w:szCs w:val="20"/>
              </w:rPr>
              <w:t xml:space="preserve">nclusive* approach </w:t>
            </w:r>
          </w:p>
        </w:tc>
        <w:tc>
          <w:tcPr>
            <w:tcW w:w="1283" w:type="dxa"/>
            <w:vAlign w:val="center"/>
          </w:tcPr>
          <w:p w14:paraId="1049AD6B" w14:textId="77777777" w:rsidR="006676D6" w:rsidRPr="00DF191D" w:rsidRDefault="006676D6" w:rsidP="00136176">
            <w:pPr>
              <w:spacing w:after="0"/>
              <w:jc w:val="left"/>
              <w:rPr>
                <w:rFonts w:cs="Calibri"/>
                <w:b/>
                <w:szCs w:val="20"/>
              </w:rPr>
            </w:pPr>
            <w:r w:rsidRPr="00DF191D">
              <w:rPr>
                <w:rFonts w:cs="Calibri"/>
                <w:b/>
                <w:szCs w:val="20"/>
              </w:rPr>
              <w:sym w:font="Symbol" w:char="F0D6"/>
            </w:r>
          </w:p>
        </w:tc>
        <w:tc>
          <w:tcPr>
            <w:tcW w:w="1379" w:type="dxa"/>
            <w:vAlign w:val="center"/>
          </w:tcPr>
          <w:p w14:paraId="758EA5D4" w14:textId="77777777" w:rsidR="006676D6" w:rsidRPr="00DF191D" w:rsidRDefault="006676D6" w:rsidP="00136176">
            <w:pPr>
              <w:spacing w:after="0"/>
              <w:jc w:val="left"/>
              <w:rPr>
                <w:rFonts w:cs="Calibri"/>
                <w:b/>
                <w:szCs w:val="20"/>
              </w:rPr>
            </w:pPr>
            <w:r w:rsidRPr="00DF191D">
              <w:rPr>
                <w:rFonts w:cs="Calibri"/>
                <w:b/>
                <w:szCs w:val="20"/>
              </w:rPr>
              <w:sym w:font="Symbol" w:char="F0D6"/>
            </w:r>
          </w:p>
        </w:tc>
      </w:tr>
      <w:tr w:rsidR="006676D6" w:rsidRPr="00DF191D" w14:paraId="74525728" w14:textId="77777777" w:rsidTr="00C3799A">
        <w:tc>
          <w:tcPr>
            <w:tcW w:w="3055" w:type="dxa"/>
            <w:vAlign w:val="center"/>
          </w:tcPr>
          <w:p w14:paraId="55F484B3" w14:textId="77777777" w:rsidR="006676D6" w:rsidRPr="00DF191D" w:rsidRDefault="006676D6" w:rsidP="00136176">
            <w:pPr>
              <w:widowControl w:val="0"/>
              <w:tabs>
                <w:tab w:val="left" w:pos="547"/>
              </w:tabs>
              <w:spacing w:after="0"/>
              <w:jc w:val="left"/>
              <w:rPr>
                <w:rFonts w:cs="Calibri"/>
                <w:szCs w:val="20"/>
              </w:rPr>
            </w:pPr>
            <w:r w:rsidRPr="00DF191D">
              <w:rPr>
                <w:rFonts w:eastAsia="Calibri" w:cs="Calibri"/>
                <w:szCs w:val="20"/>
              </w:rPr>
              <w:t>4.2.2: I</w:t>
            </w:r>
            <w:r w:rsidRPr="00DF191D">
              <w:rPr>
                <w:rFonts w:cs="Calibri"/>
                <w:szCs w:val="20"/>
              </w:rPr>
              <w:t>mplementation of EE and RE technologies application projects financed either through the established financing scheme; or by private sector investments.</w:t>
            </w:r>
          </w:p>
        </w:tc>
        <w:tc>
          <w:tcPr>
            <w:tcW w:w="2070" w:type="dxa"/>
            <w:vAlign w:val="center"/>
          </w:tcPr>
          <w:p w14:paraId="20939B06" w14:textId="77777777" w:rsidR="006676D6" w:rsidRPr="00DF191D" w:rsidRDefault="006676D6" w:rsidP="00136176">
            <w:pPr>
              <w:widowControl w:val="0"/>
              <w:tabs>
                <w:tab w:val="left" w:pos="547"/>
              </w:tabs>
              <w:spacing w:after="0"/>
              <w:jc w:val="left"/>
              <w:rPr>
                <w:rFonts w:cs="Calibri"/>
                <w:szCs w:val="20"/>
              </w:rPr>
            </w:pPr>
            <w:r w:rsidRPr="00DF191D">
              <w:rPr>
                <w:rFonts w:cs="Calibri"/>
                <w:szCs w:val="20"/>
              </w:rPr>
              <w:t>RE and EE technologies application projects financed either through the established financing scheme or by private sector investments</w:t>
            </w:r>
          </w:p>
        </w:tc>
        <w:tc>
          <w:tcPr>
            <w:tcW w:w="2221" w:type="dxa"/>
            <w:vAlign w:val="center"/>
          </w:tcPr>
          <w:p w14:paraId="59AF0068" w14:textId="77777777" w:rsidR="006676D6" w:rsidRPr="00DF191D" w:rsidRDefault="006676D6" w:rsidP="00136176">
            <w:pPr>
              <w:widowControl w:val="0"/>
              <w:tabs>
                <w:tab w:val="left" w:pos="547"/>
              </w:tabs>
              <w:spacing w:after="0"/>
              <w:jc w:val="left"/>
              <w:rPr>
                <w:rFonts w:cs="Calibri"/>
                <w:szCs w:val="20"/>
              </w:rPr>
            </w:pPr>
            <w:r w:rsidRPr="00DF191D">
              <w:rPr>
                <w:rFonts w:eastAsia="Calibri" w:cs="Calibri"/>
                <w:szCs w:val="20"/>
              </w:rPr>
              <w:t>Carrying out of assistance and support work for encouraging women in owning or operating climate-resilient livelihood or businesses that are powered by RE-based power generation units.</w:t>
            </w:r>
          </w:p>
        </w:tc>
        <w:tc>
          <w:tcPr>
            <w:tcW w:w="1283" w:type="dxa"/>
            <w:vAlign w:val="center"/>
          </w:tcPr>
          <w:p w14:paraId="29AF7DB5" w14:textId="77777777" w:rsidR="006676D6" w:rsidRPr="00DF191D" w:rsidRDefault="006676D6" w:rsidP="00136176">
            <w:pPr>
              <w:spacing w:after="0"/>
              <w:jc w:val="left"/>
              <w:rPr>
                <w:rFonts w:cs="Calibri"/>
                <w:b/>
                <w:szCs w:val="20"/>
              </w:rPr>
            </w:pPr>
            <w:r w:rsidRPr="00DF191D">
              <w:rPr>
                <w:rFonts w:cs="Calibri"/>
                <w:b/>
                <w:szCs w:val="20"/>
              </w:rPr>
              <w:sym w:font="Symbol" w:char="F0D6"/>
            </w:r>
          </w:p>
        </w:tc>
        <w:tc>
          <w:tcPr>
            <w:tcW w:w="1379" w:type="dxa"/>
            <w:vAlign w:val="center"/>
          </w:tcPr>
          <w:p w14:paraId="4C76601F" w14:textId="77777777" w:rsidR="006676D6" w:rsidRPr="00DF191D" w:rsidRDefault="006676D6" w:rsidP="00136176">
            <w:pPr>
              <w:spacing w:after="0"/>
              <w:jc w:val="left"/>
              <w:rPr>
                <w:rFonts w:cs="Calibri"/>
                <w:b/>
                <w:szCs w:val="20"/>
              </w:rPr>
            </w:pPr>
            <w:r w:rsidRPr="00DF191D">
              <w:rPr>
                <w:rFonts w:cs="Calibri"/>
                <w:b/>
                <w:szCs w:val="20"/>
              </w:rPr>
              <w:sym w:font="Symbol" w:char="F0D6"/>
            </w:r>
          </w:p>
        </w:tc>
      </w:tr>
    </w:tbl>
    <w:p w14:paraId="15E687D4" w14:textId="77777777" w:rsidR="006676D6" w:rsidRPr="00DF191D" w:rsidRDefault="006676D6" w:rsidP="00136176">
      <w:pPr>
        <w:spacing w:after="0"/>
        <w:rPr>
          <w:rFonts w:cs="Calibri"/>
        </w:rPr>
      </w:pPr>
      <w:r w:rsidRPr="00DF191D">
        <w:rPr>
          <w:rFonts w:cs="Calibri"/>
        </w:rPr>
        <w:t>*</w:t>
      </w:r>
      <w:r w:rsidRPr="00DF191D">
        <w:rPr>
          <w:rFonts w:cs="Calibri"/>
          <w:i/>
          <w:sz w:val="18"/>
          <w:szCs w:val="18"/>
        </w:rPr>
        <w:t>Inclusive</w:t>
      </w:r>
      <w:r w:rsidRPr="00DF191D">
        <w:rPr>
          <w:rFonts w:cs="Calibri"/>
          <w:sz w:val="18"/>
          <w:szCs w:val="18"/>
        </w:rPr>
        <w:t xml:space="preserve"> means including participation and </w:t>
      </w:r>
      <w:r w:rsidRPr="00DF191D">
        <w:rPr>
          <w:rStyle w:val="tgc"/>
          <w:rFonts w:cs="Calibri"/>
          <w:sz w:val="18"/>
          <w:szCs w:val="18"/>
        </w:rPr>
        <w:t>equitable opportunities and benefits for every sector of society</w:t>
      </w:r>
      <w:r w:rsidRPr="00DF191D">
        <w:rPr>
          <w:rFonts w:cs="Calibri"/>
          <w:sz w:val="18"/>
          <w:szCs w:val="18"/>
        </w:rPr>
        <w:t xml:space="preserve"> particularly women and youth sectors in the outer islands of the country </w:t>
      </w:r>
      <w:r w:rsidRPr="00DF191D">
        <w:rPr>
          <w:rStyle w:val="tgc"/>
          <w:rFonts w:cs="Calibri"/>
          <w:sz w:val="18"/>
          <w:szCs w:val="18"/>
        </w:rPr>
        <w:t>providing direct links between the macroeconomic and microeconomic determinants of economic growth.</w:t>
      </w:r>
    </w:p>
    <w:p w14:paraId="47F591E1" w14:textId="77777777" w:rsidR="006676D6" w:rsidRPr="00DF191D" w:rsidRDefault="006676D6" w:rsidP="00136176">
      <w:pPr>
        <w:spacing w:after="0"/>
        <w:rPr>
          <w:rFonts w:eastAsia="Calibri" w:cs="Calibri"/>
        </w:rPr>
      </w:pPr>
    </w:p>
    <w:p w14:paraId="32EA319E" w14:textId="77777777" w:rsidR="006676D6" w:rsidRPr="00DF191D" w:rsidRDefault="006676D6" w:rsidP="00136176">
      <w:pPr>
        <w:spacing w:after="0"/>
        <w:rPr>
          <w:rFonts w:eastAsia="Calibri" w:cs="Calibri"/>
          <w:b/>
          <w:sz w:val="22"/>
          <w:szCs w:val="22"/>
        </w:rPr>
      </w:pPr>
      <w:r w:rsidRPr="00DF191D">
        <w:rPr>
          <w:rFonts w:eastAsia="Calibri" w:cs="Calibri"/>
          <w:b/>
          <w:sz w:val="22"/>
          <w:szCs w:val="22"/>
        </w:rPr>
        <w:t>Women as Stakeholder Group</w:t>
      </w:r>
    </w:p>
    <w:p w14:paraId="53530DD2" w14:textId="77777777" w:rsidR="00136176" w:rsidRPr="00DF191D" w:rsidRDefault="00136176" w:rsidP="00136176">
      <w:pPr>
        <w:spacing w:after="0"/>
        <w:rPr>
          <w:rFonts w:eastAsia="Calibri" w:cs="Calibri"/>
          <w:sz w:val="22"/>
          <w:szCs w:val="22"/>
        </w:rPr>
      </w:pPr>
    </w:p>
    <w:p w14:paraId="5D7E3BCF" w14:textId="77777777" w:rsidR="006676D6" w:rsidRPr="00DF191D" w:rsidRDefault="006676D6" w:rsidP="00136176">
      <w:pPr>
        <w:spacing w:after="0"/>
        <w:rPr>
          <w:rFonts w:cs="Calibri"/>
          <w:sz w:val="22"/>
          <w:szCs w:val="22"/>
          <w:lang w:eastAsia="zh-CN"/>
        </w:rPr>
      </w:pPr>
      <w:r w:rsidRPr="00DF191D">
        <w:rPr>
          <w:rFonts w:eastAsia="Calibri" w:cs="Calibri"/>
          <w:sz w:val="22"/>
          <w:szCs w:val="22"/>
        </w:rPr>
        <w:t xml:space="preserve">In order to ensure gender mainstreaming in the project activities and results, the project has involved </w:t>
      </w:r>
      <w:r w:rsidRPr="00DF191D">
        <w:rPr>
          <w:rFonts w:cs="Calibri"/>
          <w:sz w:val="22"/>
          <w:szCs w:val="22"/>
          <w:lang w:eastAsia="zh-CN"/>
        </w:rPr>
        <w:t>Department of Gender, Tuvalu National Council of Women</w:t>
      </w:r>
      <w:r w:rsidRPr="00DF191D">
        <w:rPr>
          <w:rFonts w:eastAsia="Calibri" w:cs="Calibri"/>
          <w:sz w:val="22"/>
          <w:szCs w:val="22"/>
        </w:rPr>
        <w:t xml:space="preserve"> among its stakeholders to p</w:t>
      </w:r>
      <w:r w:rsidRPr="00DF191D">
        <w:rPr>
          <w:rFonts w:cs="Calibri"/>
          <w:sz w:val="22"/>
          <w:szCs w:val="22"/>
          <w:lang w:eastAsia="zh-CN"/>
        </w:rPr>
        <w:t>rovide advice on the gender-sensitive implementation of capacity development activities of the project, including the involvement of women in the implementation of demonstration activities and sustainable RE-based livelihood and energy conservation.</w:t>
      </w:r>
    </w:p>
    <w:p w14:paraId="4EC963FE" w14:textId="77777777" w:rsidR="006676D6" w:rsidRPr="00DF191D" w:rsidRDefault="006676D6" w:rsidP="00136176">
      <w:pPr>
        <w:spacing w:after="0"/>
        <w:rPr>
          <w:rFonts w:cs="Calibri"/>
          <w:sz w:val="22"/>
          <w:szCs w:val="22"/>
          <w:lang w:eastAsia="zh-CN"/>
        </w:rPr>
      </w:pPr>
      <w:r w:rsidRPr="00DF191D">
        <w:rPr>
          <w:rFonts w:eastAsia="Times New Roman" w:cs="Calibri"/>
          <w:sz w:val="22"/>
          <w:szCs w:val="22"/>
        </w:rPr>
        <w:t xml:space="preserve"> </w:t>
      </w:r>
    </w:p>
    <w:p w14:paraId="1F0DE16A" w14:textId="77777777" w:rsidR="006676D6" w:rsidRPr="00DF191D" w:rsidRDefault="006676D6" w:rsidP="00136176">
      <w:pPr>
        <w:spacing w:after="0"/>
        <w:rPr>
          <w:rFonts w:cs="Calibri"/>
          <w:sz w:val="22"/>
          <w:szCs w:val="22"/>
        </w:rPr>
      </w:pPr>
      <w:r w:rsidRPr="00DF191D">
        <w:rPr>
          <w:rFonts w:cs="Calibri"/>
          <w:sz w:val="22"/>
          <w:szCs w:val="22"/>
        </w:rPr>
        <w:t>The proposed project presents opportunities for the involvement of women working in both management and technical departments of the Tuvaluan Government agencies/institutions who can play important roles in the design, development and implementation of the proposed UNDP-GEF project. Potential opportunities to further assess and enhance the role of women in deployment of low carbon technologies and mitigation options, and come up with gender-sensitive policies in the energy sector and the energy end-use sectors of the country will be done, recognizing the possible contributions of women in the management and implementation of climate change mitigation measures, for example, their participation in projects that will promote or enhance women-owned and women-operated businesses that will make use of RE-based energy, or energy efficient appliances. Furthermore, the implementation of the project will also take into account, whenever possible, the contributions, impacts and benefits of community-based EE and RE technology applications, including children and indigenous people.</w:t>
      </w:r>
    </w:p>
    <w:p w14:paraId="728D66B0" w14:textId="77777777" w:rsidR="006676D6" w:rsidRPr="00DF191D" w:rsidRDefault="006676D6" w:rsidP="00136176">
      <w:pPr>
        <w:spacing w:after="0"/>
        <w:rPr>
          <w:rFonts w:cs="Calibri"/>
          <w:b/>
          <w:sz w:val="22"/>
          <w:szCs w:val="22"/>
        </w:rPr>
      </w:pPr>
    </w:p>
    <w:p w14:paraId="3D698A0E" w14:textId="77777777" w:rsidR="006676D6" w:rsidRPr="00DF191D" w:rsidRDefault="006676D6" w:rsidP="00136176">
      <w:pPr>
        <w:spacing w:after="0"/>
        <w:rPr>
          <w:rFonts w:cs="Calibri"/>
          <w:b/>
          <w:sz w:val="22"/>
          <w:szCs w:val="22"/>
        </w:rPr>
      </w:pPr>
      <w:r w:rsidRPr="00DF191D">
        <w:rPr>
          <w:rFonts w:cs="Calibri"/>
          <w:b/>
          <w:sz w:val="22"/>
          <w:szCs w:val="22"/>
        </w:rPr>
        <w:t>Next Steps</w:t>
      </w:r>
    </w:p>
    <w:p w14:paraId="14E1FFB9" w14:textId="77777777" w:rsidR="006676D6" w:rsidRPr="00DF191D" w:rsidRDefault="006676D6" w:rsidP="00136176">
      <w:pPr>
        <w:spacing w:after="0"/>
        <w:rPr>
          <w:rFonts w:cs="Calibri"/>
          <w:sz w:val="22"/>
          <w:szCs w:val="22"/>
        </w:rPr>
      </w:pPr>
    </w:p>
    <w:p w14:paraId="14EB22D9" w14:textId="44321041" w:rsidR="006676D6" w:rsidRPr="00DF191D" w:rsidRDefault="006676D6" w:rsidP="00136176">
      <w:pPr>
        <w:spacing w:after="0"/>
        <w:rPr>
          <w:rFonts w:eastAsia="Times New Roman" w:cs="Calibri"/>
          <w:b/>
          <w:color w:val="000000"/>
          <w:sz w:val="22"/>
          <w:szCs w:val="22"/>
        </w:rPr>
      </w:pPr>
      <w:r w:rsidRPr="00DF191D">
        <w:rPr>
          <w:rFonts w:cs="Calibri"/>
          <w:sz w:val="22"/>
          <w:szCs w:val="22"/>
        </w:rPr>
        <w:t xml:space="preserve">During the project inception, updates on relevant gender mainstreaming policy and guidelines will be introduced and shall be incorporated in the action plans and strategies for gender mainstreaming activities of the project that will commence with a baseline updating and target setting. In the inception workshop, the stakeholder representatives, including women, should be able to contribute more detailed ideas and suggestions on how to integrate the gender mainstreaming activities of the FASNETT project into the national gender mainstreaming agenda in pursuit of the overarching objectives towards common economic, social and environmental goals. </w:t>
      </w:r>
    </w:p>
    <w:p w14:paraId="4FA6594A" w14:textId="77777777" w:rsidR="00960DEF" w:rsidRPr="00DF191D" w:rsidRDefault="00960DEF" w:rsidP="00136176">
      <w:pPr>
        <w:spacing w:after="0"/>
        <w:rPr>
          <w:rFonts w:eastAsia="Times New Roman" w:cs="Calibri"/>
          <w:b/>
          <w:color w:val="000000"/>
          <w:sz w:val="22"/>
          <w:szCs w:val="22"/>
        </w:rPr>
      </w:pPr>
    </w:p>
    <w:p w14:paraId="275E712A" w14:textId="67EE92E1" w:rsidR="00437C66" w:rsidRPr="00DF191D" w:rsidRDefault="006676D6" w:rsidP="00136176">
      <w:pPr>
        <w:spacing w:after="0"/>
        <w:rPr>
          <w:rFonts w:cs="Calibri"/>
          <w:sz w:val="22"/>
          <w:szCs w:val="22"/>
        </w:rPr>
      </w:pPr>
      <w:r w:rsidRPr="00DF191D">
        <w:rPr>
          <w:rFonts w:eastAsia="Times New Roman" w:cs="Calibri"/>
          <w:color w:val="000000"/>
          <w:sz w:val="22"/>
          <w:szCs w:val="22"/>
        </w:rPr>
        <w:t>A gender assessment will be conducted at least once during project implementation to highlight the fact that r</w:t>
      </w:r>
      <w:r w:rsidRPr="00DF191D">
        <w:rPr>
          <w:rFonts w:cs="Calibri"/>
          <w:sz w:val="22"/>
          <w:szCs w:val="22"/>
        </w:rPr>
        <w:t xml:space="preserve">enewable energy projects such as FASNETT are not only strictly related to technology, equipment and scientific measurement of GHG emission reductions but ultimately the purpose of the investments and activities under such projects are to have a positive impact on people’s daily lives – in this case for people living in most isolated islands in Tuvalu. Given that the gendered division of </w:t>
      </w:r>
      <w:r w:rsidR="00C3799A" w:rsidRPr="00DF191D">
        <w:rPr>
          <w:rFonts w:cs="Calibri"/>
          <w:sz w:val="22"/>
          <w:szCs w:val="22"/>
        </w:rPr>
        <w:t>labor</w:t>
      </w:r>
      <w:r w:rsidRPr="00DF191D">
        <w:rPr>
          <w:rFonts w:cs="Calibri"/>
          <w:sz w:val="22"/>
          <w:szCs w:val="22"/>
        </w:rPr>
        <w:t xml:space="preserve"> and energy usage can vary significantly between men and women in any community, investigation of the gender impacts and implications of the FASNETT project, can help clarify how it can best contribute to tangible improvements in the lives of the Tuvaluan men and women involved.</w:t>
      </w:r>
      <w:r w:rsidR="00A85EE0" w:rsidRPr="00DF191D">
        <w:rPr>
          <w:rFonts w:cs="Calibri"/>
          <w:sz w:val="22"/>
          <w:szCs w:val="22"/>
        </w:rPr>
        <w:t xml:space="preserve"> The gender-related considerations within the project activities as described in the above table and the one-time gender assessment shall be fully covered under the GEF funds and co-financing inputs as budgeted and planned.</w:t>
      </w:r>
      <w:r w:rsidR="00960DEF" w:rsidRPr="00DF191D">
        <w:rPr>
          <w:rFonts w:cs="Calibri"/>
          <w:sz w:val="22"/>
          <w:szCs w:val="22"/>
        </w:rPr>
        <w:t xml:space="preserve"> </w:t>
      </w:r>
    </w:p>
    <w:p w14:paraId="2428622C" w14:textId="77777777" w:rsidR="00960DEF" w:rsidRPr="00DF191D" w:rsidRDefault="00960DEF" w:rsidP="00136176">
      <w:pPr>
        <w:spacing w:after="0"/>
        <w:rPr>
          <w:rFonts w:cs="Calibri"/>
          <w:sz w:val="22"/>
          <w:szCs w:val="22"/>
        </w:rPr>
        <w:sectPr w:rsidR="00960DEF" w:rsidRPr="00DF191D" w:rsidSect="00C3799A">
          <w:pgSz w:w="11907" w:h="16839" w:code="9"/>
          <w:pgMar w:top="1440" w:right="1440" w:bottom="1440" w:left="1440" w:header="720" w:footer="720" w:gutter="0"/>
          <w:cols w:space="720"/>
          <w:docGrid w:linePitch="360"/>
        </w:sectPr>
      </w:pPr>
    </w:p>
    <w:p w14:paraId="43EEA3C8" w14:textId="19C767D2" w:rsidR="006676D6" w:rsidRPr="00DF191D" w:rsidRDefault="006676D6" w:rsidP="00136176">
      <w:pPr>
        <w:spacing w:after="0"/>
        <w:jc w:val="center"/>
        <w:rPr>
          <w:rFonts w:cs="Calibri"/>
          <w:b/>
          <w:color w:val="000000" w:themeColor="text1"/>
          <w:sz w:val="22"/>
        </w:rPr>
      </w:pPr>
      <w:r w:rsidRPr="00DF191D">
        <w:rPr>
          <w:rFonts w:cs="Calibri"/>
          <w:b/>
          <w:color w:val="000000" w:themeColor="text1"/>
          <w:sz w:val="22"/>
        </w:rPr>
        <w:t xml:space="preserve">Annex </w:t>
      </w:r>
      <w:r w:rsidR="001E40A8" w:rsidRPr="00DF191D">
        <w:rPr>
          <w:rFonts w:cs="Calibri"/>
          <w:b/>
          <w:color w:val="000000" w:themeColor="text1"/>
          <w:sz w:val="22"/>
        </w:rPr>
        <w:t>N</w:t>
      </w:r>
      <w:r w:rsidRPr="00DF191D">
        <w:rPr>
          <w:rFonts w:cs="Calibri"/>
          <w:b/>
          <w:color w:val="000000" w:themeColor="text1"/>
          <w:sz w:val="22"/>
        </w:rPr>
        <w:t>: Additional Background Details on Knowledge Management Strategy</w:t>
      </w:r>
    </w:p>
    <w:p w14:paraId="350E0CA5" w14:textId="77777777" w:rsidR="006676D6" w:rsidRPr="00DF191D" w:rsidRDefault="006676D6" w:rsidP="00136176">
      <w:pPr>
        <w:spacing w:after="0"/>
        <w:rPr>
          <w:rFonts w:cs="Calibri"/>
          <w:b/>
          <w:color w:val="000000" w:themeColor="text1"/>
          <w:sz w:val="22"/>
        </w:rPr>
      </w:pPr>
    </w:p>
    <w:p w14:paraId="7707D960" w14:textId="77777777" w:rsidR="006676D6" w:rsidRPr="00DF191D" w:rsidRDefault="006676D6" w:rsidP="00136176">
      <w:pPr>
        <w:spacing w:after="0"/>
        <w:rPr>
          <w:rFonts w:cs="Calibri"/>
          <w:b/>
          <w:color w:val="000000" w:themeColor="text1"/>
          <w:sz w:val="22"/>
        </w:rPr>
      </w:pPr>
      <w:r w:rsidRPr="00DF191D">
        <w:rPr>
          <w:rFonts w:cs="Calibri"/>
          <w:b/>
          <w:color w:val="000000" w:themeColor="text1"/>
          <w:sz w:val="22"/>
        </w:rPr>
        <w:t>KM context and design</w:t>
      </w:r>
    </w:p>
    <w:p w14:paraId="032B2400" w14:textId="77777777" w:rsidR="006676D6" w:rsidRPr="00DF191D" w:rsidRDefault="006676D6" w:rsidP="00136176">
      <w:pPr>
        <w:spacing w:after="0"/>
        <w:rPr>
          <w:rFonts w:cs="Calibri"/>
          <w:color w:val="000000" w:themeColor="text1"/>
          <w:sz w:val="22"/>
        </w:rPr>
      </w:pPr>
    </w:p>
    <w:p w14:paraId="2910CBAC"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The Knowledge Management Strategy will address the barrier related to the low level of awareness and knowledge of the local authorities and the general public in Tuvalu both in the main island of Funafuti and in the outer islands about the concepts, principles and technologies and practices associated with low carbon development, which are essential in meeting the country’s EE and RE targets. The expected outputs that will be delivered by the project will bring about improved awareness and attitude towards renewable energy and energy efficiency applications in the energy and energy end use sectors.</w:t>
      </w:r>
    </w:p>
    <w:p w14:paraId="04625DC2" w14:textId="77777777" w:rsidR="006676D6" w:rsidRPr="00DF191D" w:rsidRDefault="006676D6" w:rsidP="00136176">
      <w:pPr>
        <w:spacing w:after="0"/>
        <w:rPr>
          <w:rFonts w:cs="Calibri"/>
          <w:color w:val="000000" w:themeColor="text1"/>
          <w:sz w:val="22"/>
        </w:rPr>
      </w:pPr>
    </w:p>
    <w:p w14:paraId="4CB37E8B"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The knowledge management of FASNETT and its partners will highlight success stories that are well documented through the project activities. The project has included gathering and exchange of knowledge within Funafuti and the Outer Islands and also between FASNETT and related projects which endeavor to advance the feeling of common goals and objectives, of belongingness, enthusiasm, and drivenness that inspires the communities and their constituents to participate in the project activities to create the results and outputs. The KM system will also serve to bridge the communication gaps between the source and the recipient of the knowledge on RE/EE applications.</w:t>
      </w:r>
    </w:p>
    <w:p w14:paraId="1D0A74A3" w14:textId="77777777" w:rsidR="006676D6" w:rsidRPr="00DF191D" w:rsidRDefault="006676D6" w:rsidP="00136176">
      <w:pPr>
        <w:spacing w:after="0"/>
        <w:rPr>
          <w:rFonts w:cs="Calibri"/>
          <w:color w:val="000000" w:themeColor="text1"/>
          <w:sz w:val="22"/>
        </w:rPr>
      </w:pPr>
    </w:p>
    <w:p w14:paraId="35295866"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Knowledge gathering and dissemination is a major key for the success of the project through its components and activities. The facilitation and enabling of the application of RE and EE technologies/techniques and low carbon development to be done by the project will be accomplished through the removal of barriers associated with the low level of enforcement of policies, regulations and institutional mechanisms, limited capacity and knowledge about the application, design, financing and operation of RE and EE initiatives of both the public and private sectors of the country.</w:t>
      </w:r>
    </w:p>
    <w:p w14:paraId="0E3109F7" w14:textId="77777777" w:rsidR="006676D6" w:rsidRPr="00DF191D" w:rsidRDefault="006676D6" w:rsidP="00136176">
      <w:pPr>
        <w:spacing w:after="0"/>
        <w:rPr>
          <w:rFonts w:cs="Calibri"/>
          <w:color w:val="000000" w:themeColor="text1"/>
          <w:sz w:val="22"/>
        </w:rPr>
      </w:pPr>
    </w:p>
    <w:p w14:paraId="0A57F218" w14:textId="77777777" w:rsidR="006676D6" w:rsidRPr="00DF191D" w:rsidRDefault="006676D6" w:rsidP="00136176">
      <w:pPr>
        <w:spacing w:after="0"/>
        <w:rPr>
          <w:rFonts w:cs="Calibri"/>
          <w:b/>
          <w:color w:val="000000" w:themeColor="text1"/>
          <w:sz w:val="22"/>
        </w:rPr>
      </w:pPr>
      <w:r w:rsidRPr="00DF191D">
        <w:rPr>
          <w:rFonts w:cs="Calibri"/>
          <w:b/>
          <w:color w:val="000000" w:themeColor="text1"/>
          <w:sz w:val="22"/>
        </w:rPr>
        <w:t xml:space="preserve">KM Strategy </w:t>
      </w:r>
    </w:p>
    <w:p w14:paraId="6AEF4062" w14:textId="77777777" w:rsidR="006676D6" w:rsidRPr="00DF191D" w:rsidRDefault="006676D6" w:rsidP="00136176">
      <w:pPr>
        <w:spacing w:after="0"/>
        <w:rPr>
          <w:rFonts w:cs="Calibri"/>
          <w:color w:val="000000" w:themeColor="text1"/>
          <w:sz w:val="22"/>
        </w:rPr>
      </w:pPr>
    </w:p>
    <w:p w14:paraId="7785DC3F"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The project design therefore included activities to ensure that the necessary knowledge and information are disseminated and shared for decision making and achievement of project outputs and outcomes. Just like other projects that are being implemented in Tuvalu, the following are basically the common setbacks that need to be addressed and corresponding solutions put in place:</w:t>
      </w:r>
    </w:p>
    <w:p w14:paraId="655F4543"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 xml:space="preserve"> </w:t>
      </w:r>
    </w:p>
    <w:p w14:paraId="12F0F63B" w14:textId="77777777" w:rsidR="006676D6" w:rsidRPr="00DF191D" w:rsidRDefault="006676D6" w:rsidP="00136176">
      <w:pPr>
        <w:numPr>
          <w:ilvl w:val="0"/>
          <w:numId w:val="73"/>
        </w:numPr>
        <w:spacing w:after="0"/>
        <w:rPr>
          <w:rFonts w:cs="Calibri"/>
          <w:color w:val="000000" w:themeColor="text1"/>
          <w:sz w:val="22"/>
        </w:rPr>
      </w:pPr>
      <w:r w:rsidRPr="00DF191D">
        <w:rPr>
          <w:rFonts w:cs="Calibri"/>
          <w:color w:val="000000" w:themeColor="text1"/>
          <w:sz w:val="22"/>
        </w:rPr>
        <w:t xml:space="preserve">Failure of the project to keep to its timelines; </w:t>
      </w:r>
    </w:p>
    <w:p w14:paraId="4122F593" w14:textId="77777777" w:rsidR="006676D6" w:rsidRPr="00DF191D" w:rsidRDefault="006676D6" w:rsidP="00136176">
      <w:pPr>
        <w:numPr>
          <w:ilvl w:val="0"/>
          <w:numId w:val="73"/>
        </w:numPr>
        <w:spacing w:after="0"/>
        <w:rPr>
          <w:rFonts w:cs="Calibri"/>
          <w:color w:val="000000" w:themeColor="text1"/>
          <w:sz w:val="22"/>
        </w:rPr>
      </w:pPr>
      <w:r w:rsidRPr="00DF191D">
        <w:rPr>
          <w:rFonts w:cs="Calibri"/>
          <w:color w:val="000000" w:themeColor="text1"/>
          <w:sz w:val="22"/>
        </w:rPr>
        <w:t xml:space="preserve">Failure to deliver all promised aspects of the project; </w:t>
      </w:r>
    </w:p>
    <w:p w14:paraId="7533CE75" w14:textId="77777777" w:rsidR="006676D6" w:rsidRPr="00DF191D" w:rsidRDefault="006676D6" w:rsidP="00136176">
      <w:pPr>
        <w:numPr>
          <w:ilvl w:val="0"/>
          <w:numId w:val="73"/>
        </w:numPr>
        <w:spacing w:after="0"/>
        <w:rPr>
          <w:rFonts w:cs="Calibri"/>
          <w:color w:val="000000" w:themeColor="text1"/>
          <w:sz w:val="22"/>
        </w:rPr>
      </w:pPr>
      <w:r w:rsidRPr="00DF191D">
        <w:rPr>
          <w:rFonts w:cs="Calibri"/>
          <w:color w:val="000000" w:themeColor="text1"/>
          <w:sz w:val="22"/>
        </w:rPr>
        <w:t xml:space="preserve">Confusion or misunderstandings of what the project has promised to deliver; </w:t>
      </w:r>
    </w:p>
    <w:p w14:paraId="5F845856" w14:textId="77777777" w:rsidR="006676D6" w:rsidRPr="00DF191D" w:rsidRDefault="006676D6" w:rsidP="00136176">
      <w:pPr>
        <w:numPr>
          <w:ilvl w:val="0"/>
          <w:numId w:val="73"/>
        </w:numPr>
        <w:spacing w:after="0"/>
        <w:rPr>
          <w:rFonts w:cs="Calibri"/>
          <w:color w:val="000000" w:themeColor="text1"/>
          <w:sz w:val="22"/>
        </w:rPr>
      </w:pPr>
      <w:r w:rsidRPr="00DF191D">
        <w:rPr>
          <w:rFonts w:cs="Calibri"/>
          <w:color w:val="000000" w:themeColor="text1"/>
          <w:sz w:val="22"/>
        </w:rPr>
        <w:t xml:space="preserve">Confusion or misunderstandings of what kinds of engagement are expected or needed by the communities themselves, and who should be involved; and </w:t>
      </w:r>
    </w:p>
    <w:p w14:paraId="733DC26A" w14:textId="77777777" w:rsidR="006676D6" w:rsidRPr="00DF191D" w:rsidRDefault="006676D6" w:rsidP="00136176">
      <w:pPr>
        <w:numPr>
          <w:ilvl w:val="0"/>
          <w:numId w:val="73"/>
        </w:numPr>
        <w:spacing w:after="0"/>
        <w:rPr>
          <w:rFonts w:cs="Calibri"/>
          <w:color w:val="000000" w:themeColor="text1"/>
          <w:sz w:val="22"/>
        </w:rPr>
      </w:pPr>
      <w:r w:rsidRPr="00DF191D">
        <w:rPr>
          <w:rFonts w:cs="Calibri"/>
          <w:color w:val="000000" w:themeColor="text1"/>
          <w:sz w:val="22"/>
        </w:rPr>
        <w:t xml:space="preserve">Failure to share materials or outputs from the project with the communities. </w:t>
      </w:r>
    </w:p>
    <w:p w14:paraId="23586148" w14:textId="77777777" w:rsidR="006676D6" w:rsidRPr="00DF191D" w:rsidRDefault="006676D6" w:rsidP="00136176">
      <w:pPr>
        <w:spacing w:after="0"/>
        <w:rPr>
          <w:rFonts w:cs="Calibri"/>
          <w:b/>
          <w:color w:val="000000" w:themeColor="text1"/>
          <w:sz w:val="22"/>
        </w:rPr>
      </w:pPr>
    </w:p>
    <w:p w14:paraId="1098DBE7"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Therefore, a community engagement strategy should be developed and adopted for the Project. It should be noted that FASNETT is not the only project being implemented by UNDP and other financing institutions in Tuvalu. Hence, the community engagement approaches have to be synchronized and programmed very well in coordination with other projects being implemented in the same focal area of energy and any other focal areas since in most cases the same set of stakeholders are involved. There are also very important opportunities for synergy in the approach to avoid duplication of efforts and to improve the quality and ownership of the activities that are serving to attain the overarching objectives.</w:t>
      </w:r>
    </w:p>
    <w:p w14:paraId="5338F11A" w14:textId="77777777" w:rsidR="006676D6" w:rsidRPr="00DF191D" w:rsidRDefault="006676D6" w:rsidP="00136176">
      <w:pPr>
        <w:spacing w:after="0"/>
        <w:rPr>
          <w:rFonts w:cs="Calibri"/>
          <w:color w:val="000000" w:themeColor="text1"/>
          <w:sz w:val="22"/>
        </w:rPr>
      </w:pPr>
    </w:p>
    <w:p w14:paraId="25EF47B6" w14:textId="77777777" w:rsidR="005349F3" w:rsidRPr="00DF191D" w:rsidRDefault="005349F3" w:rsidP="00136176">
      <w:pPr>
        <w:spacing w:after="0"/>
        <w:rPr>
          <w:rFonts w:cs="Calibri"/>
          <w:color w:val="000000" w:themeColor="text1"/>
          <w:sz w:val="22"/>
        </w:rPr>
      </w:pPr>
    </w:p>
    <w:p w14:paraId="4A865786" w14:textId="77777777" w:rsidR="006676D6" w:rsidRPr="00DF191D" w:rsidRDefault="006676D6" w:rsidP="00136176">
      <w:pPr>
        <w:spacing w:after="0"/>
        <w:rPr>
          <w:rFonts w:cs="Calibri"/>
          <w:b/>
          <w:color w:val="000000" w:themeColor="text1"/>
          <w:sz w:val="22"/>
        </w:rPr>
      </w:pPr>
      <w:r w:rsidRPr="00DF191D">
        <w:rPr>
          <w:rFonts w:cs="Calibri"/>
          <w:b/>
          <w:color w:val="000000" w:themeColor="text1"/>
          <w:sz w:val="22"/>
        </w:rPr>
        <w:t>KM Challenges in Tuvalu’s small and distributed communities in the Outer Islands</w:t>
      </w:r>
    </w:p>
    <w:p w14:paraId="1ED88ACB" w14:textId="77777777" w:rsidR="006676D6" w:rsidRPr="00DF191D" w:rsidRDefault="006676D6" w:rsidP="00136176">
      <w:pPr>
        <w:spacing w:after="0"/>
        <w:rPr>
          <w:rFonts w:cs="Calibri"/>
          <w:b/>
          <w:color w:val="000000" w:themeColor="text1"/>
          <w:sz w:val="22"/>
        </w:rPr>
      </w:pPr>
    </w:p>
    <w:p w14:paraId="745162C9" w14:textId="77777777" w:rsidR="006676D6" w:rsidRPr="00DF191D" w:rsidRDefault="006676D6" w:rsidP="00136176">
      <w:pPr>
        <w:numPr>
          <w:ilvl w:val="0"/>
          <w:numId w:val="75"/>
        </w:numPr>
        <w:spacing w:after="0"/>
        <w:rPr>
          <w:rFonts w:cs="Calibri"/>
          <w:color w:val="000000" w:themeColor="text1"/>
          <w:sz w:val="22"/>
          <w:lang w:val="en-GB"/>
        </w:rPr>
      </w:pPr>
      <w:r w:rsidRPr="00DF191D">
        <w:rPr>
          <w:rFonts w:cs="Calibri"/>
          <w:color w:val="000000" w:themeColor="text1"/>
          <w:sz w:val="22"/>
          <w:lang w:val="en-GB"/>
        </w:rPr>
        <w:t xml:space="preserve">Low-keyed perception by the communities regarding EE/RE technologies </w:t>
      </w:r>
    </w:p>
    <w:p w14:paraId="7147BF70" w14:textId="77777777" w:rsidR="006676D6" w:rsidRPr="00DF191D" w:rsidRDefault="006676D6" w:rsidP="00136176">
      <w:pPr>
        <w:numPr>
          <w:ilvl w:val="0"/>
          <w:numId w:val="75"/>
        </w:numPr>
        <w:spacing w:after="0"/>
        <w:rPr>
          <w:rFonts w:cs="Calibri"/>
          <w:color w:val="000000" w:themeColor="text1"/>
          <w:sz w:val="22"/>
          <w:lang w:val="en-GB"/>
        </w:rPr>
      </w:pPr>
      <w:r w:rsidRPr="00DF191D">
        <w:rPr>
          <w:rFonts w:cs="Calibri"/>
          <w:color w:val="000000" w:themeColor="text1"/>
          <w:sz w:val="22"/>
          <w:lang w:val="en-GB"/>
        </w:rPr>
        <w:t xml:space="preserve">Difficulty and irregularity of access and transportation </w:t>
      </w:r>
    </w:p>
    <w:p w14:paraId="688826A5" w14:textId="77777777" w:rsidR="006676D6" w:rsidRPr="00DF191D" w:rsidRDefault="006676D6" w:rsidP="00136176">
      <w:pPr>
        <w:numPr>
          <w:ilvl w:val="0"/>
          <w:numId w:val="75"/>
        </w:numPr>
        <w:spacing w:after="0"/>
        <w:rPr>
          <w:rFonts w:cs="Calibri"/>
          <w:color w:val="000000" w:themeColor="text1"/>
          <w:sz w:val="22"/>
          <w:lang w:val="en-GB"/>
        </w:rPr>
      </w:pPr>
      <w:r w:rsidRPr="00DF191D">
        <w:rPr>
          <w:rFonts w:cs="Calibri"/>
          <w:color w:val="000000" w:themeColor="text1"/>
          <w:sz w:val="22"/>
          <w:lang w:val="en-GB"/>
        </w:rPr>
        <w:t>Inadequate communication infrastructure and facilities and related operating budgets</w:t>
      </w:r>
    </w:p>
    <w:p w14:paraId="4A3F64A1" w14:textId="77777777" w:rsidR="006676D6" w:rsidRPr="00DF191D" w:rsidRDefault="006676D6" w:rsidP="00136176">
      <w:pPr>
        <w:numPr>
          <w:ilvl w:val="0"/>
          <w:numId w:val="75"/>
        </w:numPr>
        <w:spacing w:after="0"/>
        <w:rPr>
          <w:rFonts w:cs="Calibri"/>
          <w:color w:val="000000" w:themeColor="text1"/>
          <w:sz w:val="22"/>
          <w:lang w:val="en-GB"/>
        </w:rPr>
      </w:pPr>
      <w:r w:rsidRPr="00DF191D">
        <w:rPr>
          <w:rFonts w:cs="Calibri"/>
          <w:color w:val="000000" w:themeColor="text1"/>
          <w:sz w:val="22"/>
          <w:lang w:val="en-GB"/>
        </w:rPr>
        <w:t xml:space="preserve">Limited information technology application  through multi media </w:t>
      </w:r>
    </w:p>
    <w:p w14:paraId="7D044269" w14:textId="77777777" w:rsidR="006676D6" w:rsidRPr="00DF191D" w:rsidRDefault="006676D6" w:rsidP="00136176">
      <w:pPr>
        <w:spacing w:after="0"/>
        <w:rPr>
          <w:rFonts w:cs="Calibri"/>
          <w:color w:val="000000" w:themeColor="text1"/>
          <w:sz w:val="22"/>
        </w:rPr>
      </w:pPr>
    </w:p>
    <w:p w14:paraId="2774B2C1" w14:textId="77777777" w:rsidR="006676D6" w:rsidRPr="00DF191D" w:rsidRDefault="006676D6" w:rsidP="00136176">
      <w:pPr>
        <w:spacing w:after="0"/>
        <w:rPr>
          <w:rFonts w:cs="Calibri"/>
          <w:b/>
          <w:color w:val="000000" w:themeColor="text1"/>
          <w:sz w:val="22"/>
        </w:rPr>
      </w:pPr>
      <w:r w:rsidRPr="00DF191D">
        <w:rPr>
          <w:rFonts w:cs="Calibri"/>
          <w:b/>
          <w:color w:val="000000" w:themeColor="text1"/>
          <w:sz w:val="22"/>
        </w:rPr>
        <w:t>Basic KM Steps</w:t>
      </w:r>
    </w:p>
    <w:p w14:paraId="42FA4C49" w14:textId="77777777" w:rsidR="006676D6" w:rsidRPr="00DF191D" w:rsidRDefault="006676D6" w:rsidP="00136176">
      <w:pPr>
        <w:spacing w:after="0"/>
        <w:rPr>
          <w:rFonts w:cs="Calibri"/>
          <w:color w:val="000000" w:themeColor="text1"/>
          <w:sz w:val="22"/>
        </w:rPr>
      </w:pPr>
    </w:p>
    <w:p w14:paraId="174D72E0" w14:textId="3034E34F" w:rsidR="006676D6" w:rsidRPr="00DF191D" w:rsidRDefault="006676D6" w:rsidP="00136176">
      <w:pPr>
        <w:spacing w:after="0"/>
        <w:rPr>
          <w:rFonts w:cs="Calibri"/>
          <w:color w:val="000000" w:themeColor="text1"/>
          <w:sz w:val="22"/>
        </w:rPr>
      </w:pPr>
      <w:r w:rsidRPr="00DF191D">
        <w:rPr>
          <w:rFonts w:cs="Calibri"/>
          <w:color w:val="000000" w:themeColor="text1"/>
          <w:sz w:val="22"/>
        </w:rPr>
        <w:t xml:space="preserve">The basic steps in the strategy </w:t>
      </w:r>
      <w:r w:rsidR="000512B6" w:rsidRPr="00DF191D">
        <w:rPr>
          <w:rFonts w:cs="Calibri"/>
          <w:color w:val="000000" w:themeColor="text1"/>
          <w:sz w:val="22"/>
        </w:rPr>
        <w:t xml:space="preserve">(and the project activities where these KM steps are subsumed) </w:t>
      </w:r>
      <w:r w:rsidRPr="00DF191D">
        <w:rPr>
          <w:rFonts w:cs="Calibri"/>
          <w:color w:val="000000" w:themeColor="text1"/>
          <w:sz w:val="22"/>
        </w:rPr>
        <w:t>include the following:</w:t>
      </w:r>
    </w:p>
    <w:p w14:paraId="113CB380"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 xml:space="preserve"> </w:t>
      </w:r>
    </w:p>
    <w:p w14:paraId="60BEEAD9" w14:textId="1F441F44" w:rsidR="006676D6" w:rsidRPr="00DF191D" w:rsidRDefault="006676D6" w:rsidP="00136176">
      <w:pPr>
        <w:numPr>
          <w:ilvl w:val="0"/>
          <w:numId w:val="74"/>
        </w:numPr>
        <w:spacing w:after="0"/>
        <w:rPr>
          <w:rFonts w:cs="Calibri"/>
          <w:color w:val="000000" w:themeColor="text1"/>
          <w:sz w:val="22"/>
          <w:lang w:val="en-GB"/>
        </w:rPr>
      </w:pPr>
      <w:r w:rsidRPr="00DF191D">
        <w:rPr>
          <w:rFonts w:cs="Calibri"/>
          <w:color w:val="000000" w:themeColor="text1"/>
          <w:sz w:val="22"/>
          <w:lang w:val="en-GB"/>
        </w:rPr>
        <w:t>Inventory RE/EE projects and information available and other base line information  especially linked to the key project success indicators listed in the project log frame</w:t>
      </w:r>
      <w:r w:rsidR="000512B6" w:rsidRPr="00DF191D">
        <w:rPr>
          <w:rFonts w:cs="Calibri"/>
          <w:color w:val="000000" w:themeColor="text1"/>
          <w:sz w:val="22"/>
          <w:lang w:val="en-GB"/>
        </w:rPr>
        <w:t xml:space="preserve"> </w:t>
      </w:r>
      <w:r w:rsidR="000512B6" w:rsidRPr="00DF191D">
        <w:rPr>
          <w:rFonts w:cs="Calibri"/>
          <w:color w:val="000000" w:themeColor="text1"/>
          <w:sz w:val="22"/>
        </w:rPr>
        <w:t>(Inception preparations; Activity 1.5.2; 1.5.3)</w:t>
      </w:r>
    </w:p>
    <w:p w14:paraId="17446D43" w14:textId="77777777" w:rsidR="006676D6" w:rsidRPr="00DF191D" w:rsidRDefault="006676D6" w:rsidP="00136176">
      <w:pPr>
        <w:spacing w:after="0"/>
        <w:rPr>
          <w:rFonts w:cs="Calibri"/>
          <w:color w:val="000000" w:themeColor="text1"/>
          <w:sz w:val="22"/>
          <w:lang w:val="en-GB"/>
        </w:rPr>
      </w:pPr>
    </w:p>
    <w:p w14:paraId="3720626E" w14:textId="4BF0ED17" w:rsidR="006676D6" w:rsidRPr="00DF191D" w:rsidRDefault="006676D6" w:rsidP="00136176">
      <w:pPr>
        <w:spacing w:after="0"/>
        <w:rPr>
          <w:rFonts w:cs="Calibri"/>
          <w:color w:val="000000" w:themeColor="text1"/>
          <w:sz w:val="22"/>
          <w:lang w:val="en-GB"/>
        </w:rPr>
      </w:pPr>
      <w:r w:rsidRPr="00DF191D">
        <w:rPr>
          <w:rFonts w:cs="Calibri"/>
          <w:color w:val="000000" w:themeColor="text1"/>
          <w:sz w:val="22"/>
          <w:lang w:val="en-GB"/>
        </w:rPr>
        <w:t>During the inception stage, an inventory of knowledge and a systematic base lining work should be accomplished. Existing databases should be identified and areas for improvement in line with the project requirements should be determined. These should be taken up at the Inception Meeting and recommendations should be taken up at the initial Project Steering Committee meeting</w:t>
      </w:r>
      <w:r w:rsidR="000512B6" w:rsidRPr="00DF191D">
        <w:rPr>
          <w:rFonts w:cs="Calibri"/>
          <w:color w:val="000000" w:themeColor="text1"/>
          <w:sz w:val="22"/>
          <w:lang w:val="en-GB"/>
        </w:rPr>
        <w:t xml:space="preserve">. Specific activities for </w:t>
      </w:r>
      <w:r w:rsidR="00C3799A" w:rsidRPr="00DF191D">
        <w:rPr>
          <w:rFonts w:cs="Calibri"/>
          <w:color w:val="000000" w:themeColor="text1"/>
          <w:sz w:val="22"/>
          <w:lang w:val="en-GB"/>
        </w:rPr>
        <w:t>the inventory</w:t>
      </w:r>
      <w:r w:rsidR="000512B6" w:rsidRPr="00DF191D">
        <w:rPr>
          <w:rFonts w:cs="Calibri"/>
          <w:color w:val="000000" w:themeColor="text1"/>
          <w:sz w:val="22"/>
          <w:lang w:val="en-GB"/>
        </w:rPr>
        <w:t xml:space="preserve"> work are also included as project activities.</w:t>
      </w:r>
    </w:p>
    <w:p w14:paraId="706CED8D" w14:textId="77777777" w:rsidR="006676D6" w:rsidRPr="00DF191D" w:rsidRDefault="006676D6" w:rsidP="00136176">
      <w:pPr>
        <w:spacing w:after="0"/>
        <w:rPr>
          <w:rFonts w:cs="Calibri"/>
          <w:color w:val="000000" w:themeColor="text1"/>
          <w:sz w:val="22"/>
          <w:lang w:val="en-GB"/>
        </w:rPr>
      </w:pPr>
    </w:p>
    <w:p w14:paraId="1DE22107" w14:textId="05FF3E61" w:rsidR="006676D6" w:rsidRPr="00DF191D" w:rsidRDefault="006676D6" w:rsidP="00136176">
      <w:pPr>
        <w:numPr>
          <w:ilvl w:val="0"/>
          <w:numId w:val="74"/>
        </w:numPr>
        <w:spacing w:after="0"/>
        <w:rPr>
          <w:rFonts w:cs="Calibri"/>
          <w:color w:val="000000" w:themeColor="text1"/>
          <w:sz w:val="22"/>
          <w:lang w:val="en-GB"/>
        </w:rPr>
      </w:pPr>
      <w:r w:rsidRPr="00DF191D">
        <w:rPr>
          <w:rFonts w:cs="Calibri"/>
          <w:color w:val="000000" w:themeColor="text1"/>
          <w:sz w:val="22"/>
          <w:lang w:val="en-GB"/>
        </w:rPr>
        <w:t xml:space="preserve">Policy dialogue, planning and coordination </w:t>
      </w:r>
      <w:r w:rsidR="000512B6" w:rsidRPr="00DF191D">
        <w:rPr>
          <w:rFonts w:cs="Calibri"/>
          <w:color w:val="000000" w:themeColor="text1"/>
          <w:sz w:val="22"/>
        </w:rPr>
        <w:t>(Activity 2.1; 2.3.1; 2.3.2; 2.4.2; 2.5; 2.7)</w:t>
      </w:r>
    </w:p>
    <w:p w14:paraId="0719C51D" w14:textId="77777777" w:rsidR="006676D6" w:rsidRPr="00DF191D" w:rsidRDefault="006676D6" w:rsidP="00136176">
      <w:pPr>
        <w:spacing w:after="0"/>
        <w:rPr>
          <w:rFonts w:cs="Calibri"/>
          <w:color w:val="000000" w:themeColor="text1"/>
          <w:sz w:val="22"/>
          <w:lang w:val="en-GB"/>
        </w:rPr>
      </w:pPr>
    </w:p>
    <w:p w14:paraId="02ABAC86" w14:textId="5527AAEA" w:rsidR="006676D6" w:rsidRPr="00DF191D" w:rsidRDefault="006676D6" w:rsidP="00136176">
      <w:pPr>
        <w:spacing w:after="0"/>
        <w:rPr>
          <w:rFonts w:cs="Calibri"/>
          <w:color w:val="000000" w:themeColor="text1"/>
          <w:sz w:val="22"/>
          <w:lang w:val="en-GB"/>
        </w:rPr>
      </w:pPr>
      <w:r w:rsidRPr="00DF191D">
        <w:rPr>
          <w:rFonts w:cs="Calibri"/>
          <w:color w:val="000000" w:themeColor="text1"/>
          <w:sz w:val="22"/>
          <w:lang w:val="en-GB"/>
        </w:rPr>
        <w:t xml:space="preserve">Knowledge management in FASNETT will cut across all areas of program activity starting with policy and planning and coordination and collaboration when the plan is implemented. The project involves inter-related KM cycle activities i.e., planning, doing, learning and improving. It should support </w:t>
      </w:r>
      <w:r w:rsidR="00D72EAC" w:rsidRPr="00DF191D">
        <w:rPr>
          <w:rFonts w:cs="Calibri"/>
          <w:color w:val="000000" w:themeColor="text1"/>
          <w:sz w:val="22"/>
          <w:lang w:val="en-GB"/>
        </w:rPr>
        <w:t>ED/MPUI</w:t>
      </w:r>
      <w:r w:rsidRPr="00DF191D">
        <w:rPr>
          <w:rFonts w:cs="Calibri"/>
          <w:color w:val="000000" w:themeColor="text1"/>
          <w:sz w:val="22"/>
          <w:lang w:val="en-GB"/>
        </w:rPr>
        <w:t xml:space="preserve"> and TEC in its regular functions in RE/EE thus invariably supporting their organizational and program objectives through capacity development and information management. A lot depends on the organization keep relevant information on experiences and lessons learned flowing to keep the KM cycle active and regular. The project should help all stakeholders make more informed decisions when the KM cycle is fully supported and amply resourced.</w:t>
      </w:r>
    </w:p>
    <w:p w14:paraId="0F0652FF" w14:textId="77777777" w:rsidR="006676D6" w:rsidRPr="00DF191D" w:rsidRDefault="006676D6" w:rsidP="00136176">
      <w:pPr>
        <w:spacing w:after="0"/>
        <w:rPr>
          <w:rFonts w:cs="Calibri"/>
          <w:color w:val="000000" w:themeColor="text1"/>
          <w:sz w:val="22"/>
          <w:lang w:val="en-GB"/>
        </w:rPr>
      </w:pPr>
    </w:p>
    <w:p w14:paraId="00AAAA9A" w14:textId="7F892657" w:rsidR="006676D6" w:rsidRPr="00DF191D" w:rsidRDefault="006676D6" w:rsidP="00136176">
      <w:pPr>
        <w:numPr>
          <w:ilvl w:val="0"/>
          <w:numId w:val="74"/>
        </w:numPr>
        <w:spacing w:after="0"/>
        <w:rPr>
          <w:rFonts w:cs="Calibri"/>
          <w:color w:val="000000" w:themeColor="text1"/>
          <w:sz w:val="22"/>
          <w:lang w:val="en-GB"/>
        </w:rPr>
      </w:pPr>
      <w:r w:rsidRPr="00DF191D">
        <w:rPr>
          <w:rFonts w:cs="Calibri"/>
          <w:color w:val="000000" w:themeColor="text1"/>
          <w:sz w:val="22"/>
          <w:lang w:val="en-GB"/>
        </w:rPr>
        <w:t>KM and communication framework and corresponding action plan developed and approved by the PSC</w:t>
      </w:r>
      <w:r w:rsidR="000512B6" w:rsidRPr="00DF191D">
        <w:rPr>
          <w:rFonts w:cs="Calibri"/>
          <w:color w:val="000000" w:themeColor="text1"/>
          <w:sz w:val="22"/>
          <w:lang w:val="en-GB"/>
        </w:rPr>
        <w:t xml:space="preserve"> </w:t>
      </w:r>
      <w:r w:rsidR="000512B6" w:rsidRPr="00DF191D">
        <w:rPr>
          <w:rFonts w:cs="Calibri"/>
          <w:color w:val="000000" w:themeColor="text1"/>
          <w:sz w:val="22"/>
        </w:rPr>
        <w:t>(Activity 1.5.1; 1.5.2)</w:t>
      </w:r>
    </w:p>
    <w:p w14:paraId="2E5F95A3" w14:textId="77777777" w:rsidR="006676D6" w:rsidRPr="00DF191D" w:rsidRDefault="006676D6" w:rsidP="00136176">
      <w:pPr>
        <w:spacing w:after="0"/>
        <w:rPr>
          <w:rFonts w:cs="Calibri"/>
          <w:color w:val="000000" w:themeColor="text1"/>
          <w:sz w:val="22"/>
          <w:lang w:val="en-GB"/>
        </w:rPr>
      </w:pPr>
    </w:p>
    <w:p w14:paraId="23FC50D4" w14:textId="77777777" w:rsidR="006676D6" w:rsidRPr="00DF191D" w:rsidRDefault="006676D6" w:rsidP="00136176">
      <w:pPr>
        <w:spacing w:after="0"/>
        <w:rPr>
          <w:rFonts w:cs="Calibri"/>
          <w:color w:val="000000" w:themeColor="text1"/>
          <w:sz w:val="22"/>
          <w:lang w:val="en-GB"/>
        </w:rPr>
      </w:pPr>
      <w:r w:rsidRPr="00DF191D">
        <w:rPr>
          <w:rFonts w:cs="Calibri"/>
          <w:color w:val="000000" w:themeColor="text1"/>
          <w:sz w:val="22"/>
          <w:lang w:val="en-GB"/>
        </w:rPr>
        <w:t xml:space="preserve">The basic messages that results from the project activities, outputs and reports should be captured and disseminated through a KM and Communication Plan that will be developed by the project with the assistance of consultants. This will be backed by available results of surveys done by other projects and the government and the additional studies commissioned by the project.   </w:t>
      </w:r>
    </w:p>
    <w:p w14:paraId="21B5A65A" w14:textId="77777777" w:rsidR="006676D6" w:rsidRPr="00DF191D" w:rsidRDefault="006676D6" w:rsidP="00136176">
      <w:pPr>
        <w:spacing w:after="0"/>
        <w:rPr>
          <w:rFonts w:cs="Calibri"/>
          <w:color w:val="000000" w:themeColor="text1"/>
          <w:sz w:val="22"/>
          <w:lang w:val="en-GB"/>
        </w:rPr>
      </w:pPr>
    </w:p>
    <w:p w14:paraId="50BB97E9" w14:textId="253F9E92" w:rsidR="006676D6" w:rsidRPr="00DF191D" w:rsidRDefault="006676D6" w:rsidP="00136176">
      <w:pPr>
        <w:numPr>
          <w:ilvl w:val="0"/>
          <w:numId w:val="74"/>
        </w:numPr>
        <w:spacing w:after="0"/>
        <w:rPr>
          <w:rFonts w:cs="Calibri"/>
          <w:color w:val="000000" w:themeColor="text1"/>
          <w:sz w:val="22"/>
          <w:lang w:val="en-GB"/>
        </w:rPr>
      </w:pPr>
      <w:r w:rsidRPr="00DF191D">
        <w:rPr>
          <w:rFonts w:cs="Calibri"/>
          <w:color w:val="000000" w:themeColor="text1"/>
          <w:sz w:val="22"/>
          <w:lang w:val="en-GB"/>
        </w:rPr>
        <w:t>Collection of Knowledge</w:t>
      </w:r>
      <w:r w:rsidR="000512B6" w:rsidRPr="00DF191D">
        <w:rPr>
          <w:rFonts w:cs="Calibri"/>
          <w:color w:val="000000" w:themeColor="text1"/>
          <w:sz w:val="22"/>
          <w:lang w:val="en-GB"/>
        </w:rPr>
        <w:t xml:space="preserve"> </w:t>
      </w:r>
      <w:r w:rsidR="000512B6" w:rsidRPr="00DF191D">
        <w:rPr>
          <w:rFonts w:cs="Calibri"/>
          <w:color w:val="000000" w:themeColor="text1"/>
          <w:sz w:val="22"/>
        </w:rPr>
        <w:t>(Activity 1.5.3)</w:t>
      </w:r>
    </w:p>
    <w:p w14:paraId="47BF933C" w14:textId="77777777" w:rsidR="006676D6" w:rsidRPr="00DF191D" w:rsidRDefault="006676D6" w:rsidP="00136176">
      <w:pPr>
        <w:spacing w:after="0"/>
        <w:rPr>
          <w:rFonts w:cs="Calibri"/>
          <w:color w:val="000000" w:themeColor="text1"/>
          <w:sz w:val="22"/>
          <w:lang w:val="en-GB"/>
        </w:rPr>
      </w:pPr>
    </w:p>
    <w:p w14:paraId="1B802EE7" w14:textId="77777777" w:rsidR="006676D6" w:rsidRPr="00DF191D" w:rsidRDefault="006676D6" w:rsidP="00136176">
      <w:pPr>
        <w:spacing w:after="0"/>
        <w:rPr>
          <w:rFonts w:cs="Calibri"/>
          <w:color w:val="000000" w:themeColor="text1"/>
          <w:sz w:val="22"/>
          <w:lang w:val="en-GB"/>
        </w:rPr>
      </w:pPr>
      <w:r w:rsidRPr="00DF191D">
        <w:rPr>
          <w:rFonts w:cs="Calibri"/>
          <w:color w:val="000000" w:themeColor="text1"/>
          <w:sz w:val="22"/>
          <w:lang w:val="en-GB"/>
        </w:rPr>
        <w:t xml:space="preserve">The basic data to be collected shall be in line with the Project Log Frame and the timeframe for gathering, analysis and reporting shall follow the UNDP/GEF M&amp;E plan. Partners at the island and community levels should have a common report format that is simple and to be accomplished at pre-determined regularity and from which information and knowledge can be derived for M&amp;E purposes and can be made as publications for the project. The project can then organize regular trips to communities according to the agreements made with them and establish a simple system for collection of information and reports. </w:t>
      </w:r>
    </w:p>
    <w:p w14:paraId="1F94200C" w14:textId="77777777" w:rsidR="006676D6" w:rsidRPr="00DF191D" w:rsidRDefault="006676D6" w:rsidP="00136176">
      <w:pPr>
        <w:spacing w:after="0"/>
        <w:rPr>
          <w:rFonts w:cs="Calibri"/>
          <w:color w:val="000000" w:themeColor="text1"/>
          <w:sz w:val="22"/>
          <w:lang w:val="en-GB"/>
        </w:rPr>
      </w:pPr>
      <w:r w:rsidRPr="00DF191D">
        <w:rPr>
          <w:rFonts w:cs="Calibri"/>
          <w:color w:val="000000" w:themeColor="text1"/>
          <w:sz w:val="22"/>
          <w:lang w:val="en-GB"/>
        </w:rPr>
        <w:t xml:space="preserve"> </w:t>
      </w:r>
    </w:p>
    <w:p w14:paraId="109E34D1" w14:textId="4FBAD5F8" w:rsidR="006676D6" w:rsidRPr="00DF191D" w:rsidRDefault="006676D6" w:rsidP="00136176">
      <w:pPr>
        <w:numPr>
          <w:ilvl w:val="0"/>
          <w:numId w:val="74"/>
        </w:numPr>
        <w:spacing w:after="0"/>
        <w:rPr>
          <w:rFonts w:cs="Calibri"/>
          <w:color w:val="000000" w:themeColor="text1"/>
          <w:sz w:val="22"/>
          <w:lang w:val="en-GB"/>
        </w:rPr>
      </w:pPr>
      <w:r w:rsidRPr="00DF191D">
        <w:rPr>
          <w:rFonts w:cs="Calibri"/>
          <w:color w:val="000000" w:themeColor="text1"/>
          <w:sz w:val="22"/>
          <w:lang w:val="en-GB"/>
        </w:rPr>
        <w:t xml:space="preserve"> Managing knowledge assets and technical systems of the project and networking with other projects</w:t>
      </w:r>
      <w:r w:rsidR="000512B6" w:rsidRPr="00DF191D">
        <w:rPr>
          <w:rFonts w:cs="Calibri"/>
          <w:color w:val="000000" w:themeColor="text1"/>
          <w:sz w:val="22"/>
          <w:lang w:val="en-GB"/>
        </w:rPr>
        <w:t xml:space="preserve"> </w:t>
      </w:r>
      <w:r w:rsidR="000512B6" w:rsidRPr="00DF191D">
        <w:rPr>
          <w:rFonts w:cs="Calibri"/>
          <w:color w:val="000000" w:themeColor="text1"/>
          <w:sz w:val="22"/>
        </w:rPr>
        <w:t>(Activity 1.6 and Activity 1.7)</w:t>
      </w:r>
    </w:p>
    <w:p w14:paraId="205D0234" w14:textId="77777777" w:rsidR="006676D6" w:rsidRPr="00DF191D" w:rsidRDefault="006676D6" w:rsidP="00136176">
      <w:pPr>
        <w:spacing w:after="0"/>
        <w:rPr>
          <w:rFonts w:cs="Calibri"/>
          <w:color w:val="000000" w:themeColor="text1"/>
          <w:sz w:val="22"/>
        </w:rPr>
      </w:pPr>
    </w:p>
    <w:p w14:paraId="2B2A5B49" w14:textId="6B62A9F6" w:rsidR="006676D6" w:rsidRPr="00DF191D" w:rsidRDefault="006676D6" w:rsidP="00136176">
      <w:pPr>
        <w:spacing w:after="0"/>
        <w:rPr>
          <w:rFonts w:cs="Calibri"/>
          <w:color w:val="000000" w:themeColor="text1"/>
          <w:sz w:val="22"/>
        </w:rPr>
      </w:pPr>
      <w:r w:rsidRPr="00DF191D">
        <w:rPr>
          <w:rFonts w:cs="Calibri"/>
          <w:color w:val="000000" w:themeColor="text1"/>
          <w:sz w:val="22"/>
        </w:rPr>
        <w:t xml:space="preserve">This will include among others, development of a centralized data base </w:t>
      </w:r>
      <w:r w:rsidR="00E95081" w:rsidRPr="00DF191D">
        <w:rPr>
          <w:rFonts w:cs="Calibri"/>
          <w:color w:val="000000" w:themeColor="text1"/>
          <w:sz w:val="22"/>
        </w:rPr>
        <w:t>system (</w:t>
      </w:r>
      <w:r w:rsidR="000512B6" w:rsidRPr="00DF191D">
        <w:rPr>
          <w:rFonts w:cs="Calibri"/>
          <w:color w:val="000000" w:themeColor="text1"/>
          <w:sz w:val="22"/>
        </w:rPr>
        <w:t xml:space="preserve">Activity 1.7) </w:t>
      </w:r>
      <w:r w:rsidRPr="00DF191D">
        <w:rPr>
          <w:rFonts w:cs="Calibri"/>
          <w:color w:val="000000" w:themeColor="text1"/>
          <w:sz w:val="22"/>
        </w:rPr>
        <w:t xml:space="preserve">that will be </w:t>
      </w:r>
      <w:r w:rsidR="000512B6" w:rsidRPr="00DF191D">
        <w:rPr>
          <w:rFonts w:cs="Calibri"/>
          <w:color w:val="000000" w:themeColor="text1"/>
          <w:sz w:val="22"/>
        </w:rPr>
        <w:t xml:space="preserve">building upon existing databases of and </w:t>
      </w:r>
      <w:r w:rsidRPr="00DF191D">
        <w:rPr>
          <w:rFonts w:cs="Calibri"/>
          <w:color w:val="000000" w:themeColor="text1"/>
          <w:sz w:val="22"/>
        </w:rPr>
        <w:t xml:space="preserve">administered by the </w:t>
      </w:r>
      <w:r w:rsidR="00D72EAC" w:rsidRPr="00DF191D">
        <w:rPr>
          <w:rFonts w:cs="Calibri"/>
          <w:color w:val="000000" w:themeColor="text1"/>
          <w:sz w:val="22"/>
        </w:rPr>
        <w:t>ED/MPUI</w:t>
      </w:r>
      <w:r w:rsidRPr="00DF191D">
        <w:rPr>
          <w:rFonts w:cs="Calibri"/>
          <w:color w:val="000000" w:themeColor="text1"/>
          <w:sz w:val="22"/>
        </w:rPr>
        <w:t xml:space="preserve">, TEC and other partner agencies and stakeholders. </w:t>
      </w:r>
      <w:r w:rsidR="00A0715E" w:rsidRPr="00DF191D">
        <w:rPr>
          <w:rFonts w:cs="Calibri"/>
          <w:color w:val="000000" w:themeColor="text1"/>
          <w:sz w:val="22"/>
        </w:rPr>
        <w:t xml:space="preserve">Databases of regional organizations such as SPC and SPREP have been used in the design of some of the project activities (particularly the demos) and will also </w:t>
      </w:r>
      <w:r w:rsidR="00A0715E" w:rsidRPr="00DF191D">
        <w:rPr>
          <w:rFonts w:eastAsia="Calibri"/>
        </w:rPr>
        <w:t>be tapped in the implementation of specific activities of the project.</w:t>
      </w:r>
    </w:p>
    <w:p w14:paraId="12FCC38F"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br/>
        <w:t>Anyone can access the general collection according to the corresponding interests of the partners and other interested parties. Classified information will be internal use of the Project Management in decision making and M&amp;E purposes.</w:t>
      </w:r>
    </w:p>
    <w:p w14:paraId="05E6F5BB" w14:textId="77777777" w:rsidR="006676D6" w:rsidRPr="00DF191D" w:rsidRDefault="006676D6" w:rsidP="00136176">
      <w:pPr>
        <w:spacing w:after="0"/>
        <w:rPr>
          <w:rFonts w:cs="Calibri"/>
          <w:color w:val="000000" w:themeColor="text1"/>
          <w:sz w:val="22"/>
        </w:rPr>
      </w:pPr>
    </w:p>
    <w:p w14:paraId="086DC3EE" w14:textId="1F660820" w:rsidR="006676D6" w:rsidRPr="00DF191D" w:rsidRDefault="006676D6" w:rsidP="00136176">
      <w:pPr>
        <w:spacing w:after="0"/>
        <w:rPr>
          <w:rFonts w:cs="Calibri"/>
          <w:color w:val="000000" w:themeColor="text1"/>
          <w:sz w:val="22"/>
        </w:rPr>
      </w:pPr>
      <w:r w:rsidRPr="00DF191D">
        <w:rPr>
          <w:rFonts w:cs="Calibri"/>
          <w:color w:val="000000" w:themeColor="text1"/>
          <w:sz w:val="22"/>
        </w:rPr>
        <w:t xml:space="preserve">Information networking </w:t>
      </w:r>
      <w:r w:rsidR="000512B6" w:rsidRPr="00DF191D">
        <w:rPr>
          <w:rFonts w:cs="Calibri"/>
          <w:color w:val="000000" w:themeColor="text1"/>
          <w:sz w:val="22"/>
        </w:rPr>
        <w:t xml:space="preserve">(Activity 1.6) </w:t>
      </w:r>
      <w:r w:rsidRPr="00DF191D">
        <w:rPr>
          <w:rFonts w:cs="Calibri"/>
          <w:color w:val="000000" w:themeColor="text1"/>
          <w:sz w:val="22"/>
        </w:rPr>
        <w:t>will be done by the project in cooperation with agencies and stakeholders that are operating in the RE/EE focus area or with other agencies and projects in the links or chain of supply and demand and technology application.</w:t>
      </w:r>
    </w:p>
    <w:p w14:paraId="76022F64" w14:textId="77777777" w:rsidR="006676D6" w:rsidRPr="00DF191D" w:rsidRDefault="006676D6" w:rsidP="00136176">
      <w:pPr>
        <w:spacing w:after="0"/>
        <w:rPr>
          <w:rFonts w:cs="Calibri"/>
          <w:color w:val="000000" w:themeColor="text1"/>
          <w:sz w:val="22"/>
        </w:rPr>
      </w:pPr>
    </w:p>
    <w:p w14:paraId="4CE0F66E" w14:textId="6BBE9DD4" w:rsidR="006676D6" w:rsidRPr="00DF191D" w:rsidRDefault="006676D6" w:rsidP="00136176">
      <w:pPr>
        <w:numPr>
          <w:ilvl w:val="0"/>
          <w:numId w:val="74"/>
        </w:numPr>
        <w:spacing w:after="0"/>
        <w:rPr>
          <w:rFonts w:cs="Calibri"/>
          <w:color w:val="000000" w:themeColor="text1"/>
          <w:sz w:val="22"/>
          <w:lang w:val="en-GB"/>
        </w:rPr>
      </w:pPr>
      <w:r w:rsidRPr="00DF191D">
        <w:rPr>
          <w:rFonts w:cs="Calibri"/>
          <w:color w:val="000000" w:themeColor="text1"/>
          <w:sz w:val="22"/>
          <w:lang w:val="en-GB"/>
        </w:rPr>
        <w:t>KM dissemination and training</w:t>
      </w:r>
      <w:r w:rsidR="000512B6" w:rsidRPr="00DF191D">
        <w:rPr>
          <w:rFonts w:cs="Calibri"/>
          <w:color w:val="000000" w:themeColor="text1"/>
          <w:sz w:val="22"/>
          <w:lang w:val="en-GB"/>
        </w:rPr>
        <w:t xml:space="preserve"> </w:t>
      </w:r>
      <w:r w:rsidR="000512B6" w:rsidRPr="00DF191D">
        <w:rPr>
          <w:rFonts w:cs="Calibri"/>
          <w:color w:val="000000" w:themeColor="text1"/>
          <w:sz w:val="22"/>
        </w:rPr>
        <w:t>(Activity 1.1; 1.2; 1.3.1; 1.3.2; 1.5.4)</w:t>
      </w:r>
    </w:p>
    <w:p w14:paraId="6D5AB166" w14:textId="77777777" w:rsidR="006676D6" w:rsidRPr="00DF191D" w:rsidRDefault="006676D6" w:rsidP="00136176">
      <w:pPr>
        <w:spacing w:after="0"/>
        <w:rPr>
          <w:rFonts w:cs="Calibri"/>
          <w:color w:val="000000" w:themeColor="text1"/>
          <w:sz w:val="22"/>
        </w:rPr>
      </w:pPr>
    </w:p>
    <w:p w14:paraId="4B549548"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Based on the communication plan adopted by the project through the PSC review and approval, the knowledge gathered and processed into KM products and services can be disseminated through: a) Tri- Media information (pamphlets, printed info materials, audiovisual in the common language) and, b) Transfer of knowledge through training seminars and workshops, fairs, road-shows, competitions, web site hosting and other knowledge events. These activities will allow the community and individuals interested in RE/EE technologies to gain vital knowledge with the assistance of experts for effective transfer the packaged knowledge to the communities and individuals using appropriate and effective transfer of knowledge methods and techniques. All reports, pamphlets and simplified info materials such as comics illustrations, produced under the project will be disseminated by the project team to communities as soon as they were available.</w:t>
      </w:r>
    </w:p>
    <w:p w14:paraId="06EFD555" w14:textId="77777777" w:rsidR="006676D6" w:rsidRPr="00DF191D" w:rsidRDefault="006676D6" w:rsidP="00136176">
      <w:pPr>
        <w:spacing w:after="0"/>
        <w:rPr>
          <w:rFonts w:cs="Calibri"/>
          <w:color w:val="000000" w:themeColor="text1"/>
          <w:sz w:val="22"/>
        </w:rPr>
      </w:pPr>
    </w:p>
    <w:p w14:paraId="39D7E01E" w14:textId="59E90BCD" w:rsidR="006676D6" w:rsidRPr="00DF191D" w:rsidRDefault="006676D6" w:rsidP="00136176">
      <w:pPr>
        <w:numPr>
          <w:ilvl w:val="0"/>
          <w:numId w:val="74"/>
        </w:numPr>
        <w:spacing w:after="0"/>
        <w:rPr>
          <w:rFonts w:cs="Calibri"/>
          <w:color w:val="000000" w:themeColor="text1"/>
          <w:sz w:val="22"/>
          <w:lang w:val="en-GB"/>
        </w:rPr>
      </w:pPr>
      <w:r w:rsidRPr="00DF191D">
        <w:rPr>
          <w:rFonts w:cs="Calibri"/>
          <w:color w:val="000000" w:themeColor="text1"/>
          <w:sz w:val="22"/>
          <w:lang w:val="en-GB"/>
        </w:rPr>
        <w:t>Monitoring and evaluation of the KM activities and  results</w:t>
      </w:r>
      <w:r w:rsidR="000512B6" w:rsidRPr="00DF191D">
        <w:rPr>
          <w:rFonts w:cs="Calibri"/>
          <w:color w:val="000000" w:themeColor="text1"/>
          <w:sz w:val="22"/>
          <w:lang w:val="en-GB"/>
        </w:rPr>
        <w:t xml:space="preserve"> </w:t>
      </w:r>
      <w:r w:rsidR="000512B6" w:rsidRPr="00DF191D">
        <w:rPr>
          <w:rFonts w:cs="Calibri"/>
          <w:color w:val="000000" w:themeColor="text1"/>
          <w:sz w:val="22"/>
        </w:rPr>
        <w:t>(Activity 1.4; 1.7)</w:t>
      </w:r>
    </w:p>
    <w:p w14:paraId="29BDA841" w14:textId="77777777" w:rsidR="006676D6" w:rsidRPr="00DF191D" w:rsidRDefault="006676D6" w:rsidP="00136176">
      <w:pPr>
        <w:spacing w:after="0"/>
        <w:rPr>
          <w:rFonts w:cs="Calibri"/>
          <w:color w:val="000000" w:themeColor="text1"/>
          <w:sz w:val="22"/>
          <w:lang w:val="en-GB"/>
        </w:rPr>
      </w:pPr>
    </w:p>
    <w:p w14:paraId="6BEC98C8" w14:textId="77777777" w:rsidR="006676D6" w:rsidRPr="00DF191D" w:rsidRDefault="006676D6" w:rsidP="00136176">
      <w:pPr>
        <w:spacing w:after="0"/>
        <w:rPr>
          <w:rFonts w:cs="Calibri"/>
          <w:color w:val="000000" w:themeColor="text1"/>
          <w:sz w:val="22"/>
        </w:rPr>
      </w:pPr>
      <w:r w:rsidRPr="00DF191D">
        <w:rPr>
          <w:rFonts w:cs="Calibri"/>
          <w:color w:val="000000" w:themeColor="text1"/>
          <w:sz w:val="22"/>
        </w:rPr>
        <w:t>The project will develop a system for monitoring and evaluation for knowledge capturing, effectiveness of KM access, sharing and application regarding RE/EE technology application towards the ultimate measures of the desired energy savings and CO</w:t>
      </w:r>
      <w:r w:rsidRPr="00DF191D">
        <w:rPr>
          <w:rFonts w:cs="Calibri"/>
          <w:color w:val="000000" w:themeColor="text1"/>
          <w:sz w:val="22"/>
          <w:vertAlign w:val="subscript"/>
        </w:rPr>
        <w:t>2</w:t>
      </w:r>
      <w:r w:rsidRPr="00DF191D">
        <w:rPr>
          <w:rFonts w:cs="Calibri"/>
          <w:color w:val="000000" w:themeColor="text1"/>
          <w:sz w:val="22"/>
        </w:rPr>
        <w:t xml:space="preserve"> reduction objectives consistent with the project log frame and target values and APR/PIR reporting. It will involve measurement of achievement levels with the corresponding data and analysis and use the results in calibrating the KM strategy to keep track of the progress of implementation of knowledge management activities. </w:t>
      </w:r>
    </w:p>
    <w:p w14:paraId="6EAE2252" w14:textId="77777777" w:rsidR="006676D6" w:rsidRPr="00DF191D" w:rsidRDefault="006676D6" w:rsidP="00136176">
      <w:pPr>
        <w:spacing w:after="0"/>
        <w:rPr>
          <w:rFonts w:cs="Calibri"/>
          <w:color w:val="000000" w:themeColor="text1"/>
          <w:sz w:val="22"/>
        </w:rPr>
      </w:pPr>
    </w:p>
    <w:p w14:paraId="2DD342E4" w14:textId="7B63442F" w:rsidR="008A3DD6" w:rsidRPr="00DF191D" w:rsidRDefault="006676D6" w:rsidP="00136176">
      <w:pPr>
        <w:spacing w:after="0"/>
        <w:rPr>
          <w:sz w:val="22"/>
          <w:szCs w:val="22"/>
        </w:rPr>
      </w:pPr>
      <w:r w:rsidRPr="00DF191D">
        <w:rPr>
          <w:rFonts w:cs="Calibri"/>
          <w:color w:val="000000" w:themeColor="text1"/>
          <w:sz w:val="22"/>
        </w:rPr>
        <w:t>These KM steps are built-in and imbedded in the various activities in the relevant Project components and outputs. Thus, it is very important that the KM strategy for FASNETT project be integrated towards a coherent and relevant KM strategy in order to produce the expected project outcomes.</w:t>
      </w:r>
      <w:r w:rsidR="001E40A8" w:rsidRPr="00DF191D">
        <w:rPr>
          <w:rFonts w:cs="Calibri"/>
          <w:color w:val="000000" w:themeColor="text1"/>
          <w:sz w:val="22"/>
        </w:rPr>
        <w:t xml:space="preserve"> </w:t>
      </w:r>
      <w:r w:rsidR="008A3DD6" w:rsidRPr="00DF191D">
        <w:rPr>
          <w:rFonts w:cs="Calibri"/>
          <w:color w:val="000000" w:themeColor="text1"/>
          <w:sz w:val="22"/>
          <w:szCs w:val="22"/>
        </w:rPr>
        <w:t>As can be seen in the above activities where the KM-related activities are included, t</w:t>
      </w:r>
      <w:r w:rsidR="008A3DD6" w:rsidRPr="00DF191D">
        <w:rPr>
          <w:sz w:val="22"/>
          <w:szCs w:val="22"/>
        </w:rPr>
        <w:t xml:space="preserve">hese are fully covered by the GEF funds and co-financing inputs to produce </w:t>
      </w:r>
      <w:r w:rsidR="006F7B08" w:rsidRPr="00DF191D">
        <w:rPr>
          <w:sz w:val="22"/>
          <w:szCs w:val="22"/>
        </w:rPr>
        <w:t xml:space="preserve">what are the actual main outputs of </w:t>
      </w:r>
      <w:r w:rsidR="008A3DD6" w:rsidRPr="00DF191D">
        <w:rPr>
          <w:sz w:val="22"/>
          <w:szCs w:val="22"/>
        </w:rPr>
        <w:t>the</w:t>
      </w:r>
      <w:r w:rsidR="006F7B08" w:rsidRPr="00DF191D">
        <w:rPr>
          <w:sz w:val="22"/>
          <w:szCs w:val="22"/>
        </w:rPr>
        <w:t xml:space="preserve"> project also</w:t>
      </w:r>
      <w:r w:rsidR="008A3DD6" w:rsidRPr="00DF191D">
        <w:rPr>
          <w:sz w:val="22"/>
          <w:szCs w:val="22"/>
        </w:rPr>
        <w:t>.</w:t>
      </w:r>
    </w:p>
    <w:p w14:paraId="0E3E1F32" w14:textId="77777777" w:rsidR="00D01294" w:rsidRPr="00DF191D" w:rsidRDefault="00D01294" w:rsidP="00136176">
      <w:pPr>
        <w:spacing w:after="0"/>
        <w:rPr>
          <w:sz w:val="22"/>
          <w:szCs w:val="22"/>
        </w:rPr>
        <w:sectPr w:rsidR="00D01294" w:rsidRPr="00DF191D" w:rsidSect="00C3799A">
          <w:pgSz w:w="11907" w:h="16839" w:code="9"/>
          <w:pgMar w:top="1440" w:right="1440" w:bottom="1440" w:left="1440" w:header="720" w:footer="720" w:gutter="0"/>
          <w:cols w:space="720"/>
          <w:docGrid w:linePitch="360"/>
        </w:sectPr>
      </w:pPr>
    </w:p>
    <w:p w14:paraId="003F8B7F" w14:textId="7AB41283" w:rsidR="00D01294" w:rsidRPr="00DF191D" w:rsidRDefault="00D01294" w:rsidP="005349F3">
      <w:pPr>
        <w:spacing w:after="0"/>
        <w:ind w:left="360"/>
        <w:jc w:val="center"/>
        <w:rPr>
          <w:b/>
          <w:sz w:val="22"/>
          <w:szCs w:val="22"/>
        </w:rPr>
      </w:pPr>
      <w:r w:rsidRPr="00DF191D">
        <w:rPr>
          <w:b/>
          <w:sz w:val="22"/>
          <w:szCs w:val="22"/>
        </w:rPr>
        <w:t xml:space="preserve">Annex </w:t>
      </w:r>
      <w:r w:rsidR="001E40A8" w:rsidRPr="00DF191D">
        <w:rPr>
          <w:b/>
          <w:sz w:val="22"/>
          <w:szCs w:val="22"/>
        </w:rPr>
        <w:t>O</w:t>
      </w:r>
      <w:r w:rsidRPr="00DF191D">
        <w:rPr>
          <w:b/>
          <w:sz w:val="22"/>
          <w:szCs w:val="22"/>
        </w:rPr>
        <w:t>: Annual Targets</w:t>
      </w:r>
    </w:p>
    <w:p w14:paraId="3DD2FFA7" w14:textId="77777777" w:rsidR="005349F3" w:rsidRPr="00DF191D" w:rsidRDefault="005349F3" w:rsidP="005349F3">
      <w:pPr>
        <w:spacing w:after="0"/>
        <w:ind w:left="360"/>
        <w:jc w:val="center"/>
        <w:rPr>
          <w:b/>
          <w:sz w:val="22"/>
          <w:szCs w:val="22"/>
        </w:rPr>
      </w:pPr>
    </w:p>
    <w:tbl>
      <w:tblPr>
        <w:tblW w:w="13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3916"/>
        <w:gridCol w:w="1260"/>
        <w:gridCol w:w="1261"/>
        <w:gridCol w:w="1261"/>
        <w:gridCol w:w="1261"/>
        <w:gridCol w:w="1261"/>
      </w:tblGrid>
      <w:tr w:rsidR="007115A5" w:rsidRPr="00DF191D" w14:paraId="315C04BD" w14:textId="77777777" w:rsidTr="00103A12">
        <w:trPr>
          <w:trHeight w:val="323"/>
          <w:tblHeader/>
          <w:jc w:val="center"/>
        </w:trPr>
        <w:tc>
          <w:tcPr>
            <w:tcW w:w="3257" w:type="dxa"/>
            <w:shd w:val="pct12" w:color="auto" w:fill="auto"/>
            <w:vAlign w:val="center"/>
          </w:tcPr>
          <w:p w14:paraId="65FA42B6" w14:textId="77777777" w:rsidR="007115A5" w:rsidRPr="00DF191D" w:rsidRDefault="007115A5" w:rsidP="00B5743C">
            <w:pPr>
              <w:spacing w:after="0"/>
              <w:jc w:val="left"/>
              <w:rPr>
                <w:b/>
                <w:bCs/>
                <w:sz w:val="18"/>
                <w:szCs w:val="18"/>
              </w:rPr>
            </w:pPr>
          </w:p>
        </w:tc>
        <w:tc>
          <w:tcPr>
            <w:tcW w:w="3916" w:type="dxa"/>
            <w:shd w:val="pct12" w:color="auto" w:fill="auto"/>
            <w:vAlign w:val="center"/>
          </w:tcPr>
          <w:p w14:paraId="4CDE378D" w14:textId="77777777" w:rsidR="007115A5" w:rsidRPr="00DF191D" w:rsidRDefault="007115A5" w:rsidP="007C0EAF">
            <w:pPr>
              <w:spacing w:after="0"/>
              <w:jc w:val="left"/>
              <w:rPr>
                <w:b/>
                <w:bCs/>
                <w:sz w:val="18"/>
                <w:szCs w:val="18"/>
              </w:rPr>
            </w:pPr>
            <w:r w:rsidRPr="00DF191D">
              <w:rPr>
                <w:b/>
                <w:bCs/>
                <w:sz w:val="18"/>
                <w:szCs w:val="18"/>
              </w:rPr>
              <w:t>Objective and Outcome Indicators</w:t>
            </w:r>
          </w:p>
        </w:tc>
        <w:tc>
          <w:tcPr>
            <w:tcW w:w="1260" w:type="dxa"/>
            <w:shd w:val="pct12" w:color="auto" w:fill="auto"/>
            <w:vAlign w:val="center"/>
          </w:tcPr>
          <w:p w14:paraId="04060A99" w14:textId="5674A92F" w:rsidR="007115A5" w:rsidRPr="00DF191D" w:rsidRDefault="007115A5" w:rsidP="007115A5">
            <w:pPr>
              <w:spacing w:after="0"/>
              <w:jc w:val="center"/>
              <w:rPr>
                <w:b/>
                <w:bCs/>
                <w:sz w:val="18"/>
                <w:szCs w:val="18"/>
              </w:rPr>
            </w:pPr>
            <w:r w:rsidRPr="00DF191D">
              <w:rPr>
                <w:b/>
                <w:bCs/>
                <w:sz w:val="18"/>
                <w:szCs w:val="18"/>
              </w:rPr>
              <w:t>Baseline</w:t>
            </w:r>
          </w:p>
        </w:tc>
        <w:tc>
          <w:tcPr>
            <w:tcW w:w="1261" w:type="dxa"/>
            <w:shd w:val="pct12" w:color="auto" w:fill="auto"/>
            <w:vAlign w:val="center"/>
          </w:tcPr>
          <w:p w14:paraId="209D2EB8" w14:textId="51491DE6" w:rsidR="007115A5" w:rsidRPr="00DF191D" w:rsidRDefault="007115A5" w:rsidP="007115A5">
            <w:pPr>
              <w:spacing w:after="0"/>
              <w:jc w:val="center"/>
              <w:rPr>
                <w:b/>
                <w:bCs/>
                <w:sz w:val="18"/>
                <w:szCs w:val="18"/>
              </w:rPr>
            </w:pPr>
            <w:r w:rsidRPr="00DF191D">
              <w:rPr>
                <w:b/>
                <w:bCs/>
                <w:sz w:val="18"/>
                <w:szCs w:val="18"/>
              </w:rPr>
              <w:t>Year 1</w:t>
            </w:r>
          </w:p>
        </w:tc>
        <w:tc>
          <w:tcPr>
            <w:tcW w:w="1261" w:type="dxa"/>
            <w:shd w:val="pct12" w:color="auto" w:fill="auto"/>
            <w:vAlign w:val="center"/>
          </w:tcPr>
          <w:p w14:paraId="7D0CEA20" w14:textId="77777777" w:rsidR="007115A5" w:rsidRPr="00DF191D" w:rsidRDefault="007115A5" w:rsidP="007115A5">
            <w:pPr>
              <w:spacing w:after="0"/>
              <w:jc w:val="center"/>
              <w:rPr>
                <w:b/>
                <w:bCs/>
                <w:sz w:val="18"/>
                <w:szCs w:val="18"/>
              </w:rPr>
            </w:pPr>
            <w:r w:rsidRPr="00DF191D">
              <w:rPr>
                <w:b/>
                <w:bCs/>
                <w:sz w:val="18"/>
                <w:szCs w:val="18"/>
              </w:rPr>
              <w:t>Year 2</w:t>
            </w:r>
          </w:p>
          <w:p w14:paraId="76D1320C" w14:textId="7E0CCE46" w:rsidR="007115A5" w:rsidRPr="00DF191D" w:rsidRDefault="007115A5" w:rsidP="007115A5">
            <w:pPr>
              <w:spacing w:after="0"/>
              <w:jc w:val="center"/>
              <w:rPr>
                <w:b/>
                <w:bCs/>
                <w:sz w:val="18"/>
                <w:szCs w:val="18"/>
              </w:rPr>
            </w:pPr>
            <w:r w:rsidRPr="00DF191D">
              <w:rPr>
                <w:b/>
                <w:bCs/>
                <w:sz w:val="18"/>
                <w:szCs w:val="18"/>
              </w:rPr>
              <w:t>(Mid-term</w:t>
            </w:r>
          </w:p>
        </w:tc>
        <w:tc>
          <w:tcPr>
            <w:tcW w:w="1261" w:type="dxa"/>
            <w:shd w:val="pct12" w:color="auto" w:fill="auto"/>
            <w:vAlign w:val="center"/>
          </w:tcPr>
          <w:p w14:paraId="41D05472" w14:textId="43E5323B" w:rsidR="007115A5" w:rsidRPr="00DF191D" w:rsidRDefault="007115A5" w:rsidP="007115A5">
            <w:pPr>
              <w:spacing w:after="0"/>
              <w:jc w:val="center"/>
              <w:rPr>
                <w:b/>
                <w:bCs/>
                <w:sz w:val="18"/>
                <w:szCs w:val="18"/>
              </w:rPr>
            </w:pPr>
            <w:r w:rsidRPr="00DF191D">
              <w:rPr>
                <w:b/>
                <w:bCs/>
                <w:sz w:val="18"/>
                <w:szCs w:val="18"/>
              </w:rPr>
              <w:t>Year 3</w:t>
            </w:r>
          </w:p>
        </w:tc>
        <w:tc>
          <w:tcPr>
            <w:tcW w:w="1261" w:type="dxa"/>
            <w:shd w:val="pct12" w:color="auto" w:fill="auto"/>
            <w:vAlign w:val="center"/>
          </w:tcPr>
          <w:p w14:paraId="5279E57A" w14:textId="40515CBF" w:rsidR="007115A5" w:rsidRPr="00DF191D" w:rsidRDefault="007115A5" w:rsidP="007115A5">
            <w:pPr>
              <w:spacing w:after="0"/>
              <w:jc w:val="center"/>
              <w:rPr>
                <w:b/>
                <w:bCs/>
                <w:sz w:val="18"/>
                <w:szCs w:val="18"/>
              </w:rPr>
            </w:pPr>
            <w:r w:rsidRPr="00DF191D">
              <w:rPr>
                <w:b/>
                <w:bCs/>
                <w:sz w:val="18"/>
                <w:szCs w:val="18"/>
              </w:rPr>
              <w:t>Year 4</w:t>
            </w:r>
          </w:p>
        </w:tc>
      </w:tr>
      <w:tr w:rsidR="007115A5" w:rsidRPr="00DF191D" w14:paraId="680EBA15" w14:textId="77777777" w:rsidTr="00F05DF4">
        <w:trPr>
          <w:trHeight w:val="566"/>
          <w:jc w:val="center"/>
        </w:trPr>
        <w:tc>
          <w:tcPr>
            <w:tcW w:w="3257" w:type="dxa"/>
            <w:vMerge w:val="restart"/>
            <w:shd w:val="pct12" w:color="auto" w:fill="auto"/>
            <w:vAlign w:val="center"/>
          </w:tcPr>
          <w:p w14:paraId="322E8813" w14:textId="48C4143A" w:rsidR="007115A5" w:rsidRPr="00DF191D" w:rsidRDefault="007115A5" w:rsidP="00B5743C">
            <w:pPr>
              <w:spacing w:after="0"/>
              <w:jc w:val="left"/>
              <w:rPr>
                <w:b/>
                <w:bCs/>
                <w:sz w:val="18"/>
                <w:szCs w:val="18"/>
              </w:rPr>
            </w:pPr>
            <w:r w:rsidRPr="00DF191D">
              <w:rPr>
                <w:b/>
                <w:bCs/>
                <w:sz w:val="18"/>
                <w:szCs w:val="18"/>
              </w:rPr>
              <w:t xml:space="preserve">Project Objective: </w:t>
            </w:r>
            <w:r w:rsidRPr="00DF191D">
              <w:rPr>
                <w:rFonts w:cs="Arial"/>
                <w:color w:val="000000"/>
                <w:sz w:val="18"/>
                <w:szCs w:val="18"/>
              </w:rPr>
              <w:t>Facilitation of the development and utilization of feasible renewable energy resources and application of energy efficiency technologies in Tuvalu for achieving realistic energy targets in Tuvalu</w:t>
            </w:r>
          </w:p>
          <w:p w14:paraId="3E270A55" w14:textId="77777777" w:rsidR="007115A5" w:rsidRPr="00DF191D" w:rsidRDefault="007115A5" w:rsidP="00B5743C">
            <w:pPr>
              <w:spacing w:after="0"/>
              <w:jc w:val="left"/>
              <w:rPr>
                <w:b/>
                <w:bCs/>
                <w:i/>
                <w:sz w:val="18"/>
                <w:szCs w:val="18"/>
              </w:rPr>
            </w:pPr>
          </w:p>
        </w:tc>
        <w:tc>
          <w:tcPr>
            <w:tcW w:w="3916" w:type="dxa"/>
            <w:vAlign w:val="center"/>
          </w:tcPr>
          <w:p w14:paraId="54CC3BFF" w14:textId="679EE542" w:rsidR="007115A5" w:rsidRPr="00DF191D" w:rsidRDefault="007115A5" w:rsidP="007C0EAF">
            <w:pPr>
              <w:spacing w:after="0"/>
              <w:jc w:val="left"/>
              <w:rPr>
                <w:bCs/>
                <w:sz w:val="18"/>
                <w:szCs w:val="18"/>
              </w:rPr>
            </w:pPr>
            <w:r w:rsidRPr="00DF191D">
              <w:rPr>
                <w:rFonts w:cs="Arial"/>
                <w:color w:val="000000"/>
                <w:sz w:val="18"/>
                <w:szCs w:val="18"/>
              </w:rPr>
              <w:t>% share of RE in the national power generation mix</w:t>
            </w:r>
          </w:p>
        </w:tc>
        <w:tc>
          <w:tcPr>
            <w:tcW w:w="1260" w:type="dxa"/>
            <w:vAlign w:val="center"/>
          </w:tcPr>
          <w:p w14:paraId="3A2694E8" w14:textId="77777777" w:rsidR="007115A5" w:rsidRPr="00DF191D" w:rsidRDefault="007115A5" w:rsidP="007115A5">
            <w:pPr>
              <w:spacing w:after="0"/>
              <w:jc w:val="center"/>
              <w:rPr>
                <w:bCs/>
                <w:i/>
                <w:sz w:val="18"/>
                <w:szCs w:val="18"/>
              </w:rPr>
            </w:pPr>
            <w:r w:rsidRPr="00DF191D">
              <w:rPr>
                <w:bCs/>
                <w:i/>
                <w:sz w:val="18"/>
                <w:szCs w:val="18"/>
              </w:rPr>
              <w:t>26%</w:t>
            </w:r>
          </w:p>
        </w:tc>
        <w:tc>
          <w:tcPr>
            <w:tcW w:w="1261" w:type="dxa"/>
            <w:vAlign w:val="center"/>
          </w:tcPr>
          <w:p w14:paraId="6DDC2C2C" w14:textId="4166DE58" w:rsidR="007115A5" w:rsidRPr="00DF191D" w:rsidRDefault="007115A5" w:rsidP="00F346A5">
            <w:pPr>
              <w:spacing w:after="0"/>
              <w:jc w:val="center"/>
              <w:rPr>
                <w:bCs/>
                <w:i/>
                <w:sz w:val="18"/>
                <w:szCs w:val="18"/>
              </w:rPr>
            </w:pPr>
            <w:r w:rsidRPr="00DF191D">
              <w:rPr>
                <w:bCs/>
                <w:i/>
                <w:sz w:val="18"/>
                <w:szCs w:val="18"/>
              </w:rPr>
              <w:t>32%</w:t>
            </w:r>
          </w:p>
        </w:tc>
        <w:tc>
          <w:tcPr>
            <w:tcW w:w="1261" w:type="dxa"/>
            <w:vAlign w:val="center"/>
          </w:tcPr>
          <w:p w14:paraId="752B5801" w14:textId="5EC781F4" w:rsidR="007115A5" w:rsidRPr="00DF191D" w:rsidRDefault="007115A5" w:rsidP="0065037C">
            <w:pPr>
              <w:spacing w:after="0"/>
              <w:jc w:val="center"/>
              <w:rPr>
                <w:bCs/>
                <w:i/>
                <w:sz w:val="18"/>
                <w:szCs w:val="18"/>
              </w:rPr>
            </w:pPr>
            <w:r w:rsidRPr="00DF191D">
              <w:rPr>
                <w:bCs/>
                <w:i/>
                <w:sz w:val="18"/>
                <w:szCs w:val="18"/>
              </w:rPr>
              <w:t>44%</w:t>
            </w:r>
          </w:p>
        </w:tc>
        <w:tc>
          <w:tcPr>
            <w:tcW w:w="1261" w:type="dxa"/>
            <w:vAlign w:val="center"/>
          </w:tcPr>
          <w:p w14:paraId="0ACD2FE5" w14:textId="39859405" w:rsidR="007115A5" w:rsidRPr="00DF191D" w:rsidRDefault="007115A5" w:rsidP="0065037C">
            <w:pPr>
              <w:spacing w:after="0"/>
              <w:jc w:val="center"/>
              <w:rPr>
                <w:bCs/>
                <w:i/>
                <w:sz w:val="18"/>
                <w:szCs w:val="18"/>
              </w:rPr>
            </w:pPr>
            <w:r w:rsidRPr="00DF191D">
              <w:rPr>
                <w:bCs/>
                <w:i/>
                <w:sz w:val="18"/>
                <w:szCs w:val="18"/>
              </w:rPr>
              <w:t>57%</w:t>
            </w:r>
          </w:p>
        </w:tc>
        <w:tc>
          <w:tcPr>
            <w:tcW w:w="1261" w:type="dxa"/>
            <w:vAlign w:val="center"/>
          </w:tcPr>
          <w:p w14:paraId="1ADC0265" w14:textId="2998BF92" w:rsidR="007115A5" w:rsidRPr="00DF191D" w:rsidRDefault="00502DCD" w:rsidP="0065037C">
            <w:pPr>
              <w:spacing w:after="0"/>
              <w:jc w:val="center"/>
              <w:rPr>
                <w:bCs/>
                <w:sz w:val="18"/>
                <w:szCs w:val="18"/>
              </w:rPr>
            </w:pPr>
            <w:r w:rsidRPr="00DF191D">
              <w:rPr>
                <w:bCs/>
                <w:i/>
                <w:sz w:val="18"/>
                <w:szCs w:val="18"/>
              </w:rPr>
              <w:t>67</w:t>
            </w:r>
            <w:r w:rsidR="007115A5" w:rsidRPr="00DF191D">
              <w:rPr>
                <w:bCs/>
                <w:sz w:val="18"/>
                <w:szCs w:val="18"/>
              </w:rPr>
              <w:t>%</w:t>
            </w:r>
          </w:p>
        </w:tc>
      </w:tr>
      <w:tr w:rsidR="007115A5" w:rsidRPr="00DF191D" w14:paraId="2F78897A" w14:textId="77777777" w:rsidTr="00B5743C">
        <w:trPr>
          <w:trHeight w:val="457"/>
          <w:jc w:val="center"/>
        </w:trPr>
        <w:tc>
          <w:tcPr>
            <w:tcW w:w="3257" w:type="dxa"/>
            <w:vMerge/>
            <w:shd w:val="pct12" w:color="auto" w:fill="auto"/>
            <w:vAlign w:val="center"/>
          </w:tcPr>
          <w:p w14:paraId="1805978A" w14:textId="77777777" w:rsidR="007115A5" w:rsidRPr="00DF191D" w:rsidRDefault="007115A5" w:rsidP="00B5743C">
            <w:pPr>
              <w:spacing w:after="0"/>
              <w:jc w:val="left"/>
              <w:rPr>
                <w:b/>
                <w:bCs/>
                <w:sz w:val="18"/>
                <w:szCs w:val="18"/>
              </w:rPr>
            </w:pPr>
          </w:p>
        </w:tc>
        <w:tc>
          <w:tcPr>
            <w:tcW w:w="3916" w:type="dxa"/>
            <w:vAlign w:val="center"/>
          </w:tcPr>
          <w:p w14:paraId="29934FCB" w14:textId="77777777" w:rsidR="007115A5" w:rsidRPr="00DF191D" w:rsidRDefault="007115A5" w:rsidP="007C0EAF">
            <w:pPr>
              <w:spacing w:after="0"/>
              <w:jc w:val="left"/>
              <w:rPr>
                <w:bCs/>
                <w:sz w:val="18"/>
                <w:szCs w:val="18"/>
              </w:rPr>
            </w:pPr>
            <w:r w:rsidRPr="00DF191D">
              <w:rPr>
                <w:sz w:val="18"/>
                <w:szCs w:val="18"/>
              </w:rPr>
              <w:t>Cumulative GHG (CO</w:t>
            </w:r>
            <w:r w:rsidRPr="00DF191D">
              <w:rPr>
                <w:sz w:val="18"/>
                <w:szCs w:val="18"/>
                <w:vertAlign w:val="subscript"/>
              </w:rPr>
              <w:t>2</w:t>
            </w:r>
            <w:r w:rsidRPr="00DF191D">
              <w:rPr>
                <w:sz w:val="18"/>
                <w:szCs w:val="18"/>
              </w:rPr>
              <w:t>) emission reduction from power generation, tons CO</w:t>
            </w:r>
            <w:r w:rsidRPr="00DF191D">
              <w:rPr>
                <w:sz w:val="18"/>
                <w:szCs w:val="18"/>
                <w:vertAlign w:val="subscript"/>
              </w:rPr>
              <w:t>2</w:t>
            </w:r>
          </w:p>
        </w:tc>
        <w:tc>
          <w:tcPr>
            <w:tcW w:w="1260" w:type="dxa"/>
            <w:vAlign w:val="center"/>
          </w:tcPr>
          <w:p w14:paraId="1368DD3D" w14:textId="77777777" w:rsidR="007115A5" w:rsidRPr="00DF191D" w:rsidRDefault="007115A5" w:rsidP="00F346A5">
            <w:pPr>
              <w:spacing w:after="0"/>
              <w:jc w:val="center"/>
              <w:rPr>
                <w:bCs/>
                <w:i/>
                <w:sz w:val="18"/>
                <w:szCs w:val="18"/>
              </w:rPr>
            </w:pPr>
            <w:r w:rsidRPr="00DF191D">
              <w:rPr>
                <w:bCs/>
                <w:i/>
                <w:sz w:val="18"/>
                <w:szCs w:val="18"/>
              </w:rPr>
              <w:t>nil</w:t>
            </w:r>
          </w:p>
        </w:tc>
        <w:tc>
          <w:tcPr>
            <w:tcW w:w="1261" w:type="dxa"/>
            <w:vAlign w:val="center"/>
          </w:tcPr>
          <w:p w14:paraId="783753FB" w14:textId="5EA12166" w:rsidR="007115A5" w:rsidRPr="00DF191D" w:rsidRDefault="00F346A5" w:rsidP="00F346A5">
            <w:pPr>
              <w:spacing w:after="0"/>
              <w:jc w:val="center"/>
              <w:rPr>
                <w:bCs/>
                <w:i/>
                <w:sz w:val="18"/>
                <w:szCs w:val="18"/>
              </w:rPr>
            </w:pPr>
            <w:r w:rsidRPr="00DF191D">
              <w:rPr>
                <w:bCs/>
                <w:i/>
                <w:sz w:val="18"/>
                <w:szCs w:val="18"/>
              </w:rPr>
              <w:t>2,058</w:t>
            </w:r>
          </w:p>
        </w:tc>
        <w:tc>
          <w:tcPr>
            <w:tcW w:w="1261" w:type="dxa"/>
            <w:vAlign w:val="center"/>
          </w:tcPr>
          <w:p w14:paraId="38FC335E" w14:textId="5CB900E5" w:rsidR="007115A5" w:rsidRPr="00DF191D" w:rsidRDefault="00B90509" w:rsidP="00B90509">
            <w:pPr>
              <w:spacing w:after="0"/>
              <w:jc w:val="center"/>
              <w:rPr>
                <w:bCs/>
                <w:i/>
                <w:sz w:val="18"/>
                <w:szCs w:val="18"/>
              </w:rPr>
            </w:pPr>
            <w:r w:rsidRPr="00DF191D">
              <w:rPr>
                <w:bCs/>
                <w:i/>
                <w:sz w:val="18"/>
                <w:szCs w:val="18"/>
              </w:rPr>
              <w:t>5</w:t>
            </w:r>
            <w:r w:rsidR="00F346A5" w:rsidRPr="00DF191D">
              <w:rPr>
                <w:bCs/>
                <w:i/>
                <w:sz w:val="18"/>
                <w:szCs w:val="18"/>
              </w:rPr>
              <w:t>,</w:t>
            </w:r>
            <w:r w:rsidRPr="00DF191D">
              <w:rPr>
                <w:bCs/>
                <w:i/>
                <w:sz w:val="18"/>
                <w:szCs w:val="18"/>
              </w:rPr>
              <w:t>000</w:t>
            </w:r>
          </w:p>
        </w:tc>
        <w:tc>
          <w:tcPr>
            <w:tcW w:w="1261" w:type="dxa"/>
            <w:vAlign w:val="center"/>
          </w:tcPr>
          <w:p w14:paraId="7F1B3BB8" w14:textId="16A8431D" w:rsidR="007115A5" w:rsidRPr="00DF191D" w:rsidRDefault="00F346A5" w:rsidP="00F346A5">
            <w:pPr>
              <w:spacing w:after="0"/>
              <w:jc w:val="center"/>
              <w:rPr>
                <w:bCs/>
                <w:i/>
                <w:sz w:val="18"/>
                <w:szCs w:val="18"/>
              </w:rPr>
            </w:pPr>
            <w:r w:rsidRPr="00DF191D">
              <w:rPr>
                <w:bCs/>
                <w:i/>
                <w:sz w:val="18"/>
                <w:szCs w:val="18"/>
              </w:rPr>
              <w:t>8,770</w:t>
            </w:r>
          </w:p>
        </w:tc>
        <w:tc>
          <w:tcPr>
            <w:tcW w:w="1261" w:type="dxa"/>
            <w:vAlign w:val="center"/>
          </w:tcPr>
          <w:p w14:paraId="3E4B7E8E" w14:textId="163FBF1A" w:rsidR="007115A5" w:rsidRPr="00DF191D" w:rsidRDefault="00F346A5" w:rsidP="00B90509">
            <w:pPr>
              <w:spacing w:after="0"/>
              <w:jc w:val="center"/>
              <w:rPr>
                <w:bCs/>
                <w:i/>
                <w:sz w:val="18"/>
                <w:szCs w:val="18"/>
              </w:rPr>
            </w:pPr>
            <w:r w:rsidRPr="00DF191D">
              <w:rPr>
                <w:bCs/>
                <w:i/>
                <w:sz w:val="18"/>
                <w:szCs w:val="18"/>
              </w:rPr>
              <w:t>1</w:t>
            </w:r>
            <w:r w:rsidR="00B90509" w:rsidRPr="00DF191D">
              <w:rPr>
                <w:bCs/>
                <w:i/>
                <w:sz w:val="18"/>
                <w:szCs w:val="18"/>
              </w:rPr>
              <w:t>5</w:t>
            </w:r>
            <w:r w:rsidRPr="00DF191D">
              <w:rPr>
                <w:bCs/>
                <w:i/>
                <w:sz w:val="18"/>
                <w:szCs w:val="18"/>
              </w:rPr>
              <w:t>,</w:t>
            </w:r>
            <w:r w:rsidR="00B90509" w:rsidRPr="00DF191D">
              <w:rPr>
                <w:bCs/>
                <w:i/>
                <w:sz w:val="18"/>
                <w:szCs w:val="18"/>
              </w:rPr>
              <w:t>000</w:t>
            </w:r>
          </w:p>
        </w:tc>
      </w:tr>
      <w:tr w:rsidR="007115A5" w:rsidRPr="00DF191D" w14:paraId="3CF4523A" w14:textId="77777777" w:rsidTr="00B5743C">
        <w:trPr>
          <w:trHeight w:val="377"/>
          <w:jc w:val="center"/>
        </w:trPr>
        <w:tc>
          <w:tcPr>
            <w:tcW w:w="3257" w:type="dxa"/>
            <w:vMerge/>
            <w:shd w:val="pct12" w:color="auto" w:fill="auto"/>
            <w:vAlign w:val="center"/>
          </w:tcPr>
          <w:p w14:paraId="3E3EDB05" w14:textId="77777777" w:rsidR="007115A5" w:rsidRPr="00DF191D" w:rsidRDefault="007115A5" w:rsidP="00B5743C">
            <w:pPr>
              <w:spacing w:after="0"/>
              <w:jc w:val="left"/>
              <w:rPr>
                <w:b/>
                <w:bCs/>
                <w:sz w:val="18"/>
                <w:szCs w:val="18"/>
              </w:rPr>
            </w:pPr>
          </w:p>
        </w:tc>
        <w:tc>
          <w:tcPr>
            <w:tcW w:w="3916" w:type="dxa"/>
            <w:vAlign w:val="center"/>
          </w:tcPr>
          <w:p w14:paraId="0C653685" w14:textId="77777777" w:rsidR="007115A5" w:rsidRPr="00DF191D" w:rsidRDefault="007115A5" w:rsidP="007C0EAF">
            <w:pPr>
              <w:spacing w:after="0"/>
              <w:jc w:val="left"/>
              <w:rPr>
                <w:bCs/>
                <w:i/>
                <w:sz w:val="18"/>
                <w:szCs w:val="18"/>
              </w:rPr>
            </w:pPr>
            <w:r w:rsidRPr="00DF191D">
              <w:rPr>
                <w:rFonts w:cs="Arial"/>
                <w:color w:val="000000"/>
                <w:sz w:val="18"/>
                <w:szCs w:val="18"/>
              </w:rPr>
              <w:t>No. of women actively involved in the planning and implementation of energy services provision in the outer islands</w:t>
            </w:r>
          </w:p>
        </w:tc>
        <w:tc>
          <w:tcPr>
            <w:tcW w:w="1260" w:type="dxa"/>
            <w:vAlign w:val="center"/>
          </w:tcPr>
          <w:p w14:paraId="21E94EC8" w14:textId="77777777" w:rsidR="007115A5" w:rsidRPr="00DF191D" w:rsidRDefault="007115A5" w:rsidP="00F346A5">
            <w:pPr>
              <w:spacing w:after="0"/>
              <w:jc w:val="center"/>
              <w:rPr>
                <w:bCs/>
                <w:i/>
                <w:sz w:val="18"/>
                <w:szCs w:val="18"/>
              </w:rPr>
            </w:pPr>
            <w:r w:rsidRPr="00DF191D">
              <w:rPr>
                <w:bCs/>
                <w:i/>
                <w:sz w:val="18"/>
                <w:szCs w:val="18"/>
              </w:rPr>
              <w:t>0</w:t>
            </w:r>
          </w:p>
        </w:tc>
        <w:tc>
          <w:tcPr>
            <w:tcW w:w="1261" w:type="dxa"/>
            <w:vAlign w:val="center"/>
          </w:tcPr>
          <w:p w14:paraId="2A07EA2E" w14:textId="52EEFDEF" w:rsidR="007115A5" w:rsidRPr="00DF191D" w:rsidRDefault="00F346A5" w:rsidP="00F346A5">
            <w:pPr>
              <w:spacing w:after="0"/>
              <w:jc w:val="center"/>
              <w:rPr>
                <w:bCs/>
                <w:i/>
                <w:sz w:val="18"/>
                <w:szCs w:val="18"/>
              </w:rPr>
            </w:pPr>
            <w:r w:rsidRPr="00DF191D">
              <w:rPr>
                <w:bCs/>
                <w:i/>
                <w:sz w:val="18"/>
                <w:szCs w:val="18"/>
              </w:rPr>
              <w:t>3</w:t>
            </w:r>
          </w:p>
        </w:tc>
        <w:tc>
          <w:tcPr>
            <w:tcW w:w="1261" w:type="dxa"/>
            <w:vAlign w:val="center"/>
          </w:tcPr>
          <w:p w14:paraId="0E80068E" w14:textId="7D9DCE7F" w:rsidR="007115A5" w:rsidRPr="00DF191D" w:rsidRDefault="007115A5" w:rsidP="00F346A5">
            <w:pPr>
              <w:spacing w:after="0"/>
              <w:jc w:val="center"/>
              <w:rPr>
                <w:bCs/>
                <w:i/>
                <w:sz w:val="18"/>
                <w:szCs w:val="18"/>
              </w:rPr>
            </w:pPr>
            <w:r w:rsidRPr="00DF191D">
              <w:rPr>
                <w:bCs/>
                <w:i/>
                <w:sz w:val="18"/>
                <w:szCs w:val="18"/>
              </w:rPr>
              <w:t>5</w:t>
            </w:r>
          </w:p>
        </w:tc>
        <w:tc>
          <w:tcPr>
            <w:tcW w:w="1261" w:type="dxa"/>
            <w:vAlign w:val="center"/>
          </w:tcPr>
          <w:p w14:paraId="6974A4C7" w14:textId="32827C80" w:rsidR="007115A5" w:rsidRPr="00DF191D" w:rsidRDefault="00F346A5" w:rsidP="00F346A5">
            <w:pPr>
              <w:spacing w:after="0"/>
              <w:jc w:val="center"/>
              <w:rPr>
                <w:bCs/>
                <w:i/>
                <w:sz w:val="18"/>
                <w:szCs w:val="18"/>
              </w:rPr>
            </w:pPr>
            <w:r w:rsidRPr="00DF191D">
              <w:rPr>
                <w:bCs/>
                <w:i/>
                <w:sz w:val="18"/>
                <w:szCs w:val="18"/>
              </w:rPr>
              <w:t>8</w:t>
            </w:r>
          </w:p>
        </w:tc>
        <w:tc>
          <w:tcPr>
            <w:tcW w:w="1261" w:type="dxa"/>
            <w:vAlign w:val="center"/>
          </w:tcPr>
          <w:p w14:paraId="60883C64" w14:textId="52CEFAB4" w:rsidR="007115A5" w:rsidRPr="00DF191D" w:rsidRDefault="007115A5" w:rsidP="00F346A5">
            <w:pPr>
              <w:spacing w:after="0"/>
              <w:jc w:val="center"/>
              <w:rPr>
                <w:bCs/>
                <w:i/>
                <w:sz w:val="18"/>
                <w:szCs w:val="18"/>
              </w:rPr>
            </w:pPr>
            <w:r w:rsidRPr="00DF191D">
              <w:rPr>
                <w:bCs/>
                <w:i/>
                <w:sz w:val="18"/>
                <w:szCs w:val="18"/>
              </w:rPr>
              <w:t>10</w:t>
            </w:r>
          </w:p>
        </w:tc>
      </w:tr>
      <w:tr w:rsidR="007115A5" w:rsidRPr="00DF191D" w14:paraId="10106699" w14:textId="77777777" w:rsidTr="00B5743C">
        <w:trPr>
          <w:trHeight w:val="310"/>
          <w:jc w:val="center"/>
        </w:trPr>
        <w:tc>
          <w:tcPr>
            <w:tcW w:w="3257" w:type="dxa"/>
            <w:vMerge w:val="restart"/>
            <w:shd w:val="pct12" w:color="auto" w:fill="auto"/>
            <w:vAlign w:val="center"/>
          </w:tcPr>
          <w:p w14:paraId="04035D3B" w14:textId="77777777" w:rsidR="007115A5" w:rsidRPr="00DF191D" w:rsidRDefault="007115A5" w:rsidP="00B5743C">
            <w:pPr>
              <w:spacing w:after="0"/>
              <w:jc w:val="left"/>
              <w:rPr>
                <w:b/>
                <w:bCs/>
                <w:sz w:val="18"/>
                <w:szCs w:val="18"/>
              </w:rPr>
            </w:pPr>
            <w:r w:rsidRPr="00DF191D">
              <w:rPr>
                <w:b/>
                <w:bCs/>
                <w:sz w:val="18"/>
                <w:szCs w:val="18"/>
              </w:rPr>
              <w:t>Outcome 1</w:t>
            </w:r>
          </w:p>
          <w:p w14:paraId="101C51F7" w14:textId="20FDEEEF" w:rsidR="007115A5" w:rsidRPr="00DF191D" w:rsidRDefault="007115A5" w:rsidP="00B5743C">
            <w:pPr>
              <w:spacing w:after="0"/>
              <w:jc w:val="left"/>
              <w:rPr>
                <w:bCs/>
                <w:i/>
                <w:sz w:val="18"/>
                <w:szCs w:val="18"/>
              </w:rPr>
            </w:pPr>
            <w:r w:rsidRPr="00DF191D">
              <w:rPr>
                <w:rFonts w:cs="Arial"/>
                <w:color w:val="000000"/>
                <w:sz w:val="18"/>
                <w:szCs w:val="18"/>
              </w:rPr>
              <w:t>Improved awareness and attitude towards sustainable RE &amp; EE technology applications in the public, commercial and energy sectors</w:t>
            </w:r>
          </w:p>
        </w:tc>
        <w:tc>
          <w:tcPr>
            <w:tcW w:w="3916" w:type="dxa"/>
            <w:vAlign w:val="center"/>
          </w:tcPr>
          <w:p w14:paraId="298126AE" w14:textId="77777777" w:rsidR="007115A5" w:rsidRPr="00DF191D" w:rsidRDefault="007115A5" w:rsidP="007C0EAF">
            <w:pPr>
              <w:autoSpaceDE w:val="0"/>
              <w:autoSpaceDN w:val="0"/>
              <w:adjustRightInd w:val="0"/>
              <w:spacing w:after="0"/>
              <w:jc w:val="left"/>
              <w:rPr>
                <w:rFonts w:cs="Arial"/>
                <w:color w:val="000000"/>
                <w:sz w:val="18"/>
                <w:szCs w:val="18"/>
              </w:rPr>
            </w:pPr>
            <w:r w:rsidRPr="00DF191D">
              <w:rPr>
                <w:sz w:val="18"/>
                <w:szCs w:val="18"/>
              </w:rPr>
              <w:t>No. of communities that are capable of organizing, planning, designing, implementing, operating and maintaining  RE-based power generation systems.</w:t>
            </w:r>
            <w:r w:rsidRPr="00DF191D" w:rsidDel="00595735">
              <w:rPr>
                <w:rFonts w:cs="Arial"/>
                <w:color w:val="000000"/>
                <w:sz w:val="18"/>
                <w:szCs w:val="18"/>
              </w:rPr>
              <w:t xml:space="preserve"> </w:t>
            </w:r>
          </w:p>
        </w:tc>
        <w:tc>
          <w:tcPr>
            <w:tcW w:w="1260" w:type="dxa"/>
            <w:vAlign w:val="center"/>
          </w:tcPr>
          <w:p w14:paraId="5AB5B2A8" w14:textId="77777777" w:rsidR="007115A5" w:rsidRPr="00DF191D" w:rsidRDefault="007115A5" w:rsidP="00F346A5">
            <w:pPr>
              <w:spacing w:after="0"/>
              <w:jc w:val="center"/>
              <w:rPr>
                <w:bCs/>
                <w:i/>
                <w:sz w:val="18"/>
                <w:szCs w:val="18"/>
              </w:rPr>
            </w:pPr>
            <w:r w:rsidRPr="00DF191D">
              <w:rPr>
                <w:bCs/>
                <w:i/>
                <w:sz w:val="18"/>
                <w:szCs w:val="18"/>
              </w:rPr>
              <w:t>0</w:t>
            </w:r>
          </w:p>
        </w:tc>
        <w:tc>
          <w:tcPr>
            <w:tcW w:w="1261" w:type="dxa"/>
            <w:vAlign w:val="center"/>
          </w:tcPr>
          <w:p w14:paraId="4A8994C7" w14:textId="093B12E1" w:rsidR="007115A5" w:rsidRPr="00DF191D" w:rsidRDefault="00F346A5" w:rsidP="00F346A5">
            <w:pPr>
              <w:spacing w:after="0"/>
              <w:jc w:val="center"/>
              <w:rPr>
                <w:bCs/>
                <w:i/>
                <w:sz w:val="18"/>
                <w:szCs w:val="18"/>
              </w:rPr>
            </w:pPr>
            <w:r w:rsidRPr="00DF191D">
              <w:rPr>
                <w:bCs/>
                <w:i/>
                <w:sz w:val="18"/>
                <w:szCs w:val="18"/>
              </w:rPr>
              <w:t>1</w:t>
            </w:r>
          </w:p>
        </w:tc>
        <w:tc>
          <w:tcPr>
            <w:tcW w:w="1261" w:type="dxa"/>
            <w:vAlign w:val="center"/>
          </w:tcPr>
          <w:p w14:paraId="0793C1E2" w14:textId="0CAFACEC" w:rsidR="007115A5" w:rsidRPr="00DF191D" w:rsidRDefault="007115A5" w:rsidP="00F346A5">
            <w:pPr>
              <w:spacing w:after="0"/>
              <w:jc w:val="center"/>
              <w:rPr>
                <w:bCs/>
                <w:i/>
                <w:sz w:val="18"/>
                <w:szCs w:val="18"/>
              </w:rPr>
            </w:pPr>
            <w:r w:rsidRPr="00DF191D">
              <w:rPr>
                <w:bCs/>
                <w:i/>
                <w:sz w:val="18"/>
                <w:szCs w:val="18"/>
              </w:rPr>
              <w:t>2</w:t>
            </w:r>
          </w:p>
        </w:tc>
        <w:tc>
          <w:tcPr>
            <w:tcW w:w="1261" w:type="dxa"/>
            <w:vAlign w:val="center"/>
          </w:tcPr>
          <w:p w14:paraId="18C55BDB" w14:textId="3590A5F2" w:rsidR="007115A5" w:rsidRPr="00DF191D" w:rsidRDefault="00F346A5" w:rsidP="00F346A5">
            <w:pPr>
              <w:spacing w:after="0"/>
              <w:jc w:val="center"/>
              <w:rPr>
                <w:bCs/>
                <w:i/>
                <w:sz w:val="18"/>
                <w:szCs w:val="18"/>
              </w:rPr>
            </w:pPr>
            <w:r w:rsidRPr="00DF191D">
              <w:rPr>
                <w:bCs/>
                <w:i/>
                <w:sz w:val="18"/>
                <w:szCs w:val="18"/>
              </w:rPr>
              <w:t>3</w:t>
            </w:r>
          </w:p>
        </w:tc>
        <w:tc>
          <w:tcPr>
            <w:tcW w:w="1261" w:type="dxa"/>
            <w:vAlign w:val="center"/>
          </w:tcPr>
          <w:p w14:paraId="4A81AF54" w14:textId="3AE25AE2" w:rsidR="007115A5" w:rsidRPr="00DF191D" w:rsidRDefault="007115A5" w:rsidP="00F346A5">
            <w:pPr>
              <w:spacing w:after="0"/>
              <w:jc w:val="center"/>
              <w:rPr>
                <w:bCs/>
                <w:i/>
                <w:sz w:val="18"/>
                <w:szCs w:val="18"/>
              </w:rPr>
            </w:pPr>
            <w:r w:rsidRPr="00DF191D">
              <w:rPr>
                <w:bCs/>
                <w:i/>
                <w:sz w:val="18"/>
                <w:szCs w:val="18"/>
              </w:rPr>
              <w:t>4</w:t>
            </w:r>
          </w:p>
        </w:tc>
      </w:tr>
      <w:tr w:rsidR="00C45E14" w:rsidRPr="00DF191D" w14:paraId="4B7B8886" w14:textId="77777777" w:rsidTr="00297751">
        <w:trPr>
          <w:trHeight w:val="879"/>
          <w:jc w:val="center"/>
        </w:trPr>
        <w:tc>
          <w:tcPr>
            <w:tcW w:w="3257" w:type="dxa"/>
            <w:vMerge/>
            <w:shd w:val="pct12" w:color="auto" w:fill="auto"/>
            <w:vAlign w:val="center"/>
          </w:tcPr>
          <w:p w14:paraId="603CAB16" w14:textId="77777777" w:rsidR="00C45E14" w:rsidRPr="00DF191D" w:rsidRDefault="00C45E14" w:rsidP="00B5743C">
            <w:pPr>
              <w:spacing w:after="0"/>
              <w:jc w:val="left"/>
              <w:rPr>
                <w:b/>
                <w:bCs/>
                <w:sz w:val="18"/>
                <w:szCs w:val="18"/>
              </w:rPr>
            </w:pPr>
          </w:p>
        </w:tc>
        <w:tc>
          <w:tcPr>
            <w:tcW w:w="3916" w:type="dxa"/>
            <w:vAlign w:val="center"/>
          </w:tcPr>
          <w:p w14:paraId="127C4AFA" w14:textId="74C469FD" w:rsidR="00C45E14" w:rsidRPr="00DF191D" w:rsidRDefault="00C45E14" w:rsidP="007C0EAF">
            <w:pPr>
              <w:autoSpaceDE w:val="0"/>
              <w:autoSpaceDN w:val="0"/>
              <w:adjustRightInd w:val="0"/>
              <w:spacing w:after="0"/>
              <w:jc w:val="left"/>
              <w:rPr>
                <w:rFonts w:cs="Arial"/>
                <w:color w:val="000000"/>
                <w:sz w:val="18"/>
                <w:szCs w:val="18"/>
              </w:rPr>
            </w:pPr>
            <w:r w:rsidRPr="00DF191D">
              <w:rPr>
                <w:sz w:val="18"/>
                <w:szCs w:val="18"/>
              </w:rPr>
              <w:t>No. of household, schools, public buildings and commercial establishments that are using low carbon technologies ( by RE- and EE-based energy systems</w:t>
            </w:r>
          </w:p>
        </w:tc>
        <w:tc>
          <w:tcPr>
            <w:tcW w:w="1260" w:type="dxa"/>
            <w:vAlign w:val="center"/>
          </w:tcPr>
          <w:p w14:paraId="45552672" w14:textId="77777777" w:rsidR="00C45E14" w:rsidRPr="00DF191D" w:rsidRDefault="00C45E14" w:rsidP="00F346A5">
            <w:pPr>
              <w:spacing w:after="0"/>
              <w:jc w:val="center"/>
              <w:rPr>
                <w:bCs/>
                <w:i/>
                <w:sz w:val="18"/>
                <w:szCs w:val="18"/>
              </w:rPr>
            </w:pPr>
            <w:r w:rsidRPr="00DF191D">
              <w:rPr>
                <w:bCs/>
                <w:i/>
                <w:sz w:val="18"/>
                <w:szCs w:val="18"/>
              </w:rPr>
              <w:t>396</w:t>
            </w:r>
          </w:p>
        </w:tc>
        <w:tc>
          <w:tcPr>
            <w:tcW w:w="1261" w:type="dxa"/>
            <w:vAlign w:val="center"/>
          </w:tcPr>
          <w:p w14:paraId="5427113A" w14:textId="27375F66" w:rsidR="00C45E14" w:rsidRPr="00DF191D" w:rsidRDefault="00C45E14" w:rsidP="00F346A5">
            <w:pPr>
              <w:spacing w:after="0"/>
              <w:jc w:val="center"/>
              <w:rPr>
                <w:bCs/>
                <w:i/>
                <w:sz w:val="18"/>
                <w:szCs w:val="18"/>
              </w:rPr>
            </w:pPr>
            <w:r w:rsidRPr="00DF191D">
              <w:rPr>
                <w:bCs/>
                <w:i/>
                <w:sz w:val="18"/>
                <w:szCs w:val="18"/>
              </w:rPr>
              <w:t>400</w:t>
            </w:r>
          </w:p>
        </w:tc>
        <w:tc>
          <w:tcPr>
            <w:tcW w:w="1261" w:type="dxa"/>
            <w:vAlign w:val="center"/>
          </w:tcPr>
          <w:p w14:paraId="6EB0C425" w14:textId="1B1D753B" w:rsidR="00C45E14" w:rsidRPr="00DF191D" w:rsidRDefault="00C45E14" w:rsidP="00F346A5">
            <w:pPr>
              <w:spacing w:after="0"/>
              <w:jc w:val="center"/>
              <w:rPr>
                <w:bCs/>
                <w:i/>
                <w:sz w:val="18"/>
                <w:szCs w:val="18"/>
              </w:rPr>
            </w:pPr>
            <w:r w:rsidRPr="00DF191D">
              <w:rPr>
                <w:bCs/>
                <w:i/>
                <w:sz w:val="18"/>
                <w:szCs w:val="18"/>
              </w:rPr>
              <w:t>400</w:t>
            </w:r>
          </w:p>
        </w:tc>
        <w:tc>
          <w:tcPr>
            <w:tcW w:w="1261" w:type="dxa"/>
            <w:vAlign w:val="center"/>
          </w:tcPr>
          <w:p w14:paraId="4C24E4A7" w14:textId="3A4FECAC" w:rsidR="00C45E14" w:rsidRPr="00DF191D" w:rsidRDefault="00C45E14" w:rsidP="00F346A5">
            <w:pPr>
              <w:spacing w:after="0"/>
              <w:jc w:val="center"/>
              <w:rPr>
                <w:bCs/>
                <w:i/>
                <w:sz w:val="18"/>
                <w:szCs w:val="18"/>
              </w:rPr>
            </w:pPr>
            <w:r w:rsidRPr="00DF191D">
              <w:rPr>
                <w:bCs/>
                <w:i/>
                <w:sz w:val="18"/>
                <w:szCs w:val="18"/>
              </w:rPr>
              <w:t>405</w:t>
            </w:r>
          </w:p>
        </w:tc>
        <w:tc>
          <w:tcPr>
            <w:tcW w:w="1261" w:type="dxa"/>
            <w:vAlign w:val="center"/>
          </w:tcPr>
          <w:p w14:paraId="0E61AC64" w14:textId="6661AC89" w:rsidR="00C45E14" w:rsidRPr="00DF191D" w:rsidRDefault="00C45E14" w:rsidP="00F346A5">
            <w:pPr>
              <w:spacing w:after="0"/>
              <w:jc w:val="center"/>
              <w:rPr>
                <w:bCs/>
                <w:i/>
                <w:sz w:val="18"/>
                <w:szCs w:val="18"/>
              </w:rPr>
            </w:pPr>
            <w:r w:rsidRPr="00DF191D">
              <w:rPr>
                <w:bCs/>
                <w:i/>
                <w:sz w:val="18"/>
                <w:szCs w:val="18"/>
              </w:rPr>
              <w:t>410</w:t>
            </w:r>
          </w:p>
        </w:tc>
      </w:tr>
      <w:tr w:rsidR="00C45E14" w:rsidRPr="00DF191D" w14:paraId="2C27C286" w14:textId="77777777" w:rsidTr="00297751">
        <w:trPr>
          <w:trHeight w:val="1538"/>
          <w:jc w:val="center"/>
        </w:trPr>
        <w:tc>
          <w:tcPr>
            <w:tcW w:w="3257" w:type="dxa"/>
            <w:shd w:val="pct12" w:color="auto" w:fill="auto"/>
            <w:vAlign w:val="center"/>
          </w:tcPr>
          <w:p w14:paraId="5C5693D3" w14:textId="77777777" w:rsidR="00C45E14" w:rsidRPr="00DF191D" w:rsidRDefault="00C45E14" w:rsidP="00B5743C">
            <w:pPr>
              <w:spacing w:after="0"/>
              <w:jc w:val="left"/>
              <w:rPr>
                <w:b/>
                <w:bCs/>
                <w:sz w:val="18"/>
                <w:szCs w:val="18"/>
              </w:rPr>
            </w:pPr>
            <w:r w:rsidRPr="00DF191D">
              <w:rPr>
                <w:b/>
                <w:bCs/>
                <w:sz w:val="18"/>
                <w:szCs w:val="18"/>
              </w:rPr>
              <w:t>Outcome 2</w:t>
            </w:r>
          </w:p>
          <w:p w14:paraId="0071E2F1" w14:textId="77777777" w:rsidR="00C45E14" w:rsidRPr="00DF191D" w:rsidRDefault="00C45E14" w:rsidP="00B5743C">
            <w:pPr>
              <w:spacing w:after="0"/>
              <w:jc w:val="left"/>
              <w:rPr>
                <w:b/>
                <w:bCs/>
                <w:sz w:val="18"/>
                <w:szCs w:val="18"/>
              </w:rPr>
            </w:pPr>
            <w:r w:rsidRPr="00DF191D">
              <w:rPr>
                <w:rFonts w:cs="Arial"/>
                <w:b/>
                <w:color w:val="000000"/>
                <w:sz w:val="18"/>
                <w:szCs w:val="18"/>
              </w:rPr>
              <w:t>Coherent and integrated implementation of enhanced policies, regulations and projects on energy development and utilization with the country’s energy act  in support of national economic development</w:t>
            </w:r>
          </w:p>
        </w:tc>
        <w:tc>
          <w:tcPr>
            <w:tcW w:w="3916" w:type="dxa"/>
            <w:vAlign w:val="center"/>
          </w:tcPr>
          <w:p w14:paraId="2C1BF07F" w14:textId="77777777" w:rsidR="00C45E14" w:rsidRPr="00DF191D" w:rsidRDefault="00C45E14" w:rsidP="007C0EAF">
            <w:pPr>
              <w:autoSpaceDE w:val="0"/>
              <w:autoSpaceDN w:val="0"/>
              <w:adjustRightInd w:val="0"/>
              <w:spacing w:after="0"/>
              <w:jc w:val="left"/>
              <w:rPr>
                <w:rFonts w:cs="Arial"/>
                <w:color w:val="000000"/>
                <w:sz w:val="18"/>
                <w:szCs w:val="18"/>
              </w:rPr>
            </w:pPr>
            <w:r w:rsidRPr="00DF191D">
              <w:rPr>
                <w:sz w:val="18"/>
                <w:szCs w:val="18"/>
              </w:rPr>
              <w:t>No. of planned RE &amp; EE projects benefiting from the policies and regulations supported by the Energy Act</w:t>
            </w:r>
            <w:r w:rsidRPr="00DF191D" w:rsidDel="002C0B9C">
              <w:rPr>
                <w:rFonts w:cs="Arial"/>
                <w:color w:val="000000"/>
                <w:sz w:val="18"/>
                <w:szCs w:val="18"/>
              </w:rPr>
              <w:t xml:space="preserve"> </w:t>
            </w:r>
          </w:p>
        </w:tc>
        <w:tc>
          <w:tcPr>
            <w:tcW w:w="1260" w:type="dxa"/>
            <w:vAlign w:val="center"/>
          </w:tcPr>
          <w:p w14:paraId="46E613C6" w14:textId="77777777" w:rsidR="00C45E14" w:rsidRPr="00DF191D" w:rsidRDefault="00C45E14" w:rsidP="00F346A5">
            <w:pPr>
              <w:spacing w:after="0"/>
              <w:jc w:val="center"/>
              <w:rPr>
                <w:bCs/>
                <w:i/>
                <w:sz w:val="18"/>
                <w:szCs w:val="18"/>
              </w:rPr>
            </w:pPr>
            <w:r w:rsidRPr="00DF191D">
              <w:rPr>
                <w:bCs/>
                <w:i/>
                <w:sz w:val="18"/>
                <w:szCs w:val="18"/>
              </w:rPr>
              <w:t>0</w:t>
            </w:r>
          </w:p>
        </w:tc>
        <w:tc>
          <w:tcPr>
            <w:tcW w:w="1261" w:type="dxa"/>
            <w:vAlign w:val="center"/>
          </w:tcPr>
          <w:p w14:paraId="2A3B821F" w14:textId="77777777" w:rsidR="00C45E14" w:rsidRPr="00DF191D" w:rsidRDefault="00C45E14" w:rsidP="00F346A5">
            <w:pPr>
              <w:spacing w:after="0"/>
              <w:jc w:val="center"/>
              <w:rPr>
                <w:bCs/>
                <w:i/>
                <w:sz w:val="18"/>
                <w:szCs w:val="18"/>
              </w:rPr>
            </w:pPr>
          </w:p>
        </w:tc>
        <w:tc>
          <w:tcPr>
            <w:tcW w:w="1261" w:type="dxa"/>
            <w:vAlign w:val="center"/>
          </w:tcPr>
          <w:p w14:paraId="03917DE5" w14:textId="6937213A" w:rsidR="00C45E14" w:rsidRPr="00DF191D" w:rsidRDefault="00C45E14" w:rsidP="00F346A5">
            <w:pPr>
              <w:spacing w:after="0"/>
              <w:jc w:val="center"/>
              <w:rPr>
                <w:bCs/>
                <w:i/>
                <w:sz w:val="18"/>
                <w:szCs w:val="18"/>
              </w:rPr>
            </w:pPr>
            <w:r w:rsidRPr="00DF191D">
              <w:rPr>
                <w:bCs/>
                <w:i/>
                <w:sz w:val="18"/>
                <w:szCs w:val="18"/>
              </w:rPr>
              <w:t>50</w:t>
            </w:r>
          </w:p>
        </w:tc>
        <w:tc>
          <w:tcPr>
            <w:tcW w:w="1261" w:type="dxa"/>
            <w:vAlign w:val="center"/>
          </w:tcPr>
          <w:p w14:paraId="302613BE" w14:textId="03028ECF" w:rsidR="00C45E14" w:rsidRPr="00DF191D" w:rsidRDefault="00C45E14" w:rsidP="00F346A5">
            <w:pPr>
              <w:spacing w:after="0"/>
              <w:jc w:val="center"/>
              <w:rPr>
                <w:bCs/>
                <w:i/>
                <w:sz w:val="18"/>
                <w:szCs w:val="18"/>
              </w:rPr>
            </w:pPr>
            <w:r w:rsidRPr="00DF191D">
              <w:rPr>
                <w:bCs/>
                <w:i/>
                <w:sz w:val="18"/>
                <w:szCs w:val="18"/>
              </w:rPr>
              <w:t>75</w:t>
            </w:r>
          </w:p>
        </w:tc>
        <w:tc>
          <w:tcPr>
            <w:tcW w:w="1261" w:type="dxa"/>
            <w:vAlign w:val="center"/>
          </w:tcPr>
          <w:p w14:paraId="7F9765B9" w14:textId="142D3B6C" w:rsidR="00C45E14" w:rsidRPr="00DF191D" w:rsidRDefault="00C45E14" w:rsidP="00F346A5">
            <w:pPr>
              <w:spacing w:after="0"/>
              <w:jc w:val="center"/>
              <w:rPr>
                <w:bCs/>
                <w:i/>
                <w:sz w:val="18"/>
                <w:szCs w:val="18"/>
              </w:rPr>
            </w:pPr>
            <w:r w:rsidRPr="00DF191D">
              <w:rPr>
                <w:bCs/>
                <w:i/>
                <w:sz w:val="18"/>
                <w:szCs w:val="18"/>
              </w:rPr>
              <w:t>100</w:t>
            </w:r>
          </w:p>
        </w:tc>
      </w:tr>
      <w:tr w:rsidR="007115A5" w:rsidRPr="00DF191D" w14:paraId="4A231D36" w14:textId="77777777" w:rsidTr="00B5743C">
        <w:trPr>
          <w:trHeight w:val="235"/>
          <w:jc w:val="center"/>
        </w:trPr>
        <w:tc>
          <w:tcPr>
            <w:tcW w:w="3257" w:type="dxa"/>
            <w:vMerge w:val="restart"/>
            <w:shd w:val="pct12" w:color="auto" w:fill="auto"/>
            <w:vAlign w:val="center"/>
          </w:tcPr>
          <w:p w14:paraId="570E8A5C" w14:textId="77777777" w:rsidR="007115A5" w:rsidRPr="00DF191D" w:rsidRDefault="007115A5" w:rsidP="00B5743C">
            <w:pPr>
              <w:spacing w:after="0"/>
              <w:jc w:val="left"/>
              <w:rPr>
                <w:b/>
                <w:bCs/>
                <w:sz w:val="18"/>
                <w:szCs w:val="18"/>
              </w:rPr>
            </w:pPr>
            <w:r w:rsidRPr="00DF191D">
              <w:rPr>
                <w:b/>
                <w:bCs/>
                <w:sz w:val="18"/>
                <w:szCs w:val="18"/>
              </w:rPr>
              <w:t>Outcome 3</w:t>
            </w:r>
          </w:p>
          <w:p w14:paraId="63DEC5EF" w14:textId="693188EE" w:rsidR="007115A5" w:rsidRPr="00DF191D" w:rsidRDefault="007115A5" w:rsidP="00B5743C">
            <w:pPr>
              <w:spacing w:after="0"/>
              <w:jc w:val="left"/>
              <w:rPr>
                <w:rFonts w:cs="Arial"/>
                <w:b/>
                <w:sz w:val="18"/>
                <w:szCs w:val="18"/>
              </w:rPr>
            </w:pPr>
            <w:r w:rsidRPr="00DF191D">
              <w:rPr>
                <w:rFonts w:cs="Arial"/>
                <w:b/>
                <w:bCs/>
                <w:sz w:val="18"/>
                <w:szCs w:val="18"/>
              </w:rPr>
              <w:t xml:space="preserve">3.1 </w:t>
            </w:r>
            <w:r w:rsidRPr="00DF191D">
              <w:rPr>
                <w:rFonts w:cs="Arial"/>
                <w:b/>
                <w:sz w:val="18"/>
                <w:szCs w:val="18"/>
              </w:rPr>
              <w:t>Enhanced energy utilization efficiency and development and application of feasible renewable energy resources in support of national economic development</w:t>
            </w:r>
          </w:p>
          <w:p w14:paraId="745C4BD8" w14:textId="77777777" w:rsidR="007115A5" w:rsidRPr="00DF191D" w:rsidRDefault="007115A5" w:rsidP="00B5743C">
            <w:pPr>
              <w:spacing w:after="0"/>
              <w:jc w:val="left"/>
              <w:rPr>
                <w:b/>
                <w:bCs/>
                <w:sz w:val="18"/>
                <w:szCs w:val="18"/>
              </w:rPr>
            </w:pPr>
          </w:p>
        </w:tc>
        <w:tc>
          <w:tcPr>
            <w:tcW w:w="3916" w:type="dxa"/>
            <w:vAlign w:val="center"/>
          </w:tcPr>
          <w:p w14:paraId="13D69E80" w14:textId="77777777" w:rsidR="007115A5" w:rsidRPr="00DF191D" w:rsidRDefault="007115A5" w:rsidP="007C0EAF">
            <w:pPr>
              <w:spacing w:after="0"/>
              <w:jc w:val="left"/>
              <w:rPr>
                <w:bCs/>
                <w:i/>
                <w:sz w:val="18"/>
                <w:szCs w:val="18"/>
              </w:rPr>
            </w:pPr>
            <w:r w:rsidRPr="00DF191D">
              <w:rPr>
                <w:rFonts w:cs="Arial"/>
                <w:color w:val="000000"/>
                <w:sz w:val="18"/>
                <w:szCs w:val="18"/>
              </w:rPr>
              <w:t>No. of companies adopting the established standards in supplying or producing RE/EE system equipment or component parts</w:t>
            </w:r>
          </w:p>
        </w:tc>
        <w:tc>
          <w:tcPr>
            <w:tcW w:w="1260" w:type="dxa"/>
            <w:vAlign w:val="center"/>
          </w:tcPr>
          <w:p w14:paraId="2B8B3FBC" w14:textId="77777777" w:rsidR="007115A5" w:rsidRPr="00DF191D" w:rsidRDefault="007115A5" w:rsidP="00F346A5">
            <w:pPr>
              <w:spacing w:after="0"/>
              <w:jc w:val="center"/>
              <w:rPr>
                <w:bCs/>
                <w:i/>
                <w:sz w:val="18"/>
                <w:szCs w:val="18"/>
              </w:rPr>
            </w:pPr>
            <w:r w:rsidRPr="00DF191D">
              <w:rPr>
                <w:bCs/>
                <w:i/>
                <w:sz w:val="18"/>
                <w:szCs w:val="18"/>
              </w:rPr>
              <w:t>0</w:t>
            </w:r>
          </w:p>
        </w:tc>
        <w:tc>
          <w:tcPr>
            <w:tcW w:w="1261" w:type="dxa"/>
            <w:vAlign w:val="center"/>
          </w:tcPr>
          <w:p w14:paraId="718B07D6" w14:textId="77777777" w:rsidR="007115A5" w:rsidRPr="00DF191D" w:rsidRDefault="007115A5" w:rsidP="00F346A5">
            <w:pPr>
              <w:spacing w:after="0"/>
              <w:jc w:val="center"/>
              <w:rPr>
                <w:bCs/>
                <w:i/>
                <w:sz w:val="18"/>
                <w:szCs w:val="18"/>
              </w:rPr>
            </w:pPr>
          </w:p>
        </w:tc>
        <w:tc>
          <w:tcPr>
            <w:tcW w:w="1261" w:type="dxa"/>
            <w:vAlign w:val="center"/>
          </w:tcPr>
          <w:p w14:paraId="1818E1B9" w14:textId="38FA3333" w:rsidR="007115A5" w:rsidRPr="00DF191D" w:rsidRDefault="007115A5" w:rsidP="00F346A5">
            <w:pPr>
              <w:spacing w:after="0"/>
              <w:jc w:val="center"/>
              <w:rPr>
                <w:bCs/>
                <w:i/>
                <w:sz w:val="18"/>
                <w:szCs w:val="18"/>
              </w:rPr>
            </w:pPr>
            <w:r w:rsidRPr="00DF191D">
              <w:rPr>
                <w:bCs/>
                <w:i/>
                <w:sz w:val="18"/>
                <w:szCs w:val="18"/>
              </w:rPr>
              <w:t>1</w:t>
            </w:r>
          </w:p>
        </w:tc>
        <w:tc>
          <w:tcPr>
            <w:tcW w:w="1261" w:type="dxa"/>
            <w:vAlign w:val="center"/>
          </w:tcPr>
          <w:p w14:paraId="1397F267" w14:textId="2548C0E6" w:rsidR="007115A5" w:rsidRPr="00DF191D" w:rsidRDefault="00F346A5" w:rsidP="00F346A5">
            <w:pPr>
              <w:spacing w:after="0"/>
              <w:jc w:val="center"/>
              <w:rPr>
                <w:bCs/>
                <w:i/>
                <w:sz w:val="18"/>
                <w:szCs w:val="18"/>
              </w:rPr>
            </w:pPr>
            <w:r w:rsidRPr="00DF191D">
              <w:rPr>
                <w:bCs/>
                <w:i/>
                <w:sz w:val="18"/>
                <w:szCs w:val="18"/>
              </w:rPr>
              <w:t>2</w:t>
            </w:r>
          </w:p>
        </w:tc>
        <w:tc>
          <w:tcPr>
            <w:tcW w:w="1261" w:type="dxa"/>
            <w:vAlign w:val="center"/>
          </w:tcPr>
          <w:p w14:paraId="0D982231" w14:textId="611C3E89" w:rsidR="007115A5" w:rsidRPr="00DF191D" w:rsidRDefault="007115A5" w:rsidP="00F346A5">
            <w:pPr>
              <w:spacing w:after="0"/>
              <w:jc w:val="center"/>
              <w:rPr>
                <w:bCs/>
                <w:i/>
                <w:sz w:val="18"/>
                <w:szCs w:val="18"/>
              </w:rPr>
            </w:pPr>
            <w:r w:rsidRPr="00DF191D">
              <w:rPr>
                <w:bCs/>
                <w:i/>
                <w:sz w:val="18"/>
                <w:szCs w:val="18"/>
              </w:rPr>
              <w:t>2</w:t>
            </w:r>
          </w:p>
        </w:tc>
      </w:tr>
      <w:tr w:rsidR="00C45E14" w:rsidRPr="00DF191D" w14:paraId="2D13B7A9" w14:textId="77777777" w:rsidTr="00297751">
        <w:trPr>
          <w:trHeight w:val="879"/>
          <w:jc w:val="center"/>
        </w:trPr>
        <w:tc>
          <w:tcPr>
            <w:tcW w:w="3257" w:type="dxa"/>
            <w:vMerge/>
            <w:shd w:val="pct12" w:color="auto" w:fill="auto"/>
            <w:vAlign w:val="center"/>
          </w:tcPr>
          <w:p w14:paraId="40246FBE" w14:textId="77777777" w:rsidR="00C45E14" w:rsidRPr="00DF191D" w:rsidDel="000470FE" w:rsidRDefault="00C45E14" w:rsidP="00B5743C">
            <w:pPr>
              <w:spacing w:after="0"/>
              <w:jc w:val="left"/>
              <w:rPr>
                <w:b/>
                <w:bCs/>
                <w:sz w:val="18"/>
                <w:szCs w:val="18"/>
              </w:rPr>
            </w:pPr>
          </w:p>
        </w:tc>
        <w:tc>
          <w:tcPr>
            <w:tcW w:w="3916" w:type="dxa"/>
            <w:vAlign w:val="center"/>
          </w:tcPr>
          <w:p w14:paraId="50DF9EAB" w14:textId="77777777" w:rsidR="00C45E14" w:rsidRPr="00DF191D" w:rsidRDefault="00C45E14" w:rsidP="007C0EAF">
            <w:pPr>
              <w:spacing w:after="0"/>
              <w:jc w:val="left"/>
              <w:rPr>
                <w:rFonts w:cs="Arial"/>
                <w:color w:val="000000"/>
                <w:sz w:val="18"/>
                <w:szCs w:val="18"/>
              </w:rPr>
            </w:pPr>
            <w:r w:rsidRPr="00DF191D">
              <w:rPr>
                <w:rFonts w:cs="Arial"/>
                <w:color w:val="000000"/>
                <w:sz w:val="18"/>
                <w:szCs w:val="18"/>
              </w:rPr>
              <w:t>% users of RE/EE system  equipment and component parts that are satisfied with the quality, cost and operating performance of these items</w:t>
            </w:r>
          </w:p>
        </w:tc>
        <w:tc>
          <w:tcPr>
            <w:tcW w:w="1260" w:type="dxa"/>
            <w:vAlign w:val="center"/>
          </w:tcPr>
          <w:p w14:paraId="2DD6ED60" w14:textId="77777777" w:rsidR="00C45E14" w:rsidRPr="00DF191D" w:rsidRDefault="00C45E14" w:rsidP="00F346A5">
            <w:pPr>
              <w:spacing w:after="0"/>
              <w:jc w:val="center"/>
              <w:rPr>
                <w:bCs/>
                <w:i/>
                <w:sz w:val="18"/>
                <w:szCs w:val="18"/>
              </w:rPr>
            </w:pPr>
            <w:r w:rsidRPr="00DF191D">
              <w:rPr>
                <w:bCs/>
                <w:i/>
                <w:sz w:val="18"/>
                <w:szCs w:val="18"/>
              </w:rPr>
              <w:t>0</w:t>
            </w:r>
          </w:p>
        </w:tc>
        <w:tc>
          <w:tcPr>
            <w:tcW w:w="1261" w:type="dxa"/>
            <w:vAlign w:val="center"/>
          </w:tcPr>
          <w:p w14:paraId="2D27D026" w14:textId="77777777" w:rsidR="00C45E14" w:rsidRPr="00DF191D" w:rsidRDefault="00C45E14" w:rsidP="00F346A5">
            <w:pPr>
              <w:spacing w:after="0"/>
              <w:jc w:val="center"/>
              <w:rPr>
                <w:bCs/>
                <w:i/>
                <w:sz w:val="18"/>
                <w:szCs w:val="18"/>
              </w:rPr>
            </w:pPr>
          </w:p>
        </w:tc>
        <w:tc>
          <w:tcPr>
            <w:tcW w:w="1261" w:type="dxa"/>
            <w:vAlign w:val="center"/>
          </w:tcPr>
          <w:p w14:paraId="295D3AE4" w14:textId="4261BF35" w:rsidR="00C45E14" w:rsidRPr="00DF191D" w:rsidRDefault="00C45E14" w:rsidP="00F346A5">
            <w:pPr>
              <w:spacing w:after="0"/>
              <w:jc w:val="center"/>
              <w:rPr>
                <w:bCs/>
                <w:i/>
                <w:sz w:val="18"/>
                <w:szCs w:val="18"/>
              </w:rPr>
            </w:pPr>
            <w:r w:rsidRPr="00DF191D">
              <w:rPr>
                <w:bCs/>
                <w:i/>
                <w:sz w:val="18"/>
                <w:szCs w:val="18"/>
              </w:rPr>
              <w:t>25%</w:t>
            </w:r>
          </w:p>
        </w:tc>
        <w:tc>
          <w:tcPr>
            <w:tcW w:w="1261" w:type="dxa"/>
            <w:vAlign w:val="center"/>
          </w:tcPr>
          <w:p w14:paraId="3F17229D" w14:textId="7F8BB83B" w:rsidR="00C45E14" w:rsidRPr="00DF191D" w:rsidRDefault="00C45E14" w:rsidP="00F346A5">
            <w:pPr>
              <w:spacing w:after="0"/>
              <w:jc w:val="center"/>
              <w:rPr>
                <w:bCs/>
                <w:i/>
                <w:sz w:val="18"/>
                <w:szCs w:val="18"/>
              </w:rPr>
            </w:pPr>
            <w:r w:rsidRPr="00DF191D">
              <w:rPr>
                <w:bCs/>
                <w:i/>
                <w:sz w:val="18"/>
                <w:szCs w:val="18"/>
              </w:rPr>
              <w:t>50%</w:t>
            </w:r>
          </w:p>
        </w:tc>
        <w:tc>
          <w:tcPr>
            <w:tcW w:w="1261" w:type="dxa"/>
            <w:vAlign w:val="center"/>
          </w:tcPr>
          <w:p w14:paraId="78A90D73" w14:textId="3C28AD43" w:rsidR="00C45E14" w:rsidRPr="00DF191D" w:rsidRDefault="00C45E14" w:rsidP="00F346A5">
            <w:pPr>
              <w:spacing w:after="0"/>
              <w:jc w:val="center"/>
              <w:rPr>
                <w:bCs/>
                <w:i/>
                <w:sz w:val="18"/>
                <w:szCs w:val="18"/>
              </w:rPr>
            </w:pPr>
            <w:r w:rsidRPr="00DF191D">
              <w:rPr>
                <w:bCs/>
                <w:i/>
                <w:sz w:val="18"/>
                <w:szCs w:val="18"/>
              </w:rPr>
              <w:t>80%</w:t>
            </w:r>
          </w:p>
        </w:tc>
      </w:tr>
      <w:tr w:rsidR="00A15C8B" w:rsidRPr="00DF191D" w14:paraId="1B734D09" w14:textId="77777777" w:rsidTr="00297751">
        <w:trPr>
          <w:trHeight w:val="879"/>
          <w:jc w:val="center"/>
        </w:trPr>
        <w:tc>
          <w:tcPr>
            <w:tcW w:w="3257" w:type="dxa"/>
            <w:shd w:val="pct12" w:color="auto" w:fill="auto"/>
            <w:vAlign w:val="center"/>
          </w:tcPr>
          <w:p w14:paraId="4FBB0A04" w14:textId="33A8C9EE" w:rsidR="00A15C8B" w:rsidRPr="00DF191D" w:rsidRDefault="00A15C8B" w:rsidP="005349F3">
            <w:pPr>
              <w:spacing w:after="0"/>
              <w:jc w:val="left"/>
              <w:rPr>
                <w:b/>
                <w:bCs/>
                <w:sz w:val="18"/>
                <w:szCs w:val="18"/>
              </w:rPr>
            </w:pPr>
            <w:r w:rsidRPr="00DF191D">
              <w:rPr>
                <w:rFonts w:cs="Arial"/>
                <w:b/>
                <w:sz w:val="18"/>
                <w:szCs w:val="18"/>
              </w:rPr>
              <w:t>3.2 Increased application of viable climate resilient renewable energy and energy efficiency technology applications in the country</w:t>
            </w:r>
          </w:p>
        </w:tc>
        <w:tc>
          <w:tcPr>
            <w:tcW w:w="3916" w:type="dxa"/>
            <w:vAlign w:val="center"/>
          </w:tcPr>
          <w:p w14:paraId="557C1584" w14:textId="6205BA60" w:rsidR="00A15C8B" w:rsidRPr="00DF191D" w:rsidRDefault="00A15C8B" w:rsidP="007C0EAF">
            <w:pPr>
              <w:spacing w:after="0"/>
              <w:jc w:val="left"/>
              <w:rPr>
                <w:sz w:val="18"/>
                <w:szCs w:val="18"/>
              </w:rPr>
            </w:pPr>
            <w:r w:rsidRPr="00DF191D">
              <w:rPr>
                <w:sz w:val="18"/>
                <w:szCs w:val="18"/>
              </w:rPr>
              <w:t>Increased no. of low carbon technology projects (new, or replication, or scale-up)</w:t>
            </w:r>
          </w:p>
        </w:tc>
        <w:tc>
          <w:tcPr>
            <w:tcW w:w="1260" w:type="dxa"/>
            <w:vAlign w:val="center"/>
          </w:tcPr>
          <w:p w14:paraId="14524F88" w14:textId="264D55C3" w:rsidR="00A15C8B" w:rsidRPr="00DF191D" w:rsidRDefault="00A15C8B" w:rsidP="00F346A5">
            <w:pPr>
              <w:spacing w:after="0"/>
              <w:jc w:val="center"/>
              <w:rPr>
                <w:bCs/>
                <w:i/>
                <w:sz w:val="18"/>
                <w:szCs w:val="18"/>
              </w:rPr>
            </w:pPr>
            <w:r w:rsidRPr="00DF191D">
              <w:rPr>
                <w:bCs/>
                <w:i/>
                <w:sz w:val="18"/>
                <w:szCs w:val="18"/>
              </w:rPr>
              <w:t>16</w:t>
            </w:r>
          </w:p>
        </w:tc>
        <w:tc>
          <w:tcPr>
            <w:tcW w:w="1261" w:type="dxa"/>
            <w:vAlign w:val="center"/>
          </w:tcPr>
          <w:p w14:paraId="5032DB18" w14:textId="7FDFD4CE" w:rsidR="00A15C8B" w:rsidRPr="00DF191D" w:rsidRDefault="006676D6" w:rsidP="006676D6">
            <w:pPr>
              <w:spacing w:after="0"/>
              <w:jc w:val="center"/>
              <w:rPr>
                <w:bCs/>
                <w:i/>
                <w:sz w:val="18"/>
                <w:szCs w:val="18"/>
              </w:rPr>
            </w:pPr>
            <w:r w:rsidRPr="00DF191D">
              <w:rPr>
                <w:bCs/>
                <w:i/>
                <w:sz w:val="18"/>
                <w:szCs w:val="18"/>
              </w:rPr>
              <w:t>19</w:t>
            </w:r>
          </w:p>
        </w:tc>
        <w:tc>
          <w:tcPr>
            <w:tcW w:w="1261" w:type="dxa"/>
            <w:vAlign w:val="center"/>
          </w:tcPr>
          <w:p w14:paraId="34C1E16F" w14:textId="48F3E12A" w:rsidR="00A15C8B" w:rsidRPr="00DF191D" w:rsidRDefault="006676D6" w:rsidP="00F346A5">
            <w:pPr>
              <w:spacing w:after="0"/>
              <w:jc w:val="center"/>
              <w:rPr>
                <w:bCs/>
                <w:i/>
                <w:sz w:val="18"/>
                <w:szCs w:val="18"/>
              </w:rPr>
            </w:pPr>
            <w:r w:rsidRPr="00DF191D">
              <w:rPr>
                <w:bCs/>
                <w:i/>
                <w:sz w:val="18"/>
                <w:szCs w:val="18"/>
              </w:rPr>
              <w:t>20</w:t>
            </w:r>
          </w:p>
        </w:tc>
        <w:tc>
          <w:tcPr>
            <w:tcW w:w="1261" w:type="dxa"/>
            <w:vAlign w:val="center"/>
          </w:tcPr>
          <w:p w14:paraId="61925C97" w14:textId="4F11EBB0" w:rsidR="00A15C8B" w:rsidRPr="00DF191D" w:rsidRDefault="006676D6" w:rsidP="006676D6">
            <w:pPr>
              <w:spacing w:after="0"/>
              <w:jc w:val="center"/>
              <w:rPr>
                <w:bCs/>
                <w:i/>
                <w:sz w:val="18"/>
                <w:szCs w:val="18"/>
              </w:rPr>
            </w:pPr>
            <w:r w:rsidRPr="00DF191D">
              <w:rPr>
                <w:bCs/>
                <w:i/>
                <w:sz w:val="18"/>
                <w:szCs w:val="18"/>
              </w:rPr>
              <w:t>23</w:t>
            </w:r>
          </w:p>
        </w:tc>
        <w:tc>
          <w:tcPr>
            <w:tcW w:w="1261" w:type="dxa"/>
            <w:vAlign w:val="center"/>
          </w:tcPr>
          <w:p w14:paraId="0CF22EAD" w14:textId="7D8B9A32" w:rsidR="00A15C8B" w:rsidRPr="00DF191D" w:rsidRDefault="006676D6" w:rsidP="006676D6">
            <w:pPr>
              <w:spacing w:after="0"/>
              <w:jc w:val="center"/>
              <w:rPr>
                <w:bCs/>
                <w:i/>
                <w:sz w:val="18"/>
                <w:szCs w:val="18"/>
              </w:rPr>
            </w:pPr>
            <w:r w:rsidRPr="00DF191D">
              <w:rPr>
                <w:bCs/>
                <w:i/>
                <w:sz w:val="18"/>
                <w:szCs w:val="18"/>
              </w:rPr>
              <w:t>26</w:t>
            </w:r>
          </w:p>
        </w:tc>
      </w:tr>
      <w:tr w:rsidR="007115A5" w:rsidRPr="00DF191D" w14:paraId="32C00FF7" w14:textId="77777777" w:rsidTr="00B5743C">
        <w:trPr>
          <w:trHeight w:val="390"/>
          <w:jc w:val="center"/>
        </w:trPr>
        <w:tc>
          <w:tcPr>
            <w:tcW w:w="3257" w:type="dxa"/>
            <w:vMerge w:val="restart"/>
            <w:shd w:val="pct12" w:color="auto" w:fill="auto"/>
            <w:vAlign w:val="center"/>
          </w:tcPr>
          <w:p w14:paraId="689D5BE9" w14:textId="77777777" w:rsidR="007115A5" w:rsidRPr="00DF191D" w:rsidRDefault="007115A5" w:rsidP="00B5743C">
            <w:pPr>
              <w:spacing w:after="0"/>
              <w:jc w:val="left"/>
              <w:rPr>
                <w:b/>
                <w:bCs/>
                <w:sz w:val="18"/>
                <w:szCs w:val="18"/>
              </w:rPr>
            </w:pPr>
            <w:r w:rsidRPr="00DF191D">
              <w:rPr>
                <w:b/>
                <w:bCs/>
                <w:sz w:val="18"/>
                <w:szCs w:val="18"/>
              </w:rPr>
              <w:t>Outcome 4</w:t>
            </w:r>
          </w:p>
          <w:p w14:paraId="77DBF799" w14:textId="7FFE10BE" w:rsidR="007115A5" w:rsidRPr="00DF191D" w:rsidRDefault="007115A5" w:rsidP="00B5743C">
            <w:pPr>
              <w:spacing w:after="0"/>
              <w:jc w:val="left"/>
              <w:rPr>
                <w:rFonts w:cs="Arial"/>
                <w:b/>
                <w:sz w:val="18"/>
                <w:szCs w:val="18"/>
              </w:rPr>
            </w:pPr>
            <w:r w:rsidRPr="00DF191D">
              <w:rPr>
                <w:rFonts w:cs="Arial"/>
                <w:b/>
                <w:bCs/>
                <w:sz w:val="18"/>
                <w:szCs w:val="18"/>
              </w:rPr>
              <w:t xml:space="preserve">4.1: </w:t>
            </w:r>
            <w:r w:rsidRPr="00DF191D">
              <w:rPr>
                <w:rFonts w:cs="Arial"/>
                <w:b/>
                <w:sz w:val="18"/>
                <w:szCs w:val="18"/>
              </w:rPr>
              <w:t>Improved availability of, and access to, financing for climate resilient renewable energy and energy efficiency</w:t>
            </w:r>
          </w:p>
          <w:p w14:paraId="4CB68F62" w14:textId="77777777" w:rsidR="007115A5" w:rsidRPr="00DF191D" w:rsidRDefault="007115A5" w:rsidP="00B5743C">
            <w:pPr>
              <w:spacing w:after="0"/>
              <w:jc w:val="left"/>
              <w:rPr>
                <w:b/>
                <w:bCs/>
                <w:sz w:val="18"/>
                <w:szCs w:val="18"/>
              </w:rPr>
            </w:pPr>
          </w:p>
        </w:tc>
        <w:tc>
          <w:tcPr>
            <w:tcW w:w="3916" w:type="dxa"/>
            <w:vAlign w:val="center"/>
          </w:tcPr>
          <w:p w14:paraId="12A78489" w14:textId="77777777" w:rsidR="007115A5" w:rsidRPr="00DF191D" w:rsidRDefault="007115A5" w:rsidP="007C0EAF">
            <w:pPr>
              <w:spacing w:after="0"/>
              <w:jc w:val="left"/>
              <w:rPr>
                <w:sz w:val="18"/>
                <w:szCs w:val="18"/>
              </w:rPr>
            </w:pPr>
            <w:r w:rsidRPr="00DF191D">
              <w:rPr>
                <w:sz w:val="18"/>
                <w:szCs w:val="18"/>
              </w:rPr>
              <w:t xml:space="preserve">No. of established and operational financing schemes for RE/EE projects </w:t>
            </w:r>
          </w:p>
          <w:p w14:paraId="3F943EC1" w14:textId="77777777" w:rsidR="007115A5" w:rsidRPr="00DF191D" w:rsidRDefault="007115A5" w:rsidP="007C0EAF">
            <w:pPr>
              <w:spacing w:after="0"/>
              <w:jc w:val="left"/>
              <w:rPr>
                <w:bCs/>
                <w:i/>
                <w:sz w:val="18"/>
                <w:szCs w:val="18"/>
              </w:rPr>
            </w:pPr>
          </w:p>
        </w:tc>
        <w:tc>
          <w:tcPr>
            <w:tcW w:w="1260" w:type="dxa"/>
            <w:vAlign w:val="center"/>
          </w:tcPr>
          <w:p w14:paraId="35385ACA" w14:textId="77777777" w:rsidR="007115A5" w:rsidRPr="00DF191D" w:rsidRDefault="007115A5" w:rsidP="00F346A5">
            <w:pPr>
              <w:spacing w:after="0"/>
              <w:jc w:val="center"/>
              <w:rPr>
                <w:bCs/>
                <w:i/>
                <w:sz w:val="18"/>
                <w:szCs w:val="18"/>
              </w:rPr>
            </w:pPr>
            <w:r w:rsidRPr="00DF191D">
              <w:rPr>
                <w:bCs/>
                <w:i/>
                <w:sz w:val="18"/>
                <w:szCs w:val="18"/>
              </w:rPr>
              <w:t>0</w:t>
            </w:r>
          </w:p>
        </w:tc>
        <w:tc>
          <w:tcPr>
            <w:tcW w:w="1261" w:type="dxa"/>
            <w:vAlign w:val="center"/>
          </w:tcPr>
          <w:p w14:paraId="0B63EA47" w14:textId="2BD60715" w:rsidR="007115A5" w:rsidRPr="00DF191D" w:rsidRDefault="0065037C" w:rsidP="00F346A5">
            <w:pPr>
              <w:spacing w:after="0"/>
              <w:jc w:val="center"/>
              <w:rPr>
                <w:bCs/>
                <w:i/>
                <w:sz w:val="18"/>
                <w:szCs w:val="18"/>
              </w:rPr>
            </w:pPr>
            <w:r w:rsidRPr="00DF191D">
              <w:rPr>
                <w:bCs/>
                <w:i/>
                <w:sz w:val="18"/>
                <w:szCs w:val="18"/>
              </w:rPr>
              <w:t>0</w:t>
            </w:r>
          </w:p>
        </w:tc>
        <w:tc>
          <w:tcPr>
            <w:tcW w:w="1261" w:type="dxa"/>
            <w:vAlign w:val="center"/>
          </w:tcPr>
          <w:p w14:paraId="4DFFC7B5" w14:textId="6DC721AD" w:rsidR="007115A5" w:rsidRPr="00DF191D" w:rsidRDefault="007115A5" w:rsidP="00F346A5">
            <w:pPr>
              <w:spacing w:after="0"/>
              <w:jc w:val="center"/>
              <w:rPr>
                <w:bCs/>
                <w:i/>
                <w:sz w:val="18"/>
                <w:szCs w:val="18"/>
              </w:rPr>
            </w:pPr>
            <w:r w:rsidRPr="00DF191D">
              <w:rPr>
                <w:bCs/>
                <w:i/>
                <w:sz w:val="18"/>
                <w:szCs w:val="18"/>
              </w:rPr>
              <w:t>1</w:t>
            </w:r>
          </w:p>
        </w:tc>
        <w:tc>
          <w:tcPr>
            <w:tcW w:w="1261" w:type="dxa"/>
            <w:vAlign w:val="center"/>
          </w:tcPr>
          <w:p w14:paraId="775A963E" w14:textId="4CDA83B9" w:rsidR="007115A5" w:rsidRPr="00DF191D" w:rsidRDefault="0065037C" w:rsidP="00F346A5">
            <w:pPr>
              <w:spacing w:after="0"/>
              <w:jc w:val="center"/>
              <w:rPr>
                <w:bCs/>
                <w:i/>
                <w:sz w:val="18"/>
                <w:szCs w:val="18"/>
              </w:rPr>
            </w:pPr>
            <w:r w:rsidRPr="00DF191D">
              <w:rPr>
                <w:bCs/>
                <w:i/>
                <w:sz w:val="18"/>
                <w:szCs w:val="18"/>
              </w:rPr>
              <w:t>1</w:t>
            </w:r>
          </w:p>
        </w:tc>
        <w:tc>
          <w:tcPr>
            <w:tcW w:w="1261" w:type="dxa"/>
            <w:vAlign w:val="center"/>
          </w:tcPr>
          <w:p w14:paraId="689D39CD" w14:textId="06549EBE" w:rsidR="007115A5" w:rsidRPr="00DF191D" w:rsidRDefault="007115A5" w:rsidP="00F346A5">
            <w:pPr>
              <w:spacing w:after="0"/>
              <w:jc w:val="center"/>
              <w:rPr>
                <w:bCs/>
                <w:i/>
                <w:sz w:val="18"/>
                <w:szCs w:val="18"/>
              </w:rPr>
            </w:pPr>
            <w:r w:rsidRPr="00DF191D">
              <w:rPr>
                <w:bCs/>
                <w:i/>
                <w:sz w:val="18"/>
                <w:szCs w:val="18"/>
              </w:rPr>
              <w:t>2</w:t>
            </w:r>
          </w:p>
        </w:tc>
      </w:tr>
      <w:tr w:rsidR="00A15C8B" w:rsidRPr="00DF191D" w14:paraId="2F9CCE97" w14:textId="77777777" w:rsidTr="00297751">
        <w:trPr>
          <w:trHeight w:val="790"/>
          <w:jc w:val="center"/>
        </w:trPr>
        <w:tc>
          <w:tcPr>
            <w:tcW w:w="3257" w:type="dxa"/>
            <w:vMerge/>
            <w:shd w:val="pct12" w:color="auto" w:fill="auto"/>
            <w:vAlign w:val="center"/>
          </w:tcPr>
          <w:p w14:paraId="0D313573" w14:textId="77777777" w:rsidR="00A15C8B" w:rsidRPr="00DF191D" w:rsidRDefault="00A15C8B" w:rsidP="00B5743C">
            <w:pPr>
              <w:spacing w:after="0"/>
              <w:jc w:val="left"/>
              <w:rPr>
                <w:b/>
                <w:bCs/>
                <w:sz w:val="18"/>
                <w:szCs w:val="18"/>
              </w:rPr>
            </w:pPr>
          </w:p>
        </w:tc>
        <w:tc>
          <w:tcPr>
            <w:tcW w:w="3916" w:type="dxa"/>
            <w:vAlign w:val="center"/>
          </w:tcPr>
          <w:p w14:paraId="33DC3187" w14:textId="3AC92F88" w:rsidR="00A15C8B" w:rsidRPr="00DF191D" w:rsidRDefault="00A15C8B" w:rsidP="007C0EAF">
            <w:pPr>
              <w:spacing w:after="0"/>
              <w:jc w:val="left"/>
              <w:rPr>
                <w:rFonts w:cs="Arial"/>
                <w:color w:val="000000"/>
                <w:sz w:val="18"/>
                <w:szCs w:val="18"/>
              </w:rPr>
            </w:pPr>
            <w:r w:rsidRPr="00DF191D">
              <w:rPr>
                <w:sz w:val="18"/>
                <w:szCs w:val="18"/>
              </w:rPr>
              <w:t>No. of private sector RE/EE projects financed by commercial banks and/or by the private sector</w:t>
            </w:r>
          </w:p>
        </w:tc>
        <w:tc>
          <w:tcPr>
            <w:tcW w:w="1260" w:type="dxa"/>
            <w:vAlign w:val="center"/>
          </w:tcPr>
          <w:p w14:paraId="2164DD17" w14:textId="1DE9DF34" w:rsidR="00A15C8B" w:rsidRPr="00DF191D" w:rsidRDefault="00A15C8B" w:rsidP="00F346A5">
            <w:pPr>
              <w:spacing w:after="0"/>
              <w:jc w:val="center"/>
              <w:rPr>
                <w:bCs/>
                <w:i/>
                <w:sz w:val="18"/>
                <w:szCs w:val="18"/>
              </w:rPr>
            </w:pPr>
            <w:r w:rsidRPr="00DF191D">
              <w:rPr>
                <w:bCs/>
                <w:i/>
                <w:sz w:val="18"/>
                <w:szCs w:val="18"/>
              </w:rPr>
              <w:t>0</w:t>
            </w:r>
          </w:p>
        </w:tc>
        <w:tc>
          <w:tcPr>
            <w:tcW w:w="1261" w:type="dxa"/>
            <w:vAlign w:val="center"/>
          </w:tcPr>
          <w:p w14:paraId="369927C1" w14:textId="708CB732" w:rsidR="00A15C8B" w:rsidRPr="00DF191D" w:rsidRDefault="00A15C8B" w:rsidP="00F346A5">
            <w:pPr>
              <w:spacing w:after="0"/>
              <w:jc w:val="center"/>
              <w:rPr>
                <w:bCs/>
                <w:i/>
                <w:sz w:val="18"/>
                <w:szCs w:val="18"/>
              </w:rPr>
            </w:pPr>
            <w:r w:rsidRPr="00DF191D">
              <w:rPr>
                <w:bCs/>
                <w:i/>
                <w:sz w:val="18"/>
                <w:szCs w:val="18"/>
              </w:rPr>
              <w:t>1</w:t>
            </w:r>
          </w:p>
        </w:tc>
        <w:tc>
          <w:tcPr>
            <w:tcW w:w="1261" w:type="dxa"/>
            <w:vAlign w:val="center"/>
          </w:tcPr>
          <w:p w14:paraId="3582750D" w14:textId="3964AE1D" w:rsidR="00A15C8B" w:rsidRPr="00DF191D" w:rsidRDefault="00A15C8B" w:rsidP="00F346A5">
            <w:pPr>
              <w:spacing w:after="0"/>
              <w:jc w:val="center"/>
              <w:rPr>
                <w:bCs/>
                <w:i/>
                <w:sz w:val="18"/>
                <w:szCs w:val="18"/>
              </w:rPr>
            </w:pPr>
            <w:r w:rsidRPr="00DF191D">
              <w:rPr>
                <w:bCs/>
                <w:i/>
                <w:sz w:val="18"/>
                <w:szCs w:val="18"/>
              </w:rPr>
              <w:t>1</w:t>
            </w:r>
          </w:p>
        </w:tc>
        <w:tc>
          <w:tcPr>
            <w:tcW w:w="1261" w:type="dxa"/>
            <w:vAlign w:val="center"/>
          </w:tcPr>
          <w:p w14:paraId="415AC1E8" w14:textId="7F2F2807" w:rsidR="00A15C8B" w:rsidRPr="00DF191D" w:rsidRDefault="00A15C8B" w:rsidP="00F346A5">
            <w:pPr>
              <w:spacing w:after="0"/>
              <w:jc w:val="center"/>
              <w:rPr>
                <w:bCs/>
                <w:i/>
                <w:sz w:val="18"/>
                <w:szCs w:val="18"/>
              </w:rPr>
            </w:pPr>
            <w:r w:rsidRPr="00DF191D">
              <w:rPr>
                <w:bCs/>
                <w:i/>
                <w:sz w:val="18"/>
                <w:szCs w:val="18"/>
              </w:rPr>
              <w:t>2</w:t>
            </w:r>
          </w:p>
        </w:tc>
        <w:tc>
          <w:tcPr>
            <w:tcW w:w="1261" w:type="dxa"/>
            <w:vAlign w:val="center"/>
          </w:tcPr>
          <w:p w14:paraId="68D14851" w14:textId="3B9E2CBE" w:rsidR="00A15C8B" w:rsidRPr="00DF191D" w:rsidRDefault="00A15C8B" w:rsidP="00F346A5">
            <w:pPr>
              <w:spacing w:after="0"/>
              <w:jc w:val="center"/>
              <w:rPr>
                <w:bCs/>
                <w:i/>
                <w:sz w:val="18"/>
                <w:szCs w:val="18"/>
              </w:rPr>
            </w:pPr>
            <w:r w:rsidRPr="00DF191D">
              <w:rPr>
                <w:bCs/>
                <w:i/>
                <w:sz w:val="18"/>
                <w:szCs w:val="18"/>
              </w:rPr>
              <w:t>2</w:t>
            </w:r>
          </w:p>
        </w:tc>
      </w:tr>
      <w:tr w:rsidR="00A15C8B" w:rsidRPr="00992E20" w14:paraId="53C2A9CD" w14:textId="77777777" w:rsidTr="00297751">
        <w:trPr>
          <w:trHeight w:val="1190"/>
          <w:jc w:val="center"/>
        </w:trPr>
        <w:tc>
          <w:tcPr>
            <w:tcW w:w="3257" w:type="dxa"/>
            <w:shd w:val="pct12" w:color="auto" w:fill="auto"/>
            <w:vAlign w:val="center"/>
          </w:tcPr>
          <w:p w14:paraId="4C917478" w14:textId="6F3D664A" w:rsidR="00A15C8B" w:rsidRPr="00DF191D" w:rsidRDefault="00A15C8B" w:rsidP="005349F3">
            <w:pPr>
              <w:spacing w:after="0"/>
              <w:jc w:val="left"/>
              <w:rPr>
                <w:b/>
                <w:bCs/>
                <w:sz w:val="18"/>
                <w:szCs w:val="18"/>
              </w:rPr>
            </w:pPr>
            <w:r w:rsidRPr="00DF191D">
              <w:rPr>
                <w:rFonts w:cs="Arial"/>
                <w:b/>
                <w:sz w:val="18"/>
                <w:szCs w:val="18"/>
              </w:rPr>
              <w:t>4.2: GoT, the financial sector and donor agencies providing accessible financing for climate resilient renewable energy and energy efficiency projects</w:t>
            </w:r>
          </w:p>
        </w:tc>
        <w:tc>
          <w:tcPr>
            <w:tcW w:w="3916" w:type="dxa"/>
            <w:vAlign w:val="center"/>
          </w:tcPr>
          <w:p w14:paraId="032DFCF5" w14:textId="7387C240" w:rsidR="00A15C8B" w:rsidRPr="00DF191D" w:rsidRDefault="00A15C8B" w:rsidP="007C0EAF">
            <w:pPr>
              <w:spacing w:after="0"/>
              <w:jc w:val="left"/>
              <w:rPr>
                <w:sz w:val="18"/>
                <w:szCs w:val="18"/>
              </w:rPr>
            </w:pPr>
            <w:r w:rsidRPr="00DF191D">
              <w:rPr>
                <w:sz w:val="18"/>
                <w:szCs w:val="18"/>
              </w:rPr>
              <w:t>Increase in government budget for low carbon technology</w:t>
            </w:r>
            <w:r w:rsidRPr="00DF191D" w:rsidDel="00A15C8B">
              <w:rPr>
                <w:sz w:val="18"/>
                <w:szCs w:val="18"/>
              </w:rPr>
              <w:t xml:space="preserve"> </w:t>
            </w:r>
            <w:r w:rsidRPr="00DF191D">
              <w:rPr>
                <w:sz w:val="18"/>
                <w:szCs w:val="18"/>
              </w:rPr>
              <w:t>-based power generation projects, US$</w:t>
            </w:r>
          </w:p>
        </w:tc>
        <w:tc>
          <w:tcPr>
            <w:tcW w:w="1260" w:type="dxa"/>
            <w:vAlign w:val="center"/>
          </w:tcPr>
          <w:p w14:paraId="164E02EC" w14:textId="77777777" w:rsidR="00A15C8B" w:rsidRPr="00DF191D" w:rsidRDefault="00A15C8B" w:rsidP="00F346A5">
            <w:pPr>
              <w:spacing w:after="0"/>
              <w:jc w:val="center"/>
              <w:rPr>
                <w:bCs/>
                <w:i/>
                <w:sz w:val="18"/>
                <w:szCs w:val="18"/>
              </w:rPr>
            </w:pPr>
            <w:r w:rsidRPr="00DF191D">
              <w:rPr>
                <w:bCs/>
                <w:i/>
                <w:sz w:val="18"/>
                <w:szCs w:val="18"/>
              </w:rPr>
              <w:t>0</w:t>
            </w:r>
          </w:p>
        </w:tc>
        <w:tc>
          <w:tcPr>
            <w:tcW w:w="1261" w:type="dxa"/>
            <w:vAlign w:val="center"/>
          </w:tcPr>
          <w:p w14:paraId="5CBEB3FA" w14:textId="6FA77981" w:rsidR="00A15C8B" w:rsidRPr="00DF191D" w:rsidRDefault="00A15C8B" w:rsidP="00F346A5">
            <w:pPr>
              <w:spacing w:after="0"/>
              <w:jc w:val="center"/>
              <w:rPr>
                <w:bCs/>
                <w:i/>
                <w:sz w:val="18"/>
                <w:szCs w:val="18"/>
              </w:rPr>
            </w:pPr>
            <w:r w:rsidRPr="00DF191D">
              <w:rPr>
                <w:bCs/>
                <w:i/>
                <w:sz w:val="18"/>
                <w:szCs w:val="18"/>
              </w:rPr>
              <w:t>100,000</w:t>
            </w:r>
          </w:p>
        </w:tc>
        <w:tc>
          <w:tcPr>
            <w:tcW w:w="1261" w:type="dxa"/>
            <w:vAlign w:val="center"/>
          </w:tcPr>
          <w:p w14:paraId="49D2C8E4" w14:textId="06ED481F" w:rsidR="00A15C8B" w:rsidRPr="00DF191D" w:rsidRDefault="00A15C8B" w:rsidP="00F346A5">
            <w:pPr>
              <w:spacing w:after="0"/>
              <w:jc w:val="center"/>
              <w:rPr>
                <w:bCs/>
                <w:i/>
                <w:sz w:val="18"/>
                <w:szCs w:val="18"/>
              </w:rPr>
            </w:pPr>
            <w:r w:rsidRPr="00DF191D">
              <w:rPr>
                <w:bCs/>
                <w:i/>
                <w:sz w:val="18"/>
                <w:szCs w:val="18"/>
              </w:rPr>
              <w:t>200,000</w:t>
            </w:r>
          </w:p>
        </w:tc>
        <w:tc>
          <w:tcPr>
            <w:tcW w:w="1261" w:type="dxa"/>
            <w:vAlign w:val="center"/>
          </w:tcPr>
          <w:p w14:paraId="1140DE79" w14:textId="57F48349" w:rsidR="00A15C8B" w:rsidRPr="00DF191D" w:rsidRDefault="00A15C8B" w:rsidP="00F346A5">
            <w:pPr>
              <w:spacing w:after="0"/>
              <w:jc w:val="center"/>
              <w:rPr>
                <w:bCs/>
                <w:i/>
                <w:sz w:val="18"/>
                <w:szCs w:val="18"/>
              </w:rPr>
            </w:pPr>
            <w:r w:rsidRPr="00DF191D">
              <w:rPr>
                <w:bCs/>
                <w:i/>
                <w:sz w:val="18"/>
                <w:szCs w:val="18"/>
              </w:rPr>
              <w:t>300,000</w:t>
            </w:r>
          </w:p>
        </w:tc>
        <w:tc>
          <w:tcPr>
            <w:tcW w:w="1261" w:type="dxa"/>
            <w:vAlign w:val="center"/>
          </w:tcPr>
          <w:p w14:paraId="3671A34D" w14:textId="5A5D5FEF" w:rsidR="00A15C8B" w:rsidRPr="00992E20" w:rsidRDefault="00A15C8B" w:rsidP="00F346A5">
            <w:pPr>
              <w:spacing w:after="0"/>
              <w:jc w:val="center"/>
              <w:rPr>
                <w:bCs/>
                <w:i/>
                <w:sz w:val="18"/>
                <w:szCs w:val="18"/>
              </w:rPr>
            </w:pPr>
            <w:r w:rsidRPr="00DF191D">
              <w:rPr>
                <w:bCs/>
                <w:i/>
                <w:sz w:val="18"/>
                <w:szCs w:val="18"/>
              </w:rPr>
              <w:t>400,000</w:t>
            </w:r>
          </w:p>
        </w:tc>
      </w:tr>
    </w:tbl>
    <w:p w14:paraId="48CB6629" w14:textId="77777777" w:rsidR="00D01294" w:rsidRPr="00992E20" w:rsidRDefault="00D01294" w:rsidP="002F74FA">
      <w:pPr>
        <w:ind w:left="1080" w:hanging="360"/>
        <w:rPr>
          <w:sz w:val="22"/>
          <w:szCs w:val="22"/>
        </w:rPr>
      </w:pPr>
    </w:p>
    <w:sectPr w:rsidR="00D01294" w:rsidRPr="00992E20" w:rsidSect="00E93E18">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869CE" w14:textId="77777777" w:rsidR="00333EC5" w:rsidRDefault="00333EC5">
      <w:r>
        <w:separator/>
      </w:r>
    </w:p>
  </w:endnote>
  <w:endnote w:type="continuationSeparator" w:id="0">
    <w:p w14:paraId="1B36CE74" w14:textId="77777777" w:rsidR="00333EC5" w:rsidRDefault="00333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1)">
    <w:altName w:val="Arial"/>
    <w:charset w:val="00"/>
    <w:family w:val="auto"/>
    <w:pitch w:val="variable"/>
    <w:sig w:usb0="00000000"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DejaVu Sans">
    <w:altName w:val="Arial"/>
    <w:charset w:val="00"/>
    <w:family w:val="swiss"/>
    <w:pitch w:val="variable"/>
    <w:sig w:usb0="E7002EFF" w:usb1="D200FDFF" w:usb2="0A246029" w:usb3="00000000" w:csb0="000001FF" w:csb1="00000000"/>
  </w:font>
  <w:font w:name="Segoe UI Symbol">
    <w:panose1 w:val="020B0502040204020203"/>
    <w:charset w:val="00"/>
    <w:family w:val="swiss"/>
    <w:pitch w:val="variable"/>
    <w:sig w:usb0="8000006F" w:usb1="1200FBEF" w:usb2="0064C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BBCB6" w14:textId="15D410F8" w:rsidR="00DF3A56" w:rsidRDefault="00DF3A56" w:rsidP="0003763F">
    <w:pPr>
      <w:pStyle w:val="Footer"/>
      <w:pBdr>
        <w:top w:val="single" w:sz="4" w:space="1" w:color="D9D9D9"/>
      </w:pBdr>
      <w:jc w:val="right"/>
    </w:pPr>
    <w:r>
      <w:fldChar w:fldCharType="begin"/>
    </w:r>
    <w:r>
      <w:instrText xml:space="preserve"> PAGE   \* MERGEFORMAT </w:instrText>
    </w:r>
    <w:r>
      <w:fldChar w:fldCharType="separate"/>
    </w:r>
    <w:r w:rsidR="00FE32F9">
      <w:rPr>
        <w:noProof/>
      </w:rPr>
      <w:t>11</w:t>
    </w:r>
    <w:r>
      <w:rPr>
        <w:noProof/>
      </w:rPr>
      <w:fldChar w:fldCharType="end"/>
    </w:r>
    <w:r>
      <w:t xml:space="preserve"> | </w:t>
    </w:r>
    <w:r w:rsidRPr="0003763F">
      <w:rPr>
        <w:color w:val="7F7F7F"/>
        <w:spacing w:val="60"/>
      </w:rPr>
      <w:t>Page</w:t>
    </w:r>
  </w:p>
  <w:p w14:paraId="13F3885B" w14:textId="77777777" w:rsidR="00DF3A56" w:rsidRDefault="00DF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1F5CC" w14:textId="55D4B11E" w:rsidR="00DF3A56" w:rsidRDefault="00DF3A56"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FE32F9">
      <w:rPr>
        <w:noProof/>
      </w:rPr>
      <w:t>1</w:t>
    </w:r>
    <w:r>
      <w:rPr>
        <w:noProof/>
      </w:rPr>
      <w:fldChar w:fldCharType="end"/>
    </w:r>
    <w:r>
      <w:t xml:space="preserve"> | </w:t>
    </w:r>
    <w:r w:rsidRPr="00DD472A">
      <w:rPr>
        <w:color w:val="7F7F7F"/>
        <w:spacing w:val="60"/>
      </w:rPr>
      <w:t>Page</w:t>
    </w:r>
  </w:p>
  <w:p w14:paraId="3F2F7C3C" w14:textId="77777777" w:rsidR="00DF3A56" w:rsidRDefault="00DF3A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9461" w14:textId="77777777" w:rsidR="00DF3A56" w:rsidRDefault="00DF3A56" w:rsidP="00FD3A8F">
    <w:pPr>
      <w:pStyle w:val="Header"/>
    </w:pPr>
  </w:p>
  <w:p w14:paraId="180E4E58" w14:textId="3E8745AF" w:rsidR="00DF3A56" w:rsidRDefault="00DF3A56" w:rsidP="0003763F">
    <w:pPr>
      <w:pStyle w:val="Footer"/>
      <w:pBdr>
        <w:top w:val="single" w:sz="4" w:space="1" w:color="D9D9D9"/>
      </w:pBdr>
      <w:jc w:val="right"/>
    </w:pPr>
    <w:r>
      <w:fldChar w:fldCharType="begin"/>
    </w:r>
    <w:r>
      <w:instrText xml:space="preserve"> PAGE   \* MERGEFORMAT </w:instrText>
    </w:r>
    <w:r>
      <w:fldChar w:fldCharType="separate"/>
    </w:r>
    <w:r w:rsidR="005F29BD">
      <w:rPr>
        <w:noProof/>
      </w:rPr>
      <w:t>122</w:t>
    </w:r>
    <w:r>
      <w:rPr>
        <w:noProof/>
      </w:rPr>
      <w:fldChar w:fldCharType="end"/>
    </w:r>
    <w:r>
      <w:t xml:space="preserve"> | </w:t>
    </w:r>
    <w:r w:rsidRPr="0003763F">
      <w:rPr>
        <w:color w:val="7F7F7F"/>
        <w:spacing w:val="60"/>
      </w:rPr>
      <w:t>Page</w:t>
    </w:r>
  </w:p>
  <w:p w14:paraId="77E0383E" w14:textId="77777777" w:rsidR="00DF3A56" w:rsidRDefault="00DF3A56" w:rsidP="00FD3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2466E" w14:textId="77777777" w:rsidR="00DF3A56" w:rsidRDefault="00DF3A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C48B4D" w14:textId="77777777" w:rsidR="00DF3A56" w:rsidRDefault="00DF3A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FD747" w14:textId="746B5BF3" w:rsidR="00DF3A56" w:rsidRDefault="00DF3A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29BD">
      <w:rPr>
        <w:rStyle w:val="PageNumber"/>
        <w:noProof/>
      </w:rPr>
      <w:t>162</w:t>
    </w:r>
    <w:r>
      <w:rPr>
        <w:rStyle w:val="PageNumber"/>
      </w:rPr>
      <w:fldChar w:fldCharType="end"/>
    </w:r>
  </w:p>
  <w:p w14:paraId="2EA27604" w14:textId="77777777" w:rsidR="00DF3A56" w:rsidRPr="003D3BAB" w:rsidRDefault="00DF3A56" w:rsidP="00967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2FAC6" w14:textId="77777777" w:rsidR="00333EC5" w:rsidRDefault="00333EC5">
      <w:r>
        <w:separator/>
      </w:r>
    </w:p>
  </w:footnote>
  <w:footnote w:type="continuationSeparator" w:id="0">
    <w:p w14:paraId="45B4270F" w14:textId="77777777" w:rsidR="00333EC5" w:rsidRDefault="00333EC5">
      <w:r>
        <w:continuationSeparator/>
      </w:r>
    </w:p>
  </w:footnote>
  <w:footnote w:id="1">
    <w:p w14:paraId="3F425084" w14:textId="77777777" w:rsidR="00DF3A56" w:rsidRPr="00567491" w:rsidRDefault="00DF3A56" w:rsidP="00EB3A88">
      <w:pPr>
        <w:pStyle w:val="FootnoteText"/>
        <w:rPr>
          <w:rFonts w:ascii="Calibri" w:hAnsi="Calibri"/>
        </w:rPr>
      </w:pPr>
      <w:r w:rsidRPr="00567491">
        <w:rPr>
          <w:rStyle w:val="FootnoteReference"/>
          <w:rFonts w:ascii="Calibri" w:hAnsi="Calibri"/>
        </w:rPr>
        <w:footnoteRef/>
      </w:r>
      <w:r w:rsidRPr="00567491">
        <w:rPr>
          <w:rFonts w:ascii="Calibri" w:hAnsi="Calibri"/>
          <w:sz w:val="16"/>
        </w:rPr>
        <w:t xml:space="preserve"> The Group consists of the following countries: Canada, France, Germany, Italy, Japan, Russia, the United Kingdom and the United States of America.</w:t>
      </w:r>
    </w:p>
  </w:footnote>
  <w:footnote w:id="2">
    <w:p w14:paraId="6E17B756" w14:textId="77777777" w:rsidR="00DF3A56" w:rsidRPr="00B76248" w:rsidRDefault="00DF3A56" w:rsidP="00B76248">
      <w:pPr>
        <w:pStyle w:val="FootnoteText"/>
        <w:spacing w:after="0"/>
        <w:rPr>
          <w:rFonts w:asciiTheme="minorHAnsi" w:hAnsiTheme="minorHAnsi"/>
          <w:sz w:val="18"/>
          <w:szCs w:val="18"/>
        </w:rPr>
      </w:pPr>
      <w:r w:rsidRPr="00B76248">
        <w:rPr>
          <w:rStyle w:val="FootnoteReference"/>
          <w:rFonts w:asciiTheme="minorHAnsi" w:hAnsiTheme="minorHAnsi"/>
          <w:szCs w:val="18"/>
        </w:rPr>
        <w:footnoteRef/>
      </w:r>
      <w:r w:rsidRPr="00B76248">
        <w:rPr>
          <w:rFonts w:asciiTheme="minorHAnsi" w:hAnsiTheme="minorHAnsi"/>
          <w:sz w:val="18"/>
          <w:szCs w:val="18"/>
        </w:rPr>
        <w:t xml:space="preserve"> For solar PV installations, a feasibility study on the proposed residential and commercial buildings regarding the integrity of the rooftops to carry the additional load of the hardware should be conducted to provide recommendations on what to be done.</w:t>
      </w:r>
    </w:p>
  </w:footnote>
  <w:footnote w:id="3">
    <w:p w14:paraId="4C0CFB13" w14:textId="34713D69" w:rsidR="00DF3A56" w:rsidRPr="00FE0524" w:rsidRDefault="00DF3A56" w:rsidP="00FE0524">
      <w:pPr>
        <w:pStyle w:val="FootnoteText"/>
        <w:spacing w:after="0"/>
        <w:rPr>
          <w:rFonts w:ascii="Calibri" w:hAnsi="Calibri"/>
          <w:sz w:val="18"/>
          <w:szCs w:val="18"/>
        </w:rPr>
      </w:pPr>
      <w:r w:rsidRPr="00FE0524">
        <w:rPr>
          <w:rStyle w:val="FootnoteReference"/>
          <w:rFonts w:ascii="Calibri" w:hAnsi="Calibri"/>
          <w:szCs w:val="18"/>
          <w:highlight w:val="green"/>
        </w:rPr>
        <w:footnoteRef/>
      </w:r>
      <w:r w:rsidRPr="00FE0524">
        <w:rPr>
          <w:rFonts w:ascii="Calibri" w:hAnsi="Calibri"/>
          <w:sz w:val="18"/>
          <w:szCs w:val="18"/>
          <w:highlight w:val="green"/>
        </w:rPr>
        <w:t xml:space="preserve"> This is to showcase practical RE and EE technologies and experiences learned in similar SIDS that could be applicable to Tuvalu, and is based on the results of the study on possible RE/EE projects that was done during the PPG exercise (Annex L). Since the selected RE/EE technologies that will be demonstrated under the proposed GEF project have been applied and found feasible elsewhere, the activities that are designed to deliver Output 3.1.3 focus mainly on ensuring the successful demonstration through systematic M&amp;E on performance, maintenance and energy production. This output will feed primarily into the activities that will deliver Outputs 2.5 and 2.6 on support policy development and enforcement, and in the preparation of plans (Output 2.7) for the follow-up actions, i.e., replication and/or scale-up) for the featured demonstrations.</w:t>
      </w:r>
    </w:p>
  </w:footnote>
  <w:footnote w:id="4">
    <w:p w14:paraId="1EE140DA" w14:textId="77777777" w:rsidR="00DF3A56" w:rsidRPr="00567491" w:rsidRDefault="00DF3A56" w:rsidP="00501F5B">
      <w:pPr>
        <w:pStyle w:val="FootnoteText"/>
        <w:rPr>
          <w:rFonts w:ascii="Calibri" w:hAnsi="Calibri"/>
        </w:rPr>
      </w:pPr>
      <w:r w:rsidRPr="00567491">
        <w:rPr>
          <w:rStyle w:val="FootnoteReference"/>
          <w:rFonts w:ascii="Calibri" w:hAnsi="Calibri"/>
        </w:rPr>
        <w:footnoteRef/>
      </w:r>
      <w:r w:rsidRPr="00567491">
        <w:rPr>
          <w:rFonts w:ascii="Calibri" w:hAnsi="Calibri"/>
        </w:rPr>
        <w:t xml:space="preserve"> Inclusive means including participation and </w:t>
      </w:r>
      <w:r w:rsidRPr="00567491">
        <w:rPr>
          <w:rStyle w:val="tgc"/>
          <w:rFonts w:ascii="Calibri" w:hAnsi="Calibri"/>
        </w:rPr>
        <w:t>equitable opportunities and benefits for every sector of society</w:t>
      </w:r>
      <w:r w:rsidRPr="00567491">
        <w:rPr>
          <w:rFonts w:ascii="Calibri" w:hAnsi="Calibri"/>
        </w:rPr>
        <w:t xml:space="preserve"> particularly women and youth sectors in the outer islands of the country </w:t>
      </w:r>
      <w:r w:rsidRPr="00567491">
        <w:rPr>
          <w:rStyle w:val="tgc"/>
          <w:rFonts w:ascii="Calibri" w:hAnsi="Calibri"/>
        </w:rPr>
        <w:t xml:space="preserve">providing direct links between the macroeconomic and microeconomic determinants of economic </w:t>
      </w:r>
      <w:r w:rsidRPr="00567491">
        <w:rPr>
          <w:rStyle w:val="tgc"/>
          <w:rFonts w:ascii="Calibri" w:hAnsi="Calibri"/>
          <w:bCs/>
        </w:rPr>
        <w:t>growth</w:t>
      </w:r>
      <w:r w:rsidRPr="00567491">
        <w:rPr>
          <w:rFonts w:ascii="Calibri" w:hAnsi="Calibri"/>
        </w:rPr>
        <w:t xml:space="preserve"> </w:t>
      </w:r>
    </w:p>
  </w:footnote>
  <w:footnote w:id="5">
    <w:p w14:paraId="33D89569" w14:textId="77777777" w:rsidR="00DF3A56" w:rsidRPr="007E1579" w:rsidRDefault="00DF3A56" w:rsidP="00FE0524">
      <w:pPr>
        <w:pStyle w:val="FootnoteText"/>
        <w:spacing w:after="0"/>
        <w:rPr>
          <w:rFonts w:ascii="Calibri" w:hAnsi="Calibri"/>
          <w:sz w:val="18"/>
          <w:szCs w:val="18"/>
          <w:highlight w:val="green"/>
        </w:rPr>
      </w:pPr>
      <w:r w:rsidRPr="00FE0524">
        <w:rPr>
          <w:rStyle w:val="FootnoteReference"/>
          <w:rFonts w:ascii="Calibri" w:hAnsi="Calibri"/>
          <w:szCs w:val="18"/>
          <w:highlight w:val="green"/>
        </w:rPr>
        <w:footnoteRef/>
      </w:r>
      <w:r w:rsidRPr="00FE0524">
        <w:rPr>
          <w:rFonts w:ascii="Calibri" w:hAnsi="Calibri"/>
          <w:sz w:val="18"/>
          <w:szCs w:val="18"/>
          <w:highlight w:val="green"/>
        </w:rPr>
        <w:t xml:space="preserve"> This output is to ensure the realization of Outcome 4.2, which expects that the GoT, the financial sector and donor agencies providing accessible financing for climate resilient renewable energy and energy efficiency projects. Although there are already existing financing programs that are under implementation in the country, there are none that caters to the provision of financial support to consumers in implementing RE/EE projects, such as for the purchase and installation of RET equipment (e.g., solar home systems) and EE appliances (e.g., refrigerators/freezers)</w:t>
      </w:r>
      <w:r w:rsidRPr="007E1579">
        <w:rPr>
          <w:rFonts w:ascii="Calibri" w:hAnsi="Calibri"/>
          <w:sz w:val="18"/>
          <w:szCs w:val="18"/>
          <w:highlight w:val="green"/>
        </w:rPr>
        <w:t>.</w:t>
      </w:r>
    </w:p>
    <w:p w14:paraId="5132E1EA" w14:textId="6DDF11E7" w:rsidR="00DF3A56" w:rsidRPr="00FE0524" w:rsidRDefault="00DF3A56" w:rsidP="00FE0524">
      <w:pPr>
        <w:pStyle w:val="FootnoteText"/>
        <w:spacing w:after="0"/>
        <w:rPr>
          <w:rFonts w:ascii="Calibri" w:hAnsi="Calibri"/>
          <w:sz w:val="18"/>
          <w:szCs w:val="18"/>
        </w:rPr>
      </w:pPr>
      <w:r w:rsidRPr="00FE0524">
        <w:rPr>
          <w:rFonts w:ascii="Calibri" w:hAnsi="Calibri"/>
          <w:sz w:val="18"/>
          <w:szCs w:val="18"/>
          <w:highlight w:val="green"/>
        </w:rPr>
        <w:t xml:space="preserve">Moreover, </w:t>
      </w:r>
      <w:r>
        <w:rPr>
          <w:rFonts w:ascii="Calibri" w:hAnsi="Calibri"/>
          <w:sz w:val="18"/>
          <w:szCs w:val="18"/>
          <w:highlight w:val="green"/>
        </w:rPr>
        <w:t>t</w:t>
      </w:r>
      <w:r w:rsidRPr="00FE0524">
        <w:rPr>
          <w:rFonts w:ascii="Calibri" w:hAnsi="Calibri"/>
          <w:sz w:val="18"/>
          <w:szCs w:val="18"/>
          <w:highlight w:val="green"/>
        </w:rPr>
        <w:t>he developed financing scheme may not be different from what are already in-place and operational in the financial sector of the country but can also be improvements/expansions of existing schemes. This will depend on the findings from the comprehensive needs assessment and considering the breadth and length of experience for example by the DBT from its own past and ongoing financing windows. The new or enhanced schemes will be formulated in the light of the new situation being addressed by FASNETT as the funding of RE/EE projects in the country transforms from the usual donor-financing to other more sustainable market-based financing of RE/EE projects.</w:t>
      </w:r>
    </w:p>
  </w:footnote>
  <w:footnote w:id="6">
    <w:p w14:paraId="46859949" w14:textId="7DF78388" w:rsidR="00DF3A56" w:rsidRPr="00DC6DC4" w:rsidRDefault="00DF3A56" w:rsidP="00F46593">
      <w:pPr>
        <w:pStyle w:val="FootnoteText"/>
        <w:rPr>
          <w:rFonts w:ascii="Times New Roman" w:eastAsia="Times New Roman" w:hAnsi="Times New Roman"/>
          <w:sz w:val="18"/>
        </w:rPr>
      </w:pPr>
      <w:r>
        <w:rPr>
          <w:rStyle w:val="FootnoteReference"/>
        </w:rPr>
        <w:footnoteRef/>
      </w:r>
      <w:r>
        <w:t xml:space="preserve"> </w:t>
      </w:r>
      <w:r w:rsidRPr="0022028A">
        <w:rPr>
          <w:rFonts w:ascii="Calibri" w:hAnsi="Calibri" w:cs="Calibri"/>
          <w:sz w:val="18"/>
        </w:rPr>
        <w:t xml:space="preserve">Tuvalu National Gender Policy (2014-2016) and </w:t>
      </w:r>
      <w:r w:rsidRPr="0022028A">
        <w:rPr>
          <w:rFonts w:ascii="Calibri" w:eastAsia="Times New Roman" w:hAnsi="Calibri" w:cs="Calibri"/>
          <w:sz w:val="18"/>
        </w:rPr>
        <w:t>Stock</w:t>
      </w:r>
      <w:r>
        <w:rPr>
          <w:rFonts w:ascii="Calibri" w:eastAsia="Times New Roman" w:hAnsi="Calibri" w:cs="Calibri"/>
          <w:sz w:val="18"/>
        </w:rPr>
        <w:t xml:space="preserve"> T</w:t>
      </w:r>
      <w:r w:rsidRPr="0022028A">
        <w:rPr>
          <w:rFonts w:ascii="Calibri" w:eastAsia="Times New Roman" w:hAnsi="Calibri" w:cs="Calibri"/>
          <w:sz w:val="18"/>
        </w:rPr>
        <w:t>ake of the Gender Mainstreaming</w:t>
      </w:r>
      <w:r w:rsidRPr="0022028A">
        <w:rPr>
          <w:rFonts w:ascii="Calibri" w:hAnsi="Calibri" w:cs="Calibri"/>
          <w:sz w:val="18"/>
        </w:rPr>
        <w:t xml:space="preserve"> </w:t>
      </w:r>
      <w:r w:rsidRPr="0022028A">
        <w:rPr>
          <w:rFonts w:ascii="Calibri" w:eastAsia="Times New Roman" w:hAnsi="Calibri" w:cs="Calibri"/>
          <w:sz w:val="18"/>
        </w:rPr>
        <w:t>Capacity</w:t>
      </w:r>
      <w:r w:rsidRPr="0022028A">
        <w:rPr>
          <w:rFonts w:ascii="Calibri" w:hAnsi="Calibri" w:cs="Calibri"/>
          <w:sz w:val="18"/>
        </w:rPr>
        <w:t xml:space="preserve"> </w:t>
      </w:r>
      <w:r w:rsidRPr="0022028A">
        <w:rPr>
          <w:rFonts w:ascii="Calibri" w:eastAsia="Times New Roman" w:hAnsi="Calibri" w:cs="Calibri"/>
          <w:sz w:val="18"/>
        </w:rPr>
        <w:t>of Pacific Island Governments</w:t>
      </w:r>
      <w:r w:rsidRPr="0022028A">
        <w:rPr>
          <w:rFonts w:ascii="Calibri" w:hAnsi="Calibri" w:cs="Calibri"/>
          <w:sz w:val="18"/>
        </w:rPr>
        <w:t xml:space="preserve"> – </w:t>
      </w:r>
      <w:r w:rsidRPr="0022028A">
        <w:rPr>
          <w:rFonts w:ascii="Calibri" w:eastAsia="Times New Roman" w:hAnsi="Calibri" w:cs="Calibri"/>
          <w:sz w:val="18"/>
        </w:rPr>
        <w:t>T</w:t>
      </w:r>
      <w:r w:rsidRPr="0022028A">
        <w:rPr>
          <w:rFonts w:ascii="Calibri" w:hAnsi="Calibri" w:cs="Calibri"/>
          <w:sz w:val="18"/>
        </w:rPr>
        <w:t>uvalu by the Secretariat of the Pacific Community (2013).</w:t>
      </w:r>
      <w:r w:rsidRPr="00DC6DC4">
        <w:rPr>
          <w:rFonts w:ascii="Times New Roman" w:eastAsia="Times New Roman" w:hAnsi="Times New Roman"/>
          <w:sz w:val="18"/>
        </w:rPr>
        <w:t xml:space="preserve"> </w:t>
      </w:r>
    </w:p>
    <w:p w14:paraId="0E566090" w14:textId="77777777" w:rsidR="00DF3A56" w:rsidRDefault="00DF3A56" w:rsidP="00F46593">
      <w:pPr>
        <w:pStyle w:val="FootnoteText"/>
      </w:pPr>
    </w:p>
  </w:footnote>
  <w:footnote w:id="7">
    <w:p w14:paraId="6163C842" w14:textId="77777777" w:rsidR="00DF3A56" w:rsidRPr="000160B5" w:rsidRDefault="00DF3A56" w:rsidP="00B07C87">
      <w:pPr>
        <w:autoSpaceDE w:val="0"/>
        <w:autoSpaceDN w:val="0"/>
        <w:adjustRightInd w:val="0"/>
        <w:spacing w:after="0"/>
        <w:jc w:val="left"/>
      </w:pPr>
      <w:r w:rsidRPr="00B07C87">
        <w:rPr>
          <w:rStyle w:val="FootnoteReference"/>
          <w:sz w:val="22"/>
        </w:rPr>
        <w:footnoteRef/>
      </w:r>
      <w:r w:rsidRPr="000160B5">
        <w:t xml:space="preserve"> </w:t>
      </w:r>
      <w:r w:rsidRPr="00F65EB2">
        <w:rPr>
          <w:rFonts w:cs="Arial"/>
          <w:sz w:val="18"/>
          <w:szCs w:val="21"/>
        </w:rPr>
        <w:t xml:space="preserve">In </w:t>
      </w:r>
      <w:r>
        <w:rPr>
          <w:rFonts w:cs="Arial"/>
          <w:sz w:val="18"/>
          <w:szCs w:val="21"/>
        </w:rPr>
        <w:t xml:space="preserve">November 2015, </w:t>
      </w:r>
      <w:r w:rsidRPr="00F65EB2">
        <w:rPr>
          <w:rFonts w:cs="Arial"/>
          <w:sz w:val="18"/>
          <w:szCs w:val="21"/>
        </w:rPr>
        <w:t xml:space="preserve">the </w:t>
      </w:r>
      <w:r>
        <w:rPr>
          <w:rFonts w:cs="Arial"/>
          <w:sz w:val="18"/>
          <w:szCs w:val="21"/>
        </w:rPr>
        <w:t>G</w:t>
      </w:r>
      <w:r w:rsidRPr="00F65EB2">
        <w:rPr>
          <w:rFonts w:cs="Arial"/>
          <w:sz w:val="18"/>
          <w:szCs w:val="21"/>
        </w:rPr>
        <w:t xml:space="preserve">overnment of Tuvalu </w:t>
      </w:r>
      <w:r>
        <w:rPr>
          <w:rFonts w:cs="Arial"/>
          <w:sz w:val="18"/>
          <w:szCs w:val="21"/>
        </w:rPr>
        <w:t xml:space="preserve">submitted its Intended Nationally Determined contributions (INDC) to UNFCCC, updating the goal set in </w:t>
      </w:r>
      <w:r w:rsidRPr="00F65EB2">
        <w:rPr>
          <w:rFonts w:cs="Arial"/>
          <w:sz w:val="18"/>
          <w:szCs w:val="21"/>
        </w:rPr>
        <w:t xml:space="preserve">the country's </w:t>
      </w:r>
      <w:r>
        <w:rPr>
          <w:rFonts w:cs="Arial"/>
          <w:sz w:val="18"/>
          <w:szCs w:val="21"/>
        </w:rPr>
        <w:t xml:space="preserve">2009 </w:t>
      </w:r>
      <w:r w:rsidRPr="00F65EB2">
        <w:rPr>
          <w:rFonts w:cs="Arial"/>
          <w:sz w:val="18"/>
          <w:szCs w:val="21"/>
        </w:rPr>
        <w:t>National Energy Policy (NEP)</w:t>
      </w:r>
      <w:r>
        <w:rPr>
          <w:rFonts w:cs="Arial"/>
          <w:sz w:val="18"/>
          <w:szCs w:val="21"/>
        </w:rPr>
        <w:t>, that now sets</w:t>
      </w:r>
      <w:r w:rsidRPr="00F65EB2">
        <w:rPr>
          <w:rFonts w:cs="Arial"/>
          <w:sz w:val="18"/>
          <w:szCs w:val="21"/>
        </w:rPr>
        <w:t xml:space="preserve"> out the objective to </w:t>
      </w:r>
      <w:r w:rsidRPr="001D4EDA">
        <w:rPr>
          <w:rFonts w:eastAsiaTheme="minorHAnsi" w:cs="Calibri"/>
          <w:sz w:val="18"/>
          <w:szCs w:val="18"/>
        </w:rPr>
        <w:t xml:space="preserve">reduce emissions of greenhouse gases from the </w:t>
      </w:r>
      <w:r w:rsidRPr="001D4EDA">
        <w:rPr>
          <w:rFonts w:eastAsiaTheme="minorHAnsi" w:cs="Calibri-Bold"/>
          <w:b/>
          <w:bCs/>
          <w:sz w:val="18"/>
          <w:szCs w:val="18"/>
        </w:rPr>
        <w:t xml:space="preserve">electricity generation </w:t>
      </w:r>
      <w:r w:rsidRPr="001D4EDA">
        <w:rPr>
          <w:rFonts w:eastAsiaTheme="minorHAnsi" w:cs="Calibri"/>
          <w:sz w:val="18"/>
          <w:szCs w:val="18"/>
        </w:rPr>
        <w:t xml:space="preserve">(power) sector, </w:t>
      </w:r>
      <w:r w:rsidRPr="001D4EDA">
        <w:rPr>
          <w:rFonts w:eastAsiaTheme="minorHAnsi" w:cs="Calibri-Bold"/>
          <w:b/>
          <w:bCs/>
          <w:sz w:val="18"/>
          <w:szCs w:val="18"/>
        </w:rPr>
        <w:t>by 100%, i</w:t>
      </w:r>
      <w:r>
        <w:rPr>
          <w:rFonts w:eastAsiaTheme="minorHAnsi" w:cs="Calibri-Bold"/>
          <w:b/>
          <w:bCs/>
          <w:sz w:val="18"/>
          <w:szCs w:val="18"/>
        </w:rPr>
        <w:t>.</w:t>
      </w:r>
      <w:r w:rsidRPr="001D4EDA">
        <w:rPr>
          <w:rFonts w:eastAsiaTheme="minorHAnsi" w:cs="Calibri-Bold"/>
          <w:b/>
          <w:bCs/>
          <w:sz w:val="18"/>
          <w:szCs w:val="18"/>
        </w:rPr>
        <w:t>e</w:t>
      </w:r>
      <w:r>
        <w:rPr>
          <w:rFonts w:eastAsiaTheme="minorHAnsi" w:cs="Calibri-Bold"/>
          <w:b/>
          <w:bCs/>
          <w:sz w:val="18"/>
          <w:szCs w:val="18"/>
        </w:rPr>
        <w:t>.,</w:t>
      </w:r>
      <w:r w:rsidRPr="001D4EDA">
        <w:rPr>
          <w:rFonts w:eastAsiaTheme="minorHAnsi" w:cs="Calibri-Bold"/>
          <w:b/>
          <w:bCs/>
          <w:sz w:val="18"/>
          <w:szCs w:val="18"/>
        </w:rPr>
        <w:t xml:space="preserve"> almost zero emissions by 2025</w:t>
      </w:r>
      <w:r>
        <w:rPr>
          <w:rFonts w:eastAsiaTheme="minorHAnsi" w:cs="Calibri"/>
          <w:sz w:val="24"/>
        </w:rPr>
        <w:t xml:space="preserve"> </w:t>
      </w:r>
      <w:r w:rsidRPr="00073EA1">
        <w:rPr>
          <w:rFonts w:eastAsiaTheme="minorHAnsi" w:cs="Calibri"/>
          <w:sz w:val="18"/>
          <w:szCs w:val="18"/>
        </w:rPr>
        <w:t>through the use</w:t>
      </w:r>
      <w:r w:rsidRPr="00F65EB2">
        <w:rPr>
          <w:rFonts w:cs="Arial"/>
          <w:sz w:val="18"/>
          <w:szCs w:val="21"/>
        </w:rPr>
        <w:t xml:space="preserve"> renewable energy sources</w:t>
      </w:r>
      <w:r>
        <w:rPr>
          <w:rFonts w:cs="Arial"/>
          <w:sz w:val="18"/>
          <w:szCs w:val="21"/>
        </w:rPr>
        <w:t xml:space="preserve"> and energy efficient technologies. With the current economic development situation in the country and the actions that are ongoing and are being planned towards the achievement of this target, the project will re-evaluate the target to either confirm or reset it to a more realistic level that can be achieved by 2020 within the timeframe of this four-year project, and facilitate </w:t>
      </w:r>
      <w:r w:rsidRPr="00A36047">
        <w:rPr>
          <w:rFonts w:cs="Arial"/>
          <w:sz w:val="18"/>
          <w:szCs w:val="21"/>
        </w:rPr>
        <w:t xml:space="preserve">the achievement of target through the removal of barriers or filling of the gaps that would bridge the achievement of </w:t>
      </w:r>
      <w:r>
        <w:rPr>
          <w:rFonts w:cs="Arial"/>
          <w:sz w:val="18"/>
          <w:szCs w:val="21"/>
        </w:rPr>
        <w:t>said R</w:t>
      </w:r>
      <w:r w:rsidRPr="00A36047">
        <w:rPr>
          <w:rFonts w:cs="Arial"/>
          <w:sz w:val="18"/>
          <w:szCs w:val="21"/>
        </w:rPr>
        <w:t>E target by 2020.</w:t>
      </w:r>
      <w:r>
        <w:rPr>
          <w:rFonts w:cs="Arial"/>
          <w:sz w:val="18"/>
          <w:szCs w:val="21"/>
        </w:rPr>
        <w:t xml:space="preserve"> </w:t>
      </w:r>
      <w:r w:rsidRPr="00D12B40">
        <w:rPr>
          <w:rFonts w:cs="Arial"/>
          <w:sz w:val="18"/>
          <w:szCs w:val="21"/>
        </w:rPr>
        <w:t xml:space="preserve">In this project, </w:t>
      </w:r>
      <w:r>
        <w:rPr>
          <w:rFonts w:cs="Arial"/>
          <w:sz w:val="18"/>
          <w:szCs w:val="21"/>
        </w:rPr>
        <w:t xml:space="preserve">both energy efficiency and renewable energy technology applications </w:t>
      </w:r>
      <w:r w:rsidRPr="00D12B40">
        <w:rPr>
          <w:rFonts w:cs="Arial"/>
          <w:sz w:val="18"/>
          <w:szCs w:val="21"/>
        </w:rPr>
        <w:t xml:space="preserve">will be </w:t>
      </w:r>
      <w:r>
        <w:rPr>
          <w:rFonts w:cs="Arial"/>
          <w:sz w:val="18"/>
          <w:szCs w:val="21"/>
        </w:rPr>
        <w:t xml:space="preserve">enhanced </w:t>
      </w:r>
      <w:r w:rsidRPr="00D12B40">
        <w:rPr>
          <w:rFonts w:cs="Arial"/>
          <w:sz w:val="18"/>
          <w:szCs w:val="21"/>
        </w:rPr>
        <w:t xml:space="preserve">in supporting the </w:t>
      </w:r>
      <w:r>
        <w:rPr>
          <w:rFonts w:cs="Arial"/>
          <w:sz w:val="18"/>
          <w:szCs w:val="21"/>
        </w:rPr>
        <w:t>economic development of the country</w:t>
      </w:r>
      <w:r w:rsidRPr="00D12B40">
        <w:rPr>
          <w:rFonts w:cs="Arial"/>
          <w:sz w:val="18"/>
          <w:szCs w:val="21"/>
        </w:rPr>
        <w:t xml:space="preserve"> and minimizing GHG emissions.</w:t>
      </w:r>
    </w:p>
  </w:footnote>
  <w:footnote w:id="8">
    <w:p w14:paraId="4C0679BF" w14:textId="77777777" w:rsidR="00DF3A56" w:rsidRDefault="00DF3A56" w:rsidP="00B07C87">
      <w:pPr>
        <w:pStyle w:val="FootnoteText"/>
      </w:pPr>
      <w:r w:rsidRPr="00B07C87">
        <w:rPr>
          <w:rStyle w:val="FootnoteReference"/>
          <w:sz w:val="24"/>
        </w:rPr>
        <w:footnoteRef/>
      </w:r>
      <w:r>
        <w:t xml:space="preserve"> </w:t>
      </w:r>
      <w:r w:rsidRPr="00B07C87">
        <w:rPr>
          <w:rFonts w:ascii="Calibri" w:eastAsiaTheme="minorHAnsi" w:hAnsi="Calibri" w:cs="Calibri"/>
          <w:sz w:val="18"/>
          <w:szCs w:val="18"/>
        </w:rPr>
        <w:t>As an important benefit in the increasing share of the RE and EE contribution, the cost saving in imported oils should also be monitored and reported.</w:t>
      </w:r>
    </w:p>
  </w:footnote>
  <w:footnote w:id="9">
    <w:p w14:paraId="2F797233" w14:textId="77777777" w:rsidR="00DF3A56" w:rsidRPr="00B07C87" w:rsidRDefault="00DF3A56" w:rsidP="00B07C87">
      <w:pPr>
        <w:pStyle w:val="FootnoteText"/>
        <w:rPr>
          <w:rFonts w:ascii="Calibri" w:hAnsi="Calibri" w:cs="Arial"/>
          <w:sz w:val="18"/>
          <w:szCs w:val="21"/>
        </w:rPr>
      </w:pPr>
      <w:r w:rsidRPr="00B07C87">
        <w:rPr>
          <w:rStyle w:val="FootnoteReference"/>
          <w:sz w:val="24"/>
        </w:rPr>
        <w:footnoteRef/>
      </w:r>
      <w:r>
        <w:t xml:space="preserve"> </w:t>
      </w:r>
      <w:r w:rsidRPr="00B07C87">
        <w:rPr>
          <w:rFonts w:ascii="Calibri" w:hAnsi="Calibri" w:cs="Arial"/>
          <w:sz w:val="18"/>
          <w:szCs w:val="21"/>
        </w:rPr>
        <w:t>This also includes those that are directly investing their own resources in implementing low carbon technologies (RE &amp; EE).</w:t>
      </w:r>
    </w:p>
  </w:footnote>
  <w:footnote w:id="10">
    <w:p w14:paraId="611ED1E3" w14:textId="77777777" w:rsidR="00DF3A56" w:rsidRPr="00F12C74" w:rsidRDefault="00DF3A56" w:rsidP="00B07C87">
      <w:pPr>
        <w:pStyle w:val="FootnoteText"/>
        <w:rPr>
          <w:rFonts w:ascii="Calibri" w:hAnsi="Calibri" w:cs="Arial"/>
          <w:sz w:val="18"/>
          <w:szCs w:val="21"/>
        </w:rPr>
      </w:pPr>
      <w:r w:rsidRPr="00F12C74">
        <w:rPr>
          <w:rStyle w:val="FootnoteReference"/>
          <w:sz w:val="22"/>
        </w:rPr>
        <w:footnoteRef/>
      </w:r>
      <w:r>
        <w:t xml:space="preserve"> </w:t>
      </w:r>
      <w:r w:rsidRPr="00F12C74">
        <w:rPr>
          <w:rFonts w:ascii="Calibri" w:hAnsi="Calibri" w:cs="Arial"/>
          <w:sz w:val="18"/>
          <w:szCs w:val="21"/>
        </w:rPr>
        <w:t>Close monitoring of the progress in the enactment process, e.g. number of parliamentarians endorsing the approval and enforcement of the Energy Act and other pertinent indicators shall be done with the objective of passing the act within the two years of project implementation as much as possible.</w:t>
      </w:r>
    </w:p>
  </w:footnote>
  <w:footnote w:id="11">
    <w:p w14:paraId="01EA7B93" w14:textId="77777777" w:rsidR="00DF3A56" w:rsidRPr="0003763F" w:rsidRDefault="00DF3A56">
      <w:pPr>
        <w:pStyle w:val="FootnoteText"/>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guidance here:  </w:t>
      </w:r>
      <w:hyperlink r:id="rId1" w:history="1">
        <w:r w:rsidRPr="0003763F">
          <w:rPr>
            <w:rStyle w:val="Hyperlink"/>
            <w:rFonts w:ascii="Calibri" w:hAnsi="Calibri" w:cs="Segoe UI"/>
            <w:sz w:val="18"/>
            <w:szCs w:val="18"/>
          </w:rPr>
          <w:t>https://info.undp.org/global/popp/frm/pages/financial-management-and-execution-modalities.aspx</w:t>
        </w:r>
      </w:hyperlink>
    </w:p>
    <w:p w14:paraId="1B9363BD" w14:textId="77777777" w:rsidR="00DF3A56" w:rsidRPr="0003763F" w:rsidRDefault="00DF3A56">
      <w:pPr>
        <w:pStyle w:val="FootnoteText"/>
        <w:rPr>
          <w:rFonts w:ascii="Calibri" w:hAnsi="Calibri"/>
          <w:sz w:val="18"/>
          <w:szCs w:val="18"/>
        </w:rPr>
      </w:pPr>
    </w:p>
  </w:footnote>
  <w:footnote w:id="12">
    <w:p w14:paraId="0065F905" w14:textId="77777777" w:rsidR="00DF3A56" w:rsidRPr="0046177D" w:rsidRDefault="00DF3A56" w:rsidP="003E3ABA">
      <w:pPr>
        <w:pStyle w:val="FootnoteText"/>
        <w:spacing w:after="0"/>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13">
    <w:p w14:paraId="630EF780" w14:textId="77777777" w:rsidR="00DF3A56" w:rsidRPr="00DD767C" w:rsidRDefault="00DF3A56" w:rsidP="003E3ABA">
      <w:pPr>
        <w:pStyle w:val="FootnoteText"/>
        <w:spacing w:after="0"/>
        <w:rPr>
          <w:rFonts w:ascii="Calibri" w:hAnsi="Calibri" w:cs="Calibri"/>
          <w:sz w:val="18"/>
          <w:szCs w:val="18"/>
        </w:rPr>
      </w:pPr>
      <w:r w:rsidRPr="00DD767C">
        <w:rPr>
          <w:rStyle w:val="FootnoteReference"/>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and UNDP-GEF</w:t>
      </w:r>
      <w:r>
        <w:rPr>
          <w:rFonts w:ascii="Calibri" w:hAnsi="Calibri" w:cs="Calibri"/>
          <w:sz w:val="18"/>
          <w:szCs w:val="18"/>
        </w:rPr>
        <w:t xml:space="preserve"> Unit</w:t>
      </w:r>
      <w:r w:rsidRPr="00DD767C">
        <w:rPr>
          <w:rFonts w:ascii="Calibri" w:hAnsi="Calibri" w:cs="Calibri"/>
          <w:sz w:val="18"/>
          <w:szCs w:val="18"/>
        </w:rPr>
        <w:t xml:space="preserve">’s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GEF Agency</w:t>
      </w:r>
      <w:r w:rsidRPr="00DD767C">
        <w:rPr>
          <w:rFonts w:ascii="Calibri" w:hAnsi="Calibri" w:cs="Calibri"/>
          <w:sz w:val="18"/>
          <w:szCs w:val="18"/>
        </w:rPr>
        <w:t xml:space="preserve"> Fee.</w:t>
      </w:r>
    </w:p>
  </w:footnote>
  <w:footnote w:id="14">
    <w:p w14:paraId="3FD642DC" w14:textId="09B1AA22" w:rsidR="00DF3A56" w:rsidRPr="00437FD7" w:rsidRDefault="00DF3A56" w:rsidP="00437FD7">
      <w:pPr>
        <w:rPr>
          <w:rFonts w:eastAsia="Times New Roman" w:cs="Calibri"/>
          <w:sz w:val="18"/>
          <w:szCs w:val="18"/>
        </w:rPr>
      </w:pPr>
      <w:r>
        <w:rPr>
          <w:rStyle w:val="FootnoteReference"/>
        </w:rPr>
        <w:footnoteRef/>
      </w:r>
      <w:r>
        <w:t xml:space="preserve"> </w:t>
      </w:r>
      <w:r w:rsidRPr="00437FD7">
        <w:rPr>
          <w:rFonts w:eastAsia="Times New Roman" w:cs="Calibri"/>
          <w:sz w:val="18"/>
          <w:szCs w:val="18"/>
        </w:rPr>
        <w:t>National Implementation by the Government of UNDP Supported Projects: Guidelines and Procedures</w:t>
      </w:r>
      <w:r>
        <w:rPr>
          <w:rFonts w:eastAsia="Times New Roman" w:cs="Calibri"/>
          <w:sz w:val="18"/>
          <w:szCs w:val="18"/>
        </w:rPr>
        <w:t xml:space="preserve"> (01 July 2011)</w:t>
      </w:r>
    </w:p>
    <w:p w14:paraId="20F59A9F" w14:textId="013F990C" w:rsidR="00DF3A56" w:rsidRDefault="00DF3A56">
      <w:pPr>
        <w:pStyle w:val="FootnoteText"/>
      </w:pPr>
    </w:p>
  </w:footnote>
  <w:footnote w:id="15">
    <w:p w14:paraId="56D354F3" w14:textId="77777777" w:rsidR="00DF3A56" w:rsidRPr="00AD6A9D" w:rsidRDefault="00DF3A56" w:rsidP="000160B5">
      <w:pPr>
        <w:pStyle w:val="FootnoteText"/>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16">
    <w:p w14:paraId="046EDD66" w14:textId="77777777" w:rsidR="00DF3A56" w:rsidRPr="00AD6A9D" w:rsidRDefault="00DF3A56" w:rsidP="000160B5">
      <w:pPr>
        <w:pStyle w:val="FootnoteTex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https://www.thegef.org/gef/policies_guidelines</w:t>
      </w:r>
    </w:p>
  </w:footnote>
  <w:footnote w:id="17">
    <w:p w14:paraId="23BDCE49" w14:textId="77777777" w:rsidR="00DF3A56" w:rsidRPr="006F0462" w:rsidRDefault="00DF3A56" w:rsidP="00A145F1">
      <w:pPr>
        <w:pStyle w:val="FootnoteText"/>
        <w:rPr>
          <w:rFonts w:ascii="Calibri" w:hAnsi="Calibri" w:cs="Calibri"/>
        </w:rPr>
      </w:pPr>
      <w:r w:rsidRPr="00013180">
        <w:rPr>
          <w:rStyle w:val="FootnoteReference"/>
        </w:rPr>
        <w:footnoteRef/>
      </w:r>
      <w:r w:rsidRPr="00013180">
        <w:rPr>
          <w:sz w:val="18"/>
        </w:rPr>
        <w:t xml:space="preserve"> </w:t>
      </w:r>
      <w:r w:rsidRPr="006F0462">
        <w:rPr>
          <w:rFonts w:ascii="Calibri" w:hAnsi="Calibri" w:cs="Calibri"/>
          <w:sz w:val="18"/>
        </w:rPr>
        <w:t xml:space="preserve">Prohibited </w:t>
      </w:r>
      <w:r w:rsidRPr="006F0462">
        <w:rPr>
          <w:rFonts w:ascii="Calibri" w:hAnsi="Calibri" w:cs="Calibri"/>
          <w:sz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6F0462">
        <w:rPr>
          <w:rFonts w:ascii="Calibri" w:hAnsi="Calibri" w:cs="Calibri"/>
          <w:sz w:val="18"/>
        </w:rPr>
        <w:t>References to “women and men” or similar is understood to include women and men, boys and girls, and other groups discriminated against based on their gender identities, such as transgender people and transsexuals.</w:t>
      </w:r>
    </w:p>
  </w:footnote>
  <w:footnote w:id="18">
    <w:p w14:paraId="5A65C953" w14:textId="77777777" w:rsidR="00DF3A56" w:rsidRPr="006F0462" w:rsidRDefault="00DF3A56" w:rsidP="005A4BDA">
      <w:pPr>
        <w:pStyle w:val="FootnoteText"/>
        <w:rPr>
          <w:rFonts w:ascii="Calibri" w:hAnsi="Calibri" w:cs="Calibri"/>
          <w:sz w:val="18"/>
          <w:szCs w:val="18"/>
        </w:rPr>
      </w:pPr>
      <w:r>
        <w:rPr>
          <w:rStyle w:val="FootnoteReference"/>
        </w:rPr>
        <w:footnoteRef/>
      </w:r>
      <w:r>
        <w:t xml:space="preserve"> </w:t>
      </w:r>
      <w:r w:rsidRPr="006F0462">
        <w:rPr>
          <w:rFonts w:ascii="Calibri" w:hAnsi="Calibri" w:cs="Calibri"/>
          <w:sz w:val="18"/>
          <w:szCs w:val="18"/>
        </w:rPr>
        <w:t>The floating solar PV demo plant will cover only a small portion of the lagoon. Proper baseline and indicators and M&amp;E procedure will be adopted during the inception and detailed planning stage. Proper engineering and construction practices will be followed during implementation and operation.</w:t>
      </w:r>
    </w:p>
    <w:p w14:paraId="439F82FD" w14:textId="14C48E95" w:rsidR="00DF3A56" w:rsidRPr="006F0462" w:rsidRDefault="00DF3A56" w:rsidP="00A145F1">
      <w:pPr>
        <w:pStyle w:val="FootnoteText"/>
        <w:rPr>
          <w:rFonts w:ascii="Calibri" w:hAnsi="Calibri" w:cs="Calibri"/>
          <w:sz w:val="18"/>
          <w:szCs w:val="18"/>
        </w:rPr>
      </w:pPr>
    </w:p>
  </w:footnote>
  <w:footnote w:id="19">
    <w:p w14:paraId="597104CB" w14:textId="77777777" w:rsidR="00DF3A56" w:rsidRPr="00F35C31" w:rsidRDefault="00DF3A56" w:rsidP="00A145F1">
      <w:pPr>
        <w:rPr>
          <w:sz w:val="18"/>
          <w:szCs w:val="18"/>
        </w:rPr>
      </w:pPr>
      <w:r w:rsidRPr="00F35C31">
        <w:rPr>
          <w:sz w:val="18"/>
          <w:szCs w:val="18"/>
          <w:vertAlign w:val="superscript"/>
        </w:rPr>
        <w:footnoteRef/>
      </w:r>
      <w:r w:rsidRPr="00F35C31">
        <w:rPr>
          <w:sz w:val="18"/>
          <w:szCs w:val="18"/>
        </w:rPr>
        <w:t xml:space="preserve"> In regards to CO</w:t>
      </w:r>
      <w:r w:rsidRPr="00F35C31">
        <w:rPr>
          <w:sz w:val="18"/>
          <w:szCs w:val="18"/>
          <w:vertAlign w:val="subscript"/>
        </w:rPr>
        <w:t>2,</w:t>
      </w:r>
      <w:r w:rsidRPr="00F35C31">
        <w:rPr>
          <w:sz w:val="18"/>
          <w:szCs w:val="18"/>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20">
    <w:p w14:paraId="5FD1B443" w14:textId="77777777" w:rsidR="00DF3A56" w:rsidRPr="00F35C31" w:rsidRDefault="00DF3A56" w:rsidP="00A145F1">
      <w:pPr>
        <w:pStyle w:val="FootnoteText"/>
        <w:rPr>
          <w:sz w:val="18"/>
          <w:szCs w:val="18"/>
        </w:rPr>
      </w:pPr>
      <w:r w:rsidRPr="00F35C31">
        <w:rPr>
          <w:rStyle w:val="FootnoteReference"/>
          <w:szCs w:val="18"/>
        </w:rPr>
        <w:footnoteRef/>
      </w:r>
      <w:r w:rsidRPr="00F35C31">
        <w:rPr>
          <w:sz w:val="18"/>
          <w:szCs w:val="18"/>
        </w:rPr>
        <w:t xml:space="preserve"> </w:t>
      </w:r>
      <w:r w:rsidRPr="006F0462">
        <w:rPr>
          <w:rFonts w:ascii="Calibri" w:hAnsi="Calibri" w:cs="Calibri"/>
          <w:sz w:val="18"/>
          <w:szCs w:val="18"/>
        </w:rPr>
        <w:t>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21">
    <w:p w14:paraId="0AFD6A5A" w14:textId="77777777" w:rsidR="00DF3A56" w:rsidRPr="00013180" w:rsidRDefault="00DF3A56" w:rsidP="00A145F1">
      <w:pPr>
        <w:pStyle w:val="FootnoteText"/>
      </w:pPr>
      <w:r w:rsidRPr="00013180">
        <w:rPr>
          <w:rStyle w:val="FootnoteReference"/>
        </w:rPr>
        <w:footnoteRef/>
      </w:r>
      <w:r w:rsidRPr="00013180">
        <w:rPr>
          <w:sz w:val="18"/>
        </w:rPr>
        <w:t xml:space="preserve"> </w:t>
      </w:r>
      <w:r w:rsidRPr="006F0462">
        <w:rPr>
          <w:rFonts w:ascii="Calibri" w:hAnsi="Calibri" w:cs="Calibri"/>
          <w:sz w:val="18"/>
        </w:rPr>
        <w:t>Potential pollution from waste solar batteries, and also mercury from replaced fluorescent lamps/CFL.</w:t>
      </w:r>
    </w:p>
  </w:footnote>
  <w:footnote w:id="22">
    <w:p w14:paraId="2EE74482" w14:textId="77777777" w:rsidR="00DF3A56" w:rsidRPr="00971F3B" w:rsidRDefault="00DF3A56" w:rsidP="00752E8F">
      <w:pPr>
        <w:pStyle w:val="FootnoteText"/>
        <w:rPr>
          <w:sz w:val="18"/>
          <w:szCs w:val="18"/>
        </w:rPr>
      </w:pPr>
      <w:r w:rsidRPr="00971F3B">
        <w:rPr>
          <w:rStyle w:val="FootnoteReference"/>
          <w:szCs w:val="18"/>
        </w:rPr>
        <w:footnoteRef/>
      </w:r>
      <w:r w:rsidRPr="00971F3B">
        <w:rPr>
          <w:sz w:val="18"/>
          <w:szCs w:val="18"/>
        </w:rPr>
        <w:t xml:space="preserve"> </w:t>
      </w:r>
      <w:r w:rsidRPr="0028054D">
        <w:rPr>
          <w:rFonts w:ascii="Calibri" w:hAnsi="Calibri" w:cs="Calibri"/>
          <w:sz w:val="18"/>
          <w:szCs w:val="18"/>
        </w:rPr>
        <w:t>1. Sustainable development pathways; 2. Inclusive and effective democratic governance; 3. Resilience building</w:t>
      </w:r>
    </w:p>
  </w:footnote>
  <w:footnote w:id="23">
    <w:p w14:paraId="793BE9BE" w14:textId="77777777" w:rsidR="00DF3A56" w:rsidRDefault="00DF3A56" w:rsidP="00752E8F">
      <w:pPr>
        <w:pStyle w:val="FootnoteText"/>
      </w:pPr>
      <w:r w:rsidRPr="00971F3B">
        <w:rPr>
          <w:rStyle w:val="FootnoteReference"/>
          <w:szCs w:val="18"/>
        </w:rPr>
        <w:footnoteRef/>
      </w:r>
      <w:r w:rsidRPr="00971F3B">
        <w:rPr>
          <w:sz w:val="18"/>
          <w:szCs w:val="18"/>
        </w:rPr>
        <w:t xml:space="preserve"> </w:t>
      </w:r>
      <w:r w:rsidRPr="0028054D">
        <w:rPr>
          <w:rFonts w:ascii="Calibri" w:hAnsi="Calibri" w:cs="Calibri"/>
          <w:sz w:val="18"/>
          <w:szCs w:val="18"/>
        </w:rPr>
        <w:t>sustainable production technologies, access to modern energy services and energy efficiency, natural resources management, extractive industries, urbanization, citizen security, social protection, and risk management for resilience</w:t>
      </w:r>
    </w:p>
  </w:footnote>
  <w:footnote w:id="24">
    <w:p w14:paraId="0996EFD2" w14:textId="77777777" w:rsidR="00DF3A56" w:rsidRPr="000160B5" w:rsidRDefault="00DF3A56" w:rsidP="002B5560">
      <w:pPr>
        <w:pStyle w:val="FootnoteText"/>
        <w:rPr>
          <w:rFonts w:ascii="Calibri" w:hAnsi="Calibri"/>
          <w:sz w:val="16"/>
        </w:rPr>
      </w:pPr>
      <w:r w:rsidRPr="003C447E">
        <w:rPr>
          <w:rStyle w:val="FootnoteReference"/>
        </w:rPr>
        <w:footnoteRef/>
      </w:r>
      <w:r w:rsidRPr="003C447E">
        <w:rPr>
          <w:sz w:val="16"/>
        </w:rPr>
        <w:t xml:space="preserve"> </w:t>
      </w:r>
      <w:r w:rsidRPr="000160B5">
        <w:rPr>
          <w:rFonts w:ascii="Calibri" w:hAnsi="Calibri"/>
          <w:sz w:val="16"/>
        </w:rPr>
        <w:t>The design of the systems that will be installed will be based on what the WB and other donors have required for their project. The same standards/requirements that were specified in such projects will be applied, same as what were used in the SIDS DOCK Demo EE House.</w:t>
      </w:r>
    </w:p>
    <w:p w14:paraId="7E7AFA6A" w14:textId="77777777" w:rsidR="00DF3A56" w:rsidRDefault="00DF3A56" w:rsidP="002B5560">
      <w:pPr>
        <w:pStyle w:val="FootnoteText"/>
      </w:pPr>
      <w:r w:rsidRPr="000160B5">
        <w:rPr>
          <w:rFonts w:ascii="Calibri" w:hAnsi="Calibri"/>
          <w:sz w:val="16"/>
        </w:rPr>
        <w:t>During 9 months of the year, the average speed of trade winds that pass through the country is about 5 m/s. Cyclonic storms or fully developed cyclones are rare as most of these occur south of the country and develop full strength during their southern paths between 15 and 20 latitudes south. Most severe cyclone happened in 1972 with max winds of 50 m/s. On that basis, max wind speed of 50 m/s was assumed for our demo EE house project as this being the one in 50 years worst scenario.</w:t>
      </w:r>
    </w:p>
  </w:footnote>
  <w:footnote w:id="25">
    <w:p w14:paraId="40D25FFE" w14:textId="77777777" w:rsidR="00DF3A56" w:rsidRDefault="00DF3A56" w:rsidP="00B95087">
      <w:pPr>
        <w:pStyle w:val="FootnoteText"/>
      </w:pPr>
      <w:r>
        <w:rPr>
          <w:rStyle w:val="FootnoteReference"/>
        </w:rPr>
        <w:footnoteRef/>
      </w:r>
      <w:r>
        <w:t xml:space="preserve"> CBD, 2009</w:t>
      </w:r>
    </w:p>
  </w:footnote>
  <w:footnote w:id="26">
    <w:p w14:paraId="005EA193" w14:textId="77777777" w:rsidR="00DF3A56" w:rsidRPr="00A21567" w:rsidRDefault="00DF3A56" w:rsidP="006676D6">
      <w:pPr>
        <w:pStyle w:val="FootnoteText"/>
        <w:rPr>
          <w:sz w:val="18"/>
        </w:rPr>
      </w:pPr>
      <w:r>
        <w:rPr>
          <w:rStyle w:val="FootnoteReference"/>
        </w:rPr>
        <w:footnoteRef/>
      </w:r>
      <w:r>
        <w:t xml:space="preserve"> </w:t>
      </w:r>
      <w:r w:rsidRPr="00960DEF">
        <w:rPr>
          <w:rFonts w:ascii="Calibri" w:hAnsi="Calibri" w:cs="Calibri"/>
          <w:sz w:val="18"/>
        </w:rPr>
        <w:t>Tuvalu National Gender Policy (2014-2016) and Stock Take of the Gender Mainstreaming Capacity of Pacific Island Governments – Tuvalu by the Secretariat of the Pacific Community (2013).</w:t>
      </w:r>
      <w:r w:rsidRPr="00A21567">
        <w:rPr>
          <w:sz w:val="18"/>
        </w:rPr>
        <w:t xml:space="preserve"> </w:t>
      </w:r>
    </w:p>
    <w:p w14:paraId="49692ED0" w14:textId="77777777" w:rsidR="00DF3A56" w:rsidRDefault="00DF3A56" w:rsidP="006676D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AC93" w14:textId="77777777" w:rsidR="00DF3A56" w:rsidRPr="00424365" w:rsidRDefault="00DF3A56" w:rsidP="00424365">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9C77" w14:textId="2801A534" w:rsidR="00DF3A56" w:rsidRDefault="00DF3A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8E496" w14:textId="13E735A5" w:rsidR="00DF3A56" w:rsidRDefault="00DF3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3477486"/>
    <w:multiLevelType w:val="hybridMultilevel"/>
    <w:tmpl w:val="47A4EAC8"/>
    <w:lvl w:ilvl="0" w:tplc="139C8C5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03A75837"/>
    <w:multiLevelType w:val="hybridMultilevel"/>
    <w:tmpl w:val="D3D665CC"/>
    <w:lvl w:ilvl="0" w:tplc="C606561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C635DB"/>
    <w:multiLevelType w:val="hybridMultilevel"/>
    <w:tmpl w:val="8B409598"/>
    <w:lvl w:ilvl="0" w:tplc="E3A82504">
      <w:start w:val="1"/>
      <w:numFmt w:val="upperLetter"/>
      <w:lvlText w:val="%1."/>
      <w:lvlJc w:val="left"/>
      <w:pPr>
        <w:tabs>
          <w:tab w:val="num" w:pos="720"/>
        </w:tabs>
        <w:ind w:left="720" w:hanging="360"/>
      </w:pPr>
      <w:rPr>
        <w:rFonts w:ascii="Times New Roman Bold" w:hAnsi="Times New Roman Bold"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882B43"/>
    <w:multiLevelType w:val="hybridMultilevel"/>
    <w:tmpl w:val="B694D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811B53"/>
    <w:multiLevelType w:val="multilevel"/>
    <w:tmpl w:val="9508DC0A"/>
    <w:lvl w:ilvl="0">
      <w:start w:val="1"/>
      <w:numFmt w:val="decimal"/>
      <w:lvlText w:val="%1."/>
      <w:lvlJc w:val="left"/>
      <w:pPr>
        <w:ind w:left="360" w:hanging="360"/>
      </w:pPr>
      <w:rPr>
        <w:rFonts w:hint="default"/>
      </w:rPr>
    </w:lvl>
    <w:lvl w:ilvl="1">
      <w:start w:val="1"/>
      <w:numFmt w:val="decimal"/>
      <w:isLgl/>
      <w:lvlText w:val="%1.%2"/>
      <w:lvlJc w:val="left"/>
      <w:pPr>
        <w:ind w:left="460" w:hanging="460"/>
      </w:pPr>
      <w:rPr>
        <w:rFonts w:hint="default"/>
      </w:rPr>
    </w:lvl>
    <w:lvl w:ilvl="2">
      <w:start w:val="1"/>
      <w:numFmt w:val="decimal"/>
      <w:isLgl/>
      <w:lvlText w:val="%1.%2.%3"/>
      <w:lvlJc w:val="left"/>
      <w:pPr>
        <w:ind w:left="460" w:hanging="4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2A5708A"/>
    <w:multiLevelType w:val="singleLevel"/>
    <w:tmpl w:val="18004020"/>
    <w:lvl w:ilvl="0">
      <w:start w:val="1"/>
      <w:numFmt w:val="lowerLetter"/>
      <w:lvlText w:val="(%1)"/>
      <w:lvlJc w:val="left"/>
      <w:pPr>
        <w:tabs>
          <w:tab w:val="num" w:pos="795"/>
        </w:tabs>
        <w:ind w:left="795" w:hanging="435"/>
      </w:pPr>
      <w:rPr>
        <w:rFonts w:ascii="Arial" w:hAnsi="Arial" w:hint="default"/>
        <w:b w:val="0"/>
        <w:i w:val="0"/>
        <w:sz w:val="22"/>
      </w:rPr>
    </w:lvl>
  </w:abstractNum>
  <w:abstractNum w:abstractNumId="15" w15:restartNumberingAfterBreak="0">
    <w:nsid w:val="134E5486"/>
    <w:multiLevelType w:val="hybridMultilevel"/>
    <w:tmpl w:val="6382E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E06321"/>
    <w:multiLevelType w:val="hybridMultilevel"/>
    <w:tmpl w:val="15F01178"/>
    <w:lvl w:ilvl="0" w:tplc="F45E82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61277A5"/>
    <w:multiLevelType w:val="hybridMultilevel"/>
    <w:tmpl w:val="A372FA92"/>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375C1082">
      <w:start w:val="1"/>
      <w:numFmt w:val="decimal"/>
      <w:lvlText w:val="%3."/>
      <w:lvlJc w:val="left"/>
      <w:pPr>
        <w:ind w:left="2460" w:hanging="48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6212006"/>
    <w:multiLevelType w:val="hybridMultilevel"/>
    <w:tmpl w:val="33DC08D6"/>
    <w:lvl w:ilvl="0" w:tplc="1004A65A">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780FCD"/>
    <w:multiLevelType w:val="hybridMultilevel"/>
    <w:tmpl w:val="9EBC178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AAF517F"/>
    <w:multiLevelType w:val="hybridMultilevel"/>
    <w:tmpl w:val="85B62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B013DFB"/>
    <w:multiLevelType w:val="hybridMultilevel"/>
    <w:tmpl w:val="044A09C2"/>
    <w:lvl w:ilvl="0" w:tplc="04090001">
      <w:start w:val="1"/>
      <w:numFmt w:val="bullet"/>
      <w:lvlText w:val=""/>
      <w:lvlJc w:val="left"/>
      <w:pPr>
        <w:ind w:left="360" w:hanging="360"/>
      </w:pPr>
      <w:rPr>
        <w:rFonts w:ascii="Symbol" w:hAnsi="Symbol" w:hint="default"/>
      </w:rPr>
    </w:lvl>
    <w:lvl w:ilvl="1" w:tplc="A15241BA">
      <w:start w:val="1"/>
      <w:numFmt w:val="bullet"/>
      <w:pStyle w:val="ListParagraph"/>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D032369"/>
    <w:multiLevelType w:val="hybridMultilevel"/>
    <w:tmpl w:val="355C5972"/>
    <w:lvl w:ilvl="0" w:tplc="DC0A1032">
      <w:start w:val="1"/>
      <w:numFmt w:val="bullet"/>
      <w:lvlText w:val="•"/>
      <w:lvlJc w:val="left"/>
      <w:pPr>
        <w:ind w:left="1080" w:hanging="360"/>
      </w:pPr>
      <w:rPr>
        <w:rFonts w:ascii="Arial" w:hAnsi="Aria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E3D4D86"/>
    <w:multiLevelType w:val="hybridMultilevel"/>
    <w:tmpl w:val="8ACADA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98693C"/>
    <w:multiLevelType w:val="hybridMultilevel"/>
    <w:tmpl w:val="BE4CE73E"/>
    <w:lvl w:ilvl="0" w:tplc="60922454">
      <w:start w:val="1"/>
      <w:numFmt w:val="decimal"/>
      <w:lvlText w:val="%1."/>
      <w:lvlJc w:val="left"/>
      <w:pPr>
        <w:ind w:left="360" w:hanging="360"/>
      </w:pPr>
      <w:rPr>
        <w:rFonts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29D2875"/>
    <w:multiLevelType w:val="hybridMultilevel"/>
    <w:tmpl w:val="927C27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C81BCB"/>
    <w:multiLevelType w:val="hybridMultilevel"/>
    <w:tmpl w:val="D6749850"/>
    <w:lvl w:ilvl="0" w:tplc="33BE8828">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3EA7DBE"/>
    <w:multiLevelType w:val="hybridMultilevel"/>
    <w:tmpl w:val="532E65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4336E3"/>
    <w:multiLevelType w:val="hybridMultilevel"/>
    <w:tmpl w:val="E746F4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9E9090A"/>
    <w:multiLevelType w:val="hybridMultilevel"/>
    <w:tmpl w:val="DAD47706"/>
    <w:lvl w:ilvl="0" w:tplc="04090001">
      <w:start w:val="1"/>
      <w:numFmt w:val="bullet"/>
      <w:lvlText w:val=""/>
      <w:lvlJc w:val="left"/>
      <w:pPr>
        <w:ind w:left="360" w:hanging="360"/>
      </w:pPr>
      <w:rPr>
        <w:rFonts w:ascii="Symbol" w:hAnsi="Symbol" w:hint="default"/>
      </w:rPr>
    </w:lvl>
    <w:lvl w:ilvl="1" w:tplc="1004A65A">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5F37E4"/>
    <w:multiLevelType w:val="hybridMultilevel"/>
    <w:tmpl w:val="2C286D66"/>
    <w:lvl w:ilvl="0" w:tplc="53EA92B2">
      <w:start w:val="1"/>
      <w:numFmt w:val="decimal"/>
      <w:lvlText w:val="%1)"/>
      <w:lvlJc w:val="left"/>
      <w:pPr>
        <w:ind w:left="1440" w:hanging="360"/>
      </w:pPr>
      <w:rPr>
        <w:b/>
        <w:i/>
        <w:sz w:val="22"/>
        <w:szCs w:val="22"/>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CAB5F52"/>
    <w:multiLevelType w:val="hybridMultilevel"/>
    <w:tmpl w:val="468CC7E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E1C2989"/>
    <w:multiLevelType w:val="hybridMultilevel"/>
    <w:tmpl w:val="255EE7D6"/>
    <w:lvl w:ilvl="0" w:tplc="8646D588">
      <w:start w:val="1"/>
      <w:numFmt w:val="bullet"/>
      <w:lvlText w:val=""/>
      <w:lvlJc w:val="left"/>
      <w:pPr>
        <w:tabs>
          <w:tab w:val="num" w:pos="794"/>
        </w:tabs>
        <w:ind w:left="794" w:hanging="397"/>
      </w:pPr>
      <w:rPr>
        <w:rFonts w:ascii="Wingdings" w:hAnsi="Wingdings" w:hint="default"/>
      </w:rPr>
    </w:lvl>
    <w:lvl w:ilvl="1" w:tplc="04090019">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6" w15:restartNumberingAfterBreak="0">
    <w:nsid w:val="30416CC1"/>
    <w:multiLevelType w:val="hybridMultilevel"/>
    <w:tmpl w:val="BFA4A304"/>
    <w:lvl w:ilvl="0" w:tplc="703C37F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690049"/>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3910EC"/>
    <w:multiLevelType w:val="hybridMultilevel"/>
    <w:tmpl w:val="BCCC61BE"/>
    <w:lvl w:ilvl="0" w:tplc="476C890E">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79C2C24"/>
    <w:multiLevelType w:val="hybridMultilevel"/>
    <w:tmpl w:val="47F4AB5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869427A"/>
    <w:multiLevelType w:val="hybridMultilevel"/>
    <w:tmpl w:val="72F247D0"/>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7A4F0C"/>
    <w:multiLevelType w:val="hybridMultilevel"/>
    <w:tmpl w:val="229CF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2B6ADF"/>
    <w:multiLevelType w:val="hybridMultilevel"/>
    <w:tmpl w:val="6F94F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BB349E"/>
    <w:multiLevelType w:val="hybridMultilevel"/>
    <w:tmpl w:val="08ACF0A4"/>
    <w:lvl w:ilvl="0" w:tplc="DC0A1032">
      <w:start w:val="1"/>
      <w:numFmt w:val="bullet"/>
      <w:lvlText w:val="•"/>
      <w:lvlJc w:val="left"/>
      <w:pPr>
        <w:ind w:left="1440" w:hanging="360"/>
      </w:pPr>
      <w:rPr>
        <w:rFonts w:ascii="Arial" w:hAnsi="Aria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D011312"/>
    <w:multiLevelType w:val="hybridMultilevel"/>
    <w:tmpl w:val="765C2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3C4998"/>
    <w:multiLevelType w:val="hybridMultilevel"/>
    <w:tmpl w:val="FF4E0230"/>
    <w:lvl w:ilvl="0" w:tplc="DC0A1032">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552CDA"/>
    <w:multiLevelType w:val="hybridMultilevel"/>
    <w:tmpl w:val="AFD4D4B6"/>
    <w:lvl w:ilvl="0" w:tplc="04130001">
      <w:start w:val="1"/>
      <w:numFmt w:val="bullet"/>
      <w:pStyle w:val="bullet2"/>
      <w:lvlText w:val=""/>
      <w:lvlJc w:val="left"/>
      <w:pPr>
        <w:tabs>
          <w:tab w:val="num" w:pos="-108"/>
        </w:tabs>
        <w:ind w:left="-180"/>
      </w:pPr>
      <w:rPr>
        <w:rFonts w:ascii="Symbol" w:hAnsi="Symbol" w:hint="default"/>
      </w:rPr>
    </w:lvl>
    <w:lvl w:ilvl="1" w:tplc="08090003">
      <w:start w:val="1"/>
      <w:numFmt w:val="lowerLetter"/>
      <w:lvlText w:val="%2."/>
      <w:lvlJc w:val="left"/>
      <w:pPr>
        <w:tabs>
          <w:tab w:val="num" w:pos="900"/>
        </w:tabs>
        <w:ind w:left="900" w:hanging="360"/>
      </w:pPr>
      <w:rPr>
        <w:rFonts w:cs="Times New Roman"/>
      </w:rPr>
    </w:lvl>
    <w:lvl w:ilvl="2" w:tplc="08090005">
      <w:start w:val="1"/>
      <w:numFmt w:val="lowerRoman"/>
      <w:lvlText w:val="%3."/>
      <w:lvlJc w:val="right"/>
      <w:pPr>
        <w:tabs>
          <w:tab w:val="num" w:pos="1620"/>
        </w:tabs>
        <w:ind w:left="1620" w:hanging="180"/>
      </w:pPr>
      <w:rPr>
        <w:rFonts w:cs="Times New Roman"/>
      </w:rPr>
    </w:lvl>
    <w:lvl w:ilvl="3" w:tplc="08090001">
      <w:start w:val="1"/>
      <w:numFmt w:val="decimal"/>
      <w:lvlText w:val="%4."/>
      <w:lvlJc w:val="left"/>
      <w:pPr>
        <w:tabs>
          <w:tab w:val="num" w:pos="2340"/>
        </w:tabs>
        <w:ind w:left="2340" w:hanging="360"/>
      </w:pPr>
      <w:rPr>
        <w:rFonts w:cs="Times New Roman"/>
      </w:rPr>
    </w:lvl>
    <w:lvl w:ilvl="4" w:tplc="08090003">
      <w:start w:val="1"/>
      <w:numFmt w:val="lowerLetter"/>
      <w:lvlText w:val="%5."/>
      <w:lvlJc w:val="left"/>
      <w:pPr>
        <w:tabs>
          <w:tab w:val="num" w:pos="3060"/>
        </w:tabs>
        <w:ind w:left="3060" w:hanging="360"/>
      </w:pPr>
      <w:rPr>
        <w:rFonts w:cs="Times New Roman"/>
      </w:rPr>
    </w:lvl>
    <w:lvl w:ilvl="5" w:tplc="08090005">
      <w:start w:val="1"/>
      <w:numFmt w:val="lowerRoman"/>
      <w:lvlText w:val="%6."/>
      <w:lvlJc w:val="right"/>
      <w:pPr>
        <w:tabs>
          <w:tab w:val="num" w:pos="3780"/>
        </w:tabs>
        <w:ind w:left="3780" w:hanging="180"/>
      </w:pPr>
      <w:rPr>
        <w:rFonts w:cs="Times New Roman"/>
      </w:rPr>
    </w:lvl>
    <w:lvl w:ilvl="6" w:tplc="08090001">
      <w:start w:val="1"/>
      <w:numFmt w:val="decimal"/>
      <w:lvlText w:val="%7."/>
      <w:lvlJc w:val="left"/>
      <w:pPr>
        <w:tabs>
          <w:tab w:val="num" w:pos="4500"/>
        </w:tabs>
        <w:ind w:left="4500" w:hanging="360"/>
      </w:pPr>
      <w:rPr>
        <w:rFonts w:cs="Times New Roman"/>
      </w:rPr>
    </w:lvl>
    <w:lvl w:ilvl="7" w:tplc="08090003">
      <w:start w:val="1"/>
      <w:numFmt w:val="lowerLetter"/>
      <w:lvlText w:val="%8."/>
      <w:lvlJc w:val="left"/>
      <w:pPr>
        <w:tabs>
          <w:tab w:val="num" w:pos="5220"/>
        </w:tabs>
        <w:ind w:left="5220" w:hanging="360"/>
      </w:pPr>
      <w:rPr>
        <w:rFonts w:cs="Times New Roman"/>
      </w:rPr>
    </w:lvl>
    <w:lvl w:ilvl="8" w:tplc="08090005">
      <w:start w:val="1"/>
      <w:numFmt w:val="lowerRoman"/>
      <w:lvlText w:val="%9."/>
      <w:lvlJc w:val="right"/>
      <w:pPr>
        <w:tabs>
          <w:tab w:val="num" w:pos="5940"/>
        </w:tabs>
        <w:ind w:left="5940" w:hanging="180"/>
      </w:pPr>
      <w:rPr>
        <w:rFonts w:cs="Times New Roman"/>
      </w:rPr>
    </w:lvl>
  </w:abstractNum>
  <w:abstractNum w:abstractNumId="47" w15:restartNumberingAfterBreak="0">
    <w:nsid w:val="411B5E7F"/>
    <w:multiLevelType w:val="hybridMultilevel"/>
    <w:tmpl w:val="DDFA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766531"/>
    <w:multiLevelType w:val="hybridMultilevel"/>
    <w:tmpl w:val="C0947972"/>
    <w:lvl w:ilvl="0" w:tplc="DC0A1032">
      <w:start w:val="1"/>
      <w:numFmt w:val="bullet"/>
      <w:lvlText w:val="•"/>
      <w:lvlJc w:val="left"/>
      <w:pPr>
        <w:tabs>
          <w:tab w:val="num" w:pos="720"/>
        </w:tabs>
        <w:ind w:left="720" w:hanging="360"/>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7221AC"/>
    <w:multiLevelType w:val="hybridMultilevel"/>
    <w:tmpl w:val="D5326A6A"/>
    <w:lvl w:ilvl="0" w:tplc="DC0A1032">
      <w:start w:val="1"/>
      <w:numFmt w:val="bullet"/>
      <w:lvlText w:val="•"/>
      <w:lvlJc w:val="left"/>
      <w:pPr>
        <w:tabs>
          <w:tab w:val="num" w:pos="720"/>
        </w:tabs>
        <w:ind w:left="720" w:hanging="360"/>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8E94B7D"/>
    <w:multiLevelType w:val="hybridMultilevel"/>
    <w:tmpl w:val="1C56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8C4434"/>
    <w:multiLevelType w:val="hybridMultilevel"/>
    <w:tmpl w:val="86AE6116"/>
    <w:lvl w:ilvl="0" w:tplc="EAC891DE">
      <w:start w:val="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B9A0F22"/>
    <w:multiLevelType w:val="hybridMultilevel"/>
    <w:tmpl w:val="6C962698"/>
    <w:lvl w:ilvl="0" w:tplc="9438B6F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5D609D"/>
    <w:multiLevelType w:val="hybridMultilevel"/>
    <w:tmpl w:val="81BA424C"/>
    <w:lvl w:ilvl="0" w:tplc="2A7A018A">
      <w:start w:val="5"/>
      <w:numFmt w:val="lowerRoman"/>
      <w:lvlText w:val="%1."/>
      <w:lvlJc w:val="right"/>
      <w:pPr>
        <w:ind w:left="360" w:hanging="360"/>
      </w:pPr>
      <w:rPr>
        <w:rFonts w:hint="default"/>
      </w:rPr>
    </w:lvl>
    <w:lvl w:ilvl="1" w:tplc="F1D6538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7DA05AE"/>
    <w:multiLevelType w:val="hybridMultilevel"/>
    <w:tmpl w:val="080C0A52"/>
    <w:lvl w:ilvl="0" w:tplc="C6065610">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8627E7C"/>
    <w:multiLevelType w:val="hybridMultilevel"/>
    <w:tmpl w:val="7EE6E6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590A1EB9"/>
    <w:multiLevelType w:val="hybridMultilevel"/>
    <w:tmpl w:val="2C225B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A0013A"/>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EA7091"/>
    <w:multiLevelType w:val="hybridMultilevel"/>
    <w:tmpl w:val="9DE26724"/>
    <w:lvl w:ilvl="0" w:tplc="FFFFFFFF">
      <w:start w:val="1"/>
      <w:numFmt w:val="decimal"/>
      <w:lvlText w:val="%1."/>
      <w:lvlJc w:val="left"/>
      <w:pPr>
        <w:tabs>
          <w:tab w:val="num" w:pos="0"/>
        </w:tabs>
        <w:ind w:left="0" w:hanging="360"/>
      </w:p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0"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3C5485B"/>
    <w:multiLevelType w:val="hybridMultilevel"/>
    <w:tmpl w:val="26D41274"/>
    <w:lvl w:ilvl="0" w:tplc="7CB00F8E">
      <w:start w:val="1"/>
      <w:numFmt w:val="lowerLetter"/>
      <w:lvlText w:val="(%1)"/>
      <w:lvlJc w:val="left"/>
      <w:pPr>
        <w:ind w:left="-90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63"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5ED7BF8"/>
    <w:multiLevelType w:val="hybridMultilevel"/>
    <w:tmpl w:val="5AF27D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6FA5F8E"/>
    <w:multiLevelType w:val="hybridMultilevel"/>
    <w:tmpl w:val="A33CCA7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8793380"/>
    <w:multiLevelType w:val="hybridMultilevel"/>
    <w:tmpl w:val="79C60F24"/>
    <w:lvl w:ilvl="0" w:tplc="1009000F">
      <w:start w:val="1"/>
      <w:numFmt w:val="decimal"/>
      <w:lvlText w:val="%1."/>
      <w:lvlJc w:val="left"/>
      <w:pPr>
        <w:tabs>
          <w:tab w:val="num" w:pos="720"/>
        </w:tabs>
        <w:ind w:left="720" w:hanging="360"/>
      </w:pPr>
      <w:rPr>
        <w:rFonts w:hint="default"/>
      </w:rPr>
    </w:lvl>
    <w:lvl w:ilvl="1" w:tplc="82881288">
      <w:start w:val="1"/>
      <w:numFmt w:val="decimal"/>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9344DBD"/>
    <w:multiLevelType w:val="hybridMultilevel"/>
    <w:tmpl w:val="CC22F272"/>
    <w:lvl w:ilvl="0" w:tplc="04090015">
      <w:start w:val="1"/>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8" w15:restartNumberingAfterBreak="0">
    <w:nsid w:val="6BD339A8"/>
    <w:multiLevelType w:val="hybridMultilevel"/>
    <w:tmpl w:val="890ADF40"/>
    <w:lvl w:ilvl="0" w:tplc="0CBCF6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DC6840"/>
    <w:multiLevelType w:val="multilevel"/>
    <w:tmpl w:val="3C40CC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703148C5"/>
    <w:multiLevelType w:val="multilevel"/>
    <w:tmpl w:val="0BE814BA"/>
    <w:lvl w:ilvl="0">
      <w:start w:val="1"/>
      <w:numFmt w:val="decimal"/>
      <w:lvlText w:val="%1."/>
      <w:lvlJc w:val="left"/>
      <w:pPr>
        <w:ind w:left="1080" w:hanging="360"/>
      </w:pPr>
      <w:rPr>
        <w:rFonts w:cs="Times New Roman"/>
        <w:b/>
      </w:rPr>
    </w:lvl>
    <w:lvl w:ilvl="1">
      <w:start w:val="3"/>
      <w:numFmt w:val="decimal"/>
      <w:isLgl/>
      <w:lvlText w:val="%1.%2"/>
      <w:lvlJc w:val="left"/>
      <w:pPr>
        <w:ind w:left="1512" w:hanging="360"/>
      </w:pPr>
      <w:rPr>
        <w:rFonts w:cs="Times New Roman" w:hint="default"/>
      </w:rPr>
    </w:lvl>
    <w:lvl w:ilvl="2">
      <w:start w:val="1"/>
      <w:numFmt w:val="decimal"/>
      <w:isLgl/>
      <w:lvlText w:val="%1.%2.%3"/>
      <w:lvlJc w:val="left"/>
      <w:pPr>
        <w:ind w:left="2304" w:hanging="720"/>
      </w:pPr>
      <w:rPr>
        <w:rFonts w:cs="Times New Roman" w:hint="default"/>
      </w:rPr>
    </w:lvl>
    <w:lvl w:ilvl="3">
      <w:start w:val="1"/>
      <w:numFmt w:val="decimal"/>
      <w:isLgl/>
      <w:lvlText w:val="%1.%2.%3.%4"/>
      <w:lvlJc w:val="left"/>
      <w:pPr>
        <w:ind w:left="2736" w:hanging="720"/>
      </w:pPr>
      <w:rPr>
        <w:rFonts w:cs="Times New Roman" w:hint="default"/>
      </w:rPr>
    </w:lvl>
    <w:lvl w:ilvl="4">
      <w:start w:val="1"/>
      <w:numFmt w:val="decimal"/>
      <w:isLgl/>
      <w:lvlText w:val="%1.%2.%3.%4.%5"/>
      <w:lvlJc w:val="left"/>
      <w:pPr>
        <w:ind w:left="3528" w:hanging="1080"/>
      </w:pPr>
      <w:rPr>
        <w:rFonts w:cs="Times New Roman" w:hint="default"/>
      </w:rPr>
    </w:lvl>
    <w:lvl w:ilvl="5">
      <w:start w:val="1"/>
      <w:numFmt w:val="decimal"/>
      <w:isLgl/>
      <w:lvlText w:val="%1.%2.%3.%4.%5.%6"/>
      <w:lvlJc w:val="left"/>
      <w:pPr>
        <w:ind w:left="3960" w:hanging="1080"/>
      </w:pPr>
      <w:rPr>
        <w:rFonts w:cs="Times New Roman" w:hint="default"/>
      </w:rPr>
    </w:lvl>
    <w:lvl w:ilvl="6">
      <w:start w:val="1"/>
      <w:numFmt w:val="decimal"/>
      <w:isLgl/>
      <w:lvlText w:val="%1.%2.%3.%4.%5.%6.%7"/>
      <w:lvlJc w:val="left"/>
      <w:pPr>
        <w:ind w:left="4752" w:hanging="1440"/>
      </w:pPr>
      <w:rPr>
        <w:rFonts w:cs="Times New Roman" w:hint="default"/>
      </w:rPr>
    </w:lvl>
    <w:lvl w:ilvl="7">
      <w:start w:val="1"/>
      <w:numFmt w:val="decimal"/>
      <w:isLgl/>
      <w:lvlText w:val="%1.%2.%3.%4.%5.%6.%7.%8"/>
      <w:lvlJc w:val="left"/>
      <w:pPr>
        <w:ind w:left="5184" w:hanging="1440"/>
      </w:pPr>
      <w:rPr>
        <w:rFonts w:cs="Times New Roman" w:hint="default"/>
      </w:rPr>
    </w:lvl>
    <w:lvl w:ilvl="8">
      <w:start w:val="1"/>
      <w:numFmt w:val="decimal"/>
      <w:isLgl/>
      <w:lvlText w:val="%1.%2.%3.%4.%5.%6.%7.%8.%9"/>
      <w:lvlJc w:val="left"/>
      <w:pPr>
        <w:ind w:left="5976" w:hanging="1800"/>
      </w:pPr>
      <w:rPr>
        <w:rFonts w:cs="Times New Roman" w:hint="default"/>
      </w:rPr>
    </w:lvl>
  </w:abstractNum>
  <w:abstractNum w:abstractNumId="71" w15:restartNumberingAfterBreak="0">
    <w:nsid w:val="705E104D"/>
    <w:multiLevelType w:val="hybridMultilevel"/>
    <w:tmpl w:val="BB3429A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43026E9"/>
    <w:multiLevelType w:val="hybridMultilevel"/>
    <w:tmpl w:val="BFCEE12C"/>
    <w:lvl w:ilvl="0" w:tplc="7CA2C2F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CC172B"/>
    <w:multiLevelType w:val="hybridMultilevel"/>
    <w:tmpl w:val="0952E43E"/>
    <w:lvl w:ilvl="0" w:tplc="F8D6BBDA">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CA2397"/>
    <w:multiLevelType w:val="hybridMultilevel"/>
    <w:tmpl w:val="40EA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B36B10"/>
    <w:multiLevelType w:val="singleLevel"/>
    <w:tmpl w:val="0D1E9F84"/>
    <w:lvl w:ilvl="0">
      <w:start w:val="1"/>
      <w:numFmt w:val="bullet"/>
      <w:lvlText w:val=""/>
      <w:lvlJc w:val="left"/>
      <w:pPr>
        <w:tabs>
          <w:tab w:val="num" w:pos="576"/>
        </w:tabs>
        <w:ind w:left="576" w:hanging="360"/>
      </w:pPr>
      <w:rPr>
        <w:rFonts w:ascii="Symbol" w:hAnsi="Symbol" w:hint="default"/>
      </w:rPr>
    </w:lvl>
  </w:abstractNum>
  <w:num w:numId="1">
    <w:abstractNumId w:val="17"/>
  </w:num>
  <w:num w:numId="2">
    <w:abstractNumId w:val="9"/>
  </w:num>
  <w:num w:numId="3">
    <w:abstractNumId w:val="63"/>
  </w:num>
  <w:num w:numId="4">
    <w:abstractNumId w:val="32"/>
  </w:num>
  <w:num w:numId="5">
    <w:abstractNumId w:val="21"/>
  </w:num>
  <w:num w:numId="6">
    <w:abstractNumId w:val="40"/>
  </w:num>
  <w:num w:numId="7">
    <w:abstractNumId w:val="27"/>
  </w:num>
  <w:num w:numId="8">
    <w:abstractNumId w:val="74"/>
  </w:num>
  <w:num w:numId="9">
    <w:abstractNumId w:val="53"/>
  </w:num>
  <w:num w:numId="10">
    <w:abstractNumId w:val="51"/>
  </w:num>
  <w:num w:numId="11">
    <w:abstractNumId w:val="56"/>
  </w:num>
  <w:num w:numId="12">
    <w:abstractNumId w:val="22"/>
  </w:num>
  <w:num w:numId="13">
    <w:abstractNumId w:val="42"/>
  </w:num>
  <w:num w:numId="14">
    <w:abstractNumId w:val="25"/>
  </w:num>
  <w:num w:numId="15">
    <w:abstractNumId w:val="38"/>
  </w:num>
  <w:num w:numId="16">
    <w:abstractNumId w:val="46"/>
  </w:num>
  <w:num w:numId="17">
    <w:abstractNumId w:val="62"/>
  </w:num>
  <w:num w:numId="18">
    <w:abstractNumId w:val="65"/>
  </w:num>
  <w:num w:numId="19">
    <w:abstractNumId w:val="75"/>
  </w:num>
  <w:num w:numId="20">
    <w:abstractNumId w:val="33"/>
  </w:num>
  <w:num w:numId="21">
    <w:abstractNumId w:val="72"/>
  </w:num>
  <w:num w:numId="22">
    <w:abstractNumId w:val="43"/>
  </w:num>
  <w:num w:numId="23">
    <w:abstractNumId w:val="13"/>
  </w:num>
  <w:num w:numId="24">
    <w:abstractNumId w:val="45"/>
  </w:num>
  <w:num w:numId="25">
    <w:abstractNumId w:val="24"/>
  </w:num>
  <w:num w:numId="26">
    <w:abstractNumId w:val="26"/>
  </w:num>
  <w:num w:numId="27">
    <w:abstractNumId w:val="44"/>
  </w:num>
  <w:num w:numId="28">
    <w:abstractNumId w:val="59"/>
  </w:num>
  <w:num w:numId="29">
    <w:abstractNumId w:val="55"/>
  </w:num>
  <w:num w:numId="30">
    <w:abstractNumId w:val="35"/>
  </w:num>
  <w:num w:numId="31">
    <w:abstractNumId w:val="66"/>
  </w:num>
  <w:num w:numId="32">
    <w:abstractNumId w:val="70"/>
  </w:num>
  <w:num w:numId="33">
    <w:abstractNumId w:val="23"/>
  </w:num>
  <w:num w:numId="34">
    <w:abstractNumId w:val="48"/>
  </w:num>
  <w:num w:numId="35">
    <w:abstractNumId w:val="49"/>
  </w:num>
  <w:num w:numId="36">
    <w:abstractNumId w:val="67"/>
  </w:num>
  <w:num w:numId="37">
    <w:abstractNumId w:val="54"/>
  </w:num>
  <w:num w:numId="38">
    <w:abstractNumId w:val="7"/>
  </w:num>
  <w:num w:numId="39">
    <w:abstractNumId w:val="15"/>
  </w:num>
  <w:num w:numId="40">
    <w:abstractNumId w:val="30"/>
  </w:num>
  <w:num w:numId="41">
    <w:abstractNumId w:val="58"/>
  </w:num>
  <w:num w:numId="42">
    <w:abstractNumId w:val="41"/>
  </w:num>
  <w:num w:numId="43">
    <w:abstractNumId w:val="36"/>
  </w:num>
  <w:num w:numId="44">
    <w:abstractNumId w:val="18"/>
  </w:num>
  <w:num w:numId="45">
    <w:abstractNumId w:val="31"/>
  </w:num>
  <w:num w:numId="46">
    <w:abstractNumId w:val="19"/>
  </w:num>
  <w:num w:numId="47">
    <w:abstractNumId w:val="34"/>
  </w:num>
  <w:num w:numId="48">
    <w:abstractNumId w:val="20"/>
  </w:num>
  <w:num w:numId="49">
    <w:abstractNumId w:val="10"/>
  </w:num>
  <w:num w:numId="50">
    <w:abstractNumId w:val="28"/>
  </w:num>
  <w:num w:numId="51">
    <w:abstractNumId w:val="50"/>
  </w:num>
  <w:num w:numId="52">
    <w:abstractNumId w:val="77"/>
  </w:num>
  <w:num w:numId="53">
    <w:abstractNumId w:val="39"/>
  </w:num>
  <w:num w:numId="54">
    <w:abstractNumId w:val="71"/>
  </w:num>
  <w:num w:numId="55">
    <w:abstractNumId w:val="76"/>
  </w:num>
  <w:num w:numId="56">
    <w:abstractNumId w:val="61"/>
  </w:num>
  <w:num w:numId="57">
    <w:abstractNumId w:val="73"/>
  </w:num>
  <w:num w:numId="58">
    <w:abstractNumId w:val="11"/>
  </w:num>
  <w:num w:numId="59">
    <w:abstractNumId w:val="29"/>
  </w:num>
  <w:num w:numId="60">
    <w:abstractNumId w:val="57"/>
  </w:num>
  <w:num w:numId="61">
    <w:abstractNumId w:val="52"/>
  </w:num>
  <w:num w:numId="62">
    <w:abstractNumId w:val="37"/>
  </w:num>
  <w:num w:numId="63">
    <w:abstractNumId w:val="12"/>
  </w:num>
  <w:num w:numId="64">
    <w:abstractNumId w:val="60"/>
  </w:num>
  <w:num w:numId="65">
    <w:abstractNumId w:val="69"/>
  </w:num>
  <w:num w:numId="6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num>
  <w:num w:numId="72">
    <w:abstractNumId w:val="22"/>
  </w:num>
  <w:num w:numId="73">
    <w:abstractNumId w:val="64"/>
  </w:num>
  <w:num w:numId="74">
    <w:abstractNumId w:val="16"/>
  </w:num>
  <w:num w:numId="75">
    <w:abstractNumId w:val="6"/>
  </w:num>
  <w:num w:numId="76">
    <w:abstractNumId w:val="22"/>
  </w:num>
  <w:num w:numId="77">
    <w:abstractNumId w:val="22"/>
  </w:num>
  <w:num w:numId="78">
    <w:abstractNumId w:val="8"/>
  </w:num>
  <w:num w:numId="79">
    <w:abstractNumId w:val="0"/>
  </w:num>
  <w:num w:numId="80">
    <w:abstractNumId w:val="1"/>
  </w:num>
  <w:num w:numId="81">
    <w:abstractNumId w:val="2"/>
  </w:num>
  <w:num w:numId="82">
    <w:abstractNumId w:val="3"/>
  </w:num>
  <w:num w:numId="83">
    <w:abstractNumId w:val="4"/>
  </w:num>
  <w:num w:numId="84">
    <w:abstractNumId w:val="5"/>
  </w:num>
  <w:num w:numId="85">
    <w:abstractNumId w:val="14"/>
  </w:num>
  <w:num w:numId="86">
    <w:abstractNumId w:val="4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29D"/>
    <w:rsid w:val="000005E8"/>
    <w:rsid w:val="00000CA8"/>
    <w:rsid w:val="00000F3B"/>
    <w:rsid w:val="00001A92"/>
    <w:rsid w:val="00001D86"/>
    <w:rsid w:val="00001E4A"/>
    <w:rsid w:val="0000278F"/>
    <w:rsid w:val="00002A5F"/>
    <w:rsid w:val="00002CC1"/>
    <w:rsid w:val="00002CE3"/>
    <w:rsid w:val="00002DBF"/>
    <w:rsid w:val="00003BDD"/>
    <w:rsid w:val="00003C72"/>
    <w:rsid w:val="00004157"/>
    <w:rsid w:val="00005125"/>
    <w:rsid w:val="00005456"/>
    <w:rsid w:val="000057AA"/>
    <w:rsid w:val="00005845"/>
    <w:rsid w:val="0000586A"/>
    <w:rsid w:val="00005D48"/>
    <w:rsid w:val="0000683B"/>
    <w:rsid w:val="00006A3C"/>
    <w:rsid w:val="00006F7A"/>
    <w:rsid w:val="000075A3"/>
    <w:rsid w:val="000077F2"/>
    <w:rsid w:val="000101B0"/>
    <w:rsid w:val="000107D3"/>
    <w:rsid w:val="0001093E"/>
    <w:rsid w:val="00010E68"/>
    <w:rsid w:val="0001134C"/>
    <w:rsid w:val="0001168F"/>
    <w:rsid w:val="00011889"/>
    <w:rsid w:val="00011BA2"/>
    <w:rsid w:val="000122EA"/>
    <w:rsid w:val="000125B2"/>
    <w:rsid w:val="000131D9"/>
    <w:rsid w:val="000134AE"/>
    <w:rsid w:val="00013523"/>
    <w:rsid w:val="00013ADE"/>
    <w:rsid w:val="00014483"/>
    <w:rsid w:val="00015653"/>
    <w:rsid w:val="00015860"/>
    <w:rsid w:val="00015B6A"/>
    <w:rsid w:val="000160B5"/>
    <w:rsid w:val="00016649"/>
    <w:rsid w:val="000174AA"/>
    <w:rsid w:val="000177F6"/>
    <w:rsid w:val="00017BFE"/>
    <w:rsid w:val="00017D90"/>
    <w:rsid w:val="000205AF"/>
    <w:rsid w:val="00020AA0"/>
    <w:rsid w:val="00020ECA"/>
    <w:rsid w:val="00021004"/>
    <w:rsid w:val="00021238"/>
    <w:rsid w:val="000217F5"/>
    <w:rsid w:val="00021B90"/>
    <w:rsid w:val="00022401"/>
    <w:rsid w:val="0002252F"/>
    <w:rsid w:val="000225BF"/>
    <w:rsid w:val="00022DE9"/>
    <w:rsid w:val="000230A3"/>
    <w:rsid w:val="00023435"/>
    <w:rsid w:val="000234A8"/>
    <w:rsid w:val="00023A76"/>
    <w:rsid w:val="00023C29"/>
    <w:rsid w:val="0002443B"/>
    <w:rsid w:val="00024495"/>
    <w:rsid w:val="0002489D"/>
    <w:rsid w:val="00025012"/>
    <w:rsid w:val="0002530B"/>
    <w:rsid w:val="00025C9A"/>
    <w:rsid w:val="00025E57"/>
    <w:rsid w:val="000260CD"/>
    <w:rsid w:val="000260FF"/>
    <w:rsid w:val="00026455"/>
    <w:rsid w:val="0002661F"/>
    <w:rsid w:val="000266D2"/>
    <w:rsid w:val="00027BBC"/>
    <w:rsid w:val="00030007"/>
    <w:rsid w:val="0003122B"/>
    <w:rsid w:val="0003153F"/>
    <w:rsid w:val="00031B63"/>
    <w:rsid w:val="00031E16"/>
    <w:rsid w:val="00031E84"/>
    <w:rsid w:val="000320F2"/>
    <w:rsid w:val="0003214C"/>
    <w:rsid w:val="00032241"/>
    <w:rsid w:val="00032E37"/>
    <w:rsid w:val="00033824"/>
    <w:rsid w:val="00033869"/>
    <w:rsid w:val="00033F65"/>
    <w:rsid w:val="000341EA"/>
    <w:rsid w:val="00034508"/>
    <w:rsid w:val="00034782"/>
    <w:rsid w:val="000348DE"/>
    <w:rsid w:val="00034B29"/>
    <w:rsid w:val="0003544E"/>
    <w:rsid w:val="00035830"/>
    <w:rsid w:val="00035D96"/>
    <w:rsid w:val="0003646E"/>
    <w:rsid w:val="00036804"/>
    <w:rsid w:val="00036A5C"/>
    <w:rsid w:val="00036F60"/>
    <w:rsid w:val="0003763F"/>
    <w:rsid w:val="00037652"/>
    <w:rsid w:val="000377AB"/>
    <w:rsid w:val="0003782E"/>
    <w:rsid w:val="00037A3E"/>
    <w:rsid w:val="00037E21"/>
    <w:rsid w:val="00040511"/>
    <w:rsid w:val="00040B34"/>
    <w:rsid w:val="00041B17"/>
    <w:rsid w:val="00041E0C"/>
    <w:rsid w:val="00041FE0"/>
    <w:rsid w:val="00042BB9"/>
    <w:rsid w:val="000431F3"/>
    <w:rsid w:val="00043249"/>
    <w:rsid w:val="0004344E"/>
    <w:rsid w:val="00043A4B"/>
    <w:rsid w:val="00044177"/>
    <w:rsid w:val="0004450C"/>
    <w:rsid w:val="000445AD"/>
    <w:rsid w:val="00044654"/>
    <w:rsid w:val="00044655"/>
    <w:rsid w:val="00044B8D"/>
    <w:rsid w:val="00044BD9"/>
    <w:rsid w:val="00044FDD"/>
    <w:rsid w:val="000459A0"/>
    <w:rsid w:val="000464F1"/>
    <w:rsid w:val="00046804"/>
    <w:rsid w:val="00046CF8"/>
    <w:rsid w:val="000470FE"/>
    <w:rsid w:val="000473B4"/>
    <w:rsid w:val="000477B7"/>
    <w:rsid w:val="00050021"/>
    <w:rsid w:val="000509F3"/>
    <w:rsid w:val="00050D84"/>
    <w:rsid w:val="000512B6"/>
    <w:rsid w:val="0005135E"/>
    <w:rsid w:val="0005159D"/>
    <w:rsid w:val="00051A25"/>
    <w:rsid w:val="0005232E"/>
    <w:rsid w:val="00052C8D"/>
    <w:rsid w:val="00052EF5"/>
    <w:rsid w:val="00053494"/>
    <w:rsid w:val="0005351F"/>
    <w:rsid w:val="000540EE"/>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1EC"/>
    <w:rsid w:val="00056567"/>
    <w:rsid w:val="000565AB"/>
    <w:rsid w:val="00056A37"/>
    <w:rsid w:val="00056B16"/>
    <w:rsid w:val="000575CF"/>
    <w:rsid w:val="00057E03"/>
    <w:rsid w:val="00057F1E"/>
    <w:rsid w:val="0006004C"/>
    <w:rsid w:val="0006010A"/>
    <w:rsid w:val="0006041E"/>
    <w:rsid w:val="00060D9A"/>
    <w:rsid w:val="00060E4F"/>
    <w:rsid w:val="00061536"/>
    <w:rsid w:val="00062063"/>
    <w:rsid w:val="0006236B"/>
    <w:rsid w:val="00062792"/>
    <w:rsid w:val="00062E78"/>
    <w:rsid w:val="00063762"/>
    <w:rsid w:val="00063935"/>
    <w:rsid w:val="00063D70"/>
    <w:rsid w:val="00063DD1"/>
    <w:rsid w:val="00063E7C"/>
    <w:rsid w:val="00064A64"/>
    <w:rsid w:val="00064BBE"/>
    <w:rsid w:val="0006562F"/>
    <w:rsid w:val="00065A01"/>
    <w:rsid w:val="00066A40"/>
    <w:rsid w:val="00066A76"/>
    <w:rsid w:val="00066C4E"/>
    <w:rsid w:val="0006741E"/>
    <w:rsid w:val="0006793B"/>
    <w:rsid w:val="00067C2A"/>
    <w:rsid w:val="00067FC8"/>
    <w:rsid w:val="00070127"/>
    <w:rsid w:val="00070B1A"/>
    <w:rsid w:val="0007137A"/>
    <w:rsid w:val="000715AE"/>
    <w:rsid w:val="000715D1"/>
    <w:rsid w:val="00071E65"/>
    <w:rsid w:val="00071F11"/>
    <w:rsid w:val="000722C3"/>
    <w:rsid w:val="00072768"/>
    <w:rsid w:val="000729D2"/>
    <w:rsid w:val="00072CB3"/>
    <w:rsid w:val="00072DC0"/>
    <w:rsid w:val="00072E27"/>
    <w:rsid w:val="000734D7"/>
    <w:rsid w:val="000734EF"/>
    <w:rsid w:val="0007404F"/>
    <w:rsid w:val="00074763"/>
    <w:rsid w:val="0007479A"/>
    <w:rsid w:val="000748FE"/>
    <w:rsid w:val="00074B7D"/>
    <w:rsid w:val="00074D27"/>
    <w:rsid w:val="00075056"/>
    <w:rsid w:val="00075100"/>
    <w:rsid w:val="00075324"/>
    <w:rsid w:val="000761BB"/>
    <w:rsid w:val="000761BF"/>
    <w:rsid w:val="00077232"/>
    <w:rsid w:val="00077367"/>
    <w:rsid w:val="00080032"/>
    <w:rsid w:val="00080BD1"/>
    <w:rsid w:val="00080EAA"/>
    <w:rsid w:val="000816B1"/>
    <w:rsid w:val="00081B5A"/>
    <w:rsid w:val="000824D6"/>
    <w:rsid w:val="00082B33"/>
    <w:rsid w:val="00082B40"/>
    <w:rsid w:val="00082E59"/>
    <w:rsid w:val="0008309A"/>
    <w:rsid w:val="0008435A"/>
    <w:rsid w:val="000843F3"/>
    <w:rsid w:val="0008485F"/>
    <w:rsid w:val="00084E2B"/>
    <w:rsid w:val="00085230"/>
    <w:rsid w:val="000867F9"/>
    <w:rsid w:val="00086D18"/>
    <w:rsid w:val="00086FA9"/>
    <w:rsid w:val="000902FD"/>
    <w:rsid w:val="00090966"/>
    <w:rsid w:val="00090BF9"/>
    <w:rsid w:val="00090D3E"/>
    <w:rsid w:val="0009100C"/>
    <w:rsid w:val="0009107D"/>
    <w:rsid w:val="00091960"/>
    <w:rsid w:val="000923DC"/>
    <w:rsid w:val="000928F3"/>
    <w:rsid w:val="00092EDF"/>
    <w:rsid w:val="000938C2"/>
    <w:rsid w:val="00094046"/>
    <w:rsid w:val="000944FE"/>
    <w:rsid w:val="00094E53"/>
    <w:rsid w:val="000953A3"/>
    <w:rsid w:val="00095885"/>
    <w:rsid w:val="00096087"/>
    <w:rsid w:val="0009639A"/>
    <w:rsid w:val="00096807"/>
    <w:rsid w:val="00096C29"/>
    <w:rsid w:val="00097017"/>
    <w:rsid w:val="000971A7"/>
    <w:rsid w:val="000973F9"/>
    <w:rsid w:val="00097632"/>
    <w:rsid w:val="00097A1E"/>
    <w:rsid w:val="00097F0F"/>
    <w:rsid w:val="000A024F"/>
    <w:rsid w:val="000A0289"/>
    <w:rsid w:val="000A0830"/>
    <w:rsid w:val="000A08E0"/>
    <w:rsid w:val="000A0B46"/>
    <w:rsid w:val="000A0E18"/>
    <w:rsid w:val="000A0F4C"/>
    <w:rsid w:val="000A1533"/>
    <w:rsid w:val="000A20A2"/>
    <w:rsid w:val="000A21B8"/>
    <w:rsid w:val="000A2AEE"/>
    <w:rsid w:val="000A2C62"/>
    <w:rsid w:val="000A2F7D"/>
    <w:rsid w:val="000A308B"/>
    <w:rsid w:val="000A3778"/>
    <w:rsid w:val="000A4287"/>
    <w:rsid w:val="000A44E4"/>
    <w:rsid w:val="000A4779"/>
    <w:rsid w:val="000A47FB"/>
    <w:rsid w:val="000A498F"/>
    <w:rsid w:val="000A5408"/>
    <w:rsid w:val="000A5FFD"/>
    <w:rsid w:val="000A60FE"/>
    <w:rsid w:val="000A6186"/>
    <w:rsid w:val="000A6583"/>
    <w:rsid w:val="000A6A7D"/>
    <w:rsid w:val="000A6CEB"/>
    <w:rsid w:val="000A6D37"/>
    <w:rsid w:val="000A6EF8"/>
    <w:rsid w:val="000A74B2"/>
    <w:rsid w:val="000A798A"/>
    <w:rsid w:val="000A7B8A"/>
    <w:rsid w:val="000B14C7"/>
    <w:rsid w:val="000B1628"/>
    <w:rsid w:val="000B16F0"/>
    <w:rsid w:val="000B1BA8"/>
    <w:rsid w:val="000B2289"/>
    <w:rsid w:val="000B36AF"/>
    <w:rsid w:val="000B3A46"/>
    <w:rsid w:val="000B3D4F"/>
    <w:rsid w:val="000B48A6"/>
    <w:rsid w:val="000B4C07"/>
    <w:rsid w:val="000B5072"/>
    <w:rsid w:val="000B508E"/>
    <w:rsid w:val="000B5245"/>
    <w:rsid w:val="000B5523"/>
    <w:rsid w:val="000B5E17"/>
    <w:rsid w:val="000B6775"/>
    <w:rsid w:val="000B69ED"/>
    <w:rsid w:val="000B6AEC"/>
    <w:rsid w:val="000B78D4"/>
    <w:rsid w:val="000C0415"/>
    <w:rsid w:val="000C06D6"/>
    <w:rsid w:val="000C07D3"/>
    <w:rsid w:val="000C1847"/>
    <w:rsid w:val="000C1D2C"/>
    <w:rsid w:val="000C2571"/>
    <w:rsid w:val="000C2632"/>
    <w:rsid w:val="000C27AC"/>
    <w:rsid w:val="000C295E"/>
    <w:rsid w:val="000C2B5E"/>
    <w:rsid w:val="000C2F34"/>
    <w:rsid w:val="000C352C"/>
    <w:rsid w:val="000C3D1A"/>
    <w:rsid w:val="000C498C"/>
    <w:rsid w:val="000C4D3E"/>
    <w:rsid w:val="000C4DDD"/>
    <w:rsid w:val="000C506D"/>
    <w:rsid w:val="000C533E"/>
    <w:rsid w:val="000C53C5"/>
    <w:rsid w:val="000C5C1D"/>
    <w:rsid w:val="000C5F12"/>
    <w:rsid w:val="000C66BF"/>
    <w:rsid w:val="000C78C6"/>
    <w:rsid w:val="000C7F52"/>
    <w:rsid w:val="000D00F9"/>
    <w:rsid w:val="000D048C"/>
    <w:rsid w:val="000D05BB"/>
    <w:rsid w:val="000D0818"/>
    <w:rsid w:val="000D0ABB"/>
    <w:rsid w:val="000D0FD6"/>
    <w:rsid w:val="000D11EC"/>
    <w:rsid w:val="000D1449"/>
    <w:rsid w:val="000D1E42"/>
    <w:rsid w:val="000D1EBC"/>
    <w:rsid w:val="000D1EE9"/>
    <w:rsid w:val="000D285B"/>
    <w:rsid w:val="000D2A90"/>
    <w:rsid w:val="000D2AE8"/>
    <w:rsid w:val="000D2DF2"/>
    <w:rsid w:val="000D2E10"/>
    <w:rsid w:val="000D3449"/>
    <w:rsid w:val="000D3705"/>
    <w:rsid w:val="000D3D7D"/>
    <w:rsid w:val="000D43BE"/>
    <w:rsid w:val="000D451E"/>
    <w:rsid w:val="000D45FB"/>
    <w:rsid w:val="000D4E89"/>
    <w:rsid w:val="000D4EAC"/>
    <w:rsid w:val="000D5052"/>
    <w:rsid w:val="000D5385"/>
    <w:rsid w:val="000D6334"/>
    <w:rsid w:val="000D65C1"/>
    <w:rsid w:val="000E089B"/>
    <w:rsid w:val="000E0DAD"/>
    <w:rsid w:val="000E2363"/>
    <w:rsid w:val="000E2CEB"/>
    <w:rsid w:val="000E3117"/>
    <w:rsid w:val="000E3178"/>
    <w:rsid w:val="000E32DF"/>
    <w:rsid w:val="000E382B"/>
    <w:rsid w:val="000E3C19"/>
    <w:rsid w:val="000E506E"/>
    <w:rsid w:val="000E586B"/>
    <w:rsid w:val="000E5B28"/>
    <w:rsid w:val="000E6178"/>
    <w:rsid w:val="000E6481"/>
    <w:rsid w:val="000E6550"/>
    <w:rsid w:val="000E6BD7"/>
    <w:rsid w:val="000E7618"/>
    <w:rsid w:val="000E7AD0"/>
    <w:rsid w:val="000F0E78"/>
    <w:rsid w:val="000F17C2"/>
    <w:rsid w:val="000F1A04"/>
    <w:rsid w:val="000F225E"/>
    <w:rsid w:val="000F2336"/>
    <w:rsid w:val="000F2409"/>
    <w:rsid w:val="000F2A1E"/>
    <w:rsid w:val="000F2AB0"/>
    <w:rsid w:val="000F2B73"/>
    <w:rsid w:val="000F2C3A"/>
    <w:rsid w:val="000F3057"/>
    <w:rsid w:val="000F32EE"/>
    <w:rsid w:val="000F3503"/>
    <w:rsid w:val="000F4082"/>
    <w:rsid w:val="000F4475"/>
    <w:rsid w:val="000F468D"/>
    <w:rsid w:val="000F477E"/>
    <w:rsid w:val="000F51C9"/>
    <w:rsid w:val="000F55A3"/>
    <w:rsid w:val="000F5920"/>
    <w:rsid w:val="000F5CDD"/>
    <w:rsid w:val="000F6317"/>
    <w:rsid w:val="000F635E"/>
    <w:rsid w:val="000F64F0"/>
    <w:rsid w:val="000F6504"/>
    <w:rsid w:val="000F67C8"/>
    <w:rsid w:val="000F67F4"/>
    <w:rsid w:val="000F6AFE"/>
    <w:rsid w:val="000F6E4A"/>
    <w:rsid w:val="00100583"/>
    <w:rsid w:val="00100DBD"/>
    <w:rsid w:val="0010116A"/>
    <w:rsid w:val="00101F60"/>
    <w:rsid w:val="001020B7"/>
    <w:rsid w:val="00102C1E"/>
    <w:rsid w:val="00103A12"/>
    <w:rsid w:val="00103E01"/>
    <w:rsid w:val="001047C6"/>
    <w:rsid w:val="00104D1E"/>
    <w:rsid w:val="00105D4D"/>
    <w:rsid w:val="00105EF0"/>
    <w:rsid w:val="001060F5"/>
    <w:rsid w:val="001068EA"/>
    <w:rsid w:val="00106AC8"/>
    <w:rsid w:val="00106D42"/>
    <w:rsid w:val="001071AE"/>
    <w:rsid w:val="00107472"/>
    <w:rsid w:val="00107D07"/>
    <w:rsid w:val="0011014F"/>
    <w:rsid w:val="00110171"/>
    <w:rsid w:val="001106D9"/>
    <w:rsid w:val="001107FC"/>
    <w:rsid w:val="00110869"/>
    <w:rsid w:val="00110B0F"/>
    <w:rsid w:val="00111347"/>
    <w:rsid w:val="0011158A"/>
    <w:rsid w:val="00111710"/>
    <w:rsid w:val="00111777"/>
    <w:rsid w:val="001123E5"/>
    <w:rsid w:val="00112F30"/>
    <w:rsid w:val="00113106"/>
    <w:rsid w:val="001134AE"/>
    <w:rsid w:val="00113B22"/>
    <w:rsid w:val="0011459A"/>
    <w:rsid w:val="001149D1"/>
    <w:rsid w:val="00115B6D"/>
    <w:rsid w:val="00115EED"/>
    <w:rsid w:val="001166C1"/>
    <w:rsid w:val="0011725F"/>
    <w:rsid w:val="00117E23"/>
    <w:rsid w:val="00120135"/>
    <w:rsid w:val="0012047E"/>
    <w:rsid w:val="00120EF8"/>
    <w:rsid w:val="00121376"/>
    <w:rsid w:val="00121DBA"/>
    <w:rsid w:val="00121E06"/>
    <w:rsid w:val="00122301"/>
    <w:rsid w:val="00122C2C"/>
    <w:rsid w:val="00123B59"/>
    <w:rsid w:val="00124080"/>
    <w:rsid w:val="00124EF1"/>
    <w:rsid w:val="00125053"/>
    <w:rsid w:val="001252EE"/>
    <w:rsid w:val="001253D8"/>
    <w:rsid w:val="0012547F"/>
    <w:rsid w:val="00125E42"/>
    <w:rsid w:val="00125E9F"/>
    <w:rsid w:val="00126D7F"/>
    <w:rsid w:val="001274AB"/>
    <w:rsid w:val="00127659"/>
    <w:rsid w:val="00127866"/>
    <w:rsid w:val="00127D0D"/>
    <w:rsid w:val="0013011B"/>
    <w:rsid w:val="001304B5"/>
    <w:rsid w:val="00130603"/>
    <w:rsid w:val="0013084B"/>
    <w:rsid w:val="001309D3"/>
    <w:rsid w:val="001310FB"/>
    <w:rsid w:val="00131A2B"/>
    <w:rsid w:val="00133018"/>
    <w:rsid w:val="00133902"/>
    <w:rsid w:val="001348D8"/>
    <w:rsid w:val="00134938"/>
    <w:rsid w:val="00134F15"/>
    <w:rsid w:val="00135392"/>
    <w:rsid w:val="00135706"/>
    <w:rsid w:val="00136176"/>
    <w:rsid w:val="00136C87"/>
    <w:rsid w:val="001371F2"/>
    <w:rsid w:val="00137C16"/>
    <w:rsid w:val="00137F67"/>
    <w:rsid w:val="0014087F"/>
    <w:rsid w:val="00140EE1"/>
    <w:rsid w:val="00140FA1"/>
    <w:rsid w:val="001411C6"/>
    <w:rsid w:val="00141B89"/>
    <w:rsid w:val="00141E12"/>
    <w:rsid w:val="00142791"/>
    <w:rsid w:val="00142ACD"/>
    <w:rsid w:val="00142B69"/>
    <w:rsid w:val="00142D7F"/>
    <w:rsid w:val="00142F51"/>
    <w:rsid w:val="00143544"/>
    <w:rsid w:val="00143B00"/>
    <w:rsid w:val="00143B91"/>
    <w:rsid w:val="00143F97"/>
    <w:rsid w:val="001441A6"/>
    <w:rsid w:val="001443C3"/>
    <w:rsid w:val="001447EB"/>
    <w:rsid w:val="00145010"/>
    <w:rsid w:val="001455F1"/>
    <w:rsid w:val="00145816"/>
    <w:rsid w:val="00145C98"/>
    <w:rsid w:val="00146321"/>
    <w:rsid w:val="00146350"/>
    <w:rsid w:val="0014662F"/>
    <w:rsid w:val="0014673C"/>
    <w:rsid w:val="00146C58"/>
    <w:rsid w:val="00146D5A"/>
    <w:rsid w:val="00146DAE"/>
    <w:rsid w:val="00146DD9"/>
    <w:rsid w:val="00147529"/>
    <w:rsid w:val="00147A34"/>
    <w:rsid w:val="0015056C"/>
    <w:rsid w:val="00150B92"/>
    <w:rsid w:val="00150C86"/>
    <w:rsid w:val="0015241F"/>
    <w:rsid w:val="00152D55"/>
    <w:rsid w:val="00153156"/>
    <w:rsid w:val="00153794"/>
    <w:rsid w:val="00153DFA"/>
    <w:rsid w:val="00153E02"/>
    <w:rsid w:val="00155458"/>
    <w:rsid w:val="00155610"/>
    <w:rsid w:val="0015568A"/>
    <w:rsid w:val="00155911"/>
    <w:rsid w:val="00155D98"/>
    <w:rsid w:val="0015600E"/>
    <w:rsid w:val="001564BD"/>
    <w:rsid w:val="001566BA"/>
    <w:rsid w:val="0015686F"/>
    <w:rsid w:val="00156889"/>
    <w:rsid w:val="00156C3E"/>
    <w:rsid w:val="001571F9"/>
    <w:rsid w:val="0015737E"/>
    <w:rsid w:val="00157CFD"/>
    <w:rsid w:val="00157E85"/>
    <w:rsid w:val="00160303"/>
    <w:rsid w:val="0016045E"/>
    <w:rsid w:val="00160F58"/>
    <w:rsid w:val="001614E1"/>
    <w:rsid w:val="001617DC"/>
    <w:rsid w:val="00161809"/>
    <w:rsid w:val="0016180B"/>
    <w:rsid w:val="00161F04"/>
    <w:rsid w:val="00162560"/>
    <w:rsid w:val="001625D0"/>
    <w:rsid w:val="001627AE"/>
    <w:rsid w:val="00162B97"/>
    <w:rsid w:val="00162DAA"/>
    <w:rsid w:val="001638EC"/>
    <w:rsid w:val="001643BA"/>
    <w:rsid w:val="00164D85"/>
    <w:rsid w:val="00166EBA"/>
    <w:rsid w:val="00167101"/>
    <w:rsid w:val="0017005A"/>
    <w:rsid w:val="00170DFF"/>
    <w:rsid w:val="00170E0F"/>
    <w:rsid w:val="00172B6E"/>
    <w:rsid w:val="00172BBE"/>
    <w:rsid w:val="00172C63"/>
    <w:rsid w:val="00172E20"/>
    <w:rsid w:val="00173799"/>
    <w:rsid w:val="0017399E"/>
    <w:rsid w:val="00173F44"/>
    <w:rsid w:val="001748C7"/>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4EC"/>
    <w:rsid w:val="00177A33"/>
    <w:rsid w:val="00177F10"/>
    <w:rsid w:val="0018089C"/>
    <w:rsid w:val="00181244"/>
    <w:rsid w:val="00181BBD"/>
    <w:rsid w:val="00181C67"/>
    <w:rsid w:val="00181C87"/>
    <w:rsid w:val="00181D07"/>
    <w:rsid w:val="00181E7A"/>
    <w:rsid w:val="0018211F"/>
    <w:rsid w:val="00182140"/>
    <w:rsid w:val="00182292"/>
    <w:rsid w:val="00182378"/>
    <w:rsid w:val="00182770"/>
    <w:rsid w:val="00182CA1"/>
    <w:rsid w:val="0018347B"/>
    <w:rsid w:val="00183CCE"/>
    <w:rsid w:val="00184AA4"/>
    <w:rsid w:val="00184B18"/>
    <w:rsid w:val="00184BCE"/>
    <w:rsid w:val="0018509D"/>
    <w:rsid w:val="00185527"/>
    <w:rsid w:val="001855B1"/>
    <w:rsid w:val="00185D47"/>
    <w:rsid w:val="00185FE5"/>
    <w:rsid w:val="0018637D"/>
    <w:rsid w:val="00186638"/>
    <w:rsid w:val="00186D11"/>
    <w:rsid w:val="00187A33"/>
    <w:rsid w:val="00190860"/>
    <w:rsid w:val="001909E5"/>
    <w:rsid w:val="00190F06"/>
    <w:rsid w:val="00191A6D"/>
    <w:rsid w:val="00191D2F"/>
    <w:rsid w:val="00191EAF"/>
    <w:rsid w:val="00191F69"/>
    <w:rsid w:val="00192102"/>
    <w:rsid w:val="001922D9"/>
    <w:rsid w:val="001923E3"/>
    <w:rsid w:val="00192618"/>
    <w:rsid w:val="00192812"/>
    <w:rsid w:val="001939D9"/>
    <w:rsid w:val="00193BFC"/>
    <w:rsid w:val="00194239"/>
    <w:rsid w:val="00194333"/>
    <w:rsid w:val="00194BA9"/>
    <w:rsid w:val="00194EE1"/>
    <w:rsid w:val="00195DDE"/>
    <w:rsid w:val="00195F54"/>
    <w:rsid w:val="00196502"/>
    <w:rsid w:val="00196AC3"/>
    <w:rsid w:val="00196E4C"/>
    <w:rsid w:val="00196E79"/>
    <w:rsid w:val="0019742F"/>
    <w:rsid w:val="00197434"/>
    <w:rsid w:val="0019755B"/>
    <w:rsid w:val="00197758"/>
    <w:rsid w:val="00197B08"/>
    <w:rsid w:val="00197DE3"/>
    <w:rsid w:val="001A0917"/>
    <w:rsid w:val="001A1150"/>
    <w:rsid w:val="001A17A2"/>
    <w:rsid w:val="001A1878"/>
    <w:rsid w:val="001A1BF2"/>
    <w:rsid w:val="001A1E4A"/>
    <w:rsid w:val="001A1ED7"/>
    <w:rsid w:val="001A2021"/>
    <w:rsid w:val="001A2986"/>
    <w:rsid w:val="001A2B30"/>
    <w:rsid w:val="001A2D26"/>
    <w:rsid w:val="001A30B3"/>
    <w:rsid w:val="001A3E87"/>
    <w:rsid w:val="001A44AC"/>
    <w:rsid w:val="001A497E"/>
    <w:rsid w:val="001A49C9"/>
    <w:rsid w:val="001A563C"/>
    <w:rsid w:val="001A579A"/>
    <w:rsid w:val="001A584F"/>
    <w:rsid w:val="001A594E"/>
    <w:rsid w:val="001A5CD7"/>
    <w:rsid w:val="001A60F2"/>
    <w:rsid w:val="001A6DAD"/>
    <w:rsid w:val="001A7113"/>
    <w:rsid w:val="001A753E"/>
    <w:rsid w:val="001A7D44"/>
    <w:rsid w:val="001A7F0F"/>
    <w:rsid w:val="001B030E"/>
    <w:rsid w:val="001B063C"/>
    <w:rsid w:val="001B0DA6"/>
    <w:rsid w:val="001B0DD9"/>
    <w:rsid w:val="001B0F8B"/>
    <w:rsid w:val="001B14E4"/>
    <w:rsid w:val="001B1A72"/>
    <w:rsid w:val="001B1BCE"/>
    <w:rsid w:val="001B20DA"/>
    <w:rsid w:val="001B22CF"/>
    <w:rsid w:val="001B25DA"/>
    <w:rsid w:val="001B263B"/>
    <w:rsid w:val="001B2AEE"/>
    <w:rsid w:val="001B3329"/>
    <w:rsid w:val="001B3622"/>
    <w:rsid w:val="001B3854"/>
    <w:rsid w:val="001B3A9E"/>
    <w:rsid w:val="001B413D"/>
    <w:rsid w:val="001B43BC"/>
    <w:rsid w:val="001B56A2"/>
    <w:rsid w:val="001B5A8E"/>
    <w:rsid w:val="001B6223"/>
    <w:rsid w:val="001B640A"/>
    <w:rsid w:val="001B6B6B"/>
    <w:rsid w:val="001B6CD3"/>
    <w:rsid w:val="001B7015"/>
    <w:rsid w:val="001B7A8D"/>
    <w:rsid w:val="001C03B2"/>
    <w:rsid w:val="001C05C4"/>
    <w:rsid w:val="001C0BBD"/>
    <w:rsid w:val="001C127F"/>
    <w:rsid w:val="001C1A16"/>
    <w:rsid w:val="001C2432"/>
    <w:rsid w:val="001C2765"/>
    <w:rsid w:val="001C2A72"/>
    <w:rsid w:val="001C2B79"/>
    <w:rsid w:val="001C4A7A"/>
    <w:rsid w:val="001C502A"/>
    <w:rsid w:val="001C505F"/>
    <w:rsid w:val="001C52C9"/>
    <w:rsid w:val="001C53C6"/>
    <w:rsid w:val="001C5460"/>
    <w:rsid w:val="001C576B"/>
    <w:rsid w:val="001C577A"/>
    <w:rsid w:val="001C59E3"/>
    <w:rsid w:val="001C5D45"/>
    <w:rsid w:val="001C60E3"/>
    <w:rsid w:val="001C621F"/>
    <w:rsid w:val="001C64FC"/>
    <w:rsid w:val="001C677D"/>
    <w:rsid w:val="001C7024"/>
    <w:rsid w:val="001C7E82"/>
    <w:rsid w:val="001D085B"/>
    <w:rsid w:val="001D0B24"/>
    <w:rsid w:val="001D0B98"/>
    <w:rsid w:val="001D0F8F"/>
    <w:rsid w:val="001D124F"/>
    <w:rsid w:val="001D15C1"/>
    <w:rsid w:val="001D1EB5"/>
    <w:rsid w:val="001D2097"/>
    <w:rsid w:val="001D2321"/>
    <w:rsid w:val="001D25FA"/>
    <w:rsid w:val="001D2681"/>
    <w:rsid w:val="001D3679"/>
    <w:rsid w:val="001D424C"/>
    <w:rsid w:val="001D45FA"/>
    <w:rsid w:val="001D5B18"/>
    <w:rsid w:val="001D734E"/>
    <w:rsid w:val="001D7438"/>
    <w:rsid w:val="001D7CB4"/>
    <w:rsid w:val="001D7E35"/>
    <w:rsid w:val="001E0176"/>
    <w:rsid w:val="001E0A62"/>
    <w:rsid w:val="001E0F01"/>
    <w:rsid w:val="001E2955"/>
    <w:rsid w:val="001E3017"/>
    <w:rsid w:val="001E361F"/>
    <w:rsid w:val="001E3650"/>
    <w:rsid w:val="001E401E"/>
    <w:rsid w:val="001E40A8"/>
    <w:rsid w:val="001E4241"/>
    <w:rsid w:val="001E5562"/>
    <w:rsid w:val="001E5CAF"/>
    <w:rsid w:val="001E61F7"/>
    <w:rsid w:val="001E6563"/>
    <w:rsid w:val="001E6A62"/>
    <w:rsid w:val="001E6D59"/>
    <w:rsid w:val="001E78BD"/>
    <w:rsid w:val="001E7C29"/>
    <w:rsid w:val="001F0014"/>
    <w:rsid w:val="001F0209"/>
    <w:rsid w:val="001F0632"/>
    <w:rsid w:val="001F0D77"/>
    <w:rsid w:val="001F0DE9"/>
    <w:rsid w:val="001F131B"/>
    <w:rsid w:val="001F1973"/>
    <w:rsid w:val="001F4133"/>
    <w:rsid w:val="001F44E0"/>
    <w:rsid w:val="001F49F2"/>
    <w:rsid w:val="001F4B06"/>
    <w:rsid w:val="001F4BA5"/>
    <w:rsid w:val="001F51F2"/>
    <w:rsid w:val="001F61BB"/>
    <w:rsid w:val="001F627B"/>
    <w:rsid w:val="001F6948"/>
    <w:rsid w:val="001F6E52"/>
    <w:rsid w:val="001F731B"/>
    <w:rsid w:val="001F77EF"/>
    <w:rsid w:val="001F7909"/>
    <w:rsid w:val="001F7BE8"/>
    <w:rsid w:val="00200AF5"/>
    <w:rsid w:val="002018E2"/>
    <w:rsid w:val="00201B77"/>
    <w:rsid w:val="002022B1"/>
    <w:rsid w:val="00202506"/>
    <w:rsid w:val="002026B3"/>
    <w:rsid w:val="0020270C"/>
    <w:rsid w:val="0020280D"/>
    <w:rsid w:val="00202E24"/>
    <w:rsid w:val="0020310F"/>
    <w:rsid w:val="0020342A"/>
    <w:rsid w:val="0020351D"/>
    <w:rsid w:val="00203894"/>
    <w:rsid w:val="00203A61"/>
    <w:rsid w:val="00203A70"/>
    <w:rsid w:val="00203C11"/>
    <w:rsid w:val="0020477E"/>
    <w:rsid w:val="002049A1"/>
    <w:rsid w:val="00204C05"/>
    <w:rsid w:val="00204E38"/>
    <w:rsid w:val="00205234"/>
    <w:rsid w:val="0020563D"/>
    <w:rsid w:val="00205829"/>
    <w:rsid w:val="00205A02"/>
    <w:rsid w:val="00205B65"/>
    <w:rsid w:val="0020620C"/>
    <w:rsid w:val="002068FA"/>
    <w:rsid w:val="00207429"/>
    <w:rsid w:val="002078C3"/>
    <w:rsid w:val="002102D3"/>
    <w:rsid w:val="0021033A"/>
    <w:rsid w:val="002106F7"/>
    <w:rsid w:val="00210913"/>
    <w:rsid w:val="00210C35"/>
    <w:rsid w:val="00210CB9"/>
    <w:rsid w:val="00210D88"/>
    <w:rsid w:val="00211045"/>
    <w:rsid w:val="00211050"/>
    <w:rsid w:val="00211AE1"/>
    <w:rsid w:val="00211BEA"/>
    <w:rsid w:val="0021263D"/>
    <w:rsid w:val="002128F2"/>
    <w:rsid w:val="00212B0D"/>
    <w:rsid w:val="00212E44"/>
    <w:rsid w:val="00212ED0"/>
    <w:rsid w:val="00213AEE"/>
    <w:rsid w:val="00213B3C"/>
    <w:rsid w:val="00214157"/>
    <w:rsid w:val="00214320"/>
    <w:rsid w:val="0021530E"/>
    <w:rsid w:val="002157E8"/>
    <w:rsid w:val="0021581F"/>
    <w:rsid w:val="00216441"/>
    <w:rsid w:val="002165C8"/>
    <w:rsid w:val="002168D9"/>
    <w:rsid w:val="0021693A"/>
    <w:rsid w:val="00216D60"/>
    <w:rsid w:val="00217471"/>
    <w:rsid w:val="00217F01"/>
    <w:rsid w:val="00220076"/>
    <w:rsid w:val="0022028A"/>
    <w:rsid w:val="0022073C"/>
    <w:rsid w:val="00221020"/>
    <w:rsid w:val="00221CCB"/>
    <w:rsid w:val="00221DB3"/>
    <w:rsid w:val="00221ED4"/>
    <w:rsid w:val="0022282B"/>
    <w:rsid w:val="00222B80"/>
    <w:rsid w:val="0022359C"/>
    <w:rsid w:val="002239A2"/>
    <w:rsid w:val="00223E6D"/>
    <w:rsid w:val="002242E9"/>
    <w:rsid w:val="00224417"/>
    <w:rsid w:val="00224938"/>
    <w:rsid w:val="002250C4"/>
    <w:rsid w:val="00225228"/>
    <w:rsid w:val="00225248"/>
    <w:rsid w:val="00225AFE"/>
    <w:rsid w:val="00226062"/>
    <w:rsid w:val="002260A4"/>
    <w:rsid w:val="0022640B"/>
    <w:rsid w:val="00226584"/>
    <w:rsid w:val="00226ADE"/>
    <w:rsid w:val="00226D1B"/>
    <w:rsid w:val="00227811"/>
    <w:rsid w:val="00227D00"/>
    <w:rsid w:val="0023034D"/>
    <w:rsid w:val="00230905"/>
    <w:rsid w:val="00231380"/>
    <w:rsid w:val="00231598"/>
    <w:rsid w:val="002317AF"/>
    <w:rsid w:val="00231A45"/>
    <w:rsid w:val="00231B1A"/>
    <w:rsid w:val="00231CF8"/>
    <w:rsid w:val="00231E36"/>
    <w:rsid w:val="00233370"/>
    <w:rsid w:val="00233434"/>
    <w:rsid w:val="00233B1C"/>
    <w:rsid w:val="00233F11"/>
    <w:rsid w:val="002343A9"/>
    <w:rsid w:val="00234446"/>
    <w:rsid w:val="00234A45"/>
    <w:rsid w:val="00234D78"/>
    <w:rsid w:val="00234E51"/>
    <w:rsid w:val="00234E8E"/>
    <w:rsid w:val="00234E92"/>
    <w:rsid w:val="00235092"/>
    <w:rsid w:val="00235AE4"/>
    <w:rsid w:val="00235F3D"/>
    <w:rsid w:val="0023688D"/>
    <w:rsid w:val="002369B0"/>
    <w:rsid w:val="00236A33"/>
    <w:rsid w:val="00236E5E"/>
    <w:rsid w:val="0023749D"/>
    <w:rsid w:val="00237890"/>
    <w:rsid w:val="00237FE5"/>
    <w:rsid w:val="002405F1"/>
    <w:rsid w:val="00240789"/>
    <w:rsid w:val="00240BF7"/>
    <w:rsid w:val="00240F14"/>
    <w:rsid w:val="00241CD9"/>
    <w:rsid w:val="002422CA"/>
    <w:rsid w:val="00242B34"/>
    <w:rsid w:val="00243069"/>
    <w:rsid w:val="0024349A"/>
    <w:rsid w:val="002438E1"/>
    <w:rsid w:val="00243AD6"/>
    <w:rsid w:val="00243DCD"/>
    <w:rsid w:val="00245C03"/>
    <w:rsid w:val="002460CE"/>
    <w:rsid w:val="002462B2"/>
    <w:rsid w:val="00246539"/>
    <w:rsid w:val="00247233"/>
    <w:rsid w:val="00247730"/>
    <w:rsid w:val="002479BE"/>
    <w:rsid w:val="00247DAF"/>
    <w:rsid w:val="00247F33"/>
    <w:rsid w:val="002500DF"/>
    <w:rsid w:val="002500E5"/>
    <w:rsid w:val="00250105"/>
    <w:rsid w:val="00250821"/>
    <w:rsid w:val="002511EF"/>
    <w:rsid w:val="00251CD1"/>
    <w:rsid w:val="00251D3E"/>
    <w:rsid w:val="0025203A"/>
    <w:rsid w:val="0025249D"/>
    <w:rsid w:val="0025249E"/>
    <w:rsid w:val="002525B0"/>
    <w:rsid w:val="00252633"/>
    <w:rsid w:val="002528C2"/>
    <w:rsid w:val="00252BCC"/>
    <w:rsid w:val="00252FA1"/>
    <w:rsid w:val="00253176"/>
    <w:rsid w:val="00253370"/>
    <w:rsid w:val="002535D2"/>
    <w:rsid w:val="002537BB"/>
    <w:rsid w:val="00254005"/>
    <w:rsid w:val="00254AE1"/>
    <w:rsid w:val="00254F75"/>
    <w:rsid w:val="00254FC2"/>
    <w:rsid w:val="0025519D"/>
    <w:rsid w:val="00255C9D"/>
    <w:rsid w:val="00256C42"/>
    <w:rsid w:val="002572B9"/>
    <w:rsid w:val="002572BD"/>
    <w:rsid w:val="002603D4"/>
    <w:rsid w:val="00260802"/>
    <w:rsid w:val="00260E56"/>
    <w:rsid w:val="002610BE"/>
    <w:rsid w:val="002612D0"/>
    <w:rsid w:val="0026145E"/>
    <w:rsid w:val="0026179E"/>
    <w:rsid w:val="00261C22"/>
    <w:rsid w:val="00261F8B"/>
    <w:rsid w:val="00262BFE"/>
    <w:rsid w:val="00262E1F"/>
    <w:rsid w:val="00263814"/>
    <w:rsid w:val="002638A7"/>
    <w:rsid w:val="00263A7C"/>
    <w:rsid w:val="00263CD5"/>
    <w:rsid w:val="002641E8"/>
    <w:rsid w:val="002647B5"/>
    <w:rsid w:val="002651FE"/>
    <w:rsid w:val="002654C0"/>
    <w:rsid w:val="002657EC"/>
    <w:rsid w:val="002657EF"/>
    <w:rsid w:val="00265879"/>
    <w:rsid w:val="00266370"/>
    <w:rsid w:val="002664A8"/>
    <w:rsid w:val="002664F9"/>
    <w:rsid w:val="002668C2"/>
    <w:rsid w:val="00266ED9"/>
    <w:rsid w:val="00267145"/>
    <w:rsid w:val="002675A6"/>
    <w:rsid w:val="00267856"/>
    <w:rsid w:val="002709F1"/>
    <w:rsid w:val="00270C8B"/>
    <w:rsid w:val="00270E7B"/>
    <w:rsid w:val="0027113A"/>
    <w:rsid w:val="00271599"/>
    <w:rsid w:val="00271CFC"/>
    <w:rsid w:val="00272435"/>
    <w:rsid w:val="0027284E"/>
    <w:rsid w:val="00272864"/>
    <w:rsid w:val="00272ABC"/>
    <w:rsid w:val="00273186"/>
    <w:rsid w:val="0027330C"/>
    <w:rsid w:val="0027356A"/>
    <w:rsid w:val="002736F9"/>
    <w:rsid w:val="00273F23"/>
    <w:rsid w:val="00274187"/>
    <w:rsid w:val="002745C0"/>
    <w:rsid w:val="00274A79"/>
    <w:rsid w:val="00274AA3"/>
    <w:rsid w:val="00274AD6"/>
    <w:rsid w:val="00274B46"/>
    <w:rsid w:val="00275A34"/>
    <w:rsid w:val="00275F2B"/>
    <w:rsid w:val="00275FDE"/>
    <w:rsid w:val="00276422"/>
    <w:rsid w:val="002765D8"/>
    <w:rsid w:val="002767C0"/>
    <w:rsid w:val="002770D7"/>
    <w:rsid w:val="00277114"/>
    <w:rsid w:val="00277383"/>
    <w:rsid w:val="002773F8"/>
    <w:rsid w:val="002777BA"/>
    <w:rsid w:val="00277DFD"/>
    <w:rsid w:val="002800C5"/>
    <w:rsid w:val="0028054D"/>
    <w:rsid w:val="00280818"/>
    <w:rsid w:val="0028083C"/>
    <w:rsid w:val="00280A24"/>
    <w:rsid w:val="002811A8"/>
    <w:rsid w:val="002813DA"/>
    <w:rsid w:val="002814C1"/>
    <w:rsid w:val="00281E03"/>
    <w:rsid w:val="0028206C"/>
    <w:rsid w:val="0028279F"/>
    <w:rsid w:val="00282BAD"/>
    <w:rsid w:val="00282E27"/>
    <w:rsid w:val="00282E2B"/>
    <w:rsid w:val="00283533"/>
    <w:rsid w:val="00283BC6"/>
    <w:rsid w:val="002842AC"/>
    <w:rsid w:val="0028478A"/>
    <w:rsid w:val="00284BA8"/>
    <w:rsid w:val="00284C4E"/>
    <w:rsid w:val="0028508A"/>
    <w:rsid w:val="0028508B"/>
    <w:rsid w:val="00285A7D"/>
    <w:rsid w:val="00285BD2"/>
    <w:rsid w:val="00286147"/>
    <w:rsid w:val="00286816"/>
    <w:rsid w:val="00286E02"/>
    <w:rsid w:val="00287241"/>
    <w:rsid w:val="002872A4"/>
    <w:rsid w:val="00287491"/>
    <w:rsid w:val="0028789A"/>
    <w:rsid w:val="0028799E"/>
    <w:rsid w:val="00287D00"/>
    <w:rsid w:val="00290145"/>
    <w:rsid w:val="0029044E"/>
    <w:rsid w:val="002906AA"/>
    <w:rsid w:val="002908AB"/>
    <w:rsid w:val="00291BF8"/>
    <w:rsid w:val="00292737"/>
    <w:rsid w:val="00292797"/>
    <w:rsid w:val="00292977"/>
    <w:rsid w:val="00292A1D"/>
    <w:rsid w:val="00293643"/>
    <w:rsid w:val="00293647"/>
    <w:rsid w:val="00293C23"/>
    <w:rsid w:val="00293D40"/>
    <w:rsid w:val="00293E2C"/>
    <w:rsid w:val="0029467D"/>
    <w:rsid w:val="0029468D"/>
    <w:rsid w:val="002946AC"/>
    <w:rsid w:val="00294788"/>
    <w:rsid w:val="00294827"/>
    <w:rsid w:val="00294CE8"/>
    <w:rsid w:val="0029500E"/>
    <w:rsid w:val="002953B2"/>
    <w:rsid w:val="002954E9"/>
    <w:rsid w:val="002956B3"/>
    <w:rsid w:val="00295809"/>
    <w:rsid w:val="002958D0"/>
    <w:rsid w:val="00295B70"/>
    <w:rsid w:val="00296497"/>
    <w:rsid w:val="0029674B"/>
    <w:rsid w:val="00296C6F"/>
    <w:rsid w:val="00296D6B"/>
    <w:rsid w:val="00297751"/>
    <w:rsid w:val="00297B5C"/>
    <w:rsid w:val="002A05C3"/>
    <w:rsid w:val="002A0900"/>
    <w:rsid w:val="002A118F"/>
    <w:rsid w:val="002A1376"/>
    <w:rsid w:val="002A1923"/>
    <w:rsid w:val="002A1C5A"/>
    <w:rsid w:val="002A1D57"/>
    <w:rsid w:val="002A2552"/>
    <w:rsid w:val="002A2615"/>
    <w:rsid w:val="002A28A0"/>
    <w:rsid w:val="002A2F09"/>
    <w:rsid w:val="002A3373"/>
    <w:rsid w:val="002A3557"/>
    <w:rsid w:val="002A3786"/>
    <w:rsid w:val="002A38BB"/>
    <w:rsid w:val="002A41C9"/>
    <w:rsid w:val="002A528B"/>
    <w:rsid w:val="002A55F4"/>
    <w:rsid w:val="002A58F3"/>
    <w:rsid w:val="002A5AD3"/>
    <w:rsid w:val="002A5C87"/>
    <w:rsid w:val="002A5D81"/>
    <w:rsid w:val="002A5E27"/>
    <w:rsid w:val="002A5FA6"/>
    <w:rsid w:val="002A62FD"/>
    <w:rsid w:val="002A6344"/>
    <w:rsid w:val="002A6BEC"/>
    <w:rsid w:val="002A70DD"/>
    <w:rsid w:val="002A7441"/>
    <w:rsid w:val="002A77E6"/>
    <w:rsid w:val="002A79D3"/>
    <w:rsid w:val="002B033F"/>
    <w:rsid w:val="002B07BC"/>
    <w:rsid w:val="002B0F37"/>
    <w:rsid w:val="002B1425"/>
    <w:rsid w:val="002B1456"/>
    <w:rsid w:val="002B19A4"/>
    <w:rsid w:val="002B207B"/>
    <w:rsid w:val="002B25F0"/>
    <w:rsid w:val="002B286D"/>
    <w:rsid w:val="002B2ABA"/>
    <w:rsid w:val="002B2F61"/>
    <w:rsid w:val="002B3222"/>
    <w:rsid w:val="002B32E3"/>
    <w:rsid w:val="002B3466"/>
    <w:rsid w:val="002B3CFB"/>
    <w:rsid w:val="002B43A2"/>
    <w:rsid w:val="002B4784"/>
    <w:rsid w:val="002B4A81"/>
    <w:rsid w:val="002B505C"/>
    <w:rsid w:val="002B51C9"/>
    <w:rsid w:val="002B5220"/>
    <w:rsid w:val="002B5560"/>
    <w:rsid w:val="002B5ABD"/>
    <w:rsid w:val="002B5DE9"/>
    <w:rsid w:val="002B62CB"/>
    <w:rsid w:val="002B6694"/>
    <w:rsid w:val="002B6846"/>
    <w:rsid w:val="002B70E5"/>
    <w:rsid w:val="002B78E7"/>
    <w:rsid w:val="002B7966"/>
    <w:rsid w:val="002B7E61"/>
    <w:rsid w:val="002C007F"/>
    <w:rsid w:val="002C0F24"/>
    <w:rsid w:val="002C133E"/>
    <w:rsid w:val="002C1804"/>
    <w:rsid w:val="002C2252"/>
    <w:rsid w:val="002C23EF"/>
    <w:rsid w:val="002C27BE"/>
    <w:rsid w:val="002C2DB1"/>
    <w:rsid w:val="002C2DE0"/>
    <w:rsid w:val="002C3110"/>
    <w:rsid w:val="002C3524"/>
    <w:rsid w:val="002C3867"/>
    <w:rsid w:val="002C3DE5"/>
    <w:rsid w:val="002C3F19"/>
    <w:rsid w:val="002C4443"/>
    <w:rsid w:val="002C47C5"/>
    <w:rsid w:val="002C49B0"/>
    <w:rsid w:val="002C510E"/>
    <w:rsid w:val="002C5C7C"/>
    <w:rsid w:val="002C629B"/>
    <w:rsid w:val="002C69AE"/>
    <w:rsid w:val="002C7073"/>
    <w:rsid w:val="002D0513"/>
    <w:rsid w:val="002D0F99"/>
    <w:rsid w:val="002D16C4"/>
    <w:rsid w:val="002D17A7"/>
    <w:rsid w:val="002D17F8"/>
    <w:rsid w:val="002D2257"/>
    <w:rsid w:val="002D25F7"/>
    <w:rsid w:val="002D2714"/>
    <w:rsid w:val="002D332E"/>
    <w:rsid w:val="002D345E"/>
    <w:rsid w:val="002D38E5"/>
    <w:rsid w:val="002D3DDA"/>
    <w:rsid w:val="002D421E"/>
    <w:rsid w:val="002D4287"/>
    <w:rsid w:val="002D4975"/>
    <w:rsid w:val="002D49DD"/>
    <w:rsid w:val="002D4A31"/>
    <w:rsid w:val="002D4DF8"/>
    <w:rsid w:val="002D5383"/>
    <w:rsid w:val="002D54D1"/>
    <w:rsid w:val="002D5606"/>
    <w:rsid w:val="002D5860"/>
    <w:rsid w:val="002D59BE"/>
    <w:rsid w:val="002D5ABE"/>
    <w:rsid w:val="002D608A"/>
    <w:rsid w:val="002D624A"/>
    <w:rsid w:val="002D631A"/>
    <w:rsid w:val="002D72F3"/>
    <w:rsid w:val="002D7431"/>
    <w:rsid w:val="002D752D"/>
    <w:rsid w:val="002D76C6"/>
    <w:rsid w:val="002D78F3"/>
    <w:rsid w:val="002D7ADF"/>
    <w:rsid w:val="002E02BD"/>
    <w:rsid w:val="002E1C7E"/>
    <w:rsid w:val="002E1D0B"/>
    <w:rsid w:val="002E21E5"/>
    <w:rsid w:val="002E2536"/>
    <w:rsid w:val="002E27E5"/>
    <w:rsid w:val="002E337C"/>
    <w:rsid w:val="002E48FD"/>
    <w:rsid w:val="002E4F8C"/>
    <w:rsid w:val="002E617F"/>
    <w:rsid w:val="002E6666"/>
    <w:rsid w:val="002E6F08"/>
    <w:rsid w:val="002E7733"/>
    <w:rsid w:val="002F01E0"/>
    <w:rsid w:val="002F1903"/>
    <w:rsid w:val="002F1AC5"/>
    <w:rsid w:val="002F1D35"/>
    <w:rsid w:val="002F1E2F"/>
    <w:rsid w:val="002F241D"/>
    <w:rsid w:val="002F2A56"/>
    <w:rsid w:val="002F3084"/>
    <w:rsid w:val="002F3600"/>
    <w:rsid w:val="002F3761"/>
    <w:rsid w:val="002F3C93"/>
    <w:rsid w:val="002F4203"/>
    <w:rsid w:val="002F4657"/>
    <w:rsid w:val="002F4685"/>
    <w:rsid w:val="002F4718"/>
    <w:rsid w:val="002F5065"/>
    <w:rsid w:val="002F5094"/>
    <w:rsid w:val="002F5768"/>
    <w:rsid w:val="002F5D75"/>
    <w:rsid w:val="002F6148"/>
    <w:rsid w:val="002F7027"/>
    <w:rsid w:val="002F72B3"/>
    <w:rsid w:val="002F74FA"/>
    <w:rsid w:val="002F7A47"/>
    <w:rsid w:val="002F7BF3"/>
    <w:rsid w:val="002F7D93"/>
    <w:rsid w:val="0030092A"/>
    <w:rsid w:val="00301044"/>
    <w:rsid w:val="003011A0"/>
    <w:rsid w:val="00301FDD"/>
    <w:rsid w:val="003020BD"/>
    <w:rsid w:val="00302277"/>
    <w:rsid w:val="00302288"/>
    <w:rsid w:val="003024B7"/>
    <w:rsid w:val="003027DB"/>
    <w:rsid w:val="0030398D"/>
    <w:rsid w:val="003039EF"/>
    <w:rsid w:val="00303C7B"/>
    <w:rsid w:val="00304259"/>
    <w:rsid w:val="003055CB"/>
    <w:rsid w:val="00305738"/>
    <w:rsid w:val="00305A10"/>
    <w:rsid w:val="00306048"/>
    <w:rsid w:val="003065F7"/>
    <w:rsid w:val="0030661A"/>
    <w:rsid w:val="00306738"/>
    <w:rsid w:val="00306C5C"/>
    <w:rsid w:val="00306E2C"/>
    <w:rsid w:val="0030755E"/>
    <w:rsid w:val="0030798F"/>
    <w:rsid w:val="00307B5A"/>
    <w:rsid w:val="003107C2"/>
    <w:rsid w:val="00311FFB"/>
    <w:rsid w:val="003122C4"/>
    <w:rsid w:val="00312C32"/>
    <w:rsid w:val="00312F8A"/>
    <w:rsid w:val="003139C3"/>
    <w:rsid w:val="00314B45"/>
    <w:rsid w:val="00315ADA"/>
    <w:rsid w:val="00315C4E"/>
    <w:rsid w:val="003160C0"/>
    <w:rsid w:val="003164E5"/>
    <w:rsid w:val="00317025"/>
    <w:rsid w:val="0031715A"/>
    <w:rsid w:val="0031730F"/>
    <w:rsid w:val="00317397"/>
    <w:rsid w:val="0031784F"/>
    <w:rsid w:val="00317881"/>
    <w:rsid w:val="003179FD"/>
    <w:rsid w:val="00317FEC"/>
    <w:rsid w:val="00320044"/>
    <w:rsid w:val="0032007D"/>
    <w:rsid w:val="00320666"/>
    <w:rsid w:val="003209B7"/>
    <w:rsid w:val="00320DF2"/>
    <w:rsid w:val="00321457"/>
    <w:rsid w:val="0032183A"/>
    <w:rsid w:val="00322406"/>
    <w:rsid w:val="0032260E"/>
    <w:rsid w:val="00322B55"/>
    <w:rsid w:val="00323437"/>
    <w:rsid w:val="003234CA"/>
    <w:rsid w:val="00323613"/>
    <w:rsid w:val="00323F4E"/>
    <w:rsid w:val="003244BB"/>
    <w:rsid w:val="00324873"/>
    <w:rsid w:val="003249EB"/>
    <w:rsid w:val="00324E58"/>
    <w:rsid w:val="003250AD"/>
    <w:rsid w:val="003255CA"/>
    <w:rsid w:val="0032735B"/>
    <w:rsid w:val="00327B09"/>
    <w:rsid w:val="00327BDD"/>
    <w:rsid w:val="0033072B"/>
    <w:rsid w:val="00330863"/>
    <w:rsid w:val="00331487"/>
    <w:rsid w:val="003315F6"/>
    <w:rsid w:val="003316A1"/>
    <w:rsid w:val="00331AD5"/>
    <w:rsid w:val="00331BEE"/>
    <w:rsid w:val="0033211B"/>
    <w:rsid w:val="0033222E"/>
    <w:rsid w:val="0033295F"/>
    <w:rsid w:val="0033361A"/>
    <w:rsid w:val="00333636"/>
    <w:rsid w:val="003336F0"/>
    <w:rsid w:val="003336FB"/>
    <w:rsid w:val="0033391A"/>
    <w:rsid w:val="00333AB1"/>
    <w:rsid w:val="00333EC5"/>
    <w:rsid w:val="0033444C"/>
    <w:rsid w:val="0033479E"/>
    <w:rsid w:val="00335154"/>
    <w:rsid w:val="00335A0C"/>
    <w:rsid w:val="00335E0F"/>
    <w:rsid w:val="00335E8B"/>
    <w:rsid w:val="0033635D"/>
    <w:rsid w:val="003364CC"/>
    <w:rsid w:val="003366A6"/>
    <w:rsid w:val="00336AEE"/>
    <w:rsid w:val="00336B96"/>
    <w:rsid w:val="00336CA4"/>
    <w:rsid w:val="0033712F"/>
    <w:rsid w:val="003375C3"/>
    <w:rsid w:val="00337768"/>
    <w:rsid w:val="00337AEC"/>
    <w:rsid w:val="003401ED"/>
    <w:rsid w:val="00340781"/>
    <w:rsid w:val="00340A20"/>
    <w:rsid w:val="00340E23"/>
    <w:rsid w:val="00341005"/>
    <w:rsid w:val="003416D9"/>
    <w:rsid w:val="0034178C"/>
    <w:rsid w:val="00341D7C"/>
    <w:rsid w:val="003421CC"/>
    <w:rsid w:val="00342254"/>
    <w:rsid w:val="0034324F"/>
    <w:rsid w:val="003433A9"/>
    <w:rsid w:val="003433CA"/>
    <w:rsid w:val="0034342B"/>
    <w:rsid w:val="0034364E"/>
    <w:rsid w:val="003436D8"/>
    <w:rsid w:val="00343A13"/>
    <w:rsid w:val="00343CCA"/>
    <w:rsid w:val="00344182"/>
    <w:rsid w:val="0034481F"/>
    <w:rsid w:val="00344F5D"/>
    <w:rsid w:val="0034575E"/>
    <w:rsid w:val="00345D83"/>
    <w:rsid w:val="00345FEA"/>
    <w:rsid w:val="00345FF5"/>
    <w:rsid w:val="00346F20"/>
    <w:rsid w:val="003470C2"/>
    <w:rsid w:val="00347790"/>
    <w:rsid w:val="00347998"/>
    <w:rsid w:val="00347F8D"/>
    <w:rsid w:val="00347FAB"/>
    <w:rsid w:val="0035027B"/>
    <w:rsid w:val="003512CF"/>
    <w:rsid w:val="003512E8"/>
    <w:rsid w:val="00351AC2"/>
    <w:rsid w:val="00352526"/>
    <w:rsid w:val="00352558"/>
    <w:rsid w:val="003526F1"/>
    <w:rsid w:val="0035273E"/>
    <w:rsid w:val="003531C7"/>
    <w:rsid w:val="00353CB0"/>
    <w:rsid w:val="00353F26"/>
    <w:rsid w:val="0035406A"/>
    <w:rsid w:val="003547D9"/>
    <w:rsid w:val="0035489D"/>
    <w:rsid w:val="00354F0E"/>
    <w:rsid w:val="00355B1D"/>
    <w:rsid w:val="00355D08"/>
    <w:rsid w:val="00356039"/>
    <w:rsid w:val="003561CA"/>
    <w:rsid w:val="00356510"/>
    <w:rsid w:val="003567A2"/>
    <w:rsid w:val="00356BB7"/>
    <w:rsid w:val="003571CD"/>
    <w:rsid w:val="00357503"/>
    <w:rsid w:val="0035786D"/>
    <w:rsid w:val="00357938"/>
    <w:rsid w:val="00357A8D"/>
    <w:rsid w:val="00357C53"/>
    <w:rsid w:val="00357F46"/>
    <w:rsid w:val="00357F48"/>
    <w:rsid w:val="00361028"/>
    <w:rsid w:val="0036165F"/>
    <w:rsid w:val="00361728"/>
    <w:rsid w:val="0036189E"/>
    <w:rsid w:val="003622A7"/>
    <w:rsid w:val="00362677"/>
    <w:rsid w:val="00362855"/>
    <w:rsid w:val="00363B0B"/>
    <w:rsid w:val="00363D15"/>
    <w:rsid w:val="00363D28"/>
    <w:rsid w:val="00363DBD"/>
    <w:rsid w:val="003640F7"/>
    <w:rsid w:val="003650FF"/>
    <w:rsid w:val="00365385"/>
    <w:rsid w:val="00365FC2"/>
    <w:rsid w:val="003666A0"/>
    <w:rsid w:val="003669F4"/>
    <w:rsid w:val="003670B6"/>
    <w:rsid w:val="003673A0"/>
    <w:rsid w:val="00367508"/>
    <w:rsid w:val="00367AD4"/>
    <w:rsid w:val="00370254"/>
    <w:rsid w:val="003707A4"/>
    <w:rsid w:val="003708EC"/>
    <w:rsid w:val="0037132E"/>
    <w:rsid w:val="003714D3"/>
    <w:rsid w:val="003721DB"/>
    <w:rsid w:val="0037228D"/>
    <w:rsid w:val="0037247E"/>
    <w:rsid w:val="00372FF7"/>
    <w:rsid w:val="00373232"/>
    <w:rsid w:val="00374009"/>
    <w:rsid w:val="00374126"/>
    <w:rsid w:val="00374482"/>
    <w:rsid w:val="003747AD"/>
    <w:rsid w:val="00374F07"/>
    <w:rsid w:val="003750DD"/>
    <w:rsid w:val="003758BF"/>
    <w:rsid w:val="003758CA"/>
    <w:rsid w:val="00376100"/>
    <w:rsid w:val="003764AF"/>
    <w:rsid w:val="00376F06"/>
    <w:rsid w:val="003770A9"/>
    <w:rsid w:val="0037737A"/>
    <w:rsid w:val="003777AE"/>
    <w:rsid w:val="003801B9"/>
    <w:rsid w:val="003806E9"/>
    <w:rsid w:val="00380786"/>
    <w:rsid w:val="00380B7C"/>
    <w:rsid w:val="00380F6A"/>
    <w:rsid w:val="003810DA"/>
    <w:rsid w:val="003811C1"/>
    <w:rsid w:val="00381757"/>
    <w:rsid w:val="00382D11"/>
    <w:rsid w:val="003831E3"/>
    <w:rsid w:val="003832C6"/>
    <w:rsid w:val="00383AAE"/>
    <w:rsid w:val="00383E4E"/>
    <w:rsid w:val="003840A9"/>
    <w:rsid w:val="003840D3"/>
    <w:rsid w:val="0038417E"/>
    <w:rsid w:val="003847E4"/>
    <w:rsid w:val="00385156"/>
    <w:rsid w:val="00385BFD"/>
    <w:rsid w:val="00385F64"/>
    <w:rsid w:val="0038611F"/>
    <w:rsid w:val="00386971"/>
    <w:rsid w:val="00386F0C"/>
    <w:rsid w:val="00386F9A"/>
    <w:rsid w:val="00387287"/>
    <w:rsid w:val="00387486"/>
    <w:rsid w:val="003875E8"/>
    <w:rsid w:val="00387E71"/>
    <w:rsid w:val="00390810"/>
    <w:rsid w:val="00391B5E"/>
    <w:rsid w:val="00391F78"/>
    <w:rsid w:val="00392188"/>
    <w:rsid w:val="00392560"/>
    <w:rsid w:val="00392E99"/>
    <w:rsid w:val="00393241"/>
    <w:rsid w:val="00393350"/>
    <w:rsid w:val="003942EE"/>
    <w:rsid w:val="003948DF"/>
    <w:rsid w:val="00394C21"/>
    <w:rsid w:val="0039516A"/>
    <w:rsid w:val="0039547D"/>
    <w:rsid w:val="003954AC"/>
    <w:rsid w:val="0039626C"/>
    <w:rsid w:val="003963B5"/>
    <w:rsid w:val="00396601"/>
    <w:rsid w:val="0039696B"/>
    <w:rsid w:val="00396C10"/>
    <w:rsid w:val="00396EB2"/>
    <w:rsid w:val="0039703E"/>
    <w:rsid w:val="003970BC"/>
    <w:rsid w:val="003977F6"/>
    <w:rsid w:val="0039788B"/>
    <w:rsid w:val="00397AAF"/>
    <w:rsid w:val="00397DE6"/>
    <w:rsid w:val="003A01F2"/>
    <w:rsid w:val="003A0FAF"/>
    <w:rsid w:val="003A102F"/>
    <w:rsid w:val="003A11EA"/>
    <w:rsid w:val="003A171F"/>
    <w:rsid w:val="003A1BE9"/>
    <w:rsid w:val="003A1C9A"/>
    <w:rsid w:val="003A2789"/>
    <w:rsid w:val="003A3403"/>
    <w:rsid w:val="003A3A58"/>
    <w:rsid w:val="003A4074"/>
    <w:rsid w:val="003A466E"/>
    <w:rsid w:val="003A46A8"/>
    <w:rsid w:val="003A5033"/>
    <w:rsid w:val="003A5219"/>
    <w:rsid w:val="003A5299"/>
    <w:rsid w:val="003A5372"/>
    <w:rsid w:val="003A54A5"/>
    <w:rsid w:val="003A592A"/>
    <w:rsid w:val="003A5B9D"/>
    <w:rsid w:val="003A62C7"/>
    <w:rsid w:val="003A68B4"/>
    <w:rsid w:val="003A70F8"/>
    <w:rsid w:val="003A77C8"/>
    <w:rsid w:val="003A7F91"/>
    <w:rsid w:val="003B01DA"/>
    <w:rsid w:val="003B0440"/>
    <w:rsid w:val="003B0877"/>
    <w:rsid w:val="003B0929"/>
    <w:rsid w:val="003B0971"/>
    <w:rsid w:val="003B0B3E"/>
    <w:rsid w:val="003B0E68"/>
    <w:rsid w:val="003B11C3"/>
    <w:rsid w:val="003B17C5"/>
    <w:rsid w:val="003B1B69"/>
    <w:rsid w:val="003B215C"/>
    <w:rsid w:val="003B21CA"/>
    <w:rsid w:val="003B2233"/>
    <w:rsid w:val="003B2A79"/>
    <w:rsid w:val="003B32FC"/>
    <w:rsid w:val="003B336C"/>
    <w:rsid w:val="003B4345"/>
    <w:rsid w:val="003B45DC"/>
    <w:rsid w:val="003B45E9"/>
    <w:rsid w:val="003B4DEC"/>
    <w:rsid w:val="003B4FE9"/>
    <w:rsid w:val="003B50A2"/>
    <w:rsid w:val="003B54FD"/>
    <w:rsid w:val="003B5C2D"/>
    <w:rsid w:val="003B6162"/>
    <w:rsid w:val="003B6528"/>
    <w:rsid w:val="003B6735"/>
    <w:rsid w:val="003B68DF"/>
    <w:rsid w:val="003B7A89"/>
    <w:rsid w:val="003C03AE"/>
    <w:rsid w:val="003C0446"/>
    <w:rsid w:val="003C0568"/>
    <w:rsid w:val="003C0C73"/>
    <w:rsid w:val="003C0EA7"/>
    <w:rsid w:val="003C1611"/>
    <w:rsid w:val="003C1C76"/>
    <w:rsid w:val="003C290D"/>
    <w:rsid w:val="003C2BF3"/>
    <w:rsid w:val="003C2D40"/>
    <w:rsid w:val="003C2D66"/>
    <w:rsid w:val="003C2EE1"/>
    <w:rsid w:val="003C2F90"/>
    <w:rsid w:val="003C3B22"/>
    <w:rsid w:val="003C3C31"/>
    <w:rsid w:val="003C3E2F"/>
    <w:rsid w:val="003C4B11"/>
    <w:rsid w:val="003C4FE3"/>
    <w:rsid w:val="003C500C"/>
    <w:rsid w:val="003C5620"/>
    <w:rsid w:val="003C5654"/>
    <w:rsid w:val="003C586A"/>
    <w:rsid w:val="003C5AB9"/>
    <w:rsid w:val="003C64D3"/>
    <w:rsid w:val="003C723D"/>
    <w:rsid w:val="003C7C1A"/>
    <w:rsid w:val="003D001B"/>
    <w:rsid w:val="003D18F8"/>
    <w:rsid w:val="003D2C23"/>
    <w:rsid w:val="003D3E2D"/>
    <w:rsid w:val="003D3EF3"/>
    <w:rsid w:val="003D461A"/>
    <w:rsid w:val="003D4868"/>
    <w:rsid w:val="003D4903"/>
    <w:rsid w:val="003D4A6D"/>
    <w:rsid w:val="003D53D6"/>
    <w:rsid w:val="003D54C5"/>
    <w:rsid w:val="003D5B3A"/>
    <w:rsid w:val="003D6AD1"/>
    <w:rsid w:val="003D6C8A"/>
    <w:rsid w:val="003D6E31"/>
    <w:rsid w:val="003D6FE3"/>
    <w:rsid w:val="003D7774"/>
    <w:rsid w:val="003D77D8"/>
    <w:rsid w:val="003E0327"/>
    <w:rsid w:val="003E03CE"/>
    <w:rsid w:val="003E15B4"/>
    <w:rsid w:val="003E1C96"/>
    <w:rsid w:val="003E1CBA"/>
    <w:rsid w:val="003E1F71"/>
    <w:rsid w:val="003E2279"/>
    <w:rsid w:val="003E266B"/>
    <w:rsid w:val="003E29DE"/>
    <w:rsid w:val="003E2B56"/>
    <w:rsid w:val="003E3ABA"/>
    <w:rsid w:val="003E4909"/>
    <w:rsid w:val="003E5B2E"/>
    <w:rsid w:val="003E5C8B"/>
    <w:rsid w:val="003E6089"/>
    <w:rsid w:val="003E6852"/>
    <w:rsid w:val="003E7392"/>
    <w:rsid w:val="003E73EB"/>
    <w:rsid w:val="003E74DF"/>
    <w:rsid w:val="003E77FA"/>
    <w:rsid w:val="003E785A"/>
    <w:rsid w:val="003E7860"/>
    <w:rsid w:val="003E7D66"/>
    <w:rsid w:val="003E7D93"/>
    <w:rsid w:val="003E7E3D"/>
    <w:rsid w:val="003F0F21"/>
    <w:rsid w:val="003F1131"/>
    <w:rsid w:val="003F123E"/>
    <w:rsid w:val="003F13B3"/>
    <w:rsid w:val="003F19DD"/>
    <w:rsid w:val="003F1A73"/>
    <w:rsid w:val="003F1B83"/>
    <w:rsid w:val="003F22CA"/>
    <w:rsid w:val="003F2425"/>
    <w:rsid w:val="003F2900"/>
    <w:rsid w:val="003F2D3D"/>
    <w:rsid w:val="003F2F54"/>
    <w:rsid w:val="003F33A2"/>
    <w:rsid w:val="003F3430"/>
    <w:rsid w:val="003F354C"/>
    <w:rsid w:val="003F362D"/>
    <w:rsid w:val="003F3AE0"/>
    <w:rsid w:val="003F3BC5"/>
    <w:rsid w:val="003F492C"/>
    <w:rsid w:val="003F592F"/>
    <w:rsid w:val="003F62A9"/>
    <w:rsid w:val="003F6490"/>
    <w:rsid w:val="003F7121"/>
    <w:rsid w:val="003F7169"/>
    <w:rsid w:val="003F77BC"/>
    <w:rsid w:val="00400132"/>
    <w:rsid w:val="0040014B"/>
    <w:rsid w:val="00400802"/>
    <w:rsid w:val="00400E97"/>
    <w:rsid w:val="00400EC8"/>
    <w:rsid w:val="0040122B"/>
    <w:rsid w:val="00401F01"/>
    <w:rsid w:val="004024C9"/>
    <w:rsid w:val="0040253E"/>
    <w:rsid w:val="004037A9"/>
    <w:rsid w:val="00403A3A"/>
    <w:rsid w:val="00403EA8"/>
    <w:rsid w:val="00405E60"/>
    <w:rsid w:val="00406452"/>
    <w:rsid w:val="004064A7"/>
    <w:rsid w:val="00406578"/>
    <w:rsid w:val="00406CA5"/>
    <w:rsid w:val="00407483"/>
    <w:rsid w:val="00407586"/>
    <w:rsid w:val="0040793A"/>
    <w:rsid w:val="00407C7F"/>
    <w:rsid w:val="00407CE5"/>
    <w:rsid w:val="00407E12"/>
    <w:rsid w:val="00410E7B"/>
    <w:rsid w:val="00410F8E"/>
    <w:rsid w:val="0041108A"/>
    <w:rsid w:val="004113D4"/>
    <w:rsid w:val="00411F4F"/>
    <w:rsid w:val="00412A28"/>
    <w:rsid w:val="0041323A"/>
    <w:rsid w:val="00414AFF"/>
    <w:rsid w:val="00414B3B"/>
    <w:rsid w:val="004156F1"/>
    <w:rsid w:val="00415C0B"/>
    <w:rsid w:val="004162B1"/>
    <w:rsid w:val="0041666B"/>
    <w:rsid w:val="00416AEF"/>
    <w:rsid w:val="00416B45"/>
    <w:rsid w:val="00416D14"/>
    <w:rsid w:val="0041701A"/>
    <w:rsid w:val="00417B1D"/>
    <w:rsid w:val="00417C3C"/>
    <w:rsid w:val="00417D9F"/>
    <w:rsid w:val="004205E1"/>
    <w:rsid w:val="004209B7"/>
    <w:rsid w:val="0042197D"/>
    <w:rsid w:val="00421DE9"/>
    <w:rsid w:val="00421E4E"/>
    <w:rsid w:val="00422057"/>
    <w:rsid w:val="00422D9E"/>
    <w:rsid w:val="00423735"/>
    <w:rsid w:val="00423964"/>
    <w:rsid w:val="00423EAD"/>
    <w:rsid w:val="00423F5D"/>
    <w:rsid w:val="00424365"/>
    <w:rsid w:val="00424483"/>
    <w:rsid w:val="004248E2"/>
    <w:rsid w:val="00424E8C"/>
    <w:rsid w:val="00424ED7"/>
    <w:rsid w:val="004268C3"/>
    <w:rsid w:val="00426A97"/>
    <w:rsid w:val="004304F5"/>
    <w:rsid w:val="004307B4"/>
    <w:rsid w:val="00430D70"/>
    <w:rsid w:val="0043121A"/>
    <w:rsid w:val="004316DE"/>
    <w:rsid w:val="00431D59"/>
    <w:rsid w:val="00432061"/>
    <w:rsid w:val="004327D3"/>
    <w:rsid w:val="004333D1"/>
    <w:rsid w:val="00433D1D"/>
    <w:rsid w:val="0043446D"/>
    <w:rsid w:val="00434C02"/>
    <w:rsid w:val="0043514A"/>
    <w:rsid w:val="004358DB"/>
    <w:rsid w:val="00435E8A"/>
    <w:rsid w:val="00435F65"/>
    <w:rsid w:val="0043623C"/>
    <w:rsid w:val="00436418"/>
    <w:rsid w:val="0043644E"/>
    <w:rsid w:val="0043725B"/>
    <w:rsid w:val="00437834"/>
    <w:rsid w:val="004378B8"/>
    <w:rsid w:val="00437AC4"/>
    <w:rsid w:val="00437C2C"/>
    <w:rsid w:val="00437C66"/>
    <w:rsid w:val="00437FD7"/>
    <w:rsid w:val="004405FA"/>
    <w:rsid w:val="0044077A"/>
    <w:rsid w:val="004414EB"/>
    <w:rsid w:val="00441749"/>
    <w:rsid w:val="00441F64"/>
    <w:rsid w:val="004421E1"/>
    <w:rsid w:val="00442E1A"/>
    <w:rsid w:val="00442E8C"/>
    <w:rsid w:val="00443844"/>
    <w:rsid w:val="00443AAA"/>
    <w:rsid w:val="004440C2"/>
    <w:rsid w:val="00444597"/>
    <w:rsid w:val="00445633"/>
    <w:rsid w:val="00445C35"/>
    <w:rsid w:val="00445FD0"/>
    <w:rsid w:val="0044609E"/>
    <w:rsid w:val="00446D08"/>
    <w:rsid w:val="00446F71"/>
    <w:rsid w:val="004470DE"/>
    <w:rsid w:val="0044712D"/>
    <w:rsid w:val="00447626"/>
    <w:rsid w:val="004501B9"/>
    <w:rsid w:val="00450604"/>
    <w:rsid w:val="00450A7C"/>
    <w:rsid w:val="00451696"/>
    <w:rsid w:val="0045185A"/>
    <w:rsid w:val="00452078"/>
    <w:rsid w:val="00452195"/>
    <w:rsid w:val="00452F69"/>
    <w:rsid w:val="00453C9C"/>
    <w:rsid w:val="00453D4C"/>
    <w:rsid w:val="004541AC"/>
    <w:rsid w:val="0045435C"/>
    <w:rsid w:val="004546F5"/>
    <w:rsid w:val="004547F9"/>
    <w:rsid w:val="00454932"/>
    <w:rsid w:val="00454A59"/>
    <w:rsid w:val="00454D3E"/>
    <w:rsid w:val="0045549B"/>
    <w:rsid w:val="00456028"/>
    <w:rsid w:val="004563CD"/>
    <w:rsid w:val="0045750B"/>
    <w:rsid w:val="004602F7"/>
    <w:rsid w:val="00460DB4"/>
    <w:rsid w:val="00461553"/>
    <w:rsid w:val="004617EE"/>
    <w:rsid w:val="00461B30"/>
    <w:rsid w:val="00461D61"/>
    <w:rsid w:val="00461D7B"/>
    <w:rsid w:val="004620D0"/>
    <w:rsid w:val="00462A23"/>
    <w:rsid w:val="00462AA0"/>
    <w:rsid w:val="00463248"/>
    <w:rsid w:val="00463380"/>
    <w:rsid w:val="00463496"/>
    <w:rsid w:val="004634A9"/>
    <w:rsid w:val="00463DDF"/>
    <w:rsid w:val="004643D6"/>
    <w:rsid w:val="00464D42"/>
    <w:rsid w:val="0046500E"/>
    <w:rsid w:val="00465277"/>
    <w:rsid w:val="0046544E"/>
    <w:rsid w:val="0046565B"/>
    <w:rsid w:val="00465A54"/>
    <w:rsid w:val="00465F2D"/>
    <w:rsid w:val="00466632"/>
    <w:rsid w:val="004669B2"/>
    <w:rsid w:val="0046717A"/>
    <w:rsid w:val="004673D9"/>
    <w:rsid w:val="00467BF4"/>
    <w:rsid w:val="00467F61"/>
    <w:rsid w:val="0047010E"/>
    <w:rsid w:val="00470442"/>
    <w:rsid w:val="0047136E"/>
    <w:rsid w:val="00471A18"/>
    <w:rsid w:val="00471C19"/>
    <w:rsid w:val="004723D1"/>
    <w:rsid w:val="0047242D"/>
    <w:rsid w:val="00472782"/>
    <w:rsid w:val="0047285B"/>
    <w:rsid w:val="00472ACC"/>
    <w:rsid w:val="00472F5D"/>
    <w:rsid w:val="00473187"/>
    <w:rsid w:val="004731BC"/>
    <w:rsid w:val="00474A34"/>
    <w:rsid w:val="0047541A"/>
    <w:rsid w:val="004758B6"/>
    <w:rsid w:val="00475907"/>
    <w:rsid w:val="00475DED"/>
    <w:rsid w:val="0047620B"/>
    <w:rsid w:val="004763E0"/>
    <w:rsid w:val="00476500"/>
    <w:rsid w:val="00477240"/>
    <w:rsid w:val="00477D41"/>
    <w:rsid w:val="00477E70"/>
    <w:rsid w:val="00480204"/>
    <w:rsid w:val="00480218"/>
    <w:rsid w:val="00480B1E"/>
    <w:rsid w:val="0048149E"/>
    <w:rsid w:val="00481FE1"/>
    <w:rsid w:val="00482271"/>
    <w:rsid w:val="004833BE"/>
    <w:rsid w:val="00483987"/>
    <w:rsid w:val="00483A63"/>
    <w:rsid w:val="00483FA3"/>
    <w:rsid w:val="00483FCB"/>
    <w:rsid w:val="00484B9D"/>
    <w:rsid w:val="00484BC6"/>
    <w:rsid w:val="0048528B"/>
    <w:rsid w:val="0048540A"/>
    <w:rsid w:val="004855BD"/>
    <w:rsid w:val="004859B2"/>
    <w:rsid w:val="00485D9F"/>
    <w:rsid w:val="00485E6A"/>
    <w:rsid w:val="0048713A"/>
    <w:rsid w:val="00487264"/>
    <w:rsid w:val="00490742"/>
    <w:rsid w:val="004914CA"/>
    <w:rsid w:val="004919F2"/>
    <w:rsid w:val="00491C6B"/>
    <w:rsid w:val="00491C9F"/>
    <w:rsid w:val="00491CE4"/>
    <w:rsid w:val="00492198"/>
    <w:rsid w:val="004923E4"/>
    <w:rsid w:val="004932C0"/>
    <w:rsid w:val="004937E8"/>
    <w:rsid w:val="00493C90"/>
    <w:rsid w:val="00493F18"/>
    <w:rsid w:val="0049415E"/>
    <w:rsid w:val="004946C8"/>
    <w:rsid w:val="00494C24"/>
    <w:rsid w:val="00495218"/>
    <w:rsid w:val="00495BB7"/>
    <w:rsid w:val="00495CF0"/>
    <w:rsid w:val="00495EDC"/>
    <w:rsid w:val="004962CF"/>
    <w:rsid w:val="00496BD2"/>
    <w:rsid w:val="00497FE7"/>
    <w:rsid w:val="004A03A0"/>
    <w:rsid w:val="004A1146"/>
    <w:rsid w:val="004A1157"/>
    <w:rsid w:val="004A1475"/>
    <w:rsid w:val="004A281B"/>
    <w:rsid w:val="004A311B"/>
    <w:rsid w:val="004A3369"/>
    <w:rsid w:val="004A39D9"/>
    <w:rsid w:val="004A3B33"/>
    <w:rsid w:val="004A40E3"/>
    <w:rsid w:val="004A434E"/>
    <w:rsid w:val="004A54CF"/>
    <w:rsid w:val="004A5522"/>
    <w:rsid w:val="004A59EE"/>
    <w:rsid w:val="004A6930"/>
    <w:rsid w:val="004A6F41"/>
    <w:rsid w:val="004A6F99"/>
    <w:rsid w:val="004A7D62"/>
    <w:rsid w:val="004B024E"/>
    <w:rsid w:val="004B13C1"/>
    <w:rsid w:val="004B153F"/>
    <w:rsid w:val="004B189A"/>
    <w:rsid w:val="004B18E5"/>
    <w:rsid w:val="004B1F50"/>
    <w:rsid w:val="004B20AE"/>
    <w:rsid w:val="004B276B"/>
    <w:rsid w:val="004B27DC"/>
    <w:rsid w:val="004B2B5C"/>
    <w:rsid w:val="004B2B5E"/>
    <w:rsid w:val="004B2D0B"/>
    <w:rsid w:val="004B312D"/>
    <w:rsid w:val="004B331C"/>
    <w:rsid w:val="004B47E3"/>
    <w:rsid w:val="004B612C"/>
    <w:rsid w:val="004B6303"/>
    <w:rsid w:val="004B689A"/>
    <w:rsid w:val="004B69B5"/>
    <w:rsid w:val="004B6B5D"/>
    <w:rsid w:val="004B6C12"/>
    <w:rsid w:val="004B70C2"/>
    <w:rsid w:val="004B7231"/>
    <w:rsid w:val="004B79B1"/>
    <w:rsid w:val="004C059F"/>
    <w:rsid w:val="004C05DE"/>
    <w:rsid w:val="004C0675"/>
    <w:rsid w:val="004C0680"/>
    <w:rsid w:val="004C0C60"/>
    <w:rsid w:val="004C1065"/>
    <w:rsid w:val="004C10E9"/>
    <w:rsid w:val="004C127C"/>
    <w:rsid w:val="004C14A9"/>
    <w:rsid w:val="004C1DCA"/>
    <w:rsid w:val="004C2061"/>
    <w:rsid w:val="004C2261"/>
    <w:rsid w:val="004C2C55"/>
    <w:rsid w:val="004C2DEA"/>
    <w:rsid w:val="004C2E7E"/>
    <w:rsid w:val="004C314C"/>
    <w:rsid w:val="004C33C6"/>
    <w:rsid w:val="004C3717"/>
    <w:rsid w:val="004C3CE0"/>
    <w:rsid w:val="004C427B"/>
    <w:rsid w:val="004C454A"/>
    <w:rsid w:val="004C4C9A"/>
    <w:rsid w:val="004C4F40"/>
    <w:rsid w:val="004C52E0"/>
    <w:rsid w:val="004C6638"/>
    <w:rsid w:val="004C708B"/>
    <w:rsid w:val="004C7878"/>
    <w:rsid w:val="004C7F9B"/>
    <w:rsid w:val="004D025E"/>
    <w:rsid w:val="004D03E2"/>
    <w:rsid w:val="004D098F"/>
    <w:rsid w:val="004D1035"/>
    <w:rsid w:val="004D1305"/>
    <w:rsid w:val="004D16E4"/>
    <w:rsid w:val="004D1EBB"/>
    <w:rsid w:val="004D2095"/>
    <w:rsid w:val="004D279D"/>
    <w:rsid w:val="004D2BF7"/>
    <w:rsid w:val="004D2D60"/>
    <w:rsid w:val="004D2F82"/>
    <w:rsid w:val="004D3179"/>
    <w:rsid w:val="004D3733"/>
    <w:rsid w:val="004D38A5"/>
    <w:rsid w:val="004D52B7"/>
    <w:rsid w:val="004D7623"/>
    <w:rsid w:val="004E0C60"/>
    <w:rsid w:val="004E1255"/>
    <w:rsid w:val="004E163A"/>
    <w:rsid w:val="004E1A4B"/>
    <w:rsid w:val="004E1C0F"/>
    <w:rsid w:val="004E1C6D"/>
    <w:rsid w:val="004E1FAC"/>
    <w:rsid w:val="004E202B"/>
    <w:rsid w:val="004E240D"/>
    <w:rsid w:val="004E246D"/>
    <w:rsid w:val="004E3282"/>
    <w:rsid w:val="004E32F3"/>
    <w:rsid w:val="004E339C"/>
    <w:rsid w:val="004E35AF"/>
    <w:rsid w:val="004E3C41"/>
    <w:rsid w:val="004E3D58"/>
    <w:rsid w:val="004E474F"/>
    <w:rsid w:val="004E49D7"/>
    <w:rsid w:val="004E4A21"/>
    <w:rsid w:val="004E4AE0"/>
    <w:rsid w:val="004E4BFE"/>
    <w:rsid w:val="004E4D35"/>
    <w:rsid w:val="004E4FBE"/>
    <w:rsid w:val="004E4FF9"/>
    <w:rsid w:val="004E53D7"/>
    <w:rsid w:val="004E581E"/>
    <w:rsid w:val="004E58B1"/>
    <w:rsid w:val="004E5ADF"/>
    <w:rsid w:val="004E5B57"/>
    <w:rsid w:val="004E5D22"/>
    <w:rsid w:val="004E637F"/>
    <w:rsid w:val="004E65EE"/>
    <w:rsid w:val="004E664E"/>
    <w:rsid w:val="004E6978"/>
    <w:rsid w:val="004E69BA"/>
    <w:rsid w:val="004E76AD"/>
    <w:rsid w:val="004E7826"/>
    <w:rsid w:val="004E7C49"/>
    <w:rsid w:val="004F02C7"/>
    <w:rsid w:val="004F05A5"/>
    <w:rsid w:val="004F0EEC"/>
    <w:rsid w:val="004F130A"/>
    <w:rsid w:val="004F148D"/>
    <w:rsid w:val="004F182F"/>
    <w:rsid w:val="004F187F"/>
    <w:rsid w:val="004F1895"/>
    <w:rsid w:val="004F20AC"/>
    <w:rsid w:val="004F2706"/>
    <w:rsid w:val="004F28ED"/>
    <w:rsid w:val="004F2A0D"/>
    <w:rsid w:val="004F2A27"/>
    <w:rsid w:val="004F2A99"/>
    <w:rsid w:val="004F2C39"/>
    <w:rsid w:val="004F3A51"/>
    <w:rsid w:val="004F3B77"/>
    <w:rsid w:val="004F4269"/>
    <w:rsid w:val="004F4BE2"/>
    <w:rsid w:val="004F4DD9"/>
    <w:rsid w:val="004F4EBD"/>
    <w:rsid w:val="004F530D"/>
    <w:rsid w:val="004F7F0C"/>
    <w:rsid w:val="00500A1A"/>
    <w:rsid w:val="00500B8F"/>
    <w:rsid w:val="00500DF2"/>
    <w:rsid w:val="0050143A"/>
    <w:rsid w:val="00501B2E"/>
    <w:rsid w:val="00501B9F"/>
    <w:rsid w:val="00501F5B"/>
    <w:rsid w:val="0050227A"/>
    <w:rsid w:val="005022C0"/>
    <w:rsid w:val="0050245C"/>
    <w:rsid w:val="00502BB8"/>
    <w:rsid w:val="00502DCD"/>
    <w:rsid w:val="00502FCE"/>
    <w:rsid w:val="005033A4"/>
    <w:rsid w:val="00503C56"/>
    <w:rsid w:val="005042D6"/>
    <w:rsid w:val="005046D4"/>
    <w:rsid w:val="00504F56"/>
    <w:rsid w:val="0050502B"/>
    <w:rsid w:val="00505275"/>
    <w:rsid w:val="00505585"/>
    <w:rsid w:val="00506A39"/>
    <w:rsid w:val="00506A8B"/>
    <w:rsid w:val="00506C9C"/>
    <w:rsid w:val="005072DD"/>
    <w:rsid w:val="0050735D"/>
    <w:rsid w:val="00507CB2"/>
    <w:rsid w:val="00510412"/>
    <w:rsid w:val="005106F3"/>
    <w:rsid w:val="005114DF"/>
    <w:rsid w:val="0051274E"/>
    <w:rsid w:val="00512A3A"/>
    <w:rsid w:val="00512A7C"/>
    <w:rsid w:val="00512B39"/>
    <w:rsid w:val="00513420"/>
    <w:rsid w:val="00513D34"/>
    <w:rsid w:val="00513EE9"/>
    <w:rsid w:val="00514147"/>
    <w:rsid w:val="005142F8"/>
    <w:rsid w:val="00514F9D"/>
    <w:rsid w:val="00515394"/>
    <w:rsid w:val="005160A2"/>
    <w:rsid w:val="005161EE"/>
    <w:rsid w:val="00516797"/>
    <w:rsid w:val="0051679B"/>
    <w:rsid w:val="0051694E"/>
    <w:rsid w:val="005169FC"/>
    <w:rsid w:val="00516BD6"/>
    <w:rsid w:val="00517108"/>
    <w:rsid w:val="00517C88"/>
    <w:rsid w:val="00520701"/>
    <w:rsid w:val="005208CF"/>
    <w:rsid w:val="00520A61"/>
    <w:rsid w:val="0052102F"/>
    <w:rsid w:val="0052111B"/>
    <w:rsid w:val="00521598"/>
    <w:rsid w:val="00521711"/>
    <w:rsid w:val="0052183C"/>
    <w:rsid w:val="00521AC6"/>
    <w:rsid w:val="00521FA0"/>
    <w:rsid w:val="0052260A"/>
    <w:rsid w:val="00522997"/>
    <w:rsid w:val="00522AD1"/>
    <w:rsid w:val="00522F3F"/>
    <w:rsid w:val="00523097"/>
    <w:rsid w:val="005235C8"/>
    <w:rsid w:val="00523F57"/>
    <w:rsid w:val="00524104"/>
    <w:rsid w:val="00524790"/>
    <w:rsid w:val="00524DF9"/>
    <w:rsid w:val="005250C0"/>
    <w:rsid w:val="00525831"/>
    <w:rsid w:val="00525F93"/>
    <w:rsid w:val="00525FCE"/>
    <w:rsid w:val="005266A7"/>
    <w:rsid w:val="0052677E"/>
    <w:rsid w:val="00526D10"/>
    <w:rsid w:val="005274AB"/>
    <w:rsid w:val="005279BA"/>
    <w:rsid w:val="00527E48"/>
    <w:rsid w:val="00527E4D"/>
    <w:rsid w:val="005301E8"/>
    <w:rsid w:val="00530A60"/>
    <w:rsid w:val="00530FC3"/>
    <w:rsid w:val="005317E6"/>
    <w:rsid w:val="0053197A"/>
    <w:rsid w:val="005319A3"/>
    <w:rsid w:val="00532410"/>
    <w:rsid w:val="00532524"/>
    <w:rsid w:val="00532710"/>
    <w:rsid w:val="005328D8"/>
    <w:rsid w:val="00532951"/>
    <w:rsid w:val="005339C9"/>
    <w:rsid w:val="00533DE5"/>
    <w:rsid w:val="00533EC7"/>
    <w:rsid w:val="00533ED1"/>
    <w:rsid w:val="0053408E"/>
    <w:rsid w:val="005349F3"/>
    <w:rsid w:val="00535497"/>
    <w:rsid w:val="00535750"/>
    <w:rsid w:val="00536189"/>
    <w:rsid w:val="0053666D"/>
    <w:rsid w:val="005369DE"/>
    <w:rsid w:val="00536C2B"/>
    <w:rsid w:val="00536E7F"/>
    <w:rsid w:val="00537145"/>
    <w:rsid w:val="0053770F"/>
    <w:rsid w:val="005378BB"/>
    <w:rsid w:val="00537D50"/>
    <w:rsid w:val="00537E2E"/>
    <w:rsid w:val="00540894"/>
    <w:rsid w:val="00540C4F"/>
    <w:rsid w:val="005416AE"/>
    <w:rsid w:val="0054170B"/>
    <w:rsid w:val="00541AC6"/>
    <w:rsid w:val="00541C73"/>
    <w:rsid w:val="00541E6F"/>
    <w:rsid w:val="00542026"/>
    <w:rsid w:val="005421E0"/>
    <w:rsid w:val="00542361"/>
    <w:rsid w:val="0054268D"/>
    <w:rsid w:val="00542C07"/>
    <w:rsid w:val="00542ED9"/>
    <w:rsid w:val="0054375D"/>
    <w:rsid w:val="00543A83"/>
    <w:rsid w:val="00543B41"/>
    <w:rsid w:val="00544099"/>
    <w:rsid w:val="0054484C"/>
    <w:rsid w:val="00544EF1"/>
    <w:rsid w:val="00544F78"/>
    <w:rsid w:val="00545077"/>
    <w:rsid w:val="00545728"/>
    <w:rsid w:val="005458D4"/>
    <w:rsid w:val="00545E11"/>
    <w:rsid w:val="005464E9"/>
    <w:rsid w:val="0054685E"/>
    <w:rsid w:val="0054733C"/>
    <w:rsid w:val="00547344"/>
    <w:rsid w:val="0054791C"/>
    <w:rsid w:val="00547D52"/>
    <w:rsid w:val="00547E3A"/>
    <w:rsid w:val="0055000C"/>
    <w:rsid w:val="005506A1"/>
    <w:rsid w:val="005507B6"/>
    <w:rsid w:val="00550B07"/>
    <w:rsid w:val="00550BAE"/>
    <w:rsid w:val="00550D8E"/>
    <w:rsid w:val="0055115E"/>
    <w:rsid w:val="005517F0"/>
    <w:rsid w:val="00552012"/>
    <w:rsid w:val="0055273C"/>
    <w:rsid w:val="00552F78"/>
    <w:rsid w:val="005547AF"/>
    <w:rsid w:val="005547C6"/>
    <w:rsid w:val="00554D82"/>
    <w:rsid w:val="00554FB0"/>
    <w:rsid w:val="005550B6"/>
    <w:rsid w:val="005557EC"/>
    <w:rsid w:val="00555F2A"/>
    <w:rsid w:val="0055612B"/>
    <w:rsid w:val="00556D02"/>
    <w:rsid w:val="00556F2B"/>
    <w:rsid w:val="005576E4"/>
    <w:rsid w:val="00557C92"/>
    <w:rsid w:val="00557DF6"/>
    <w:rsid w:val="00560154"/>
    <w:rsid w:val="00560175"/>
    <w:rsid w:val="00560266"/>
    <w:rsid w:val="005607F6"/>
    <w:rsid w:val="00560D3E"/>
    <w:rsid w:val="00561253"/>
    <w:rsid w:val="0056147F"/>
    <w:rsid w:val="005621F7"/>
    <w:rsid w:val="0056240A"/>
    <w:rsid w:val="00562C5F"/>
    <w:rsid w:val="005636AF"/>
    <w:rsid w:val="0056378E"/>
    <w:rsid w:val="005637A8"/>
    <w:rsid w:val="005638E6"/>
    <w:rsid w:val="00563CE2"/>
    <w:rsid w:val="00563ED4"/>
    <w:rsid w:val="005640F8"/>
    <w:rsid w:val="00564B72"/>
    <w:rsid w:val="0056539A"/>
    <w:rsid w:val="00565B7D"/>
    <w:rsid w:val="00565BB3"/>
    <w:rsid w:val="005669A4"/>
    <w:rsid w:val="0056703B"/>
    <w:rsid w:val="0056722A"/>
    <w:rsid w:val="00567491"/>
    <w:rsid w:val="0056796C"/>
    <w:rsid w:val="00567A64"/>
    <w:rsid w:val="00567BB2"/>
    <w:rsid w:val="00567DB7"/>
    <w:rsid w:val="00567E52"/>
    <w:rsid w:val="00567F04"/>
    <w:rsid w:val="005702B3"/>
    <w:rsid w:val="005707F8"/>
    <w:rsid w:val="00570B09"/>
    <w:rsid w:val="00570E55"/>
    <w:rsid w:val="005712F6"/>
    <w:rsid w:val="00571412"/>
    <w:rsid w:val="005715A4"/>
    <w:rsid w:val="005719B4"/>
    <w:rsid w:val="00571EDC"/>
    <w:rsid w:val="005722AF"/>
    <w:rsid w:val="00572387"/>
    <w:rsid w:val="005728DE"/>
    <w:rsid w:val="00573833"/>
    <w:rsid w:val="00573AC4"/>
    <w:rsid w:val="00573EC0"/>
    <w:rsid w:val="00573FB1"/>
    <w:rsid w:val="00574A47"/>
    <w:rsid w:val="00574E6B"/>
    <w:rsid w:val="005751FA"/>
    <w:rsid w:val="0057578A"/>
    <w:rsid w:val="00575820"/>
    <w:rsid w:val="00575BFE"/>
    <w:rsid w:val="00576017"/>
    <w:rsid w:val="0057611C"/>
    <w:rsid w:val="00576720"/>
    <w:rsid w:val="00576D6B"/>
    <w:rsid w:val="00576E59"/>
    <w:rsid w:val="0057756A"/>
    <w:rsid w:val="0057778E"/>
    <w:rsid w:val="00577C2F"/>
    <w:rsid w:val="00577C93"/>
    <w:rsid w:val="00577E85"/>
    <w:rsid w:val="00577EE8"/>
    <w:rsid w:val="0058006A"/>
    <w:rsid w:val="00580096"/>
    <w:rsid w:val="00580408"/>
    <w:rsid w:val="00580530"/>
    <w:rsid w:val="00580730"/>
    <w:rsid w:val="00580770"/>
    <w:rsid w:val="005808AC"/>
    <w:rsid w:val="00581007"/>
    <w:rsid w:val="005817C6"/>
    <w:rsid w:val="00581DB5"/>
    <w:rsid w:val="005827CF"/>
    <w:rsid w:val="00582EA0"/>
    <w:rsid w:val="00583734"/>
    <w:rsid w:val="00584D8D"/>
    <w:rsid w:val="0058527E"/>
    <w:rsid w:val="00585565"/>
    <w:rsid w:val="005859CD"/>
    <w:rsid w:val="0058627A"/>
    <w:rsid w:val="005862BB"/>
    <w:rsid w:val="005862CE"/>
    <w:rsid w:val="00586716"/>
    <w:rsid w:val="00586A91"/>
    <w:rsid w:val="00586AC4"/>
    <w:rsid w:val="0058768C"/>
    <w:rsid w:val="005876A4"/>
    <w:rsid w:val="00590EC3"/>
    <w:rsid w:val="00591868"/>
    <w:rsid w:val="00591D7F"/>
    <w:rsid w:val="00593402"/>
    <w:rsid w:val="005936CF"/>
    <w:rsid w:val="00594316"/>
    <w:rsid w:val="0059439D"/>
    <w:rsid w:val="0059479C"/>
    <w:rsid w:val="00594DB4"/>
    <w:rsid w:val="005957B5"/>
    <w:rsid w:val="00595865"/>
    <w:rsid w:val="00595A23"/>
    <w:rsid w:val="00596105"/>
    <w:rsid w:val="00596316"/>
    <w:rsid w:val="005966D3"/>
    <w:rsid w:val="00596811"/>
    <w:rsid w:val="00596CD6"/>
    <w:rsid w:val="00596F55"/>
    <w:rsid w:val="0059774D"/>
    <w:rsid w:val="00597A09"/>
    <w:rsid w:val="00597C3A"/>
    <w:rsid w:val="00597DEC"/>
    <w:rsid w:val="005A0163"/>
    <w:rsid w:val="005A0367"/>
    <w:rsid w:val="005A0B3C"/>
    <w:rsid w:val="005A1227"/>
    <w:rsid w:val="005A156D"/>
    <w:rsid w:val="005A1C30"/>
    <w:rsid w:val="005A2AA6"/>
    <w:rsid w:val="005A2BE1"/>
    <w:rsid w:val="005A2FB6"/>
    <w:rsid w:val="005A3205"/>
    <w:rsid w:val="005A4BDA"/>
    <w:rsid w:val="005A5282"/>
    <w:rsid w:val="005A5463"/>
    <w:rsid w:val="005A558C"/>
    <w:rsid w:val="005A5BAF"/>
    <w:rsid w:val="005A5BCA"/>
    <w:rsid w:val="005A5CD9"/>
    <w:rsid w:val="005A6F8D"/>
    <w:rsid w:val="005A7391"/>
    <w:rsid w:val="005A7695"/>
    <w:rsid w:val="005A7714"/>
    <w:rsid w:val="005A780E"/>
    <w:rsid w:val="005A7882"/>
    <w:rsid w:val="005A7AA5"/>
    <w:rsid w:val="005A7B3E"/>
    <w:rsid w:val="005A7CDC"/>
    <w:rsid w:val="005B0195"/>
    <w:rsid w:val="005B06E4"/>
    <w:rsid w:val="005B0D15"/>
    <w:rsid w:val="005B17F6"/>
    <w:rsid w:val="005B18BE"/>
    <w:rsid w:val="005B1F35"/>
    <w:rsid w:val="005B2024"/>
    <w:rsid w:val="005B211D"/>
    <w:rsid w:val="005B2392"/>
    <w:rsid w:val="005B27BF"/>
    <w:rsid w:val="005B35B0"/>
    <w:rsid w:val="005B3695"/>
    <w:rsid w:val="005B39B9"/>
    <w:rsid w:val="005B4071"/>
    <w:rsid w:val="005B47FC"/>
    <w:rsid w:val="005B4952"/>
    <w:rsid w:val="005B4C71"/>
    <w:rsid w:val="005B52CA"/>
    <w:rsid w:val="005B632E"/>
    <w:rsid w:val="005B6EDE"/>
    <w:rsid w:val="005B7564"/>
    <w:rsid w:val="005B79BC"/>
    <w:rsid w:val="005C014E"/>
    <w:rsid w:val="005C03B2"/>
    <w:rsid w:val="005C0CA1"/>
    <w:rsid w:val="005C0E9F"/>
    <w:rsid w:val="005C105E"/>
    <w:rsid w:val="005C1B34"/>
    <w:rsid w:val="005C1F44"/>
    <w:rsid w:val="005C2467"/>
    <w:rsid w:val="005C426F"/>
    <w:rsid w:val="005C44F6"/>
    <w:rsid w:val="005C5248"/>
    <w:rsid w:val="005C572C"/>
    <w:rsid w:val="005C58E3"/>
    <w:rsid w:val="005C69EB"/>
    <w:rsid w:val="005C7579"/>
    <w:rsid w:val="005C7701"/>
    <w:rsid w:val="005C7AB6"/>
    <w:rsid w:val="005C7C21"/>
    <w:rsid w:val="005C7D89"/>
    <w:rsid w:val="005D0B7F"/>
    <w:rsid w:val="005D0C12"/>
    <w:rsid w:val="005D1077"/>
    <w:rsid w:val="005D11DB"/>
    <w:rsid w:val="005D1A4B"/>
    <w:rsid w:val="005D28AE"/>
    <w:rsid w:val="005D2B18"/>
    <w:rsid w:val="005D30D4"/>
    <w:rsid w:val="005D321F"/>
    <w:rsid w:val="005D352D"/>
    <w:rsid w:val="005D3A6F"/>
    <w:rsid w:val="005D3B5C"/>
    <w:rsid w:val="005D4312"/>
    <w:rsid w:val="005D44C4"/>
    <w:rsid w:val="005D4830"/>
    <w:rsid w:val="005D4F97"/>
    <w:rsid w:val="005D6B31"/>
    <w:rsid w:val="005D6B4F"/>
    <w:rsid w:val="005D7001"/>
    <w:rsid w:val="005D71EB"/>
    <w:rsid w:val="005D77E2"/>
    <w:rsid w:val="005E060C"/>
    <w:rsid w:val="005E0DFE"/>
    <w:rsid w:val="005E11D3"/>
    <w:rsid w:val="005E1246"/>
    <w:rsid w:val="005E1454"/>
    <w:rsid w:val="005E1EDA"/>
    <w:rsid w:val="005E218B"/>
    <w:rsid w:val="005E29B9"/>
    <w:rsid w:val="005E2F94"/>
    <w:rsid w:val="005E310B"/>
    <w:rsid w:val="005E36C4"/>
    <w:rsid w:val="005E3913"/>
    <w:rsid w:val="005E4534"/>
    <w:rsid w:val="005E4C0C"/>
    <w:rsid w:val="005E4C83"/>
    <w:rsid w:val="005E5190"/>
    <w:rsid w:val="005E527F"/>
    <w:rsid w:val="005E58ED"/>
    <w:rsid w:val="005E5FBE"/>
    <w:rsid w:val="005E6206"/>
    <w:rsid w:val="005E651C"/>
    <w:rsid w:val="005E6D31"/>
    <w:rsid w:val="005E77D3"/>
    <w:rsid w:val="005E7BED"/>
    <w:rsid w:val="005E7E35"/>
    <w:rsid w:val="005F0B16"/>
    <w:rsid w:val="005F0D8C"/>
    <w:rsid w:val="005F0E51"/>
    <w:rsid w:val="005F145D"/>
    <w:rsid w:val="005F14FD"/>
    <w:rsid w:val="005F24AC"/>
    <w:rsid w:val="005F28F9"/>
    <w:rsid w:val="005F29BD"/>
    <w:rsid w:val="005F2BFF"/>
    <w:rsid w:val="005F2E51"/>
    <w:rsid w:val="005F3015"/>
    <w:rsid w:val="005F3465"/>
    <w:rsid w:val="005F393D"/>
    <w:rsid w:val="005F3C83"/>
    <w:rsid w:val="005F41A2"/>
    <w:rsid w:val="005F41B2"/>
    <w:rsid w:val="005F48B6"/>
    <w:rsid w:val="005F49F4"/>
    <w:rsid w:val="005F517F"/>
    <w:rsid w:val="005F5541"/>
    <w:rsid w:val="005F6745"/>
    <w:rsid w:val="005F67B4"/>
    <w:rsid w:val="005F68F7"/>
    <w:rsid w:val="005F69DB"/>
    <w:rsid w:val="005F6AD4"/>
    <w:rsid w:val="005F7F03"/>
    <w:rsid w:val="006003B3"/>
    <w:rsid w:val="00600610"/>
    <w:rsid w:val="00600E38"/>
    <w:rsid w:val="00601376"/>
    <w:rsid w:val="006013CB"/>
    <w:rsid w:val="00601A3D"/>
    <w:rsid w:val="00602D27"/>
    <w:rsid w:val="00602EAA"/>
    <w:rsid w:val="00602F1A"/>
    <w:rsid w:val="00603A45"/>
    <w:rsid w:val="00603B8E"/>
    <w:rsid w:val="00604002"/>
    <w:rsid w:val="00604F06"/>
    <w:rsid w:val="00605567"/>
    <w:rsid w:val="006058C4"/>
    <w:rsid w:val="00605A11"/>
    <w:rsid w:val="00606BE6"/>
    <w:rsid w:val="00607340"/>
    <w:rsid w:val="006103EB"/>
    <w:rsid w:val="00610567"/>
    <w:rsid w:val="0061064E"/>
    <w:rsid w:val="006108C3"/>
    <w:rsid w:val="00611364"/>
    <w:rsid w:val="00611FE1"/>
    <w:rsid w:val="006121FA"/>
    <w:rsid w:val="0061266E"/>
    <w:rsid w:val="006126B3"/>
    <w:rsid w:val="00612959"/>
    <w:rsid w:val="00612A31"/>
    <w:rsid w:val="00612C46"/>
    <w:rsid w:val="006130D4"/>
    <w:rsid w:val="0061335F"/>
    <w:rsid w:val="006134F6"/>
    <w:rsid w:val="00614F6F"/>
    <w:rsid w:val="00615AD2"/>
    <w:rsid w:val="00615C9C"/>
    <w:rsid w:val="00615FEA"/>
    <w:rsid w:val="0061687B"/>
    <w:rsid w:val="00616FAA"/>
    <w:rsid w:val="006176EA"/>
    <w:rsid w:val="006206C5"/>
    <w:rsid w:val="006214BF"/>
    <w:rsid w:val="00621613"/>
    <w:rsid w:val="00621653"/>
    <w:rsid w:val="00621F8E"/>
    <w:rsid w:val="00622AD0"/>
    <w:rsid w:val="006244A3"/>
    <w:rsid w:val="00624591"/>
    <w:rsid w:val="006245C6"/>
    <w:rsid w:val="00624A78"/>
    <w:rsid w:val="00625134"/>
    <w:rsid w:val="006252B9"/>
    <w:rsid w:val="0062539C"/>
    <w:rsid w:val="006255AC"/>
    <w:rsid w:val="0062598B"/>
    <w:rsid w:val="00625AA2"/>
    <w:rsid w:val="00625D19"/>
    <w:rsid w:val="00625D5D"/>
    <w:rsid w:val="00625DD3"/>
    <w:rsid w:val="00625EAB"/>
    <w:rsid w:val="0062685C"/>
    <w:rsid w:val="00626ABF"/>
    <w:rsid w:val="00626B6E"/>
    <w:rsid w:val="00626C60"/>
    <w:rsid w:val="00626FD3"/>
    <w:rsid w:val="00627070"/>
    <w:rsid w:val="006270EA"/>
    <w:rsid w:val="00627270"/>
    <w:rsid w:val="00627A38"/>
    <w:rsid w:val="00627A89"/>
    <w:rsid w:val="00630AF6"/>
    <w:rsid w:val="00630B28"/>
    <w:rsid w:val="00630C6F"/>
    <w:rsid w:val="006310B1"/>
    <w:rsid w:val="00631301"/>
    <w:rsid w:val="00631461"/>
    <w:rsid w:val="006316F2"/>
    <w:rsid w:val="0063265D"/>
    <w:rsid w:val="00632B2B"/>
    <w:rsid w:val="00632E03"/>
    <w:rsid w:val="006332D4"/>
    <w:rsid w:val="00633BA5"/>
    <w:rsid w:val="00633BAF"/>
    <w:rsid w:val="0063409C"/>
    <w:rsid w:val="0063442A"/>
    <w:rsid w:val="0063448F"/>
    <w:rsid w:val="00634920"/>
    <w:rsid w:val="00634C6E"/>
    <w:rsid w:val="00634EC2"/>
    <w:rsid w:val="006353F2"/>
    <w:rsid w:val="00635405"/>
    <w:rsid w:val="0063568A"/>
    <w:rsid w:val="006357C6"/>
    <w:rsid w:val="00635A28"/>
    <w:rsid w:val="00636010"/>
    <w:rsid w:val="00636252"/>
    <w:rsid w:val="00636318"/>
    <w:rsid w:val="006364A0"/>
    <w:rsid w:val="00636647"/>
    <w:rsid w:val="006367A0"/>
    <w:rsid w:val="0063691D"/>
    <w:rsid w:val="0063796B"/>
    <w:rsid w:val="006407FF"/>
    <w:rsid w:val="00640B3F"/>
    <w:rsid w:val="006414DC"/>
    <w:rsid w:val="006423C0"/>
    <w:rsid w:val="00642788"/>
    <w:rsid w:val="006428D0"/>
    <w:rsid w:val="00642D84"/>
    <w:rsid w:val="006438FE"/>
    <w:rsid w:val="00643DD4"/>
    <w:rsid w:val="00643EF7"/>
    <w:rsid w:val="006444BB"/>
    <w:rsid w:val="00644E68"/>
    <w:rsid w:val="00645F6C"/>
    <w:rsid w:val="00646055"/>
    <w:rsid w:val="006461B6"/>
    <w:rsid w:val="006467DD"/>
    <w:rsid w:val="00647AD9"/>
    <w:rsid w:val="00647E1F"/>
    <w:rsid w:val="00647FE3"/>
    <w:rsid w:val="0065037C"/>
    <w:rsid w:val="006508A6"/>
    <w:rsid w:val="00650D2A"/>
    <w:rsid w:val="00650F25"/>
    <w:rsid w:val="00651219"/>
    <w:rsid w:val="0065154C"/>
    <w:rsid w:val="006520D6"/>
    <w:rsid w:val="00653294"/>
    <w:rsid w:val="006534F6"/>
    <w:rsid w:val="006535C8"/>
    <w:rsid w:val="00653FB7"/>
    <w:rsid w:val="0065459C"/>
    <w:rsid w:val="0065484D"/>
    <w:rsid w:val="00654C33"/>
    <w:rsid w:val="00654D16"/>
    <w:rsid w:val="006550C1"/>
    <w:rsid w:val="0065558C"/>
    <w:rsid w:val="00655758"/>
    <w:rsid w:val="006559DA"/>
    <w:rsid w:val="00655B9D"/>
    <w:rsid w:val="00656B40"/>
    <w:rsid w:val="00656CBB"/>
    <w:rsid w:val="00656DA1"/>
    <w:rsid w:val="00656F05"/>
    <w:rsid w:val="006570AE"/>
    <w:rsid w:val="006576E3"/>
    <w:rsid w:val="006608BD"/>
    <w:rsid w:val="006613D1"/>
    <w:rsid w:val="006615C8"/>
    <w:rsid w:val="00661989"/>
    <w:rsid w:val="00661A86"/>
    <w:rsid w:val="0066216A"/>
    <w:rsid w:val="0066278E"/>
    <w:rsid w:val="00662D3D"/>
    <w:rsid w:val="00664036"/>
    <w:rsid w:val="006640E0"/>
    <w:rsid w:val="0066422B"/>
    <w:rsid w:val="006642E3"/>
    <w:rsid w:val="0066468D"/>
    <w:rsid w:val="006653B5"/>
    <w:rsid w:val="00665AC8"/>
    <w:rsid w:val="00665AF7"/>
    <w:rsid w:val="00665E01"/>
    <w:rsid w:val="00665EA0"/>
    <w:rsid w:val="00665FAC"/>
    <w:rsid w:val="00666A76"/>
    <w:rsid w:val="006674A2"/>
    <w:rsid w:val="00667627"/>
    <w:rsid w:val="006676D6"/>
    <w:rsid w:val="00667B10"/>
    <w:rsid w:val="00667E02"/>
    <w:rsid w:val="00670138"/>
    <w:rsid w:val="006703D0"/>
    <w:rsid w:val="00670466"/>
    <w:rsid w:val="00670823"/>
    <w:rsid w:val="00670B57"/>
    <w:rsid w:val="00670BCD"/>
    <w:rsid w:val="00670C06"/>
    <w:rsid w:val="00671EF0"/>
    <w:rsid w:val="00672486"/>
    <w:rsid w:val="00672A6D"/>
    <w:rsid w:val="00672EC3"/>
    <w:rsid w:val="00673CE8"/>
    <w:rsid w:val="00674270"/>
    <w:rsid w:val="00674341"/>
    <w:rsid w:val="00674C8F"/>
    <w:rsid w:val="00675432"/>
    <w:rsid w:val="00675B3D"/>
    <w:rsid w:val="00675D07"/>
    <w:rsid w:val="00675E8C"/>
    <w:rsid w:val="00676077"/>
    <w:rsid w:val="0067783C"/>
    <w:rsid w:val="00680080"/>
    <w:rsid w:val="00680685"/>
    <w:rsid w:val="006806D3"/>
    <w:rsid w:val="0068109F"/>
    <w:rsid w:val="00681937"/>
    <w:rsid w:val="006820B2"/>
    <w:rsid w:val="006820C5"/>
    <w:rsid w:val="00682175"/>
    <w:rsid w:val="0068219D"/>
    <w:rsid w:val="006827E0"/>
    <w:rsid w:val="00682A53"/>
    <w:rsid w:val="00682B6A"/>
    <w:rsid w:val="00682D89"/>
    <w:rsid w:val="00682E0D"/>
    <w:rsid w:val="0068307F"/>
    <w:rsid w:val="006830DD"/>
    <w:rsid w:val="0068369F"/>
    <w:rsid w:val="0068382C"/>
    <w:rsid w:val="00683BC5"/>
    <w:rsid w:val="00683DBA"/>
    <w:rsid w:val="00684B3A"/>
    <w:rsid w:val="00684E80"/>
    <w:rsid w:val="00685432"/>
    <w:rsid w:val="006854D6"/>
    <w:rsid w:val="006856A7"/>
    <w:rsid w:val="0068646D"/>
    <w:rsid w:val="006868FC"/>
    <w:rsid w:val="00686D80"/>
    <w:rsid w:val="0069049F"/>
    <w:rsid w:val="00690501"/>
    <w:rsid w:val="00690B13"/>
    <w:rsid w:val="00691110"/>
    <w:rsid w:val="006914F8"/>
    <w:rsid w:val="006915DE"/>
    <w:rsid w:val="0069189E"/>
    <w:rsid w:val="00691B62"/>
    <w:rsid w:val="00691D2F"/>
    <w:rsid w:val="006921E6"/>
    <w:rsid w:val="0069248C"/>
    <w:rsid w:val="00692602"/>
    <w:rsid w:val="0069290E"/>
    <w:rsid w:val="00692A30"/>
    <w:rsid w:val="0069368E"/>
    <w:rsid w:val="006936F4"/>
    <w:rsid w:val="00694786"/>
    <w:rsid w:val="0069489D"/>
    <w:rsid w:val="00694ECB"/>
    <w:rsid w:val="00695D69"/>
    <w:rsid w:val="00696B9B"/>
    <w:rsid w:val="00696D59"/>
    <w:rsid w:val="00697C0E"/>
    <w:rsid w:val="006A05E3"/>
    <w:rsid w:val="006A2559"/>
    <w:rsid w:val="006A3583"/>
    <w:rsid w:val="006A3810"/>
    <w:rsid w:val="006A4914"/>
    <w:rsid w:val="006A54B4"/>
    <w:rsid w:val="006A5802"/>
    <w:rsid w:val="006A599D"/>
    <w:rsid w:val="006A610C"/>
    <w:rsid w:val="006A611E"/>
    <w:rsid w:val="006A6274"/>
    <w:rsid w:val="006A62A7"/>
    <w:rsid w:val="006A6D78"/>
    <w:rsid w:val="006A79DB"/>
    <w:rsid w:val="006A79F2"/>
    <w:rsid w:val="006A7C21"/>
    <w:rsid w:val="006A7CF4"/>
    <w:rsid w:val="006B0293"/>
    <w:rsid w:val="006B0A04"/>
    <w:rsid w:val="006B0D97"/>
    <w:rsid w:val="006B181B"/>
    <w:rsid w:val="006B1B7F"/>
    <w:rsid w:val="006B1E05"/>
    <w:rsid w:val="006B1E13"/>
    <w:rsid w:val="006B27B7"/>
    <w:rsid w:val="006B2BC4"/>
    <w:rsid w:val="006B3142"/>
    <w:rsid w:val="006B368D"/>
    <w:rsid w:val="006B3C52"/>
    <w:rsid w:val="006B3F2D"/>
    <w:rsid w:val="006B4E1D"/>
    <w:rsid w:val="006B4F6A"/>
    <w:rsid w:val="006B52AF"/>
    <w:rsid w:val="006B5629"/>
    <w:rsid w:val="006B58AB"/>
    <w:rsid w:val="006B5925"/>
    <w:rsid w:val="006B5C3F"/>
    <w:rsid w:val="006B67FA"/>
    <w:rsid w:val="006B7273"/>
    <w:rsid w:val="006C0052"/>
    <w:rsid w:val="006C0F83"/>
    <w:rsid w:val="006C196B"/>
    <w:rsid w:val="006C1A36"/>
    <w:rsid w:val="006C1B1C"/>
    <w:rsid w:val="006C1B8E"/>
    <w:rsid w:val="006C1F00"/>
    <w:rsid w:val="006C2923"/>
    <w:rsid w:val="006C2D0C"/>
    <w:rsid w:val="006C32E6"/>
    <w:rsid w:val="006C33F3"/>
    <w:rsid w:val="006C3698"/>
    <w:rsid w:val="006C3AA6"/>
    <w:rsid w:val="006C3AB3"/>
    <w:rsid w:val="006C4102"/>
    <w:rsid w:val="006C4582"/>
    <w:rsid w:val="006C45A0"/>
    <w:rsid w:val="006C4C7C"/>
    <w:rsid w:val="006C4FAE"/>
    <w:rsid w:val="006C5B17"/>
    <w:rsid w:val="006C6072"/>
    <w:rsid w:val="006C60F9"/>
    <w:rsid w:val="006C7027"/>
    <w:rsid w:val="006C70CC"/>
    <w:rsid w:val="006D0649"/>
    <w:rsid w:val="006D136F"/>
    <w:rsid w:val="006D1842"/>
    <w:rsid w:val="006D2049"/>
    <w:rsid w:val="006D2AEE"/>
    <w:rsid w:val="006D2C73"/>
    <w:rsid w:val="006D3A59"/>
    <w:rsid w:val="006D3B17"/>
    <w:rsid w:val="006D4152"/>
    <w:rsid w:val="006D43CA"/>
    <w:rsid w:val="006D5911"/>
    <w:rsid w:val="006D592D"/>
    <w:rsid w:val="006D6763"/>
    <w:rsid w:val="006D6807"/>
    <w:rsid w:val="006D6B6D"/>
    <w:rsid w:val="006D6EC5"/>
    <w:rsid w:val="006D796D"/>
    <w:rsid w:val="006D799B"/>
    <w:rsid w:val="006D7B3E"/>
    <w:rsid w:val="006D7BED"/>
    <w:rsid w:val="006D7CE4"/>
    <w:rsid w:val="006E037C"/>
    <w:rsid w:val="006E0441"/>
    <w:rsid w:val="006E1F90"/>
    <w:rsid w:val="006E2A3A"/>
    <w:rsid w:val="006E2A88"/>
    <w:rsid w:val="006E3197"/>
    <w:rsid w:val="006E3851"/>
    <w:rsid w:val="006E3B0E"/>
    <w:rsid w:val="006E3DF5"/>
    <w:rsid w:val="006E3E42"/>
    <w:rsid w:val="006E4088"/>
    <w:rsid w:val="006E40C1"/>
    <w:rsid w:val="006E4128"/>
    <w:rsid w:val="006E426A"/>
    <w:rsid w:val="006E45EC"/>
    <w:rsid w:val="006E4871"/>
    <w:rsid w:val="006E4A87"/>
    <w:rsid w:val="006E582F"/>
    <w:rsid w:val="006E5B14"/>
    <w:rsid w:val="006E5BB2"/>
    <w:rsid w:val="006E65CE"/>
    <w:rsid w:val="006E709F"/>
    <w:rsid w:val="006E7929"/>
    <w:rsid w:val="006E7EA0"/>
    <w:rsid w:val="006F0051"/>
    <w:rsid w:val="006F0462"/>
    <w:rsid w:val="006F0E20"/>
    <w:rsid w:val="006F13A5"/>
    <w:rsid w:val="006F1BAB"/>
    <w:rsid w:val="006F1D31"/>
    <w:rsid w:val="006F2142"/>
    <w:rsid w:val="006F2256"/>
    <w:rsid w:val="006F2339"/>
    <w:rsid w:val="006F305C"/>
    <w:rsid w:val="006F308D"/>
    <w:rsid w:val="006F30C4"/>
    <w:rsid w:val="006F36E4"/>
    <w:rsid w:val="006F37AA"/>
    <w:rsid w:val="006F3972"/>
    <w:rsid w:val="006F3AFD"/>
    <w:rsid w:val="006F3C04"/>
    <w:rsid w:val="006F4252"/>
    <w:rsid w:val="006F461E"/>
    <w:rsid w:val="006F47AD"/>
    <w:rsid w:val="006F493B"/>
    <w:rsid w:val="006F4A28"/>
    <w:rsid w:val="006F4CD7"/>
    <w:rsid w:val="006F52C8"/>
    <w:rsid w:val="006F5941"/>
    <w:rsid w:val="006F6033"/>
    <w:rsid w:val="006F6400"/>
    <w:rsid w:val="006F67CB"/>
    <w:rsid w:val="006F69A5"/>
    <w:rsid w:val="006F7150"/>
    <w:rsid w:val="006F785E"/>
    <w:rsid w:val="006F7B08"/>
    <w:rsid w:val="00700206"/>
    <w:rsid w:val="007004A4"/>
    <w:rsid w:val="007008FA"/>
    <w:rsid w:val="00700967"/>
    <w:rsid w:val="00700A21"/>
    <w:rsid w:val="00700B85"/>
    <w:rsid w:val="00700D7C"/>
    <w:rsid w:val="007013C0"/>
    <w:rsid w:val="0070195A"/>
    <w:rsid w:val="00701E91"/>
    <w:rsid w:val="0070216B"/>
    <w:rsid w:val="0070216C"/>
    <w:rsid w:val="007025A5"/>
    <w:rsid w:val="00702C46"/>
    <w:rsid w:val="007033C7"/>
    <w:rsid w:val="007050EF"/>
    <w:rsid w:val="007051F8"/>
    <w:rsid w:val="007059DF"/>
    <w:rsid w:val="00705E93"/>
    <w:rsid w:val="0070606B"/>
    <w:rsid w:val="00706B5E"/>
    <w:rsid w:val="007079DE"/>
    <w:rsid w:val="00707A93"/>
    <w:rsid w:val="00707D19"/>
    <w:rsid w:val="00710283"/>
    <w:rsid w:val="0071098E"/>
    <w:rsid w:val="00710FE1"/>
    <w:rsid w:val="007115A5"/>
    <w:rsid w:val="0071172A"/>
    <w:rsid w:val="00711CD6"/>
    <w:rsid w:val="00711D15"/>
    <w:rsid w:val="00711FFD"/>
    <w:rsid w:val="0071268B"/>
    <w:rsid w:val="0071368B"/>
    <w:rsid w:val="007137D1"/>
    <w:rsid w:val="00713C6E"/>
    <w:rsid w:val="00714FBB"/>
    <w:rsid w:val="00714FCB"/>
    <w:rsid w:val="00715559"/>
    <w:rsid w:val="00715E49"/>
    <w:rsid w:val="00715EDA"/>
    <w:rsid w:val="00715F88"/>
    <w:rsid w:val="00716624"/>
    <w:rsid w:val="0071668C"/>
    <w:rsid w:val="00716F75"/>
    <w:rsid w:val="007175F4"/>
    <w:rsid w:val="00717C81"/>
    <w:rsid w:val="00720284"/>
    <w:rsid w:val="00720382"/>
    <w:rsid w:val="00720790"/>
    <w:rsid w:val="00720BB0"/>
    <w:rsid w:val="00720F89"/>
    <w:rsid w:val="00720FA6"/>
    <w:rsid w:val="0072141E"/>
    <w:rsid w:val="00721613"/>
    <w:rsid w:val="00721FA5"/>
    <w:rsid w:val="0072227C"/>
    <w:rsid w:val="0072274B"/>
    <w:rsid w:val="00722F3B"/>
    <w:rsid w:val="007230A0"/>
    <w:rsid w:val="007233AF"/>
    <w:rsid w:val="0072349E"/>
    <w:rsid w:val="007236DC"/>
    <w:rsid w:val="00723C31"/>
    <w:rsid w:val="00723EA4"/>
    <w:rsid w:val="00724288"/>
    <w:rsid w:val="0072475F"/>
    <w:rsid w:val="00724A92"/>
    <w:rsid w:val="00724D5D"/>
    <w:rsid w:val="0072503C"/>
    <w:rsid w:val="0072518E"/>
    <w:rsid w:val="00726406"/>
    <w:rsid w:val="00727F35"/>
    <w:rsid w:val="0073010E"/>
    <w:rsid w:val="00730ABC"/>
    <w:rsid w:val="00730B4A"/>
    <w:rsid w:val="00730C6F"/>
    <w:rsid w:val="007315E7"/>
    <w:rsid w:val="00731C11"/>
    <w:rsid w:val="00732217"/>
    <w:rsid w:val="00732600"/>
    <w:rsid w:val="00732712"/>
    <w:rsid w:val="00732D6F"/>
    <w:rsid w:val="00732F43"/>
    <w:rsid w:val="00733258"/>
    <w:rsid w:val="0073393D"/>
    <w:rsid w:val="00733A97"/>
    <w:rsid w:val="0073479D"/>
    <w:rsid w:val="00734DFD"/>
    <w:rsid w:val="0073518C"/>
    <w:rsid w:val="00735640"/>
    <w:rsid w:val="007356AE"/>
    <w:rsid w:val="00736733"/>
    <w:rsid w:val="0073673A"/>
    <w:rsid w:val="00736B97"/>
    <w:rsid w:val="00736DBB"/>
    <w:rsid w:val="00740309"/>
    <w:rsid w:val="00740665"/>
    <w:rsid w:val="00740F26"/>
    <w:rsid w:val="00742AEE"/>
    <w:rsid w:val="00742B41"/>
    <w:rsid w:val="00743544"/>
    <w:rsid w:val="007440E9"/>
    <w:rsid w:val="00744C2F"/>
    <w:rsid w:val="0074603E"/>
    <w:rsid w:val="007464D5"/>
    <w:rsid w:val="00746691"/>
    <w:rsid w:val="00746B6A"/>
    <w:rsid w:val="00746FD3"/>
    <w:rsid w:val="007471CE"/>
    <w:rsid w:val="0074731A"/>
    <w:rsid w:val="007473E3"/>
    <w:rsid w:val="007474A8"/>
    <w:rsid w:val="00747952"/>
    <w:rsid w:val="00747ABB"/>
    <w:rsid w:val="00747FC1"/>
    <w:rsid w:val="007503A1"/>
    <w:rsid w:val="0075064F"/>
    <w:rsid w:val="0075070A"/>
    <w:rsid w:val="007510AE"/>
    <w:rsid w:val="007513A1"/>
    <w:rsid w:val="00751975"/>
    <w:rsid w:val="00751D79"/>
    <w:rsid w:val="007521FF"/>
    <w:rsid w:val="007523E4"/>
    <w:rsid w:val="00752D03"/>
    <w:rsid w:val="00752DE4"/>
    <w:rsid w:val="00752E8F"/>
    <w:rsid w:val="00753293"/>
    <w:rsid w:val="00753CC9"/>
    <w:rsid w:val="00754034"/>
    <w:rsid w:val="0075427C"/>
    <w:rsid w:val="00754C5D"/>
    <w:rsid w:val="007556C7"/>
    <w:rsid w:val="00756248"/>
    <w:rsid w:val="007570EC"/>
    <w:rsid w:val="00757417"/>
    <w:rsid w:val="00757B4A"/>
    <w:rsid w:val="00757C53"/>
    <w:rsid w:val="0076005F"/>
    <w:rsid w:val="007603C5"/>
    <w:rsid w:val="00760587"/>
    <w:rsid w:val="007607E4"/>
    <w:rsid w:val="0076097B"/>
    <w:rsid w:val="00760A49"/>
    <w:rsid w:val="00760D3A"/>
    <w:rsid w:val="00761042"/>
    <w:rsid w:val="00761BD3"/>
    <w:rsid w:val="00761CDB"/>
    <w:rsid w:val="00762199"/>
    <w:rsid w:val="007622B3"/>
    <w:rsid w:val="0076309E"/>
    <w:rsid w:val="00763414"/>
    <w:rsid w:val="00763642"/>
    <w:rsid w:val="00763945"/>
    <w:rsid w:val="00764063"/>
    <w:rsid w:val="0076454B"/>
    <w:rsid w:val="00764918"/>
    <w:rsid w:val="007649D2"/>
    <w:rsid w:val="007654AE"/>
    <w:rsid w:val="00765713"/>
    <w:rsid w:val="0076581D"/>
    <w:rsid w:val="007675DE"/>
    <w:rsid w:val="00767919"/>
    <w:rsid w:val="0077065D"/>
    <w:rsid w:val="00770871"/>
    <w:rsid w:val="0077088A"/>
    <w:rsid w:val="00770B83"/>
    <w:rsid w:val="00770DC8"/>
    <w:rsid w:val="00770E24"/>
    <w:rsid w:val="007717F6"/>
    <w:rsid w:val="00772100"/>
    <w:rsid w:val="007721B5"/>
    <w:rsid w:val="0077260E"/>
    <w:rsid w:val="00772D05"/>
    <w:rsid w:val="0077331E"/>
    <w:rsid w:val="007739AC"/>
    <w:rsid w:val="0077421C"/>
    <w:rsid w:val="007744DE"/>
    <w:rsid w:val="007745A8"/>
    <w:rsid w:val="00774618"/>
    <w:rsid w:val="007747BF"/>
    <w:rsid w:val="00774B54"/>
    <w:rsid w:val="00774B5E"/>
    <w:rsid w:val="00774B94"/>
    <w:rsid w:val="00774DE4"/>
    <w:rsid w:val="0077509F"/>
    <w:rsid w:val="00775366"/>
    <w:rsid w:val="0077552E"/>
    <w:rsid w:val="00775EE3"/>
    <w:rsid w:val="00780054"/>
    <w:rsid w:val="00780128"/>
    <w:rsid w:val="00780619"/>
    <w:rsid w:val="00780DCC"/>
    <w:rsid w:val="007817B5"/>
    <w:rsid w:val="00781B50"/>
    <w:rsid w:val="00781FB8"/>
    <w:rsid w:val="00782B38"/>
    <w:rsid w:val="00782B8A"/>
    <w:rsid w:val="0078365D"/>
    <w:rsid w:val="007838CE"/>
    <w:rsid w:val="00783D91"/>
    <w:rsid w:val="00783F9B"/>
    <w:rsid w:val="007846E7"/>
    <w:rsid w:val="00784852"/>
    <w:rsid w:val="007848E4"/>
    <w:rsid w:val="00784910"/>
    <w:rsid w:val="00784D5B"/>
    <w:rsid w:val="00785427"/>
    <w:rsid w:val="0078576A"/>
    <w:rsid w:val="00786098"/>
    <w:rsid w:val="00786926"/>
    <w:rsid w:val="00786946"/>
    <w:rsid w:val="00786B61"/>
    <w:rsid w:val="00787406"/>
    <w:rsid w:val="007877D6"/>
    <w:rsid w:val="007878A9"/>
    <w:rsid w:val="00787CD1"/>
    <w:rsid w:val="00787D88"/>
    <w:rsid w:val="007902F4"/>
    <w:rsid w:val="00790848"/>
    <w:rsid w:val="0079099A"/>
    <w:rsid w:val="00790ACC"/>
    <w:rsid w:val="00790AE5"/>
    <w:rsid w:val="00790E66"/>
    <w:rsid w:val="00791151"/>
    <w:rsid w:val="007911A4"/>
    <w:rsid w:val="007912C5"/>
    <w:rsid w:val="00791C9A"/>
    <w:rsid w:val="00791D15"/>
    <w:rsid w:val="00792938"/>
    <w:rsid w:val="00792BF6"/>
    <w:rsid w:val="00792E9A"/>
    <w:rsid w:val="00793099"/>
    <w:rsid w:val="007934EC"/>
    <w:rsid w:val="00793791"/>
    <w:rsid w:val="007938D0"/>
    <w:rsid w:val="0079492A"/>
    <w:rsid w:val="00794E5C"/>
    <w:rsid w:val="00794EF4"/>
    <w:rsid w:val="00795276"/>
    <w:rsid w:val="007952E3"/>
    <w:rsid w:val="007956DE"/>
    <w:rsid w:val="007957AB"/>
    <w:rsid w:val="007962B3"/>
    <w:rsid w:val="00796317"/>
    <w:rsid w:val="00796397"/>
    <w:rsid w:val="00796666"/>
    <w:rsid w:val="00796807"/>
    <w:rsid w:val="00796CD0"/>
    <w:rsid w:val="00796DFC"/>
    <w:rsid w:val="00796EBA"/>
    <w:rsid w:val="0079709B"/>
    <w:rsid w:val="00797CB0"/>
    <w:rsid w:val="00797CC1"/>
    <w:rsid w:val="007A0669"/>
    <w:rsid w:val="007A0B1C"/>
    <w:rsid w:val="007A0CCB"/>
    <w:rsid w:val="007A13F6"/>
    <w:rsid w:val="007A1511"/>
    <w:rsid w:val="007A22C3"/>
    <w:rsid w:val="007A2ABF"/>
    <w:rsid w:val="007A3144"/>
    <w:rsid w:val="007A4799"/>
    <w:rsid w:val="007A5377"/>
    <w:rsid w:val="007A53A9"/>
    <w:rsid w:val="007A569E"/>
    <w:rsid w:val="007A5C38"/>
    <w:rsid w:val="007A5C67"/>
    <w:rsid w:val="007A5FFF"/>
    <w:rsid w:val="007A62E1"/>
    <w:rsid w:val="007A746B"/>
    <w:rsid w:val="007A782D"/>
    <w:rsid w:val="007A7CEA"/>
    <w:rsid w:val="007A7F2F"/>
    <w:rsid w:val="007B006E"/>
    <w:rsid w:val="007B0882"/>
    <w:rsid w:val="007B0BE7"/>
    <w:rsid w:val="007B1503"/>
    <w:rsid w:val="007B19B2"/>
    <w:rsid w:val="007B1D5A"/>
    <w:rsid w:val="007B1ED4"/>
    <w:rsid w:val="007B2413"/>
    <w:rsid w:val="007B2EA6"/>
    <w:rsid w:val="007B3D2E"/>
    <w:rsid w:val="007B4257"/>
    <w:rsid w:val="007B4410"/>
    <w:rsid w:val="007B555D"/>
    <w:rsid w:val="007B557E"/>
    <w:rsid w:val="007B5B37"/>
    <w:rsid w:val="007B5B38"/>
    <w:rsid w:val="007B5C8C"/>
    <w:rsid w:val="007B5DC9"/>
    <w:rsid w:val="007B60D5"/>
    <w:rsid w:val="007B6147"/>
    <w:rsid w:val="007B72D6"/>
    <w:rsid w:val="007B7928"/>
    <w:rsid w:val="007B7CA2"/>
    <w:rsid w:val="007B7D91"/>
    <w:rsid w:val="007B7FF2"/>
    <w:rsid w:val="007C0158"/>
    <w:rsid w:val="007C0195"/>
    <w:rsid w:val="007C0246"/>
    <w:rsid w:val="007C05B6"/>
    <w:rsid w:val="007C0826"/>
    <w:rsid w:val="007C0977"/>
    <w:rsid w:val="007C0B7B"/>
    <w:rsid w:val="007C0C86"/>
    <w:rsid w:val="007C0EAF"/>
    <w:rsid w:val="007C1019"/>
    <w:rsid w:val="007C1160"/>
    <w:rsid w:val="007C1782"/>
    <w:rsid w:val="007C1E74"/>
    <w:rsid w:val="007C2A2F"/>
    <w:rsid w:val="007C3023"/>
    <w:rsid w:val="007C34DF"/>
    <w:rsid w:val="007C3AEE"/>
    <w:rsid w:val="007C42E3"/>
    <w:rsid w:val="007C5CB6"/>
    <w:rsid w:val="007C6114"/>
    <w:rsid w:val="007C635E"/>
    <w:rsid w:val="007C6533"/>
    <w:rsid w:val="007C6E13"/>
    <w:rsid w:val="007C6E71"/>
    <w:rsid w:val="007C6ED6"/>
    <w:rsid w:val="007C7608"/>
    <w:rsid w:val="007C79F8"/>
    <w:rsid w:val="007D0AB3"/>
    <w:rsid w:val="007D1502"/>
    <w:rsid w:val="007D2DC7"/>
    <w:rsid w:val="007D3075"/>
    <w:rsid w:val="007D32A8"/>
    <w:rsid w:val="007D33F8"/>
    <w:rsid w:val="007D34E7"/>
    <w:rsid w:val="007D3A5D"/>
    <w:rsid w:val="007D4C66"/>
    <w:rsid w:val="007D4D1E"/>
    <w:rsid w:val="007D4FC6"/>
    <w:rsid w:val="007D56ED"/>
    <w:rsid w:val="007D571C"/>
    <w:rsid w:val="007D58EB"/>
    <w:rsid w:val="007D5911"/>
    <w:rsid w:val="007D6BFA"/>
    <w:rsid w:val="007D6DB9"/>
    <w:rsid w:val="007D6E9B"/>
    <w:rsid w:val="007D6F7C"/>
    <w:rsid w:val="007D728B"/>
    <w:rsid w:val="007D72F8"/>
    <w:rsid w:val="007D7590"/>
    <w:rsid w:val="007D7877"/>
    <w:rsid w:val="007D792E"/>
    <w:rsid w:val="007D7AA1"/>
    <w:rsid w:val="007D7C0C"/>
    <w:rsid w:val="007D7CFF"/>
    <w:rsid w:val="007D7DF9"/>
    <w:rsid w:val="007E0122"/>
    <w:rsid w:val="007E0E91"/>
    <w:rsid w:val="007E1251"/>
    <w:rsid w:val="007E1579"/>
    <w:rsid w:val="007E1A8E"/>
    <w:rsid w:val="007E2098"/>
    <w:rsid w:val="007E3375"/>
    <w:rsid w:val="007E36D1"/>
    <w:rsid w:val="007E3A98"/>
    <w:rsid w:val="007E3DD7"/>
    <w:rsid w:val="007E40A9"/>
    <w:rsid w:val="007E4136"/>
    <w:rsid w:val="007E4173"/>
    <w:rsid w:val="007E48EF"/>
    <w:rsid w:val="007E49DB"/>
    <w:rsid w:val="007E57AD"/>
    <w:rsid w:val="007E59A4"/>
    <w:rsid w:val="007E5AA0"/>
    <w:rsid w:val="007E60FB"/>
    <w:rsid w:val="007E63DA"/>
    <w:rsid w:val="007E6657"/>
    <w:rsid w:val="007E6E85"/>
    <w:rsid w:val="007E7295"/>
    <w:rsid w:val="007E7AC9"/>
    <w:rsid w:val="007F05D0"/>
    <w:rsid w:val="007F0AD0"/>
    <w:rsid w:val="007F1239"/>
    <w:rsid w:val="007F1D81"/>
    <w:rsid w:val="007F1F1D"/>
    <w:rsid w:val="007F2161"/>
    <w:rsid w:val="007F21F0"/>
    <w:rsid w:val="007F27D0"/>
    <w:rsid w:val="007F2ADD"/>
    <w:rsid w:val="007F30A7"/>
    <w:rsid w:val="007F35C8"/>
    <w:rsid w:val="007F379F"/>
    <w:rsid w:val="007F3C35"/>
    <w:rsid w:val="007F3C36"/>
    <w:rsid w:val="007F3E21"/>
    <w:rsid w:val="007F3F41"/>
    <w:rsid w:val="007F44F7"/>
    <w:rsid w:val="007F4AAC"/>
    <w:rsid w:val="007F4FB7"/>
    <w:rsid w:val="007F5125"/>
    <w:rsid w:val="007F52D1"/>
    <w:rsid w:val="007F5357"/>
    <w:rsid w:val="007F5483"/>
    <w:rsid w:val="007F57A5"/>
    <w:rsid w:val="007F58BD"/>
    <w:rsid w:val="007F60D4"/>
    <w:rsid w:val="007F6170"/>
    <w:rsid w:val="007F6407"/>
    <w:rsid w:val="007F653B"/>
    <w:rsid w:val="007F705A"/>
    <w:rsid w:val="0080030E"/>
    <w:rsid w:val="00800A79"/>
    <w:rsid w:val="00800A8F"/>
    <w:rsid w:val="00800DB8"/>
    <w:rsid w:val="00801536"/>
    <w:rsid w:val="008019E4"/>
    <w:rsid w:val="00802868"/>
    <w:rsid w:val="008028DF"/>
    <w:rsid w:val="00803A0E"/>
    <w:rsid w:val="00803C3C"/>
    <w:rsid w:val="00803DB3"/>
    <w:rsid w:val="008042E0"/>
    <w:rsid w:val="00804A61"/>
    <w:rsid w:val="0080519E"/>
    <w:rsid w:val="008061CA"/>
    <w:rsid w:val="00806AED"/>
    <w:rsid w:val="008071BF"/>
    <w:rsid w:val="00807AE4"/>
    <w:rsid w:val="00807DD3"/>
    <w:rsid w:val="00810591"/>
    <w:rsid w:val="00810A26"/>
    <w:rsid w:val="00810A80"/>
    <w:rsid w:val="00810FD9"/>
    <w:rsid w:val="008110FE"/>
    <w:rsid w:val="00811350"/>
    <w:rsid w:val="00811444"/>
    <w:rsid w:val="00811D1F"/>
    <w:rsid w:val="00811F60"/>
    <w:rsid w:val="00812001"/>
    <w:rsid w:val="0081321A"/>
    <w:rsid w:val="008132F7"/>
    <w:rsid w:val="008141ED"/>
    <w:rsid w:val="00814B96"/>
    <w:rsid w:val="00815277"/>
    <w:rsid w:val="008158DB"/>
    <w:rsid w:val="00815C1C"/>
    <w:rsid w:val="00816389"/>
    <w:rsid w:val="008163F5"/>
    <w:rsid w:val="008165F1"/>
    <w:rsid w:val="00816BDB"/>
    <w:rsid w:val="00816E15"/>
    <w:rsid w:val="0081746B"/>
    <w:rsid w:val="00817762"/>
    <w:rsid w:val="008178DC"/>
    <w:rsid w:val="008203D6"/>
    <w:rsid w:val="0082049A"/>
    <w:rsid w:val="0082052C"/>
    <w:rsid w:val="00820B1A"/>
    <w:rsid w:val="008213F4"/>
    <w:rsid w:val="00821E53"/>
    <w:rsid w:val="008224ED"/>
    <w:rsid w:val="0082267F"/>
    <w:rsid w:val="00822C4C"/>
    <w:rsid w:val="00823344"/>
    <w:rsid w:val="00823406"/>
    <w:rsid w:val="008238B5"/>
    <w:rsid w:val="00823E32"/>
    <w:rsid w:val="008241D0"/>
    <w:rsid w:val="00824685"/>
    <w:rsid w:val="00824C1E"/>
    <w:rsid w:val="00824DB6"/>
    <w:rsid w:val="008253E8"/>
    <w:rsid w:val="00825878"/>
    <w:rsid w:val="008265A0"/>
    <w:rsid w:val="00826C9B"/>
    <w:rsid w:val="00826EA0"/>
    <w:rsid w:val="00826EFD"/>
    <w:rsid w:val="0082707E"/>
    <w:rsid w:val="008277AC"/>
    <w:rsid w:val="00827FD9"/>
    <w:rsid w:val="0083040D"/>
    <w:rsid w:val="008308EC"/>
    <w:rsid w:val="008309D4"/>
    <w:rsid w:val="0083100B"/>
    <w:rsid w:val="0083141B"/>
    <w:rsid w:val="008319A2"/>
    <w:rsid w:val="00831D6F"/>
    <w:rsid w:val="00832210"/>
    <w:rsid w:val="008322BD"/>
    <w:rsid w:val="00832D93"/>
    <w:rsid w:val="00833BC2"/>
    <w:rsid w:val="00833C8F"/>
    <w:rsid w:val="00833D7C"/>
    <w:rsid w:val="00833DD5"/>
    <w:rsid w:val="00833E43"/>
    <w:rsid w:val="008343BF"/>
    <w:rsid w:val="008343D6"/>
    <w:rsid w:val="00834B68"/>
    <w:rsid w:val="00834C26"/>
    <w:rsid w:val="008350F6"/>
    <w:rsid w:val="00835BA1"/>
    <w:rsid w:val="00836A41"/>
    <w:rsid w:val="00837417"/>
    <w:rsid w:val="0083747D"/>
    <w:rsid w:val="008375A8"/>
    <w:rsid w:val="00837BDA"/>
    <w:rsid w:val="008405EC"/>
    <w:rsid w:val="00840B96"/>
    <w:rsid w:val="00841551"/>
    <w:rsid w:val="00841D0A"/>
    <w:rsid w:val="00841FC9"/>
    <w:rsid w:val="0084204E"/>
    <w:rsid w:val="008423A0"/>
    <w:rsid w:val="008428EC"/>
    <w:rsid w:val="00842E5D"/>
    <w:rsid w:val="00843159"/>
    <w:rsid w:val="008432CB"/>
    <w:rsid w:val="00843451"/>
    <w:rsid w:val="00843895"/>
    <w:rsid w:val="008443F5"/>
    <w:rsid w:val="00844C43"/>
    <w:rsid w:val="00845077"/>
    <w:rsid w:val="008460ED"/>
    <w:rsid w:val="008466F0"/>
    <w:rsid w:val="00846FE0"/>
    <w:rsid w:val="00847AB0"/>
    <w:rsid w:val="00847BF2"/>
    <w:rsid w:val="008505D1"/>
    <w:rsid w:val="0085142B"/>
    <w:rsid w:val="00852601"/>
    <w:rsid w:val="00852BE3"/>
    <w:rsid w:val="00852C5A"/>
    <w:rsid w:val="00852F5B"/>
    <w:rsid w:val="0085364F"/>
    <w:rsid w:val="0085423A"/>
    <w:rsid w:val="0085452F"/>
    <w:rsid w:val="00855272"/>
    <w:rsid w:val="00855695"/>
    <w:rsid w:val="00855974"/>
    <w:rsid w:val="0085629B"/>
    <w:rsid w:val="00856A2C"/>
    <w:rsid w:val="008571BA"/>
    <w:rsid w:val="008571D4"/>
    <w:rsid w:val="008603D3"/>
    <w:rsid w:val="008606FD"/>
    <w:rsid w:val="008613EF"/>
    <w:rsid w:val="00861607"/>
    <w:rsid w:val="00861B9A"/>
    <w:rsid w:val="00862196"/>
    <w:rsid w:val="0086219E"/>
    <w:rsid w:val="0086371F"/>
    <w:rsid w:val="008638A7"/>
    <w:rsid w:val="00863B22"/>
    <w:rsid w:val="0086407F"/>
    <w:rsid w:val="00864468"/>
    <w:rsid w:val="008644B7"/>
    <w:rsid w:val="008645AF"/>
    <w:rsid w:val="008647F9"/>
    <w:rsid w:val="008650F8"/>
    <w:rsid w:val="00865184"/>
    <w:rsid w:val="00865C94"/>
    <w:rsid w:val="00866303"/>
    <w:rsid w:val="00866416"/>
    <w:rsid w:val="00867E75"/>
    <w:rsid w:val="00870206"/>
    <w:rsid w:val="00870394"/>
    <w:rsid w:val="00870D61"/>
    <w:rsid w:val="00871931"/>
    <w:rsid w:val="00871D31"/>
    <w:rsid w:val="008725A0"/>
    <w:rsid w:val="00872665"/>
    <w:rsid w:val="00872D48"/>
    <w:rsid w:val="00872DA4"/>
    <w:rsid w:val="008736C5"/>
    <w:rsid w:val="008747AE"/>
    <w:rsid w:val="0087503B"/>
    <w:rsid w:val="00875203"/>
    <w:rsid w:val="00875F6E"/>
    <w:rsid w:val="00876132"/>
    <w:rsid w:val="00876C64"/>
    <w:rsid w:val="00877275"/>
    <w:rsid w:val="008776C0"/>
    <w:rsid w:val="00877F62"/>
    <w:rsid w:val="008805A1"/>
    <w:rsid w:val="00880B7D"/>
    <w:rsid w:val="00880F8D"/>
    <w:rsid w:val="00881A26"/>
    <w:rsid w:val="00881B56"/>
    <w:rsid w:val="00881CA0"/>
    <w:rsid w:val="00881F0F"/>
    <w:rsid w:val="0088259D"/>
    <w:rsid w:val="0088356A"/>
    <w:rsid w:val="008836FB"/>
    <w:rsid w:val="00884F69"/>
    <w:rsid w:val="00884FA9"/>
    <w:rsid w:val="00885569"/>
    <w:rsid w:val="00886C14"/>
    <w:rsid w:val="008870DF"/>
    <w:rsid w:val="008879E9"/>
    <w:rsid w:val="00887AA1"/>
    <w:rsid w:val="00887C90"/>
    <w:rsid w:val="00890195"/>
    <w:rsid w:val="00890845"/>
    <w:rsid w:val="00890C9A"/>
    <w:rsid w:val="00890CC6"/>
    <w:rsid w:val="008919DB"/>
    <w:rsid w:val="00891A9E"/>
    <w:rsid w:val="00891B71"/>
    <w:rsid w:val="008927A0"/>
    <w:rsid w:val="00892B01"/>
    <w:rsid w:val="00892B44"/>
    <w:rsid w:val="00892C64"/>
    <w:rsid w:val="008934A9"/>
    <w:rsid w:val="0089430E"/>
    <w:rsid w:val="008948C7"/>
    <w:rsid w:val="00894D47"/>
    <w:rsid w:val="00895974"/>
    <w:rsid w:val="00896458"/>
    <w:rsid w:val="008966D4"/>
    <w:rsid w:val="00896798"/>
    <w:rsid w:val="0089690B"/>
    <w:rsid w:val="0089737D"/>
    <w:rsid w:val="008976A4"/>
    <w:rsid w:val="00897773"/>
    <w:rsid w:val="008A048B"/>
    <w:rsid w:val="008A07EF"/>
    <w:rsid w:val="008A0C8F"/>
    <w:rsid w:val="008A0E48"/>
    <w:rsid w:val="008A1015"/>
    <w:rsid w:val="008A11E1"/>
    <w:rsid w:val="008A12DF"/>
    <w:rsid w:val="008A1B63"/>
    <w:rsid w:val="008A2447"/>
    <w:rsid w:val="008A347C"/>
    <w:rsid w:val="008A3645"/>
    <w:rsid w:val="008A3A6B"/>
    <w:rsid w:val="008A3DD6"/>
    <w:rsid w:val="008A40B2"/>
    <w:rsid w:val="008A4316"/>
    <w:rsid w:val="008A49F4"/>
    <w:rsid w:val="008A4C79"/>
    <w:rsid w:val="008A5694"/>
    <w:rsid w:val="008A5C8C"/>
    <w:rsid w:val="008A5E27"/>
    <w:rsid w:val="008A6548"/>
    <w:rsid w:val="008A690C"/>
    <w:rsid w:val="008A6C89"/>
    <w:rsid w:val="008A7364"/>
    <w:rsid w:val="008A7C83"/>
    <w:rsid w:val="008B0E4B"/>
    <w:rsid w:val="008B0F0C"/>
    <w:rsid w:val="008B2C36"/>
    <w:rsid w:val="008B3177"/>
    <w:rsid w:val="008B3690"/>
    <w:rsid w:val="008B3C2C"/>
    <w:rsid w:val="008B3CF0"/>
    <w:rsid w:val="008B3D90"/>
    <w:rsid w:val="008B44D3"/>
    <w:rsid w:val="008B4550"/>
    <w:rsid w:val="008B509D"/>
    <w:rsid w:val="008B5186"/>
    <w:rsid w:val="008B51DB"/>
    <w:rsid w:val="008B52C3"/>
    <w:rsid w:val="008B55F8"/>
    <w:rsid w:val="008B5A85"/>
    <w:rsid w:val="008B6670"/>
    <w:rsid w:val="008B681D"/>
    <w:rsid w:val="008B693A"/>
    <w:rsid w:val="008B7F96"/>
    <w:rsid w:val="008C00DB"/>
    <w:rsid w:val="008C040C"/>
    <w:rsid w:val="008C0DC2"/>
    <w:rsid w:val="008C182B"/>
    <w:rsid w:val="008C18DF"/>
    <w:rsid w:val="008C19AB"/>
    <w:rsid w:val="008C2511"/>
    <w:rsid w:val="008C27C6"/>
    <w:rsid w:val="008C2EDC"/>
    <w:rsid w:val="008C335A"/>
    <w:rsid w:val="008C33EC"/>
    <w:rsid w:val="008C3F68"/>
    <w:rsid w:val="008C427F"/>
    <w:rsid w:val="008C48A1"/>
    <w:rsid w:val="008C4BD6"/>
    <w:rsid w:val="008C527C"/>
    <w:rsid w:val="008C55D0"/>
    <w:rsid w:val="008C5646"/>
    <w:rsid w:val="008C5946"/>
    <w:rsid w:val="008C5DA0"/>
    <w:rsid w:val="008C6272"/>
    <w:rsid w:val="008C64D9"/>
    <w:rsid w:val="008C65EB"/>
    <w:rsid w:val="008C677D"/>
    <w:rsid w:val="008C6C80"/>
    <w:rsid w:val="008C6F0C"/>
    <w:rsid w:val="008C6F75"/>
    <w:rsid w:val="008C70F7"/>
    <w:rsid w:val="008C72AA"/>
    <w:rsid w:val="008C7547"/>
    <w:rsid w:val="008D0E81"/>
    <w:rsid w:val="008D1705"/>
    <w:rsid w:val="008D1CF3"/>
    <w:rsid w:val="008D1EBA"/>
    <w:rsid w:val="008D2FB7"/>
    <w:rsid w:val="008D338C"/>
    <w:rsid w:val="008D390F"/>
    <w:rsid w:val="008D486A"/>
    <w:rsid w:val="008D52DE"/>
    <w:rsid w:val="008D552A"/>
    <w:rsid w:val="008D5C2D"/>
    <w:rsid w:val="008D6936"/>
    <w:rsid w:val="008D6A1D"/>
    <w:rsid w:val="008D6E8C"/>
    <w:rsid w:val="008D748E"/>
    <w:rsid w:val="008D78A2"/>
    <w:rsid w:val="008E019F"/>
    <w:rsid w:val="008E061C"/>
    <w:rsid w:val="008E12EE"/>
    <w:rsid w:val="008E1554"/>
    <w:rsid w:val="008E1B6D"/>
    <w:rsid w:val="008E251A"/>
    <w:rsid w:val="008E26E1"/>
    <w:rsid w:val="008E27C2"/>
    <w:rsid w:val="008E2F48"/>
    <w:rsid w:val="008E3106"/>
    <w:rsid w:val="008E31DD"/>
    <w:rsid w:val="008E3490"/>
    <w:rsid w:val="008E355F"/>
    <w:rsid w:val="008E3D69"/>
    <w:rsid w:val="008E404C"/>
    <w:rsid w:val="008E4727"/>
    <w:rsid w:val="008E5310"/>
    <w:rsid w:val="008E5C1F"/>
    <w:rsid w:val="008E681E"/>
    <w:rsid w:val="008E6D2F"/>
    <w:rsid w:val="008E7428"/>
    <w:rsid w:val="008E750A"/>
    <w:rsid w:val="008E7842"/>
    <w:rsid w:val="008E7E0C"/>
    <w:rsid w:val="008F0894"/>
    <w:rsid w:val="008F08EA"/>
    <w:rsid w:val="008F0C64"/>
    <w:rsid w:val="008F0EBC"/>
    <w:rsid w:val="008F1069"/>
    <w:rsid w:val="008F1146"/>
    <w:rsid w:val="008F165E"/>
    <w:rsid w:val="008F194D"/>
    <w:rsid w:val="008F19B4"/>
    <w:rsid w:val="008F1BB8"/>
    <w:rsid w:val="008F1EC4"/>
    <w:rsid w:val="008F2096"/>
    <w:rsid w:val="008F221D"/>
    <w:rsid w:val="008F2362"/>
    <w:rsid w:val="008F2451"/>
    <w:rsid w:val="008F245F"/>
    <w:rsid w:val="008F269B"/>
    <w:rsid w:val="008F2F73"/>
    <w:rsid w:val="008F3357"/>
    <w:rsid w:val="008F3FF3"/>
    <w:rsid w:val="008F4431"/>
    <w:rsid w:val="008F45C4"/>
    <w:rsid w:val="008F4712"/>
    <w:rsid w:val="008F486A"/>
    <w:rsid w:val="008F5291"/>
    <w:rsid w:val="008F5693"/>
    <w:rsid w:val="008F5B44"/>
    <w:rsid w:val="008F5E11"/>
    <w:rsid w:val="008F5F49"/>
    <w:rsid w:val="008F6495"/>
    <w:rsid w:val="008F6550"/>
    <w:rsid w:val="008F665F"/>
    <w:rsid w:val="008F68B9"/>
    <w:rsid w:val="008F6FAB"/>
    <w:rsid w:val="008F76C0"/>
    <w:rsid w:val="008F7B3D"/>
    <w:rsid w:val="008F7B8A"/>
    <w:rsid w:val="008F7F77"/>
    <w:rsid w:val="00900031"/>
    <w:rsid w:val="009011B2"/>
    <w:rsid w:val="00901C95"/>
    <w:rsid w:val="00901CCD"/>
    <w:rsid w:val="00902441"/>
    <w:rsid w:val="00902512"/>
    <w:rsid w:val="00902C1B"/>
    <w:rsid w:val="00902CA5"/>
    <w:rsid w:val="00902E76"/>
    <w:rsid w:val="00902EA1"/>
    <w:rsid w:val="0090403D"/>
    <w:rsid w:val="00904182"/>
    <w:rsid w:val="009046BA"/>
    <w:rsid w:val="00904D59"/>
    <w:rsid w:val="00905385"/>
    <w:rsid w:val="00905529"/>
    <w:rsid w:val="00905FEF"/>
    <w:rsid w:val="00906AF7"/>
    <w:rsid w:val="00906F14"/>
    <w:rsid w:val="009077D0"/>
    <w:rsid w:val="009078F9"/>
    <w:rsid w:val="00907B1B"/>
    <w:rsid w:val="00907C61"/>
    <w:rsid w:val="00907D58"/>
    <w:rsid w:val="00910320"/>
    <w:rsid w:val="0091089B"/>
    <w:rsid w:val="00910BED"/>
    <w:rsid w:val="00910E9A"/>
    <w:rsid w:val="00910F27"/>
    <w:rsid w:val="0091140F"/>
    <w:rsid w:val="00911CC4"/>
    <w:rsid w:val="00912142"/>
    <w:rsid w:val="009126C9"/>
    <w:rsid w:val="00912D5B"/>
    <w:rsid w:val="00912DA1"/>
    <w:rsid w:val="009132ED"/>
    <w:rsid w:val="00913747"/>
    <w:rsid w:val="00913A83"/>
    <w:rsid w:val="00913CF3"/>
    <w:rsid w:val="00913E1F"/>
    <w:rsid w:val="00913EE0"/>
    <w:rsid w:val="009141F1"/>
    <w:rsid w:val="009142AF"/>
    <w:rsid w:val="00914491"/>
    <w:rsid w:val="00914E41"/>
    <w:rsid w:val="00914F84"/>
    <w:rsid w:val="0091550C"/>
    <w:rsid w:val="00915AE4"/>
    <w:rsid w:val="00915C10"/>
    <w:rsid w:val="00916406"/>
    <w:rsid w:val="00916D52"/>
    <w:rsid w:val="00917315"/>
    <w:rsid w:val="00917BF7"/>
    <w:rsid w:val="00920360"/>
    <w:rsid w:val="009205D3"/>
    <w:rsid w:val="009206D3"/>
    <w:rsid w:val="009211C1"/>
    <w:rsid w:val="00921B4A"/>
    <w:rsid w:val="0092262A"/>
    <w:rsid w:val="00922A16"/>
    <w:rsid w:val="00923C81"/>
    <w:rsid w:val="00924623"/>
    <w:rsid w:val="009255DF"/>
    <w:rsid w:val="00925FB8"/>
    <w:rsid w:val="00926470"/>
    <w:rsid w:val="00926656"/>
    <w:rsid w:val="00927CDF"/>
    <w:rsid w:val="00930051"/>
    <w:rsid w:val="00930339"/>
    <w:rsid w:val="00930493"/>
    <w:rsid w:val="0093110D"/>
    <w:rsid w:val="0093143C"/>
    <w:rsid w:val="0093185E"/>
    <w:rsid w:val="00931B33"/>
    <w:rsid w:val="00931BBC"/>
    <w:rsid w:val="00932D32"/>
    <w:rsid w:val="00933126"/>
    <w:rsid w:val="009337F9"/>
    <w:rsid w:val="00933E3C"/>
    <w:rsid w:val="00935288"/>
    <w:rsid w:val="0093570E"/>
    <w:rsid w:val="009357ED"/>
    <w:rsid w:val="00935EC6"/>
    <w:rsid w:val="0093679B"/>
    <w:rsid w:val="009367DF"/>
    <w:rsid w:val="0093722B"/>
    <w:rsid w:val="009372C1"/>
    <w:rsid w:val="00937641"/>
    <w:rsid w:val="00937AA9"/>
    <w:rsid w:val="00937AB1"/>
    <w:rsid w:val="00940112"/>
    <w:rsid w:val="00940309"/>
    <w:rsid w:val="0094042F"/>
    <w:rsid w:val="00940679"/>
    <w:rsid w:val="0094068D"/>
    <w:rsid w:val="00940D03"/>
    <w:rsid w:val="00941466"/>
    <w:rsid w:val="009419B9"/>
    <w:rsid w:val="00941CAD"/>
    <w:rsid w:val="0094380A"/>
    <w:rsid w:val="009438B6"/>
    <w:rsid w:val="00943D64"/>
    <w:rsid w:val="00943EB8"/>
    <w:rsid w:val="00943EFA"/>
    <w:rsid w:val="0094428B"/>
    <w:rsid w:val="009443D8"/>
    <w:rsid w:val="0094440F"/>
    <w:rsid w:val="0094449B"/>
    <w:rsid w:val="009454ED"/>
    <w:rsid w:val="009465FF"/>
    <w:rsid w:val="00946FCE"/>
    <w:rsid w:val="0094720D"/>
    <w:rsid w:val="009477B3"/>
    <w:rsid w:val="0094781E"/>
    <w:rsid w:val="00947920"/>
    <w:rsid w:val="00947DAD"/>
    <w:rsid w:val="00950888"/>
    <w:rsid w:val="00950A01"/>
    <w:rsid w:val="00950D20"/>
    <w:rsid w:val="0095130F"/>
    <w:rsid w:val="0095193F"/>
    <w:rsid w:val="00952088"/>
    <w:rsid w:val="0095214B"/>
    <w:rsid w:val="0095235F"/>
    <w:rsid w:val="0095291D"/>
    <w:rsid w:val="00952D66"/>
    <w:rsid w:val="00953633"/>
    <w:rsid w:val="009536A0"/>
    <w:rsid w:val="00953A52"/>
    <w:rsid w:val="00954A3F"/>
    <w:rsid w:val="00955102"/>
    <w:rsid w:val="00955BA9"/>
    <w:rsid w:val="00955F40"/>
    <w:rsid w:val="00956168"/>
    <w:rsid w:val="0095626D"/>
    <w:rsid w:val="00956F0F"/>
    <w:rsid w:val="00957325"/>
    <w:rsid w:val="009579C9"/>
    <w:rsid w:val="00957D37"/>
    <w:rsid w:val="0096061E"/>
    <w:rsid w:val="00960DEF"/>
    <w:rsid w:val="00961B52"/>
    <w:rsid w:val="00961C44"/>
    <w:rsid w:val="00961D9F"/>
    <w:rsid w:val="009620A8"/>
    <w:rsid w:val="00962597"/>
    <w:rsid w:val="009626D4"/>
    <w:rsid w:val="009626F1"/>
    <w:rsid w:val="00962835"/>
    <w:rsid w:val="0096284E"/>
    <w:rsid w:val="00962B9E"/>
    <w:rsid w:val="00962C26"/>
    <w:rsid w:val="00963219"/>
    <w:rsid w:val="0096398E"/>
    <w:rsid w:val="009642A6"/>
    <w:rsid w:val="00964373"/>
    <w:rsid w:val="00964900"/>
    <w:rsid w:val="00964ECE"/>
    <w:rsid w:val="00965861"/>
    <w:rsid w:val="00965BED"/>
    <w:rsid w:val="009660EC"/>
    <w:rsid w:val="00966438"/>
    <w:rsid w:val="0096665D"/>
    <w:rsid w:val="00966EC9"/>
    <w:rsid w:val="009673B1"/>
    <w:rsid w:val="00967407"/>
    <w:rsid w:val="0096759F"/>
    <w:rsid w:val="00967A16"/>
    <w:rsid w:val="00967D05"/>
    <w:rsid w:val="009701BE"/>
    <w:rsid w:val="009722CC"/>
    <w:rsid w:val="00972A48"/>
    <w:rsid w:val="00972CBE"/>
    <w:rsid w:val="00973513"/>
    <w:rsid w:val="009738BF"/>
    <w:rsid w:val="009747C3"/>
    <w:rsid w:val="009748EE"/>
    <w:rsid w:val="00974908"/>
    <w:rsid w:val="009749F9"/>
    <w:rsid w:val="009750B4"/>
    <w:rsid w:val="00976020"/>
    <w:rsid w:val="0097619D"/>
    <w:rsid w:val="0097635E"/>
    <w:rsid w:val="009765C7"/>
    <w:rsid w:val="009769EE"/>
    <w:rsid w:val="00976A1D"/>
    <w:rsid w:val="00976AC0"/>
    <w:rsid w:val="00976D95"/>
    <w:rsid w:val="009775E4"/>
    <w:rsid w:val="0097768C"/>
    <w:rsid w:val="00977B54"/>
    <w:rsid w:val="00980402"/>
    <w:rsid w:val="009810F4"/>
    <w:rsid w:val="009812A6"/>
    <w:rsid w:val="00983058"/>
    <w:rsid w:val="00983136"/>
    <w:rsid w:val="00983702"/>
    <w:rsid w:val="00983B6C"/>
    <w:rsid w:val="00983FD7"/>
    <w:rsid w:val="00984906"/>
    <w:rsid w:val="009852D6"/>
    <w:rsid w:val="00985350"/>
    <w:rsid w:val="00985599"/>
    <w:rsid w:val="00985735"/>
    <w:rsid w:val="00985DCB"/>
    <w:rsid w:val="0098604D"/>
    <w:rsid w:val="009862A4"/>
    <w:rsid w:val="00986447"/>
    <w:rsid w:val="009865DB"/>
    <w:rsid w:val="00986A20"/>
    <w:rsid w:val="00987AC8"/>
    <w:rsid w:val="00991237"/>
    <w:rsid w:val="009914A5"/>
    <w:rsid w:val="009914EE"/>
    <w:rsid w:val="00991FAC"/>
    <w:rsid w:val="00991FF7"/>
    <w:rsid w:val="00992E20"/>
    <w:rsid w:val="009932BF"/>
    <w:rsid w:val="00993697"/>
    <w:rsid w:val="009937B6"/>
    <w:rsid w:val="00993A63"/>
    <w:rsid w:val="00993D41"/>
    <w:rsid w:val="00994037"/>
    <w:rsid w:val="009940F2"/>
    <w:rsid w:val="009941C5"/>
    <w:rsid w:val="00994442"/>
    <w:rsid w:val="0099470A"/>
    <w:rsid w:val="009957A0"/>
    <w:rsid w:val="00995842"/>
    <w:rsid w:val="00995C44"/>
    <w:rsid w:val="00996732"/>
    <w:rsid w:val="0099685F"/>
    <w:rsid w:val="0099699C"/>
    <w:rsid w:val="00996BD8"/>
    <w:rsid w:val="00996E56"/>
    <w:rsid w:val="009971C5"/>
    <w:rsid w:val="009976A0"/>
    <w:rsid w:val="00997759"/>
    <w:rsid w:val="00997B80"/>
    <w:rsid w:val="00997F87"/>
    <w:rsid w:val="009A0097"/>
    <w:rsid w:val="009A0774"/>
    <w:rsid w:val="009A0E43"/>
    <w:rsid w:val="009A17B1"/>
    <w:rsid w:val="009A1B61"/>
    <w:rsid w:val="009A2296"/>
    <w:rsid w:val="009A278E"/>
    <w:rsid w:val="009A38BA"/>
    <w:rsid w:val="009A39C3"/>
    <w:rsid w:val="009A44D6"/>
    <w:rsid w:val="009A46F1"/>
    <w:rsid w:val="009A496C"/>
    <w:rsid w:val="009A5386"/>
    <w:rsid w:val="009A54B5"/>
    <w:rsid w:val="009A62B1"/>
    <w:rsid w:val="009A6486"/>
    <w:rsid w:val="009A6A4F"/>
    <w:rsid w:val="009A6DE0"/>
    <w:rsid w:val="009A6F3A"/>
    <w:rsid w:val="009A7C1D"/>
    <w:rsid w:val="009B0091"/>
    <w:rsid w:val="009B0103"/>
    <w:rsid w:val="009B0668"/>
    <w:rsid w:val="009B132A"/>
    <w:rsid w:val="009B1694"/>
    <w:rsid w:val="009B1BD0"/>
    <w:rsid w:val="009B1F71"/>
    <w:rsid w:val="009B204D"/>
    <w:rsid w:val="009B2458"/>
    <w:rsid w:val="009B2545"/>
    <w:rsid w:val="009B2E78"/>
    <w:rsid w:val="009B317B"/>
    <w:rsid w:val="009B3D63"/>
    <w:rsid w:val="009B3F9E"/>
    <w:rsid w:val="009B4850"/>
    <w:rsid w:val="009B497E"/>
    <w:rsid w:val="009B4B95"/>
    <w:rsid w:val="009B523F"/>
    <w:rsid w:val="009B5631"/>
    <w:rsid w:val="009B5A66"/>
    <w:rsid w:val="009B5B8D"/>
    <w:rsid w:val="009B68A5"/>
    <w:rsid w:val="009B6C2A"/>
    <w:rsid w:val="009B6E52"/>
    <w:rsid w:val="009B7666"/>
    <w:rsid w:val="009B76BF"/>
    <w:rsid w:val="009B7773"/>
    <w:rsid w:val="009C02CB"/>
    <w:rsid w:val="009C04F0"/>
    <w:rsid w:val="009C07DA"/>
    <w:rsid w:val="009C0E59"/>
    <w:rsid w:val="009C14BF"/>
    <w:rsid w:val="009C1597"/>
    <w:rsid w:val="009C16D0"/>
    <w:rsid w:val="009C1CE4"/>
    <w:rsid w:val="009C202E"/>
    <w:rsid w:val="009C25A5"/>
    <w:rsid w:val="009C2603"/>
    <w:rsid w:val="009C309E"/>
    <w:rsid w:val="009C3109"/>
    <w:rsid w:val="009C33F2"/>
    <w:rsid w:val="009C3D04"/>
    <w:rsid w:val="009C49AB"/>
    <w:rsid w:val="009C4D65"/>
    <w:rsid w:val="009C560E"/>
    <w:rsid w:val="009C6371"/>
    <w:rsid w:val="009C6724"/>
    <w:rsid w:val="009C6BC5"/>
    <w:rsid w:val="009C6FE4"/>
    <w:rsid w:val="009C7092"/>
    <w:rsid w:val="009C7124"/>
    <w:rsid w:val="009C73C1"/>
    <w:rsid w:val="009C799E"/>
    <w:rsid w:val="009C7DCE"/>
    <w:rsid w:val="009D003F"/>
    <w:rsid w:val="009D01C7"/>
    <w:rsid w:val="009D045F"/>
    <w:rsid w:val="009D08C5"/>
    <w:rsid w:val="009D0AEE"/>
    <w:rsid w:val="009D0CE5"/>
    <w:rsid w:val="009D1644"/>
    <w:rsid w:val="009D1AAB"/>
    <w:rsid w:val="009D1B02"/>
    <w:rsid w:val="009D1BD7"/>
    <w:rsid w:val="009D1CC0"/>
    <w:rsid w:val="009D2406"/>
    <w:rsid w:val="009D2A13"/>
    <w:rsid w:val="009D3BED"/>
    <w:rsid w:val="009D40D0"/>
    <w:rsid w:val="009D49E7"/>
    <w:rsid w:val="009D4A0A"/>
    <w:rsid w:val="009D4C0D"/>
    <w:rsid w:val="009D55BA"/>
    <w:rsid w:val="009D583B"/>
    <w:rsid w:val="009D602A"/>
    <w:rsid w:val="009D6354"/>
    <w:rsid w:val="009D6A2E"/>
    <w:rsid w:val="009D6D7F"/>
    <w:rsid w:val="009D6E72"/>
    <w:rsid w:val="009E0683"/>
    <w:rsid w:val="009E0B4C"/>
    <w:rsid w:val="009E13CE"/>
    <w:rsid w:val="009E1591"/>
    <w:rsid w:val="009E2049"/>
    <w:rsid w:val="009E286F"/>
    <w:rsid w:val="009E3075"/>
    <w:rsid w:val="009E34C4"/>
    <w:rsid w:val="009E3A60"/>
    <w:rsid w:val="009E40F6"/>
    <w:rsid w:val="009E44C7"/>
    <w:rsid w:val="009E5331"/>
    <w:rsid w:val="009E5498"/>
    <w:rsid w:val="009E5690"/>
    <w:rsid w:val="009E58FC"/>
    <w:rsid w:val="009E5AA2"/>
    <w:rsid w:val="009E5D05"/>
    <w:rsid w:val="009E65AC"/>
    <w:rsid w:val="009E6BB4"/>
    <w:rsid w:val="009E6E73"/>
    <w:rsid w:val="009E6F79"/>
    <w:rsid w:val="009E7C06"/>
    <w:rsid w:val="009E7DCC"/>
    <w:rsid w:val="009F0330"/>
    <w:rsid w:val="009F0556"/>
    <w:rsid w:val="009F117B"/>
    <w:rsid w:val="009F1418"/>
    <w:rsid w:val="009F165D"/>
    <w:rsid w:val="009F19D4"/>
    <w:rsid w:val="009F255F"/>
    <w:rsid w:val="009F2EBB"/>
    <w:rsid w:val="009F30A5"/>
    <w:rsid w:val="009F32B6"/>
    <w:rsid w:val="009F342F"/>
    <w:rsid w:val="009F396E"/>
    <w:rsid w:val="009F49A0"/>
    <w:rsid w:val="009F4A3F"/>
    <w:rsid w:val="009F4DB4"/>
    <w:rsid w:val="009F50F7"/>
    <w:rsid w:val="009F5172"/>
    <w:rsid w:val="009F571E"/>
    <w:rsid w:val="009F591D"/>
    <w:rsid w:val="009F6A50"/>
    <w:rsid w:val="009F6E11"/>
    <w:rsid w:val="009F735D"/>
    <w:rsid w:val="009F7633"/>
    <w:rsid w:val="009F7913"/>
    <w:rsid w:val="009F7E5B"/>
    <w:rsid w:val="009F7F59"/>
    <w:rsid w:val="00A005C6"/>
    <w:rsid w:val="00A00790"/>
    <w:rsid w:val="00A00B55"/>
    <w:rsid w:val="00A019CD"/>
    <w:rsid w:val="00A0202E"/>
    <w:rsid w:val="00A02284"/>
    <w:rsid w:val="00A02D7E"/>
    <w:rsid w:val="00A0353A"/>
    <w:rsid w:val="00A04129"/>
    <w:rsid w:val="00A04D54"/>
    <w:rsid w:val="00A04E6F"/>
    <w:rsid w:val="00A04EB0"/>
    <w:rsid w:val="00A04F96"/>
    <w:rsid w:val="00A04FAC"/>
    <w:rsid w:val="00A05B2F"/>
    <w:rsid w:val="00A063A3"/>
    <w:rsid w:val="00A06414"/>
    <w:rsid w:val="00A0647B"/>
    <w:rsid w:val="00A0715E"/>
    <w:rsid w:val="00A075E2"/>
    <w:rsid w:val="00A10917"/>
    <w:rsid w:val="00A11507"/>
    <w:rsid w:val="00A11586"/>
    <w:rsid w:val="00A117CD"/>
    <w:rsid w:val="00A11AC3"/>
    <w:rsid w:val="00A120CD"/>
    <w:rsid w:val="00A1216C"/>
    <w:rsid w:val="00A13052"/>
    <w:rsid w:val="00A13074"/>
    <w:rsid w:val="00A1363C"/>
    <w:rsid w:val="00A136D2"/>
    <w:rsid w:val="00A13877"/>
    <w:rsid w:val="00A140C5"/>
    <w:rsid w:val="00A1411D"/>
    <w:rsid w:val="00A1442F"/>
    <w:rsid w:val="00A1449E"/>
    <w:rsid w:val="00A144AA"/>
    <w:rsid w:val="00A145F1"/>
    <w:rsid w:val="00A14A21"/>
    <w:rsid w:val="00A14ECB"/>
    <w:rsid w:val="00A14F54"/>
    <w:rsid w:val="00A150A5"/>
    <w:rsid w:val="00A15C8B"/>
    <w:rsid w:val="00A15D97"/>
    <w:rsid w:val="00A15F1E"/>
    <w:rsid w:val="00A166C5"/>
    <w:rsid w:val="00A16708"/>
    <w:rsid w:val="00A16CD9"/>
    <w:rsid w:val="00A16DB0"/>
    <w:rsid w:val="00A17888"/>
    <w:rsid w:val="00A17EE4"/>
    <w:rsid w:val="00A17FCB"/>
    <w:rsid w:val="00A202B7"/>
    <w:rsid w:val="00A205F2"/>
    <w:rsid w:val="00A20977"/>
    <w:rsid w:val="00A21473"/>
    <w:rsid w:val="00A216D2"/>
    <w:rsid w:val="00A21F3D"/>
    <w:rsid w:val="00A224CB"/>
    <w:rsid w:val="00A2301E"/>
    <w:rsid w:val="00A236C5"/>
    <w:rsid w:val="00A237A4"/>
    <w:rsid w:val="00A24593"/>
    <w:rsid w:val="00A2462A"/>
    <w:rsid w:val="00A24E89"/>
    <w:rsid w:val="00A253B8"/>
    <w:rsid w:val="00A2541F"/>
    <w:rsid w:val="00A2567D"/>
    <w:rsid w:val="00A25B7F"/>
    <w:rsid w:val="00A25C3F"/>
    <w:rsid w:val="00A25CCB"/>
    <w:rsid w:val="00A269B0"/>
    <w:rsid w:val="00A270B5"/>
    <w:rsid w:val="00A270D1"/>
    <w:rsid w:val="00A27AA4"/>
    <w:rsid w:val="00A30495"/>
    <w:rsid w:val="00A30C6E"/>
    <w:rsid w:val="00A30D77"/>
    <w:rsid w:val="00A30E47"/>
    <w:rsid w:val="00A3179D"/>
    <w:rsid w:val="00A31A68"/>
    <w:rsid w:val="00A31DF6"/>
    <w:rsid w:val="00A323D2"/>
    <w:rsid w:val="00A32845"/>
    <w:rsid w:val="00A32B2E"/>
    <w:rsid w:val="00A32B55"/>
    <w:rsid w:val="00A32C1B"/>
    <w:rsid w:val="00A32F80"/>
    <w:rsid w:val="00A342F0"/>
    <w:rsid w:val="00A34499"/>
    <w:rsid w:val="00A34574"/>
    <w:rsid w:val="00A34683"/>
    <w:rsid w:val="00A348A4"/>
    <w:rsid w:val="00A34C1D"/>
    <w:rsid w:val="00A34CB6"/>
    <w:rsid w:val="00A358A2"/>
    <w:rsid w:val="00A35E1B"/>
    <w:rsid w:val="00A36155"/>
    <w:rsid w:val="00A36261"/>
    <w:rsid w:val="00A362A4"/>
    <w:rsid w:val="00A36D40"/>
    <w:rsid w:val="00A371A9"/>
    <w:rsid w:val="00A37214"/>
    <w:rsid w:val="00A378C4"/>
    <w:rsid w:val="00A37D18"/>
    <w:rsid w:val="00A40655"/>
    <w:rsid w:val="00A40D42"/>
    <w:rsid w:val="00A40DE0"/>
    <w:rsid w:val="00A414E5"/>
    <w:rsid w:val="00A414E7"/>
    <w:rsid w:val="00A41BF5"/>
    <w:rsid w:val="00A42184"/>
    <w:rsid w:val="00A425B0"/>
    <w:rsid w:val="00A42604"/>
    <w:rsid w:val="00A433DF"/>
    <w:rsid w:val="00A433F8"/>
    <w:rsid w:val="00A43925"/>
    <w:rsid w:val="00A439A0"/>
    <w:rsid w:val="00A43C8D"/>
    <w:rsid w:val="00A43D73"/>
    <w:rsid w:val="00A446B8"/>
    <w:rsid w:val="00A44900"/>
    <w:rsid w:val="00A44EC7"/>
    <w:rsid w:val="00A44FE2"/>
    <w:rsid w:val="00A45364"/>
    <w:rsid w:val="00A46CAD"/>
    <w:rsid w:val="00A46CC4"/>
    <w:rsid w:val="00A46E10"/>
    <w:rsid w:val="00A46E61"/>
    <w:rsid w:val="00A46EE2"/>
    <w:rsid w:val="00A47698"/>
    <w:rsid w:val="00A478F2"/>
    <w:rsid w:val="00A50654"/>
    <w:rsid w:val="00A5093F"/>
    <w:rsid w:val="00A50B36"/>
    <w:rsid w:val="00A51056"/>
    <w:rsid w:val="00A5121E"/>
    <w:rsid w:val="00A51468"/>
    <w:rsid w:val="00A5153E"/>
    <w:rsid w:val="00A52139"/>
    <w:rsid w:val="00A5218F"/>
    <w:rsid w:val="00A522C5"/>
    <w:rsid w:val="00A527FA"/>
    <w:rsid w:val="00A529D1"/>
    <w:rsid w:val="00A53FF4"/>
    <w:rsid w:val="00A54002"/>
    <w:rsid w:val="00A549D3"/>
    <w:rsid w:val="00A5545D"/>
    <w:rsid w:val="00A554CD"/>
    <w:rsid w:val="00A5558D"/>
    <w:rsid w:val="00A5588B"/>
    <w:rsid w:val="00A55D2B"/>
    <w:rsid w:val="00A56435"/>
    <w:rsid w:val="00A5698E"/>
    <w:rsid w:val="00A56D2E"/>
    <w:rsid w:val="00A572FB"/>
    <w:rsid w:val="00A57EF4"/>
    <w:rsid w:val="00A60112"/>
    <w:rsid w:val="00A60553"/>
    <w:rsid w:val="00A60714"/>
    <w:rsid w:val="00A60DD5"/>
    <w:rsid w:val="00A61132"/>
    <w:rsid w:val="00A61C0B"/>
    <w:rsid w:val="00A61DC1"/>
    <w:rsid w:val="00A61E9A"/>
    <w:rsid w:val="00A6291E"/>
    <w:rsid w:val="00A62EF6"/>
    <w:rsid w:val="00A62FAB"/>
    <w:rsid w:val="00A635E9"/>
    <w:rsid w:val="00A63D67"/>
    <w:rsid w:val="00A63EC1"/>
    <w:rsid w:val="00A63F8F"/>
    <w:rsid w:val="00A647D1"/>
    <w:rsid w:val="00A64F0F"/>
    <w:rsid w:val="00A65503"/>
    <w:rsid w:val="00A656D5"/>
    <w:rsid w:val="00A658BD"/>
    <w:rsid w:val="00A66240"/>
    <w:rsid w:val="00A668D4"/>
    <w:rsid w:val="00A66917"/>
    <w:rsid w:val="00A66A8C"/>
    <w:rsid w:val="00A66E44"/>
    <w:rsid w:val="00A673EF"/>
    <w:rsid w:val="00A67522"/>
    <w:rsid w:val="00A6762E"/>
    <w:rsid w:val="00A67939"/>
    <w:rsid w:val="00A67E4A"/>
    <w:rsid w:val="00A67E7A"/>
    <w:rsid w:val="00A7074A"/>
    <w:rsid w:val="00A7123D"/>
    <w:rsid w:val="00A7131E"/>
    <w:rsid w:val="00A71AB5"/>
    <w:rsid w:val="00A720EC"/>
    <w:rsid w:val="00A7232F"/>
    <w:rsid w:val="00A7241D"/>
    <w:rsid w:val="00A72F9E"/>
    <w:rsid w:val="00A73636"/>
    <w:rsid w:val="00A73F4B"/>
    <w:rsid w:val="00A7443B"/>
    <w:rsid w:val="00A748A2"/>
    <w:rsid w:val="00A74BFE"/>
    <w:rsid w:val="00A74C75"/>
    <w:rsid w:val="00A75A7E"/>
    <w:rsid w:val="00A75BC2"/>
    <w:rsid w:val="00A75CE5"/>
    <w:rsid w:val="00A7671B"/>
    <w:rsid w:val="00A768C3"/>
    <w:rsid w:val="00A76B9C"/>
    <w:rsid w:val="00A76BDC"/>
    <w:rsid w:val="00A7774D"/>
    <w:rsid w:val="00A77964"/>
    <w:rsid w:val="00A80149"/>
    <w:rsid w:val="00A80541"/>
    <w:rsid w:val="00A80F48"/>
    <w:rsid w:val="00A815DB"/>
    <w:rsid w:val="00A81814"/>
    <w:rsid w:val="00A81A96"/>
    <w:rsid w:val="00A81BC1"/>
    <w:rsid w:val="00A81D15"/>
    <w:rsid w:val="00A824A5"/>
    <w:rsid w:val="00A82B79"/>
    <w:rsid w:val="00A82C78"/>
    <w:rsid w:val="00A833BD"/>
    <w:rsid w:val="00A83D7B"/>
    <w:rsid w:val="00A83F18"/>
    <w:rsid w:val="00A84792"/>
    <w:rsid w:val="00A849AB"/>
    <w:rsid w:val="00A84B2F"/>
    <w:rsid w:val="00A84E3D"/>
    <w:rsid w:val="00A850C7"/>
    <w:rsid w:val="00A85E02"/>
    <w:rsid w:val="00A85EE0"/>
    <w:rsid w:val="00A86044"/>
    <w:rsid w:val="00A866C1"/>
    <w:rsid w:val="00A86CFD"/>
    <w:rsid w:val="00A87025"/>
    <w:rsid w:val="00A871B2"/>
    <w:rsid w:val="00A872FA"/>
    <w:rsid w:val="00A873A1"/>
    <w:rsid w:val="00A87995"/>
    <w:rsid w:val="00A906AF"/>
    <w:rsid w:val="00A9092B"/>
    <w:rsid w:val="00A90E64"/>
    <w:rsid w:val="00A91A62"/>
    <w:rsid w:val="00A92094"/>
    <w:rsid w:val="00A92A12"/>
    <w:rsid w:val="00A92F28"/>
    <w:rsid w:val="00A931BA"/>
    <w:rsid w:val="00A93A95"/>
    <w:rsid w:val="00A94AA1"/>
    <w:rsid w:val="00A952B9"/>
    <w:rsid w:val="00A95305"/>
    <w:rsid w:val="00A96008"/>
    <w:rsid w:val="00A960BE"/>
    <w:rsid w:val="00A960DD"/>
    <w:rsid w:val="00A9637D"/>
    <w:rsid w:val="00A96761"/>
    <w:rsid w:val="00A96CE0"/>
    <w:rsid w:val="00A96F45"/>
    <w:rsid w:val="00AA04D5"/>
    <w:rsid w:val="00AA093C"/>
    <w:rsid w:val="00AA0C07"/>
    <w:rsid w:val="00AA0C36"/>
    <w:rsid w:val="00AA0D65"/>
    <w:rsid w:val="00AA0FFB"/>
    <w:rsid w:val="00AA1265"/>
    <w:rsid w:val="00AA170A"/>
    <w:rsid w:val="00AA1D5F"/>
    <w:rsid w:val="00AA1E2A"/>
    <w:rsid w:val="00AA1E3C"/>
    <w:rsid w:val="00AA20DC"/>
    <w:rsid w:val="00AA21D4"/>
    <w:rsid w:val="00AA31C0"/>
    <w:rsid w:val="00AA3C17"/>
    <w:rsid w:val="00AA3C6F"/>
    <w:rsid w:val="00AA3E97"/>
    <w:rsid w:val="00AA3FF0"/>
    <w:rsid w:val="00AA4271"/>
    <w:rsid w:val="00AA4608"/>
    <w:rsid w:val="00AA4937"/>
    <w:rsid w:val="00AA4E57"/>
    <w:rsid w:val="00AA4F0B"/>
    <w:rsid w:val="00AA5180"/>
    <w:rsid w:val="00AA5363"/>
    <w:rsid w:val="00AA64D8"/>
    <w:rsid w:val="00AA6691"/>
    <w:rsid w:val="00AA74B5"/>
    <w:rsid w:val="00AA7683"/>
    <w:rsid w:val="00AA7C63"/>
    <w:rsid w:val="00AA7DFC"/>
    <w:rsid w:val="00AA7FDE"/>
    <w:rsid w:val="00AB004E"/>
    <w:rsid w:val="00AB097D"/>
    <w:rsid w:val="00AB0AA1"/>
    <w:rsid w:val="00AB0CD6"/>
    <w:rsid w:val="00AB22B5"/>
    <w:rsid w:val="00AB32DD"/>
    <w:rsid w:val="00AB368B"/>
    <w:rsid w:val="00AB3980"/>
    <w:rsid w:val="00AB410B"/>
    <w:rsid w:val="00AB43FC"/>
    <w:rsid w:val="00AB4836"/>
    <w:rsid w:val="00AB4F9E"/>
    <w:rsid w:val="00AB587A"/>
    <w:rsid w:val="00AB589B"/>
    <w:rsid w:val="00AB5BEA"/>
    <w:rsid w:val="00AB5EEC"/>
    <w:rsid w:val="00AB601B"/>
    <w:rsid w:val="00AB604F"/>
    <w:rsid w:val="00AB6E46"/>
    <w:rsid w:val="00AB7BFB"/>
    <w:rsid w:val="00AB7DE6"/>
    <w:rsid w:val="00AC05A7"/>
    <w:rsid w:val="00AC08D6"/>
    <w:rsid w:val="00AC0AAE"/>
    <w:rsid w:val="00AC120C"/>
    <w:rsid w:val="00AC309A"/>
    <w:rsid w:val="00AC31BC"/>
    <w:rsid w:val="00AC34E9"/>
    <w:rsid w:val="00AC3729"/>
    <w:rsid w:val="00AC38C2"/>
    <w:rsid w:val="00AC41F3"/>
    <w:rsid w:val="00AC455F"/>
    <w:rsid w:val="00AC4719"/>
    <w:rsid w:val="00AC54B0"/>
    <w:rsid w:val="00AC5549"/>
    <w:rsid w:val="00AC5A28"/>
    <w:rsid w:val="00AC5C70"/>
    <w:rsid w:val="00AC5EC2"/>
    <w:rsid w:val="00AC6718"/>
    <w:rsid w:val="00AC6946"/>
    <w:rsid w:val="00AC6A9E"/>
    <w:rsid w:val="00AC7072"/>
    <w:rsid w:val="00AC722A"/>
    <w:rsid w:val="00AC778E"/>
    <w:rsid w:val="00AC7B71"/>
    <w:rsid w:val="00AD001C"/>
    <w:rsid w:val="00AD02DC"/>
    <w:rsid w:val="00AD04CD"/>
    <w:rsid w:val="00AD0638"/>
    <w:rsid w:val="00AD0FD4"/>
    <w:rsid w:val="00AD1050"/>
    <w:rsid w:val="00AD10CA"/>
    <w:rsid w:val="00AD116D"/>
    <w:rsid w:val="00AD1431"/>
    <w:rsid w:val="00AD19B4"/>
    <w:rsid w:val="00AD2F82"/>
    <w:rsid w:val="00AD3103"/>
    <w:rsid w:val="00AD35BA"/>
    <w:rsid w:val="00AD3B70"/>
    <w:rsid w:val="00AD3DC6"/>
    <w:rsid w:val="00AD46DD"/>
    <w:rsid w:val="00AD483F"/>
    <w:rsid w:val="00AD5270"/>
    <w:rsid w:val="00AD573C"/>
    <w:rsid w:val="00AD5FCE"/>
    <w:rsid w:val="00AD658B"/>
    <w:rsid w:val="00AD6778"/>
    <w:rsid w:val="00AD68B0"/>
    <w:rsid w:val="00AD6A9D"/>
    <w:rsid w:val="00AD6DDE"/>
    <w:rsid w:val="00AD6FEB"/>
    <w:rsid w:val="00AD76AA"/>
    <w:rsid w:val="00AD770E"/>
    <w:rsid w:val="00AD7858"/>
    <w:rsid w:val="00AD7CC2"/>
    <w:rsid w:val="00AD7D31"/>
    <w:rsid w:val="00AE0314"/>
    <w:rsid w:val="00AE19DB"/>
    <w:rsid w:val="00AE1F97"/>
    <w:rsid w:val="00AE2836"/>
    <w:rsid w:val="00AE31A1"/>
    <w:rsid w:val="00AE3AF7"/>
    <w:rsid w:val="00AE40F9"/>
    <w:rsid w:val="00AE4462"/>
    <w:rsid w:val="00AE47E0"/>
    <w:rsid w:val="00AE4D64"/>
    <w:rsid w:val="00AE5180"/>
    <w:rsid w:val="00AE54C3"/>
    <w:rsid w:val="00AE54CC"/>
    <w:rsid w:val="00AE562C"/>
    <w:rsid w:val="00AE5A78"/>
    <w:rsid w:val="00AE6343"/>
    <w:rsid w:val="00AE6624"/>
    <w:rsid w:val="00AE6D3F"/>
    <w:rsid w:val="00AE7EF6"/>
    <w:rsid w:val="00AF073E"/>
    <w:rsid w:val="00AF08A8"/>
    <w:rsid w:val="00AF10B9"/>
    <w:rsid w:val="00AF11BB"/>
    <w:rsid w:val="00AF13A3"/>
    <w:rsid w:val="00AF13E7"/>
    <w:rsid w:val="00AF1542"/>
    <w:rsid w:val="00AF157E"/>
    <w:rsid w:val="00AF1BD1"/>
    <w:rsid w:val="00AF1F00"/>
    <w:rsid w:val="00AF28D4"/>
    <w:rsid w:val="00AF3683"/>
    <w:rsid w:val="00AF389C"/>
    <w:rsid w:val="00AF39A2"/>
    <w:rsid w:val="00AF3C5A"/>
    <w:rsid w:val="00AF444B"/>
    <w:rsid w:val="00AF4698"/>
    <w:rsid w:val="00AF540A"/>
    <w:rsid w:val="00AF57B9"/>
    <w:rsid w:val="00AF5964"/>
    <w:rsid w:val="00AF5A45"/>
    <w:rsid w:val="00AF5B14"/>
    <w:rsid w:val="00AF5D29"/>
    <w:rsid w:val="00AF5DF8"/>
    <w:rsid w:val="00AF6C42"/>
    <w:rsid w:val="00AF7267"/>
    <w:rsid w:val="00AF7DF9"/>
    <w:rsid w:val="00AF7F5B"/>
    <w:rsid w:val="00AF7FC1"/>
    <w:rsid w:val="00B00282"/>
    <w:rsid w:val="00B0085E"/>
    <w:rsid w:val="00B00F4B"/>
    <w:rsid w:val="00B00FAD"/>
    <w:rsid w:val="00B010C6"/>
    <w:rsid w:val="00B01231"/>
    <w:rsid w:val="00B016A5"/>
    <w:rsid w:val="00B01B57"/>
    <w:rsid w:val="00B01DDA"/>
    <w:rsid w:val="00B025CB"/>
    <w:rsid w:val="00B031B5"/>
    <w:rsid w:val="00B03864"/>
    <w:rsid w:val="00B03872"/>
    <w:rsid w:val="00B03B05"/>
    <w:rsid w:val="00B03E6E"/>
    <w:rsid w:val="00B042CF"/>
    <w:rsid w:val="00B04FE3"/>
    <w:rsid w:val="00B051EE"/>
    <w:rsid w:val="00B056BD"/>
    <w:rsid w:val="00B05BE4"/>
    <w:rsid w:val="00B06361"/>
    <w:rsid w:val="00B069F5"/>
    <w:rsid w:val="00B06DD4"/>
    <w:rsid w:val="00B07009"/>
    <w:rsid w:val="00B070B3"/>
    <w:rsid w:val="00B0745E"/>
    <w:rsid w:val="00B07BCD"/>
    <w:rsid w:val="00B07C87"/>
    <w:rsid w:val="00B103B0"/>
    <w:rsid w:val="00B10DED"/>
    <w:rsid w:val="00B11491"/>
    <w:rsid w:val="00B12754"/>
    <w:rsid w:val="00B12F51"/>
    <w:rsid w:val="00B12FB7"/>
    <w:rsid w:val="00B132D8"/>
    <w:rsid w:val="00B13319"/>
    <w:rsid w:val="00B13428"/>
    <w:rsid w:val="00B13794"/>
    <w:rsid w:val="00B1415B"/>
    <w:rsid w:val="00B146A2"/>
    <w:rsid w:val="00B14C06"/>
    <w:rsid w:val="00B1585E"/>
    <w:rsid w:val="00B159C5"/>
    <w:rsid w:val="00B16467"/>
    <w:rsid w:val="00B165E7"/>
    <w:rsid w:val="00B16745"/>
    <w:rsid w:val="00B16FDB"/>
    <w:rsid w:val="00B17451"/>
    <w:rsid w:val="00B1755C"/>
    <w:rsid w:val="00B176E0"/>
    <w:rsid w:val="00B17A26"/>
    <w:rsid w:val="00B17CD2"/>
    <w:rsid w:val="00B17EB5"/>
    <w:rsid w:val="00B202A7"/>
    <w:rsid w:val="00B202FE"/>
    <w:rsid w:val="00B21B4C"/>
    <w:rsid w:val="00B21C15"/>
    <w:rsid w:val="00B226B1"/>
    <w:rsid w:val="00B22ED9"/>
    <w:rsid w:val="00B2390D"/>
    <w:rsid w:val="00B23C44"/>
    <w:rsid w:val="00B23D4D"/>
    <w:rsid w:val="00B24857"/>
    <w:rsid w:val="00B2519B"/>
    <w:rsid w:val="00B258EA"/>
    <w:rsid w:val="00B25BFC"/>
    <w:rsid w:val="00B262D7"/>
    <w:rsid w:val="00B270EB"/>
    <w:rsid w:val="00B275BF"/>
    <w:rsid w:val="00B27E19"/>
    <w:rsid w:val="00B30279"/>
    <w:rsid w:val="00B305ED"/>
    <w:rsid w:val="00B3073E"/>
    <w:rsid w:val="00B30900"/>
    <w:rsid w:val="00B30A0B"/>
    <w:rsid w:val="00B3104E"/>
    <w:rsid w:val="00B31194"/>
    <w:rsid w:val="00B322F0"/>
    <w:rsid w:val="00B32309"/>
    <w:rsid w:val="00B325BF"/>
    <w:rsid w:val="00B32D42"/>
    <w:rsid w:val="00B33DA9"/>
    <w:rsid w:val="00B33F96"/>
    <w:rsid w:val="00B34418"/>
    <w:rsid w:val="00B34527"/>
    <w:rsid w:val="00B3472A"/>
    <w:rsid w:val="00B34BE3"/>
    <w:rsid w:val="00B351BC"/>
    <w:rsid w:val="00B355E2"/>
    <w:rsid w:val="00B3570F"/>
    <w:rsid w:val="00B35DBC"/>
    <w:rsid w:val="00B3605F"/>
    <w:rsid w:val="00B360BC"/>
    <w:rsid w:val="00B364C9"/>
    <w:rsid w:val="00B36688"/>
    <w:rsid w:val="00B36857"/>
    <w:rsid w:val="00B36C26"/>
    <w:rsid w:val="00B36E55"/>
    <w:rsid w:val="00B36FF8"/>
    <w:rsid w:val="00B3728F"/>
    <w:rsid w:val="00B37353"/>
    <w:rsid w:val="00B374A7"/>
    <w:rsid w:val="00B41340"/>
    <w:rsid w:val="00B41428"/>
    <w:rsid w:val="00B4178D"/>
    <w:rsid w:val="00B4216D"/>
    <w:rsid w:val="00B425CB"/>
    <w:rsid w:val="00B4292D"/>
    <w:rsid w:val="00B430DC"/>
    <w:rsid w:val="00B4379F"/>
    <w:rsid w:val="00B437C1"/>
    <w:rsid w:val="00B43B9C"/>
    <w:rsid w:val="00B43C59"/>
    <w:rsid w:val="00B44261"/>
    <w:rsid w:val="00B447E1"/>
    <w:rsid w:val="00B44EAC"/>
    <w:rsid w:val="00B45104"/>
    <w:rsid w:val="00B453C6"/>
    <w:rsid w:val="00B45F7D"/>
    <w:rsid w:val="00B4674C"/>
    <w:rsid w:val="00B4697F"/>
    <w:rsid w:val="00B46D51"/>
    <w:rsid w:val="00B46D63"/>
    <w:rsid w:val="00B46E3C"/>
    <w:rsid w:val="00B4720F"/>
    <w:rsid w:val="00B474EB"/>
    <w:rsid w:val="00B500D1"/>
    <w:rsid w:val="00B500E0"/>
    <w:rsid w:val="00B508E4"/>
    <w:rsid w:val="00B50FF5"/>
    <w:rsid w:val="00B51087"/>
    <w:rsid w:val="00B52330"/>
    <w:rsid w:val="00B5258B"/>
    <w:rsid w:val="00B5279A"/>
    <w:rsid w:val="00B52A0D"/>
    <w:rsid w:val="00B5304E"/>
    <w:rsid w:val="00B530B1"/>
    <w:rsid w:val="00B5368E"/>
    <w:rsid w:val="00B53B44"/>
    <w:rsid w:val="00B53FFE"/>
    <w:rsid w:val="00B54043"/>
    <w:rsid w:val="00B54BF6"/>
    <w:rsid w:val="00B54BF8"/>
    <w:rsid w:val="00B54DAC"/>
    <w:rsid w:val="00B54EC9"/>
    <w:rsid w:val="00B5520D"/>
    <w:rsid w:val="00B5527F"/>
    <w:rsid w:val="00B5558B"/>
    <w:rsid w:val="00B55D7F"/>
    <w:rsid w:val="00B561CC"/>
    <w:rsid w:val="00B56275"/>
    <w:rsid w:val="00B56609"/>
    <w:rsid w:val="00B57375"/>
    <w:rsid w:val="00B5743C"/>
    <w:rsid w:val="00B578FC"/>
    <w:rsid w:val="00B57EE0"/>
    <w:rsid w:val="00B6000A"/>
    <w:rsid w:val="00B6041E"/>
    <w:rsid w:val="00B605D9"/>
    <w:rsid w:val="00B60AAB"/>
    <w:rsid w:val="00B60EE4"/>
    <w:rsid w:val="00B613A8"/>
    <w:rsid w:val="00B6194D"/>
    <w:rsid w:val="00B627ED"/>
    <w:rsid w:val="00B631BD"/>
    <w:rsid w:val="00B63C17"/>
    <w:rsid w:val="00B640CF"/>
    <w:rsid w:val="00B65044"/>
    <w:rsid w:val="00B6526B"/>
    <w:rsid w:val="00B65886"/>
    <w:rsid w:val="00B65BAD"/>
    <w:rsid w:val="00B65C96"/>
    <w:rsid w:val="00B65E1A"/>
    <w:rsid w:val="00B65F09"/>
    <w:rsid w:val="00B66913"/>
    <w:rsid w:val="00B67011"/>
    <w:rsid w:val="00B679A2"/>
    <w:rsid w:val="00B67F02"/>
    <w:rsid w:val="00B700C6"/>
    <w:rsid w:val="00B7075E"/>
    <w:rsid w:val="00B70B95"/>
    <w:rsid w:val="00B70D02"/>
    <w:rsid w:val="00B70E26"/>
    <w:rsid w:val="00B71324"/>
    <w:rsid w:val="00B718A2"/>
    <w:rsid w:val="00B71C39"/>
    <w:rsid w:val="00B71D7F"/>
    <w:rsid w:val="00B71E35"/>
    <w:rsid w:val="00B71EA6"/>
    <w:rsid w:val="00B7257B"/>
    <w:rsid w:val="00B728C9"/>
    <w:rsid w:val="00B7294D"/>
    <w:rsid w:val="00B7321E"/>
    <w:rsid w:val="00B733A5"/>
    <w:rsid w:val="00B73899"/>
    <w:rsid w:val="00B73CA0"/>
    <w:rsid w:val="00B73DD9"/>
    <w:rsid w:val="00B73E23"/>
    <w:rsid w:val="00B741E1"/>
    <w:rsid w:val="00B746E7"/>
    <w:rsid w:val="00B7564F"/>
    <w:rsid w:val="00B75A2E"/>
    <w:rsid w:val="00B75C8D"/>
    <w:rsid w:val="00B75FB0"/>
    <w:rsid w:val="00B761C7"/>
    <w:rsid w:val="00B76248"/>
    <w:rsid w:val="00B762CD"/>
    <w:rsid w:val="00B7673C"/>
    <w:rsid w:val="00B76816"/>
    <w:rsid w:val="00B76D99"/>
    <w:rsid w:val="00B777E3"/>
    <w:rsid w:val="00B77831"/>
    <w:rsid w:val="00B77975"/>
    <w:rsid w:val="00B8034F"/>
    <w:rsid w:val="00B81608"/>
    <w:rsid w:val="00B81EED"/>
    <w:rsid w:val="00B8284D"/>
    <w:rsid w:val="00B82EE3"/>
    <w:rsid w:val="00B830D2"/>
    <w:rsid w:val="00B83C8D"/>
    <w:rsid w:val="00B83EA1"/>
    <w:rsid w:val="00B83F3E"/>
    <w:rsid w:val="00B83FE7"/>
    <w:rsid w:val="00B84B50"/>
    <w:rsid w:val="00B84DC5"/>
    <w:rsid w:val="00B84F64"/>
    <w:rsid w:val="00B85369"/>
    <w:rsid w:val="00B854D4"/>
    <w:rsid w:val="00B859C2"/>
    <w:rsid w:val="00B85B75"/>
    <w:rsid w:val="00B85E5A"/>
    <w:rsid w:val="00B85EA1"/>
    <w:rsid w:val="00B86138"/>
    <w:rsid w:val="00B8656D"/>
    <w:rsid w:val="00B86D0A"/>
    <w:rsid w:val="00B86FD7"/>
    <w:rsid w:val="00B87822"/>
    <w:rsid w:val="00B90509"/>
    <w:rsid w:val="00B906A9"/>
    <w:rsid w:val="00B90D09"/>
    <w:rsid w:val="00B90D44"/>
    <w:rsid w:val="00B90D56"/>
    <w:rsid w:val="00B912F7"/>
    <w:rsid w:val="00B916DB"/>
    <w:rsid w:val="00B91CD3"/>
    <w:rsid w:val="00B91DB9"/>
    <w:rsid w:val="00B921E8"/>
    <w:rsid w:val="00B92236"/>
    <w:rsid w:val="00B922FC"/>
    <w:rsid w:val="00B9234F"/>
    <w:rsid w:val="00B92686"/>
    <w:rsid w:val="00B927D3"/>
    <w:rsid w:val="00B935E3"/>
    <w:rsid w:val="00B939D8"/>
    <w:rsid w:val="00B9408A"/>
    <w:rsid w:val="00B95087"/>
    <w:rsid w:val="00B950BC"/>
    <w:rsid w:val="00B954D2"/>
    <w:rsid w:val="00B95DDE"/>
    <w:rsid w:val="00B95EB3"/>
    <w:rsid w:val="00B961A1"/>
    <w:rsid w:val="00B96316"/>
    <w:rsid w:val="00B96A42"/>
    <w:rsid w:val="00B9782F"/>
    <w:rsid w:val="00B97A76"/>
    <w:rsid w:val="00B97B96"/>
    <w:rsid w:val="00BA0964"/>
    <w:rsid w:val="00BA0E69"/>
    <w:rsid w:val="00BA10A2"/>
    <w:rsid w:val="00BA1A7E"/>
    <w:rsid w:val="00BA1B87"/>
    <w:rsid w:val="00BA20BB"/>
    <w:rsid w:val="00BA21C0"/>
    <w:rsid w:val="00BA2674"/>
    <w:rsid w:val="00BA26CB"/>
    <w:rsid w:val="00BA2909"/>
    <w:rsid w:val="00BA3021"/>
    <w:rsid w:val="00BA3EF2"/>
    <w:rsid w:val="00BA4138"/>
    <w:rsid w:val="00BA4BD0"/>
    <w:rsid w:val="00BA4E27"/>
    <w:rsid w:val="00BA52A1"/>
    <w:rsid w:val="00BA54AD"/>
    <w:rsid w:val="00BA56C5"/>
    <w:rsid w:val="00BA5829"/>
    <w:rsid w:val="00BA593B"/>
    <w:rsid w:val="00BA64B7"/>
    <w:rsid w:val="00BA68CB"/>
    <w:rsid w:val="00BA75EA"/>
    <w:rsid w:val="00BA7749"/>
    <w:rsid w:val="00BA7B0C"/>
    <w:rsid w:val="00BB0855"/>
    <w:rsid w:val="00BB09D6"/>
    <w:rsid w:val="00BB09EF"/>
    <w:rsid w:val="00BB0C16"/>
    <w:rsid w:val="00BB0E20"/>
    <w:rsid w:val="00BB1439"/>
    <w:rsid w:val="00BB17E3"/>
    <w:rsid w:val="00BB1A44"/>
    <w:rsid w:val="00BB266C"/>
    <w:rsid w:val="00BB2934"/>
    <w:rsid w:val="00BB332D"/>
    <w:rsid w:val="00BB3960"/>
    <w:rsid w:val="00BB3972"/>
    <w:rsid w:val="00BB3BB9"/>
    <w:rsid w:val="00BB3DC9"/>
    <w:rsid w:val="00BB3EAD"/>
    <w:rsid w:val="00BB4496"/>
    <w:rsid w:val="00BB485D"/>
    <w:rsid w:val="00BB4C36"/>
    <w:rsid w:val="00BB4CCC"/>
    <w:rsid w:val="00BB582F"/>
    <w:rsid w:val="00BB58E6"/>
    <w:rsid w:val="00BB5A70"/>
    <w:rsid w:val="00BB5C5F"/>
    <w:rsid w:val="00BB6404"/>
    <w:rsid w:val="00BB6627"/>
    <w:rsid w:val="00BB7124"/>
    <w:rsid w:val="00BB73D5"/>
    <w:rsid w:val="00BC0576"/>
    <w:rsid w:val="00BC0927"/>
    <w:rsid w:val="00BC0CE1"/>
    <w:rsid w:val="00BC0E84"/>
    <w:rsid w:val="00BC1B09"/>
    <w:rsid w:val="00BC1BC4"/>
    <w:rsid w:val="00BC1DF3"/>
    <w:rsid w:val="00BC22BB"/>
    <w:rsid w:val="00BC267D"/>
    <w:rsid w:val="00BC268C"/>
    <w:rsid w:val="00BC28E4"/>
    <w:rsid w:val="00BC299E"/>
    <w:rsid w:val="00BC2E8F"/>
    <w:rsid w:val="00BC30F8"/>
    <w:rsid w:val="00BC3346"/>
    <w:rsid w:val="00BC38EB"/>
    <w:rsid w:val="00BC392E"/>
    <w:rsid w:val="00BC3B6E"/>
    <w:rsid w:val="00BC3B97"/>
    <w:rsid w:val="00BC3E92"/>
    <w:rsid w:val="00BC4045"/>
    <w:rsid w:val="00BC413D"/>
    <w:rsid w:val="00BC449A"/>
    <w:rsid w:val="00BC462A"/>
    <w:rsid w:val="00BC5733"/>
    <w:rsid w:val="00BC5ABD"/>
    <w:rsid w:val="00BC5AC6"/>
    <w:rsid w:val="00BC5C62"/>
    <w:rsid w:val="00BC6006"/>
    <w:rsid w:val="00BC6B86"/>
    <w:rsid w:val="00BC6C18"/>
    <w:rsid w:val="00BC6E57"/>
    <w:rsid w:val="00BC77ED"/>
    <w:rsid w:val="00BC7B8B"/>
    <w:rsid w:val="00BD0075"/>
    <w:rsid w:val="00BD1087"/>
    <w:rsid w:val="00BD1137"/>
    <w:rsid w:val="00BD11EF"/>
    <w:rsid w:val="00BD129C"/>
    <w:rsid w:val="00BD160B"/>
    <w:rsid w:val="00BD163E"/>
    <w:rsid w:val="00BD2296"/>
    <w:rsid w:val="00BD27D1"/>
    <w:rsid w:val="00BD366A"/>
    <w:rsid w:val="00BD47A9"/>
    <w:rsid w:val="00BD4A6D"/>
    <w:rsid w:val="00BD5079"/>
    <w:rsid w:val="00BD610D"/>
    <w:rsid w:val="00BD63DB"/>
    <w:rsid w:val="00BD6BA6"/>
    <w:rsid w:val="00BD71C5"/>
    <w:rsid w:val="00BD749B"/>
    <w:rsid w:val="00BD76AF"/>
    <w:rsid w:val="00BD78D5"/>
    <w:rsid w:val="00BE0011"/>
    <w:rsid w:val="00BE0C5B"/>
    <w:rsid w:val="00BE0CB2"/>
    <w:rsid w:val="00BE1341"/>
    <w:rsid w:val="00BE15A0"/>
    <w:rsid w:val="00BE17D8"/>
    <w:rsid w:val="00BE19B3"/>
    <w:rsid w:val="00BE1BED"/>
    <w:rsid w:val="00BE1C05"/>
    <w:rsid w:val="00BE1CDA"/>
    <w:rsid w:val="00BE287C"/>
    <w:rsid w:val="00BE2A75"/>
    <w:rsid w:val="00BE3006"/>
    <w:rsid w:val="00BE3B9A"/>
    <w:rsid w:val="00BE47D4"/>
    <w:rsid w:val="00BE52CA"/>
    <w:rsid w:val="00BE53FE"/>
    <w:rsid w:val="00BE5A11"/>
    <w:rsid w:val="00BE627B"/>
    <w:rsid w:val="00BE6812"/>
    <w:rsid w:val="00BE7480"/>
    <w:rsid w:val="00BE7D91"/>
    <w:rsid w:val="00BF001A"/>
    <w:rsid w:val="00BF0055"/>
    <w:rsid w:val="00BF0690"/>
    <w:rsid w:val="00BF072F"/>
    <w:rsid w:val="00BF0753"/>
    <w:rsid w:val="00BF14A8"/>
    <w:rsid w:val="00BF19B0"/>
    <w:rsid w:val="00BF1DCB"/>
    <w:rsid w:val="00BF1F8E"/>
    <w:rsid w:val="00BF2481"/>
    <w:rsid w:val="00BF28E3"/>
    <w:rsid w:val="00BF2CD7"/>
    <w:rsid w:val="00BF2EBF"/>
    <w:rsid w:val="00BF2FA9"/>
    <w:rsid w:val="00BF4054"/>
    <w:rsid w:val="00BF4055"/>
    <w:rsid w:val="00BF50E7"/>
    <w:rsid w:val="00BF52B0"/>
    <w:rsid w:val="00BF552D"/>
    <w:rsid w:val="00BF57A2"/>
    <w:rsid w:val="00BF5BEB"/>
    <w:rsid w:val="00BF6425"/>
    <w:rsid w:val="00BF65EA"/>
    <w:rsid w:val="00BF79BA"/>
    <w:rsid w:val="00BF7FFD"/>
    <w:rsid w:val="00C000D8"/>
    <w:rsid w:val="00C00641"/>
    <w:rsid w:val="00C010B8"/>
    <w:rsid w:val="00C016E2"/>
    <w:rsid w:val="00C03537"/>
    <w:rsid w:val="00C03653"/>
    <w:rsid w:val="00C037BF"/>
    <w:rsid w:val="00C03EEC"/>
    <w:rsid w:val="00C04138"/>
    <w:rsid w:val="00C0474A"/>
    <w:rsid w:val="00C05129"/>
    <w:rsid w:val="00C0571E"/>
    <w:rsid w:val="00C05B27"/>
    <w:rsid w:val="00C05C0C"/>
    <w:rsid w:val="00C06885"/>
    <w:rsid w:val="00C068F0"/>
    <w:rsid w:val="00C06C96"/>
    <w:rsid w:val="00C06F6B"/>
    <w:rsid w:val="00C06F8D"/>
    <w:rsid w:val="00C071FA"/>
    <w:rsid w:val="00C07365"/>
    <w:rsid w:val="00C0748E"/>
    <w:rsid w:val="00C07983"/>
    <w:rsid w:val="00C10228"/>
    <w:rsid w:val="00C104A1"/>
    <w:rsid w:val="00C10AC7"/>
    <w:rsid w:val="00C1121D"/>
    <w:rsid w:val="00C11595"/>
    <w:rsid w:val="00C117F7"/>
    <w:rsid w:val="00C11A4E"/>
    <w:rsid w:val="00C11CD3"/>
    <w:rsid w:val="00C11F6F"/>
    <w:rsid w:val="00C121D0"/>
    <w:rsid w:val="00C1231E"/>
    <w:rsid w:val="00C12504"/>
    <w:rsid w:val="00C12627"/>
    <w:rsid w:val="00C12AAB"/>
    <w:rsid w:val="00C12D36"/>
    <w:rsid w:val="00C13B05"/>
    <w:rsid w:val="00C13D56"/>
    <w:rsid w:val="00C13EC0"/>
    <w:rsid w:val="00C146A3"/>
    <w:rsid w:val="00C14950"/>
    <w:rsid w:val="00C149AE"/>
    <w:rsid w:val="00C14D98"/>
    <w:rsid w:val="00C14F9D"/>
    <w:rsid w:val="00C15062"/>
    <w:rsid w:val="00C15A76"/>
    <w:rsid w:val="00C15ACE"/>
    <w:rsid w:val="00C16062"/>
    <w:rsid w:val="00C161A9"/>
    <w:rsid w:val="00C163EB"/>
    <w:rsid w:val="00C165B7"/>
    <w:rsid w:val="00C16CD6"/>
    <w:rsid w:val="00C17060"/>
    <w:rsid w:val="00C1719F"/>
    <w:rsid w:val="00C17DE2"/>
    <w:rsid w:val="00C2015E"/>
    <w:rsid w:val="00C202B5"/>
    <w:rsid w:val="00C20C58"/>
    <w:rsid w:val="00C20E73"/>
    <w:rsid w:val="00C2125C"/>
    <w:rsid w:val="00C21497"/>
    <w:rsid w:val="00C21C48"/>
    <w:rsid w:val="00C2214F"/>
    <w:rsid w:val="00C22357"/>
    <w:rsid w:val="00C23014"/>
    <w:rsid w:val="00C230EA"/>
    <w:rsid w:val="00C23420"/>
    <w:rsid w:val="00C23B4B"/>
    <w:rsid w:val="00C23D0D"/>
    <w:rsid w:val="00C24669"/>
    <w:rsid w:val="00C249F1"/>
    <w:rsid w:val="00C24F2A"/>
    <w:rsid w:val="00C251B0"/>
    <w:rsid w:val="00C25422"/>
    <w:rsid w:val="00C2550C"/>
    <w:rsid w:val="00C25C9C"/>
    <w:rsid w:val="00C25EA2"/>
    <w:rsid w:val="00C2638C"/>
    <w:rsid w:val="00C26D7B"/>
    <w:rsid w:val="00C26DE0"/>
    <w:rsid w:val="00C26E4F"/>
    <w:rsid w:val="00C26FEC"/>
    <w:rsid w:val="00C274F7"/>
    <w:rsid w:val="00C30736"/>
    <w:rsid w:val="00C30916"/>
    <w:rsid w:val="00C3181C"/>
    <w:rsid w:val="00C323FA"/>
    <w:rsid w:val="00C32983"/>
    <w:rsid w:val="00C32A88"/>
    <w:rsid w:val="00C335D5"/>
    <w:rsid w:val="00C3372E"/>
    <w:rsid w:val="00C33854"/>
    <w:rsid w:val="00C33DA0"/>
    <w:rsid w:val="00C34402"/>
    <w:rsid w:val="00C34DB6"/>
    <w:rsid w:val="00C35363"/>
    <w:rsid w:val="00C35893"/>
    <w:rsid w:val="00C359EA"/>
    <w:rsid w:val="00C35C4A"/>
    <w:rsid w:val="00C36162"/>
    <w:rsid w:val="00C36440"/>
    <w:rsid w:val="00C3693F"/>
    <w:rsid w:val="00C36ABD"/>
    <w:rsid w:val="00C36DD6"/>
    <w:rsid w:val="00C36EC7"/>
    <w:rsid w:val="00C3700C"/>
    <w:rsid w:val="00C3711E"/>
    <w:rsid w:val="00C37761"/>
    <w:rsid w:val="00C3799A"/>
    <w:rsid w:val="00C37B9D"/>
    <w:rsid w:val="00C37BAD"/>
    <w:rsid w:val="00C37C3C"/>
    <w:rsid w:val="00C37C51"/>
    <w:rsid w:val="00C40DBD"/>
    <w:rsid w:val="00C40FDB"/>
    <w:rsid w:val="00C4145C"/>
    <w:rsid w:val="00C4155B"/>
    <w:rsid w:val="00C41756"/>
    <w:rsid w:val="00C41B22"/>
    <w:rsid w:val="00C423A2"/>
    <w:rsid w:val="00C4276B"/>
    <w:rsid w:val="00C427FD"/>
    <w:rsid w:val="00C42AD0"/>
    <w:rsid w:val="00C43898"/>
    <w:rsid w:val="00C43F27"/>
    <w:rsid w:val="00C44BD1"/>
    <w:rsid w:val="00C451D4"/>
    <w:rsid w:val="00C45603"/>
    <w:rsid w:val="00C4568F"/>
    <w:rsid w:val="00C45E14"/>
    <w:rsid w:val="00C46735"/>
    <w:rsid w:val="00C469D4"/>
    <w:rsid w:val="00C46B5F"/>
    <w:rsid w:val="00C46BA0"/>
    <w:rsid w:val="00C46E8A"/>
    <w:rsid w:val="00C47161"/>
    <w:rsid w:val="00C471A5"/>
    <w:rsid w:val="00C4738F"/>
    <w:rsid w:val="00C47CEB"/>
    <w:rsid w:val="00C47EFB"/>
    <w:rsid w:val="00C47F74"/>
    <w:rsid w:val="00C50DBF"/>
    <w:rsid w:val="00C51A3B"/>
    <w:rsid w:val="00C51AF2"/>
    <w:rsid w:val="00C51CC3"/>
    <w:rsid w:val="00C521BB"/>
    <w:rsid w:val="00C52253"/>
    <w:rsid w:val="00C5263A"/>
    <w:rsid w:val="00C5272C"/>
    <w:rsid w:val="00C52A74"/>
    <w:rsid w:val="00C52BE8"/>
    <w:rsid w:val="00C52E05"/>
    <w:rsid w:val="00C5303F"/>
    <w:rsid w:val="00C531AE"/>
    <w:rsid w:val="00C53A4D"/>
    <w:rsid w:val="00C53FF2"/>
    <w:rsid w:val="00C5416E"/>
    <w:rsid w:val="00C542A6"/>
    <w:rsid w:val="00C54378"/>
    <w:rsid w:val="00C549A4"/>
    <w:rsid w:val="00C549DF"/>
    <w:rsid w:val="00C54E60"/>
    <w:rsid w:val="00C54EF1"/>
    <w:rsid w:val="00C55149"/>
    <w:rsid w:val="00C55489"/>
    <w:rsid w:val="00C55DD1"/>
    <w:rsid w:val="00C56765"/>
    <w:rsid w:val="00C56DA8"/>
    <w:rsid w:val="00C578FF"/>
    <w:rsid w:val="00C57F5C"/>
    <w:rsid w:val="00C606BD"/>
    <w:rsid w:val="00C6074A"/>
    <w:rsid w:val="00C607FD"/>
    <w:rsid w:val="00C611BD"/>
    <w:rsid w:val="00C612E7"/>
    <w:rsid w:val="00C61B52"/>
    <w:rsid w:val="00C61E56"/>
    <w:rsid w:val="00C6215A"/>
    <w:rsid w:val="00C6248B"/>
    <w:rsid w:val="00C624B6"/>
    <w:rsid w:val="00C62DE6"/>
    <w:rsid w:val="00C6391A"/>
    <w:rsid w:val="00C63E07"/>
    <w:rsid w:val="00C64027"/>
    <w:rsid w:val="00C644BD"/>
    <w:rsid w:val="00C646F9"/>
    <w:rsid w:val="00C64BBA"/>
    <w:rsid w:val="00C64CC7"/>
    <w:rsid w:val="00C651FC"/>
    <w:rsid w:val="00C65AD7"/>
    <w:rsid w:val="00C66916"/>
    <w:rsid w:val="00C673C6"/>
    <w:rsid w:val="00C6742B"/>
    <w:rsid w:val="00C67B01"/>
    <w:rsid w:val="00C7041F"/>
    <w:rsid w:val="00C705F0"/>
    <w:rsid w:val="00C7078E"/>
    <w:rsid w:val="00C70CA7"/>
    <w:rsid w:val="00C710BB"/>
    <w:rsid w:val="00C718B9"/>
    <w:rsid w:val="00C71C01"/>
    <w:rsid w:val="00C71DD2"/>
    <w:rsid w:val="00C71F0E"/>
    <w:rsid w:val="00C7261E"/>
    <w:rsid w:val="00C7279B"/>
    <w:rsid w:val="00C728AD"/>
    <w:rsid w:val="00C72DE3"/>
    <w:rsid w:val="00C73569"/>
    <w:rsid w:val="00C735BC"/>
    <w:rsid w:val="00C738D2"/>
    <w:rsid w:val="00C73AE7"/>
    <w:rsid w:val="00C74210"/>
    <w:rsid w:val="00C752D6"/>
    <w:rsid w:val="00C75729"/>
    <w:rsid w:val="00C75820"/>
    <w:rsid w:val="00C75A99"/>
    <w:rsid w:val="00C764DF"/>
    <w:rsid w:val="00C76B11"/>
    <w:rsid w:val="00C76E1D"/>
    <w:rsid w:val="00C77441"/>
    <w:rsid w:val="00C77943"/>
    <w:rsid w:val="00C779CD"/>
    <w:rsid w:val="00C77BC6"/>
    <w:rsid w:val="00C77DA4"/>
    <w:rsid w:val="00C77E42"/>
    <w:rsid w:val="00C80150"/>
    <w:rsid w:val="00C8021E"/>
    <w:rsid w:val="00C80384"/>
    <w:rsid w:val="00C8099D"/>
    <w:rsid w:val="00C81F06"/>
    <w:rsid w:val="00C81FEB"/>
    <w:rsid w:val="00C82D3D"/>
    <w:rsid w:val="00C82E29"/>
    <w:rsid w:val="00C83593"/>
    <w:rsid w:val="00C835B3"/>
    <w:rsid w:val="00C8361A"/>
    <w:rsid w:val="00C83801"/>
    <w:rsid w:val="00C83A92"/>
    <w:rsid w:val="00C83C56"/>
    <w:rsid w:val="00C83F56"/>
    <w:rsid w:val="00C845DB"/>
    <w:rsid w:val="00C84A5E"/>
    <w:rsid w:val="00C84A72"/>
    <w:rsid w:val="00C84B1E"/>
    <w:rsid w:val="00C84B24"/>
    <w:rsid w:val="00C84C8F"/>
    <w:rsid w:val="00C84C97"/>
    <w:rsid w:val="00C85B54"/>
    <w:rsid w:val="00C85BA1"/>
    <w:rsid w:val="00C86346"/>
    <w:rsid w:val="00C864A3"/>
    <w:rsid w:val="00C86AE1"/>
    <w:rsid w:val="00C871C9"/>
    <w:rsid w:val="00C87E4B"/>
    <w:rsid w:val="00C9074A"/>
    <w:rsid w:val="00C90C09"/>
    <w:rsid w:val="00C90FC5"/>
    <w:rsid w:val="00C91173"/>
    <w:rsid w:val="00C91474"/>
    <w:rsid w:val="00C914BA"/>
    <w:rsid w:val="00C91A2F"/>
    <w:rsid w:val="00C9274C"/>
    <w:rsid w:val="00C92E84"/>
    <w:rsid w:val="00C930C8"/>
    <w:rsid w:val="00C93843"/>
    <w:rsid w:val="00C93F2A"/>
    <w:rsid w:val="00C95281"/>
    <w:rsid w:val="00C95A24"/>
    <w:rsid w:val="00C95C3A"/>
    <w:rsid w:val="00C95D7D"/>
    <w:rsid w:val="00C96308"/>
    <w:rsid w:val="00C967CD"/>
    <w:rsid w:val="00C96A9C"/>
    <w:rsid w:val="00C96E7A"/>
    <w:rsid w:val="00C96E7D"/>
    <w:rsid w:val="00C96FBB"/>
    <w:rsid w:val="00C9725B"/>
    <w:rsid w:val="00C9767B"/>
    <w:rsid w:val="00C97A85"/>
    <w:rsid w:val="00CA0215"/>
    <w:rsid w:val="00CA0EF5"/>
    <w:rsid w:val="00CA10C3"/>
    <w:rsid w:val="00CA1824"/>
    <w:rsid w:val="00CA183A"/>
    <w:rsid w:val="00CA196C"/>
    <w:rsid w:val="00CA1DCA"/>
    <w:rsid w:val="00CA23BA"/>
    <w:rsid w:val="00CA2560"/>
    <w:rsid w:val="00CA360E"/>
    <w:rsid w:val="00CA3926"/>
    <w:rsid w:val="00CA4A23"/>
    <w:rsid w:val="00CA4BBC"/>
    <w:rsid w:val="00CA4CB9"/>
    <w:rsid w:val="00CA5097"/>
    <w:rsid w:val="00CA5F55"/>
    <w:rsid w:val="00CA609F"/>
    <w:rsid w:val="00CA625C"/>
    <w:rsid w:val="00CA64DD"/>
    <w:rsid w:val="00CA699F"/>
    <w:rsid w:val="00CA725C"/>
    <w:rsid w:val="00CA739E"/>
    <w:rsid w:val="00CA7738"/>
    <w:rsid w:val="00CA7BF0"/>
    <w:rsid w:val="00CB0596"/>
    <w:rsid w:val="00CB0802"/>
    <w:rsid w:val="00CB0C55"/>
    <w:rsid w:val="00CB0CFC"/>
    <w:rsid w:val="00CB0D57"/>
    <w:rsid w:val="00CB0FAD"/>
    <w:rsid w:val="00CB1142"/>
    <w:rsid w:val="00CB1D82"/>
    <w:rsid w:val="00CB216A"/>
    <w:rsid w:val="00CB2694"/>
    <w:rsid w:val="00CB2F15"/>
    <w:rsid w:val="00CB2F67"/>
    <w:rsid w:val="00CB3284"/>
    <w:rsid w:val="00CB3CBB"/>
    <w:rsid w:val="00CB44EB"/>
    <w:rsid w:val="00CB44F5"/>
    <w:rsid w:val="00CB4B5D"/>
    <w:rsid w:val="00CB5293"/>
    <w:rsid w:val="00CB531D"/>
    <w:rsid w:val="00CB5EFA"/>
    <w:rsid w:val="00CB63A1"/>
    <w:rsid w:val="00CB72BC"/>
    <w:rsid w:val="00CB73AF"/>
    <w:rsid w:val="00CB787C"/>
    <w:rsid w:val="00CB7E4F"/>
    <w:rsid w:val="00CC03B4"/>
    <w:rsid w:val="00CC0EDC"/>
    <w:rsid w:val="00CC12B2"/>
    <w:rsid w:val="00CC1700"/>
    <w:rsid w:val="00CC20EA"/>
    <w:rsid w:val="00CC228B"/>
    <w:rsid w:val="00CC32E1"/>
    <w:rsid w:val="00CC39EE"/>
    <w:rsid w:val="00CC3C19"/>
    <w:rsid w:val="00CC3E0A"/>
    <w:rsid w:val="00CC4700"/>
    <w:rsid w:val="00CC4873"/>
    <w:rsid w:val="00CC50FC"/>
    <w:rsid w:val="00CC526B"/>
    <w:rsid w:val="00CC5B62"/>
    <w:rsid w:val="00CC5F3D"/>
    <w:rsid w:val="00CC61C2"/>
    <w:rsid w:val="00CC6898"/>
    <w:rsid w:val="00CC7127"/>
    <w:rsid w:val="00CD021C"/>
    <w:rsid w:val="00CD12A4"/>
    <w:rsid w:val="00CD1321"/>
    <w:rsid w:val="00CD1BC5"/>
    <w:rsid w:val="00CD1E88"/>
    <w:rsid w:val="00CD1F16"/>
    <w:rsid w:val="00CD2133"/>
    <w:rsid w:val="00CD2A8B"/>
    <w:rsid w:val="00CD2C29"/>
    <w:rsid w:val="00CD2DC3"/>
    <w:rsid w:val="00CD2FEA"/>
    <w:rsid w:val="00CD324D"/>
    <w:rsid w:val="00CD33C1"/>
    <w:rsid w:val="00CD390E"/>
    <w:rsid w:val="00CD3D57"/>
    <w:rsid w:val="00CD4485"/>
    <w:rsid w:val="00CD46EB"/>
    <w:rsid w:val="00CD4922"/>
    <w:rsid w:val="00CD4BDB"/>
    <w:rsid w:val="00CD5741"/>
    <w:rsid w:val="00CD5EF8"/>
    <w:rsid w:val="00CD6079"/>
    <w:rsid w:val="00CD6546"/>
    <w:rsid w:val="00CD6809"/>
    <w:rsid w:val="00CD7018"/>
    <w:rsid w:val="00CE0378"/>
    <w:rsid w:val="00CE04B7"/>
    <w:rsid w:val="00CE0FEB"/>
    <w:rsid w:val="00CE1318"/>
    <w:rsid w:val="00CE13CB"/>
    <w:rsid w:val="00CE23BC"/>
    <w:rsid w:val="00CE2AA6"/>
    <w:rsid w:val="00CE3319"/>
    <w:rsid w:val="00CE39EA"/>
    <w:rsid w:val="00CE3D14"/>
    <w:rsid w:val="00CE3ECB"/>
    <w:rsid w:val="00CE3F00"/>
    <w:rsid w:val="00CE5289"/>
    <w:rsid w:val="00CE5961"/>
    <w:rsid w:val="00CE5C34"/>
    <w:rsid w:val="00CE5DD0"/>
    <w:rsid w:val="00CE6A21"/>
    <w:rsid w:val="00CE72C2"/>
    <w:rsid w:val="00CE76E1"/>
    <w:rsid w:val="00CE773F"/>
    <w:rsid w:val="00CE7CBB"/>
    <w:rsid w:val="00CE7E24"/>
    <w:rsid w:val="00CF01F3"/>
    <w:rsid w:val="00CF023C"/>
    <w:rsid w:val="00CF1835"/>
    <w:rsid w:val="00CF190F"/>
    <w:rsid w:val="00CF1BA0"/>
    <w:rsid w:val="00CF249F"/>
    <w:rsid w:val="00CF27ED"/>
    <w:rsid w:val="00CF2D73"/>
    <w:rsid w:val="00CF33E2"/>
    <w:rsid w:val="00CF3F3B"/>
    <w:rsid w:val="00CF403B"/>
    <w:rsid w:val="00CF4212"/>
    <w:rsid w:val="00CF448F"/>
    <w:rsid w:val="00CF46C5"/>
    <w:rsid w:val="00CF502C"/>
    <w:rsid w:val="00CF6A22"/>
    <w:rsid w:val="00CF6C17"/>
    <w:rsid w:val="00CF715D"/>
    <w:rsid w:val="00D0125C"/>
    <w:rsid w:val="00D01294"/>
    <w:rsid w:val="00D0135C"/>
    <w:rsid w:val="00D01550"/>
    <w:rsid w:val="00D015DD"/>
    <w:rsid w:val="00D015EE"/>
    <w:rsid w:val="00D02040"/>
    <w:rsid w:val="00D023C7"/>
    <w:rsid w:val="00D02810"/>
    <w:rsid w:val="00D02DBA"/>
    <w:rsid w:val="00D038E1"/>
    <w:rsid w:val="00D03B43"/>
    <w:rsid w:val="00D03DC2"/>
    <w:rsid w:val="00D04B5B"/>
    <w:rsid w:val="00D05274"/>
    <w:rsid w:val="00D061C3"/>
    <w:rsid w:val="00D06C1D"/>
    <w:rsid w:val="00D076AB"/>
    <w:rsid w:val="00D07975"/>
    <w:rsid w:val="00D07A0A"/>
    <w:rsid w:val="00D07AE8"/>
    <w:rsid w:val="00D10295"/>
    <w:rsid w:val="00D1062B"/>
    <w:rsid w:val="00D10A19"/>
    <w:rsid w:val="00D10E95"/>
    <w:rsid w:val="00D11515"/>
    <w:rsid w:val="00D11558"/>
    <w:rsid w:val="00D117FA"/>
    <w:rsid w:val="00D11DE9"/>
    <w:rsid w:val="00D12048"/>
    <w:rsid w:val="00D12209"/>
    <w:rsid w:val="00D122DD"/>
    <w:rsid w:val="00D134AB"/>
    <w:rsid w:val="00D13510"/>
    <w:rsid w:val="00D139E9"/>
    <w:rsid w:val="00D13AC9"/>
    <w:rsid w:val="00D13D54"/>
    <w:rsid w:val="00D141DC"/>
    <w:rsid w:val="00D1435B"/>
    <w:rsid w:val="00D14770"/>
    <w:rsid w:val="00D14F40"/>
    <w:rsid w:val="00D150C9"/>
    <w:rsid w:val="00D1546F"/>
    <w:rsid w:val="00D157E1"/>
    <w:rsid w:val="00D15CE2"/>
    <w:rsid w:val="00D15D73"/>
    <w:rsid w:val="00D15DE2"/>
    <w:rsid w:val="00D163C9"/>
    <w:rsid w:val="00D1656F"/>
    <w:rsid w:val="00D1671C"/>
    <w:rsid w:val="00D168B4"/>
    <w:rsid w:val="00D16A48"/>
    <w:rsid w:val="00D16A5E"/>
    <w:rsid w:val="00D17E20"/>
    <w:rsid w:val="00D20093"/>
    <w:rsid w:val="00D206E6"/>
    <w:rsid w:val="00D20805"/>
    <w:rsid w:val="00D20E16"/>
    <w:rsid w:val="00D20E6C"/>
    <w:rsid w:val="00D218B7"/>
    <w:rsid w:val="00D21B7A"/>
    <w:rsid w:val="00D21BED"/>
    <w:rsid w:val="00D22D00"/>
    <w:rsid w:val="00D23AFA"/>
    <w:rsid w:val="00D23DA0"/>
    <w:rsid w:val="00D2605B"/>
    <w:rsid w:val="00D260B0"/>
    <w:rsid w:val="00D26140"/>
    <w:rsid w:val="00D26454"/>
    <w:rsid w:val="00D26B1D"/>
    <w:rsid w:val="00D272D7"/>
    <w:rsid w:val="00D27A12"/>
    <w:rsid w:val="00D27C8D"/>
    <w:rsid w:val="00D27F26"/>
    <w:rsid w:val="00D30317"/>
    <w:rsid w:val="00D30808"/>
    <w:rsid w:val="00D30A83"/>
    <w:rsid w:val="00D31027"/>
    <w:rsid w:val="00D31041"/>
    <w:rsid w:val="00D31F69"/>
    <w:rsid w:val="00D32447"/>
    <w:rsid w:val="00D328B3"/>
    <w:rsid w:val="00D32A2B"/>
    <w:rsid w:val="00D32BA8"/>
    <w:rsid w:val="00D331F8"/>
    <w:rsid w:val="00D33629"/>
    <w:rsid w:val="00D33B1D"/>
    <w:rsid w:val="00D33B7F"/>
    <w:rsid w:val="00D34360"/>
    <w:rsid w:val="00D34B1B"/>
    <w:rsid w:val="00D34F7D"/>
    <w:rsid w:val="00D358FF"/>
    <w:rsid w:val="00D35AF5"/>
    <w:rsid w:val="00D35B95"/>
    <w:rsid w:val="00D35ED7"/>
    <w:rsid w:val="00D36BF9"/>
    <w:rsid w:val="00D36C38"/>
    <w:rsid w:val="00D36C54"/>
    <w:rsid w:val="00D372EC"/>
    <w:rsid w:val="00D3741A"/>
    <w:rsid w:val="00D37496"/>
    <w:rsid w:val="00D37FAF"/>
    <w:rsid w:val="00D4010B"/>
    <w:rsid w:val="00D40C0F"/>
    <w:rsid w:val="00D40D28"/>
    <w:rsid w:val="00D40DB8"/>
    <w:rsid w:val="00D40DE4"/>
    <w:rsid w:val="00D40FDE"/>
    <w:rsid w:val="00D413D4"/>
    <w:rsid w:val="00D41474"/>
    <w:rsid w:val="00D4159A"/>
    <w:rsid w:val="00D41AEC"/>
    <w:rsid w:val="00D4225C"/>
    <w:rsid w:val="00D4239A"/>
    <w:rsid w:val="00D4275C"/>
    <w:rsid w:val="00D428F3"/>
    <w:rsid w:val="00D43009"/>
    <w:rsid w:val="00D4374B"/>
    <w:rsid w:val="00D43D46"/>
    <w:rsid w:val="00D43E41"/>
    <w:rsid w:val="00D43E71"/>
    <w:rsid w:val="00D43F15"/>
    <w:rsid w:val="00D44024"/>
    <w:rsid w:val="00D44496"/>
    <w:rsid w:val="00D448AC"/>
    <w:rsid w:val="00D44C64"/>
    <w:rsid w:val="00D44FCB"/>
    <w:rsid w:val="00D453E4"/>
    <w:rsid w:val="00D4577E"/>
    <w:rsid w:val="00D457FA"/>
    <w:rsid w:val="00D45D10"/>
    <w:rsid w:val="00D45ECA"/>
    <w:rsid w:val="00D46138"/>
    <w:rsid w:val="00D463B6"/>
    <w:rsid w:val="00D466C8"/>
    <w:rsid w:val="00D46AAB"/>
    <w:rsid w:val="00D46F40"/>
    <w:rsid w:val="00D4726C"/>
    <w:rsid w:val="00D47D3B"/>
    <w:rsid w:val="00D50308"/>
    <w:rsid w:val="00D50312"/>
    <w:rsid w:val="00D5067C"/>
    <w:rsid w:val="00D506D1"/>
    <w:rsid w:val="00D51744"/>
    <w:rsid w:val="00D51958"/>
    <w:rsid w:val="00D51FFC"/>
    <w:rsid w:val="00D521CC"/>
    <w:rsid w:val="00D52A9A"/>
    <w:rsid w:val="00D52F2C"/>
    <w:rsid w:val="00D53206"/>
    <w:rsid w:val="00D532F8"/>
    <w:rsid w:val="00D53A9C"/>
    <w:rsid w:val="00D53AEB"/>
    <w:rsid w:val="00D543BE"/>
    <w:rsid w:val="00D54950"/>
    <w:rsid w:val="00D55223"/>
    <w:rsid w:val="00D552AC"/>
    <w:rsid w:val="00D55BA6"/>
    <w:rsid w:val="00D55D7F"/>
    <w:rsid w:val="00D55E12"/>
    <w:rsid w:val="00D5609A"/>
    <w:rsid w:val="00D560F4"/>
    <w:rsid w:val="00D56511"/>
    <w:rsid w:val="00D5657D"/>
    <w:rsid w:val="00D56A91"/>
    <w:rsid w:val="00D572E2"/>
    <w:rsid w:val="00D573DB"/>
    <w:rsid w:val="00D5798F"/>
    <w:rsid w:val="00D57B29"/>
    <w:rsid w:val="00D602CC"/>
    <w:rsid w:val="00D602E5"/>
    <w:rsid w:val="00D60448"/>
    <w:rsid w:val="00D60B0B"/>
    <w:rsid w:val="00D61B91"/>
    <w:rsid w:val="00D61FC3"/>
    <w:rsid w:val="00D6301E"/>
    <w:rsid w:val="00D631D3"/>
    <w:rsid w:val="00D632DC"/>
    <w:rsid w:val="00D63487"/>
    <w:rsid w:val="00D639C7"/>
    <w:rsid w:val="00D64002"/>
    <w:rsid w:val="00D640E4"/>
    <w:rsid w:val="00D641BF"/>
    <w:rsid w:val="00D6461A"/>
    <w:rsid w:val="00D647BD"/>
    <w:rsid w:val="00D64EA4"/>
    <w:rsid w:val="00D64F74"/>
    <w:rsid w:val="00D658B1"/>
    <w:rsid w:val="00D66749"/>
    <w:rsid w:val="00D669A1"/>
    <w:rsid w:val="00D66EB1"/>
    <w:rsid w:val="00D6730B"/>
    <w:rsid w:val="00D67374"/>
    <w:rsid w:val="00D67742"/>
    <w:rsid w:val="00D67899"/>
    <w:rsid w:val="00D678AD"/>
    <w:rsid w:val="00D6796A"/>
    <w:rsid w:val="00D67B0B"/>
    <w:rsid w:val="00D67E26"/>
    <w:rsid w:val="00D67EDF"/>
    <w:rsid w:val="00D7070E"/>
    <w:rsid w:val="00D70983"/>
    <w:rsid w:val="00D70CCD"/>
    <w:rsid w:val="00D70D36"/>
    <w:rsid w:val="00D7208D"/>
    <w:rsid w:val="00D72307"/>
    <w:rsid w:val="00D7275B"/>
    <w:rsid w:val="00D72B7B"/>
    <w:rsid w:val="00D72EAC"/>
    <w:rsid w:val="00D72F58"/>
    <w:rsid w:val="00D731B5"/>
    <w:rsid w:val="00D741B0"/>
    <w:rsid w:val="00D7437C"/>
    <w:rsid w:val="00D74A17"/>
    <w:rsid w:val="00D74A26"/>
    <w:rsid w:val="00D74A57"/>
    <w:rsid w:val="00D76A36"/>
    <w:rsid w:val="00D76D1C"/>
    <w:rsid w:val="00D76DDC"/>
    <w:rsid w:val="00D76F17"/>
    <w:rsid w:val="00D77316"/>
    <w:rsid w:val="00D77B3B"/>
    <w:rsid w:val="00D802CD"/>
    <w:rsid w:val="00D80588"/>
    <w:rsid w:val="00D80E37"/>
    <w:rsid w:val="00D812C9"/>
    <w:rsid w:val="00D81414"/>
    <w:rsid w:val="00D81453"/>
    <w:rsid w:val="00D81B08"/>
    <w:rsid w:val="00D82167"/>
    <w:rsid w:val="00D82250"/>
    <w:rsid w:val="00D82B11"/>
    <w:rsid w:val="00D83157"/>
    <w:rsid w:val="00D83683"/>
    <w:rsid w:val="00D83922"/>
    <w:rsid w:val="00D83A45"/>
    <w:rsid w:val="00D83B5D"/>
    <w:rsid w:val="00D84642"/>
    <w:rsid w:val="00D84A65"/>
    <w:rsid w:val="00D8543C"/>
    <w:rsid w:val="00D86114"/>
    <w:rsid w:val="00D8638E"/>
    <w:rsid w:val="00D87209"/>
    <w:rsid w:val="00D87C68"/>
    <w:rsid w:val="00D9043B"/>
    <w:rsid w:val="00D90C42"/>
    <w:rsid w:val="00D91D2B"/>
    <w:rsid w:val="00D91EC7"/>
    <w:rsid w:val="00D92227"/>
    <w:rsid w:val="00D922DA"/>
    <w:rsid w:val="00D93421"/>
    <w:rsid w:val="00D9354C"/>
    <w:rsid w:val="00D938C9"/>
    <w:rsid w:val="00D94866"/>
    <w:rsid w:val="00D94B33"/>
    <w:rsid w:val="00D94B58"/>
    <w:rsid w:val="00D94BAE"/>
    <w:rsid w:val="00D9534E"/>
    <w:rsid w:val="00D965E2"/>
    <w:rsid w:val="00D96CD3"/>
    <w:rsid w:val="00D97673"/>
    <w:rsid w:val="00D9779D"/>
    <w:rsid w:val="00D97D20"/>
    <w:rsid w:val="00D97FDF"/>
    <w:rsid w:val="00DA00B5"/>
    <w:rsid w:val="00DA03AD"/>
    <w:rsid w:val="00DA03C1"/>
    <w:rsid w:val="00DA055C"/>
    <w:rsid w:val="00DA0A5D"/>
    <w:rsid w:val="00DA10FA"/>
    <w:rsid w:val="00DA16DD"/>
    <w:rsid w:val="00DA18C3"/>
    <w:rsid w:val="00DA1A60"/>
    <w:rsid w:val="00DA1B85"/>
    <w:rsid w:val="00DA1C4D"/>
    <w:rsid w:val="00DA1CF2"/>
    <w:rsid w:val="00DA2E52"/>
    <w:rsid w:val="00DA2E81"/>
    <w:rsid w:val="00DA2E89"/>
    <w:rsid w:val="00DA3833"/>
    <w:rsid w:val="00DA46DF"/>
    <w:rsid w:val="00DA4B58"/>
    <w:rsid w:val="00DA4F23"/>
    <w:rsid w:val="00DA57B2"/>
    <w:rsid w:val="00DA5D4E"/>
    <w:rsid w:val="00DA5FF1"/>
    <w:rsid w:val="00DA62B8"/>
    <w:rsid w:val="00DA6980"/>
    <w:rsid w:val="00DA6A2A"/>
    <w:rsid w:val="00DA7B16"/>
    <w:rsid w:val="00DA7C53"/>
    <w:rsid w:val="00DB0995"/>
    <w:rsid w:val="00DB18FA"/>
    <w:rsid w:val="00DB1EC9"/>
    <w:rsid w:val="00DB29F9"/>
    <w:rsid w:val="00DB2CD1"/>
    <w:rsid w:val="00DB2E99"/>
    <w:rsid w:val="00DB2EB5"/>
    <w:rsid w:val="00DB31BF"/>
    <w:rsid w:val="00DB38FA"/>
    <w:rsid w:val="00DB3A3E"/>
    <w:rsid w:val="00DB4A97"/>
    <w:rsid w:val="00DB4EB3"/>
    <w:rsid w:val="00DB520F"/>
    <w:rsid w:val="00DB53E9"/>
    <w:rsid w:val="00DB5ABB"/>
    <w:rsid w:val="00DB5D51"/>
    <w:rsid w:val="00DB604A"/>
    <w:rsid w:val="00DB6114"/>
    <w:rsid w:val="00DB739C"/>
    <w:rsid w:val="00DB752E"/>
    <w:rsid w:val="00DB7749"/>
    <w:rsid w:val="00DB7D22"/>
    <w:rsid w:val="00DB7F61"/>
    <w:rsid w:val="00DC023A"/>
    <w:rsid w:val="00DC0243"/>
    <w:rsid w:val="00DC02F7"/>
    <w:rsid w:val="00DC05C1"/>
    <w:rsid w:val="00DC098D"/>
    <w:rsid w:val="00DC0AF7"/>
    <w:rsid w:val="00DC0C85"/>
    <w:rsid w:val="00DC0E08"/>
    <w:rsid w:val="00DC12EC"/>
    <w:rsid w:val="00DC16A7"/>
    <w:rsid w:val="00DC1BE4"/>
    <w:rsid w:val="00DC2173"/>
    <w:rsid w:val="00DC21C5"/>
    <w:rsid w:val="00DC2FC9"/>
    <w:rsid w:val="00DC3A48"/>
    <w:rsid w:val="00DC3BA0"/>
    <w:rsid w:val="00DC473A"/>
    <w:rsid w:val="00DC487D"/>
    <w:rsid w:val="00DC4E6A"/>
    <w:rsid w:val="00DC543B"/>
    <w:rsid w:val="00DC65FA"/>
    <w:rsid w:val="00DC67FB"/>
    <w:rsid w:val="00DC6A43"/>
    <w:rsid w:val="00DC6E35"/>
    <w:rsid w:val="00DC73D0"/>
    <w:rsid w:val="00DC772A"/>
    <w:rsid w:val="00DC77FC"/>
    <w:rsid w:val="00DC7D9D"/>
    <w:rsid w:val="00DC7EC7"/>
    <w:rsid w:val="00DC7EE1"/>
    <w:rsid w:val="00DD06EA"/>
    <w:rsid w:val="00DD1788"/>
    <w:rsid w:val="00DD1C24"/>
    <w:rsid w:val="00DD2826"/>
    <w:rsid w:val="00DD358F"/>
    <w:rsid w:val="00DD3648"/>
    <w:rsid w:val="00DD472A"/>
    <w:rsid w:val="00DD4831"/>
    <w:rsid w:val="00DD4959"/>
    <w:rsid w:val="00DD4DDE"/>
    <w:rsid w:val="00DD535F"/>
    <w:rsid w:val="00DD5425"/>
    <w:rsid w:val="00DD5C93"/>
    <w:rsid w:val="00DD606D"/>
    <w:rsid w:val="00DD664C"/>
    <w:rsid w:val="00DD6917"/>
    <w:rsid w:val="00DD6A07"/>
    <w:rsid w:val="00DD6BD4"/>
    <w:rsid w:val="00DD71F7"/>
    <w:rsid w:val="00DD7219"/>
    <w:rsid w:val="00DD7BBC"/>
    <w:rsid w:val="00DD7C45"/>
    <w:rsid w:val="00DD7F4F"/>
    <w:rsid w:val="00DE026A"/>
    <w:rsid w:val="00DE0535"/>
    <w:rsid w:val="00DE0896"/>
    <w:rsid w:val="00DE08BC"/>
    <w:rsid w:val="00DE0C76"/>
    <w:rsid w:val="00DE0D93"/>
    <w:rsid w:val="00DE1239"/>
    <w:rsid w:val="00DE1C81"/>
    <w:rsid w:val="00DE2332"/>
    <w:rsid w:val="00DE248D"/>
    <w:rsid w:val="00DE355F"/>
    <w:rsid w:val="00DE368A"/>
    <w:rsid w:val="00DE378F"/>
    <w:rsid w:val="00DE3946"/>
    <w:rsid w:val="00DE395C"/>
    <w:rsid w:val="00DE399D"/>
    <w:rsid w:val="00DE3A5F"/>
    <w:rsid w:val="00DE3AC1"/>
    <w:rsid w:val="00DE3C07"/>
    <w:rsid w:val="00DE41FF"/>
    <w:rsid w:val="00DE49A4"/>
    <w:rsid w:val="00DE4C50"/>
    <w:rsid w:val="00DE503F"/>
    <w:rsid w:val="00DE5466"/>
    <w:rsid w:val="00DE5525"/>
    <w:rsid w:val="00DE5A11"/>
    <w:rsid w:val="00DE5B02"/>
    <w:rsid w:val="00DE5DDD"/>
    <w:rsid w:val="00DE5EF0"/>
    <w:rsid w:val="00DE6015"/>
    <w:rsid w:val="00DE66BE"/>
    <w:rsid w:val="00DE7029"/>
    <w:rsid w:val="00DE761A"/>
    <w:rsid w:val="00DE77A3"/>
    <w:rsid w:val="00DE7948"/>
    <w:rsid w:val="00DF029E"/>
    <w:rsid w:val="00DF0DED"/>
    <w:rsid w:val="00DF11B5"/>
    <w:rsid w:val="00DF1741"/>
    <w:rsid w:val="00DF191D"/>
    <w:rsid w:val="00DF1BCC"/>
    <w:rsid w:val="00DF1C8A"/>
    <w:rsid w:val="00DF24A5"/>
    <w:rsid w:val="00DF3132"/>
    <w:rsid w:val="00DF31A3"/>
    <w:rsid w:val="00DF3A56"/>
    <w:rsid w:val="00DF4B29"/>
    <w:rsid w:val="00DF65E2"/>
    <w:rsid w:val="00DF6CA2"/>
    <w:rsid w:val="00DF7AB2"/>
    <w:rsid w:val="00DF7D45"/>
    <w:rsid w:val="00E007E5"/>
    <w:rsid w:val="00E00E05"/>
    <w:rsid w:val="00E01538"/>
    <w:rsid w:val="00E01585"/>
    <w:rsid w:val="00E02414"/>
    <w:rsid w:val="00E026D3"/>
    <w:rsid w:val="00E02896"/>
    <w:rsid w:val="00E029BA"/>
    <w:rsid w:val="00E02B05"/>
    <w:rsid w:val="00E032EE"/>
    <w:rsid w:val="00E03B83"/>
    <w:rsid w:val="00E03FC0"/>
    <w:rsid w:val="00E0518F"/>
    <w:rsid w:val="00E052EA"/>
    <w:rsid w:val="00E05714"/>
    <w:rsid w:val="00E058CD"/>
    <w:rsid w:val="00E0596F"/>
    <w:rsid w:val="00E05BFA"/>
    <w:rsid w:val="00E062CD"/>
    <w:rsid w:val="00E0643C"/>
    <w:rsid w:val="00E065ED"/>
    <w:rsid w:val="00E06A7B"/>
    <w:rsid w:val="00E06B49"/>
    <w:rsid w:val="00E0729D"/>
    <w:rsid w:val="00E076A5"/>
    <w:rsid w:val="00E078E8"/>
    <w:rsid w:val="00E100CA"/>
    <w:rsid w:val="00E102E8"/>
    <w:rsid w:val="00E105CA"/>
    <w:rsid w:val="00E10CAB"/>
    <w:rsid w:val="00E10E40"/>
    <w:rsid w:val="00E114E5"/>
    <w:rsid w:val="00E13996"/>
    <w:rsid w:val="00E13C80"/>
    <w:rsid w:val="00E140FF"/>
    <w:rsid w:val="00E1433A"/>
    <w:rsid w:val="00E15424"/>
    <w:rsid w:val="00E158FE"/>
    <w:rsid w:val="00E161E9"/>
    <w:rsid w:val="00E166E9"/>
    <w:rsid w:val="00E16A99"/>
    <w:rsid w:val="00E16ED6"/>
    <w:rsid w:val="00E17661"/>
    <w:rsid w:val="00E17698"/>
    <w:rsid w:val="00E17902"/>
    <w:rsid w:val="00E201F6"/>
    <w:rsid w:val="00E204F7"/>
    <w:rsid w:val="00E207E3"/>
    <w:rsid w:val="00E21DF2"/>
    <w:rsid w:val="00E21FDB"/>
    <w:rsid w:val="00E228D9"/>
    <w:rsid w:val="00E230D2"/>
    <w:rsid w:val="00E23395"/>
    <w:rsid w:val="00E239A6"/>
    <w:rsid w:val="00E23B51"/>
    <w:rsid w:val="00E24748"/>
    <w:rsid w:val="00E24802"/>
    <w:rsid w:val="00E24C3C"/>
    <w:rsid w:val="00E24D30"/>
    <w:rsid w:val="00E25202"/>
    <w:rsid w:val="00E25BFE"/>
    <w:rsid w:val="00E26353"/>
    <w:rsid w:val="00E26B5C"/>
    <w:rsid w:val="00E26F16"/>
    <w:rsid w:val="00E2721B"/>
    <w:rsid w:val="00E2728A"/>
    <w:rsid w:val="00E303EF"/>
    <w:rsid w:val="00E30777"/>
    <w:rsid w:val="00E3086E"/>
    <w:rsid w:val="00E309F3"/>
    <w:rsid w:val="00E30BF7"/>
    <w:rsid w:val="00E30C04"/>
    <w:rsid w:val="00E31932"/>
    <w:rsid w:val="00E31EF1"/>
    <w:rsid w:val="00E32019"/>
    <w:rsid w:val="00E33011"/>
    <w:rsid w:val="00E336E5"/>
    <w:rsid w:val="00E3375A"/>
    <w:rsid w:val="00E33BD2"/>
    <w:rsid w:val="00E33DCE"/>
    <w:rsid w:val="00E3403A"/>
    <w:rsid w:val="00E3519C"/>
    <w:rsid w:val="00E3540F"/>
    <w:rsid w:val="00E356A0"/>
    <w:rsid w:val="00E35858"/>
    <w:rsid w:val="00E35C01"/>
    <w:rsid w:val="00E35EE1"/>
    <w:rsid w:val="00E3615E"/>
    <w:rsid w:val="00E362F0"/>
    <w:rsid w:val="00E36405"/>
    <w:rsid w:val="00E374D5"/>
    <w:rsid w:val="00E37564"/>
    <w:rsid w:val="00E40105"/>
    <w:rsid w:val="00E4066A"/>
    <w:rsid w:val="00E40683"/>
    <w:rsid w:val="00E409E6"/>
    <w:rsid w:val="00E40E9A"/>
    <w:rsid w:val="00E41282"/>
    <w:rsid w:val="00E41F8F"/>
    <w:rsid w:val="00E42008"/>
    <w:rsid w:val="00E42033"/>
    <w:rsid w:val="00E424A0"/>
    <w:rsid w:val="00E4283E"/>
    <w:rsid w:val="00E4297D"/>
    <w:rsid w:val="00E4316D"/>
    <w:rsid w:val="00E4354E"/>
    <w:rsid w:val="00E43880"/>
    <w:rsid w:val="00E43E88"/>
    <w:rsid w:val="00E4468B"/>
    <w:rsid w:val="00E446E5"/>
    <w:rsid w:val="00E44ABF"/>
    <w:rsid w:val="00E44C34"/>
    <w:rsid w:val="00E44F49"/>
    <w:rsid w:val="00E454AD"/>
    <w:rsid w:val="00E459A4"/>
    <w:rsid w:val="00E459E9"/>
    <w:rsid w:val="00E45EC4"/>
    <w:rsid w:val="00E45FB8"/>
    <w:rsid w:val="00E47226"/>
    <w:rsid w:val="00E47357"/>
    <w:rsid w:val="00E47C5F"/>
    <w:rsid w:val="00E501F2"/>
    <w:rsid w:val="00E5081C"/>
    <w:rsid w:val="00E508BF"/>
    <w:rsid w:val="00E5091B"/>
    <w:rsid w:val="00E50A63"/>
    <w:rsid w:val="00E50E59"/>
    <w:rsid w:val="00E520BA"/>
    <w:rsid w:val="00E52484"/>
    <w:rsid w:val="00E528EA"/>
    <w:rsid w:val="00E529B1"/>
    <w:rsid w:val="00E52CC5"/>
    <w:rsid w:val="00E535A8"/>
    <w:rsid w:val="00E53671"/>
    <w:rsid w:val="00E538CC"/>
    <w:rsid w:val="00E53C3B"/>
    <w:rsid w:val="00E5469A"/>
    <w:rsid w:val="00E556A6"/>
    <w:rsid w:val="00E5620C"/>
    <w:rsid w:val="00E56319"/>
    <w:rsid w:val="00E57028"/>
    <w:rsid w:val="00E57668"/>
    <w:rsid w:val="00E5767D"/>
    <w:rsid w:val="00E57859"/>
    <w:rsid w:val="00E57E1A"/>
    <w:rsid w:val="00E57F98"/>
    <w:rsid w:val="00E6060B"/>
    <w:rsid w:val="00E61142"/>
    <w:rsid w:val="00E61587"/>
    <w:rsid w:val="00E61823"/>
    <w:rsid w:val="00E61BB0"/>
    <w:rsid w:val="00E61EC8"/>
    <w:rsid w:val="00E624A0"/>
    <w:rsid w:val="00E633F1"/>
    <w:rsid w:val="00E636F5"/>
    <w:rsid w:val="00E636FD"/>
    <w:rsid w:val="00E6378B"/>
    <w:rsid w:val="00E64617"/>
    <w:rsid w:val="00E64B7E"/>
    <w:rsid w:val="00E650B1"/>
    <w:rsid w:val="00E6542B"/>
    <w:rsid w:val="00E6548E"/>
    <w:rsid w:val="00E65D92"/>
    <w:rsid w:val="00E663CF"/>
    <w:rsid w:val="00E66418"/>
    <w:rsid w:val="00E669D9"/>
    <w:rsid w:val="00E66D16"/>
    <w:rsid w:val="00E674F1"/>
    <w:rsid w:val="00E6763F"/>
    <w:rsid w:val="00E67CD3"/>
    <w:rsid w:val="00E70037"/>
    <w:rsid w:val="00E70976"/>
    <w:rsid w:val="00E70A84"/>
    <w:rsid w:val="00E71356"/>
    <w:rsid w:val="00E7161D"/>
    <w:rsid w:val="00E71C38"/>
    <w:rsid w:val="00E72897"/>
    <w:rsid w:val="00E72BEB"/>
    <w:rsid w:val="00E72E41"/>
    <w:rsid w:val="00E73712"/>
    <w:rsid w:val="00E73AA5"/>
    <w:rsid w:val="00E73EAE"/>
    <w:rsid w:val="00E74254"/>
    <w:rsid w:val="00E742D2"/>
    <w:rsid w:val="00E7562E"/>
    <w:rsid w:val="00E75926"/>
    <w:rsid w:val="00E7629E"/>
    <w:rsid w:val="00E763A2"/>
    <w:rsid w:val="00E768D4"/>
    <w:rsid w:val="00E7696C"/>
    <w:rsid w:val="00E76DA9"/>
    <w:rsid w:val="00E76DD1"/>
    <w:rsid w:val="00E7708D"/>
    <w:rsid w:val="00E77E05"/>
    <w:rsid w:val="00E800AF"/>
    <w:rsid w:val="00E80450"/>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265E"/>
    <w:rsid w:val="00E82E8A"/>
    <w:rsid w:val="00E83357"/>
    <w:rsid w:val="00E83405"/>
    <w:rsid w:val="00E838D1"/>
    <w:rsid w:val="00E8464B"/>
    <w:rsid w:val="00E847EA"/>
    <w:rsid w:val="00E84D86"/>
    <w:rsid w:val="00E851A8"/>
    <w:rsid w:val="00E85361"/>
    <w:rsid w:val="00E85509"/>
    <w:rsid w:val="00E85646"/>
    <w:rsid w:val="00E8576F"/>
    <w:rsid w:val="00E86AC3"/>
    <w:rsid w:val="00E86EAD"/>
    <w:rsid w:val="00E87076"/>
    <w:rsid w:val="00E87235"/>
    <w:rsid w:val="00E874A6"/>
    <w:rsid w:val="00E9026D"/>
    <w:rsid w:val="00E90644"/>
    <w:rsid w:val="00E916FE"/>
    <w:rsid w:val="00E91EF9"/>
    <w:rsid w:val="00E921BF"/>
    <w:rsid w:val="00E938D5"/>
    <w:rsid w:val="00E93DC1"/>
    <w:rsid w:val="00E93E18"/>
    <w:rsid w:val="00E942C6"/>
    <w:rsid w:val="00E947C4"/>
    <w:rsid w:val="00E948E7"/>
    <w:rsid w:val="00E9504E"/>
    <w:rsid w:val="00E95081"/>
    <w:rsid w:val="00E950A9"/>
    <w:rsid w:val="00E96458"/>
    <w:rsid w:val="00E964E6"/>
    <w:rsid w:val="00E96B61"/>
    <w:rsid w:val="00E96F6A"/>
    <w:rsid w:val="00E97329"/>
    <w:rsid w:val="00E97CD2"/>
    <w:rsid w:val="00E97E3B"/>
    <w:rsid w:val="00EA02AB"/>
    <w:rsid w:val="00EA0E5D"/>
    <w:rsid w:val="00EA1C73"/>
    <w:rsid w:val="00EA24A7"/>
    <w:rsid w:val="00EA2794"/>
    <w:rsid w:val="00EA2E48"/>
    <w:rsid w:val="00EA2FE8"/>
    <w:rsid w:val="00EA3CB1"/>
    <w:rsid w:val="00EA3D57"/>
    <w:rsid w:val="00EA412C"/>
    <w:rsid w:val="00EA4281"/>
    <w:rsid w:val="00EA451B"/>
    <w:rsid w:val="00EA46E3"/>
    <w:rsid w:val="00EA4C0A"/>
    <w:rsid w:val="00EA4D2E"/>
    <w:rsid w:val="00EA4E95"/>
    <w:rsid w:val="00EA5469"/>
    <w:rsid w:val="00EA614A"/>
    <w:rsid w:val="00EA6198"/>
    <w:rsid w:val="00EA6699"/>
    <w:rsid w:val="00EA709E"/>
    <w:rsid w:val="00EA70C5"/>
    <w:rsid w:val="00EB00F8"/>
    <w:rsid w:val="00EB03A7"/>
    <w:rsid w:val="00EB064F"/>
    <w:rsid w:val="00EB06A7"/>
    <w:rsid w:val="00EB089A"/>
    <w:rsid w:val="00EB1DEF"/>
    <w:rsid w:val="00EB1FF4"/>
    <w:rsid w:val="00EB286F"/>
    <w:rsid w:val="00EB37A2"/>
    <w:rsid w:val="00EB3A88"/>
    <w:rsid w:val="00EB3B68"/>
    <w:rsid w:val="00EB55B9"/>
    <w:rsid w:val="00EB560C"/>
    <w:rsid w:val="00EB59B9"/>
    <w:rsid w:val="00EB5C9E"/>
    <w:rsid w:val="00EB5E1F"/>
    <w:rsid w:val="00EB6DF5"/>
    <w:rsid w:val="00EB73DE"/>
    <w:rsid w:val="00EB748E"/>
    <w:rsid w:val="00EB7827"/>
    <w:rsid w:val="00EC097A"/>
    <w:rsid w:val="00EC09DE"/>
    <w:rsid w:val="00EC0A30"/>
    <w:rsid w:val="00EC191D"/>
    <w:rsid w:val="00EC27ED"/>
    <w:rsid w:val="00EC2A37"/>
    <w:rsid w:val="00EC3410"/>
    <w:rsid w:val="00EC39DA"/>
    <w:rsid w:val="00EC3BCE"/>
    <w:rsid w:val="00EC3E02"/>
    <w:rsid w:val="00EC3E9C"/>
    <w:rsid w:val="00EC3FD3"/>
    <w:rsid w:val="00EC4263"/>
    <w:rsid w:val="00EC489D"/>
    <w:rsid w:val="00EC5485"/>
    <w:rsid w:val="00EC5AF4"/>
    <w:rsid w:val="00EC5B04"/>
    <w:rsid w:val="00EC7030"/>
    <w:rsid w:val="00EC7207"/>
    <w:rsid w:val="00EC73FF"/>
    <w:rsid w:val="00EC7C35"/>
    <w:rsid w:val="00ED0560"/>
    <w:rsid w:val="00ED0AE2"/>
    <w:rsid w:val="00ED0C5F"/>
    <w:rsid w:val="00ED1526"/>
    <w:rsid w:val="00ED1C29"/>
    <w:rsid w:val="00ED1F7B"/>
    <w:rsid w:val="00ED20F3"/>
    <w:rsid w:val="00ED2C72"/>
    <w:rsid w:val="00ED306B"/>
    <w:rsid w:val="00ED3719"/>
    <w:rsid w:val="00ED3A0A"/>
    <w:rsid w:val="00ED3D65"/>
    <w:rsid w:val="00ED3EE1"/>
    <w:rsid w:val="00ED3F20"/>
    <w:rsid w:val="00ED42ED"/>
    <w:rsid w:val="00ED4D52"/>
    <w:rsid w:val="00ED501C"/>
    <w:rsid w:val="00ED588F"/>
    <w:rsid w:val="00ED592C"/>
    <w:rsid w:val="00ED5DF5"/>
    <w:rsid w:val="00ED5F9B"/>
    <w:rsid w:val="00ED606E"/>
    <w:rsid w:val="00ED628E"/>
    <w:rsid w:val="00ED65AF"/>
    <w:rsid w:val="00ED6723"/>
    <w:rsid w:val="00ED696F"/>
    <w:rsid w:val="00ED7570"/>
    <w:rsid w:val="00ED7742"/>
    <w:rsid w:val="00ED7CA0"/>
    <w:rsid w:val="00EE1A64"/>
    <w:rsid w:val="00EE1D4B"/>
    <w:rsid w:val="00EE2FAA"/>
    <w:rsid w:val="00EE3137"/>
    <w:rsid w:val="00EE3174"/>
    <w:rsid w:val="00EE34C5"/>
    <w:rsid w:val="00EE3C67"/>
    <w:rsid w:val="00EE3FDC"/>
    <w:rsid w:val="00EE4651"/>
    <w:rsid w:val="00EE4807"/>
    <w:rsid w:val="00EE48EB"/>
    <w:rsid w:val="00EE498F"/>
    <w:rsid w:val="00EE4AD3"/>
    <w:rsid w:val="00EE4D77"/>
    <w:rsid w:val="00EE4FBD"/>
    <w:rsid w:val="00EE581B"/>
    <w:rsid w:val="00EE58B3"/>
    <w:rsid w:val="00EE5A57"/>
    <w:rsid w:val="00EE6586"/>
    <w:rsid w:val="00EE6F1F"/>
    <w:rsid w:val="00EE6F28"/>
    <w:rsid w:val="00EE72A7"/>
    <w:rsid w:val="00EE77A8"/>
    <w:rsid w:val="00EE77F5"/>
    <w:rsid w:val="00EE7871"/>
    <w:rsid w:val="00EE7B7B"/>
    <w:rsid w:val="00EE7D0A"/>
    <w:rsid w:val="00EF057B"/>
    <w:rsid w:val="00EF0ECA"/>
    <w:rsid w:val="00EF127A"/>
    <w:rsid w:val="00EF134C"/>
    <w:rsid w:val="00EF21D9"/>
    <w:rsid w:val="00EF23C7"/>
    <w:rsid w:val="00EF27AA"/>
    <w:rsid w:val="00EF2ABF"/>
    <w:rsid w:val="00EF2F39"/>
    <w:rsid w:val="00EF347E"/>
    <w:rsid w:val="00EF372A"/>
    <w:rsid w:val="00EF3F8F"/>
    <w:rsid w:val="00EF4134"/>
    <w:rsid w:val="00EF4296"/>
    <w:rsid w:val="00EF489B"/>
    <w:rsid w:val="00EF4EFF"/>
    <w:rsid w:val="00EF55D0"/>
    <w:rsid w:val="00EF581D"/>
    <w:rsid w:val="00EF5BAA"/>
    <w:rsid w:val="00EF6275"/>
    <w:rsid w:val="00EF630B"/>
    <w:rsid w:val="00EF6525"/>
    <w:rsid w:val="00EF65F4"/>
    <w:rsid w:val="00EF6A2D"/>
    <w:rsid w:val="00EF6C84"/>
    <w:rsid w:val="00EF6E9C"/>
    <w:rsid w:val="00EF73C5"/>
    <w:rsid w:val="00EF7A21"/>
    <w:rsid w:val="00EF7FD6"/>
    <w:rsid w:val="00F00D71"/>
    <w:rsid w:val="00F00E11"/>
    <w:rsid w:val="00F01094"/>
    <w:rsid w:val="00F010FA"/>
    <w:rsid w:val="00F01114"/>
    <w:rsid w:val="00F018D7"/>
    <w:rsid w:val="00F01D04"/>
    <w:rsid w:val="00F01F1F"/>
    <w:rsid w:val="00F02921"/>
    <w:rsid w:val="00F02C95"/>
    <w:rsid w:val="00F03202"/>
    <w:rsid w:val="00F036EC"/>
    <w:rsid w:val="00F04106"/>
    <w:rsid w:val="00F0482E"/>
    <w:rsid w:val="00F05764"/>
    <w:rsid w:val="00F05DF4"/>
    <w:rsid w:val="00F063FA"/>
    <w:rsid w:val="00F06414"/>
    <w:rsid w:val="00F06823"/>
    <w:rsid w:val="00F06F0F"/>
    <w:rsid w:val="00F1055C"/>
    <w:rsid w:val="00F10F99"/>
    <w:rsid w:val="00F1170E"/>
    <w:rsid w:val="00F11878"/>
    <w:rsid w:val="00F119EB"/>
    <w:rsid w:val="00F12A0D"/>
    <w:rsid w:val="00F12C74"/>
    <w:rsid w:val="00F12CA2"/>
    <w:rsid w:val="00F13834"/>
    <w:rsid w:val="00F1395B"/>
    <w:rsid w:val="00F13F7C"/>
    <w:rsid w:val="00F142A3"/>
    <w:rsid w:val="00F142C6"/>
    <w:rsid w:val="00F14431"/>
    <w:rsid w:val="00F147B8"/>
    <w:rsid w:val="00F1488A"/>
    <w:rsid w:val="00F14D21"/>
    <w:rsid w:val="00F158A9"/>
    <w:rsid w:val="00F159ED"/>
    <w:rsid w:val="00F15F93"/>
    <w:rsid w:val="00F1759E"/>
    <w:rsid w:val="00F17B51"/>
    <w:rsid w:val="00F200D4"/>
    <w:rsid w:val="00F20987"/>
    <w:rsid w:val="00F20A6C"/>
    <w:rsid w:val="00F20C3C"/>
    <w:rsid w:val="00F21008"/>
    <w:rsid w:val="00F21106"/>
    <w:rsid w:val="00F214E2"/>
    <w:rsid w:val="00F21533"/>
    <w:rsid w:val="00F21E1A"/>
    <w:rsid w:val="00F220D8"/>
    <w:rsid w:val="00F226DE"/>
    <w:rsid w:val="00F2289E"/>
    <w:rsid w:val="00F23D49"/>
    <w:rsid w:val="00F2431B"/>
    <w:rsid w:val="00F2440A"/>
    <w:rsid w:val="00F245A3"/>
    <w:rsid w:val="00F2546D"/>
    <w:rsid w:val="00F25DF3"/>
    <w:rsid w:val="00F260F2"/>
    <w:rsid w:val="00F26E4E"/>
    <w:rsid w:val="00F26F3A"/>
    <w:rsid w:val="00F27371"/>
    <w:rsid w:val="00F2769A"/>
    <w:rsid w:val="00F27960"/>
    <w:rsid w:val="00F27C94"/>
    <w:rsid w:val="00F30150"/>
    <w:rsid w:val="00F30338"/>
    <w:rsid w:val="00F307CA"/>
    <w:rsid w:val="00F30D98"/>
    <w:rsid w:val="00F318E9"/>
    <w:rsid w:val="00F31A10"/>
    <w:rsid w:val="00F3239C"/>
    <w:rsid w:val="00F323E9"/>
    <w:rsid w:val="00F32B0F"/>
    <w:rsid w:val="00F32D2C"/>
    <w:rsid w:val="00F32F78"/>
    <w:rsid w:val="00F3335A"/>
    <w:rsid w:val="00F3400D"/>
    <w:rsid w:val="00F344FE"/>
    <w:rsid w:val="00F3465B"/>
    <w:rsid w:val="00F346A5"/>
    <w:rsid w:val="00F35256"/>
    <w:rsid w:val="00F358EA"/>
    <w:rsid w:val="00F3650D"/>
    <w:rsid w:val="00F3678F"/>
    <w:rsid w:val="00F36DC7"/>
    <w:rsid w:val="00F36F3A"/>
    <w:rsid w:val="00F3701B"/>
    <w:rsid w:val="00F37ADB"/>
    <w:rsid w:val="00F37BFD"/>
    <w:rsid w:val="00F37D59"/>
    <w:rsid w:val="00F4004A"/>
    <w:rsid w:val="00F400D2"/>
    <w:rsid w:val="00F40803"/>
    <w:rsid w:val="00F40D17"/>
    <w:rsid w:val="00F40F3F"/>
    <w:rsid w:val="00F410E9"/>
    <w:rsid w:val="00F41952"/>
    <w:rsid w:val="00F41F6F"/>
    <w:rsid w:val="00F426B7"/>
    <w:rsid w:val="00F427AA"/>
    <w:rsid w:val="00F4281F"/>
    <w:rsid w:val="00F42A45"/>
    <w:rsid w:val="00F42A4A"/>
    <w:rsid w:val="00F42AA7"/>
    <w:rsid w:val="00F42FF3"/>
    <w:rsid w:val="00F430FE"/>
    <w:rsid w:val="00F4341B"/>
    <w:rsid w:val="00F43604"/>
    <w:rsid w:val="00F43801"/>
    <w:rsid w:val="00F43D21"/>
    <w:rsid w:val="00F43D8F"/>
    <w:rsid w:val="00F44D28"/>
    <w:rsid w:val="00F454DB"/>
    <w:rsid w:val="00F45666"/>
    <w:rsid w:val="00F45BD5"/>
    <w:rsid w:val="00F46178"/>
    <w:rsid w:val="00F46593"/>
    <w:rsid w:val="00F46D83"/>
    <w:rsid w:val="00F46E8B"/>
    <w:rsid w:val="00F47D2F"/>
    <w:rsid w:val="00F47EFA"/>
    <w:rsid w:val="00F50B85"/>
    <w:rsid w:val="00F517DB"/>
    <w:rsid w:val="00F520AA"/>
    <w:rsid w:val="00F5216D"/>
    <w:rsid w:val="00F52A12"/>
    <w:rsid w:val="00F53969"/>
    <w:rsid w:val="00F53A7E"/>
    <w:rsid w:val="00F53ADE"/>
    <w:rsid w:val="00F53F7B"/>
    <w:rsid w:val="00F544E7"/>
    <w:rsid w:val="00F54609"/>
    <w:rsid w:val="00F5481E"/>
    <w:rsid w:val="00F54BCE"/>
    <w:rsid w:val="00F559BE"/>
    <w:rsid w:val="00F55F9F"/>
    <w:rsid w:val="00F56066"/>
    <w:rsid w:val="00F57B37"/>
    <w:rsid w:val="00F6019C"/>
    <w:rsid w:val="00F6038A"/>
    <w:rsid w:val="00F6058A"/>
    <w:rsid w:val="00F60874"/>
    <w:rsid w:val="00F60D84"/>
    <w:rsid w:val="00F611B3"/>
    <w:rsid w:val="00F6159C"/>
    <w:rsid w:val="00F61887"/>
    <w:rsid w:val="00F6199B"/>
    <w:rsid w:val="00F6357B"/>
    <w:rsid w:val="00F63862"/>
    <w:rsid w:val="00F64768"/>
    <w:rsid w:val="00F64C89"/>
    <w:rsid w:val="00F64D2C"/>
    <w:rsid w:val="00F655E0"/>
    <w:rsid w:val="00F65930"/>
    <w:rsid w:val="00F65B6C"/>
    <w:rsid w:val="00F6745D"/>
    <w:rsid w:val="00F676A2"/>
    <w:rsid w:val="00F67746"/>
    <w:rsid w:val="00F6792E"/>
    <w:rsid w:val="00F701F9"/>
    <w:rsid w:val="00F71156"/>
    <w:rsid w:val="00F71782"/>
    <w:rsid w:val="00F71A7B"/>
    <w:rsid w:val="00F71A93"/>
    <w:rsid w:val="00F72359"/>
    <w:rsid w:val="00F729BB"/>
    <w:rsid w:val="00F72F07"/>
    <w:rsid w:val="00F72FAE"/>
    <w:rsid w:val="00F73F43"/>
    <w:rsid w:val="00F740B8"/>
    <w:rsid w:val="00F747F1"/>
    <w:rsid w:val="00F74C3A"/>
    <w:rsid w:val="00F75A9F"/>
    <w:rsid w:val="00F7634B"/>
    <w:rsid w:val="00F76DDD"/>
    <w:rsid w:val="00F771D6"/>
    <w:rsid w:val="00F77D11"/>
    <w:rsid w:val="00F77E8B"/>
    <w:rsid w:val="00F77ED2"/>
    <w:rsid w:val="00F80396"/>
    <w:rsid w:val="00F803AC"/>
    <w:rsid w:val="00F80AA3"/>
    <w:rsid w:val="00F81006"/>
    <w:rsid w:val="00F81848"/>
    <w:rsid w:val="00F818DC"/>
    <w:rsid w:val="00F81B41"/>
    <w:rsid w:val="00F8203F"/>
    <w:rsid w:val="00F8217E"/>
    <w:rsid w:val="00F82340"/>
    <w:rsid w:val="00F8266E"/>
    <w:rsid w:val="00F82881"/>
    <w:rsid w:val="00F83ABA"/>
    <w:rsid w:val="00F83CE5"/>
    <w:rsid w:val="00F840EB"/>
    <w:rsid w:val="00F848E0"/>
    <w:rsid w:val="00F85917"/>
    <w:rsid w:val="00F85D00"/>
    <w:rsid w:val="00F86017"/>
    <w:rsid w:val="00F86ADE"/>
    <w:rsid w:val="00F86FCD"/>
    <w:rsid w:val="00F873AA"/>
    <w:rsid w:val="00F90308"/>
    <w:rsid w:val="00F903D4"/>
    <w:rsid w:val="00F9072E"/>
    <w:rsid w:val="00F90966"/>
    <w:rsid w:val="00F913A5"/>
    <w:rsid w:val="00F923C8"/>
    <w:rsid w:val="00F924CC"/>
    <w:rsid w:val="00F92602"/>
    <w:rsid w:val="00F92AFA"/>
    <w:rsid w:val="00F931B6"/>
    <w:rsid w:val="00F93A86"/>
    <w:rsid w:val="00F93DBB"/>
    <w:rsid w:val="00F94CBD"/>
    <w:rsid w:val="00F94FC6"/>
    <w:rsid w:val="00F957DF"/>
    <w:rsid w:val="00F968C2"/>
    <w:rsid w:val="00F96C9D"/>
    <w:rsid w:val="00F96CA9"/>
    <w:rsid w:val="00F96D0A"/>
    <w:rsid w:val="00F96D9E"/>
    <w:rsid w:val="00F96E1C"/>
    <w:rsid w:val="00F96E43"/>
    <w:rsid w:val="00F97642"/>
    <w:rsid w:val="00F97717"/>
    <w:rsid w:val="00F97FD8"/>
    <w:rsid w:val="00FA062C"/>
    <w:rsid w:val="00FA0F8A"/>
    <w:rsid w:val="00FA10C9"/>
    <w:rsid w:val="00FA124F"/>
    <w:rsid w:val="00FA125F"/>
    <w:rsid w:val="00FA146A"/>
    <w:rsid w:val="00FA1DF2"/>
    <w:rsid w:val="00FA239A"/>
    <w:rsid w:val="00FA3D8B"/>
    <w:rsid w:val="00FA3DF6"/>
    <w:rsid w:val="00FA48FB"/>
    <w:rsid w:val="00FA4BC8"/>
    <w:rsid w:val="00FA5148"/>
    <w:rsid w:val="00FA51A6"/>
    <w:rsid w:val="00FA5394"/>
    <w:rsid w:val="00FA55FC"/>
    <w:rsid w:val="00FA5960"/>
    <w:rsid w:val="00FA5CEA"/>
    <w:rsid w:val="00FA5F80"/>
    <w:rsid w:val="00FA6278"/>
    <w:rsid w:val="00FA649D"/>
    <w:rsid w:val="00FA6535"/>
    <w:rsid w:val="00FA6840"/>
    <w:rsid w:val="00FA6E3C"/>
    <w:rsid w:val="00FA7079"/>
    <w:rsid w:val="00FA7FA3"/>
    <w:rsid w:val="00FB0122"/>
    <w:rsid w:val="00FB067A"/>
    <w:rsid w:val="00FB0D46"/>
    <w:rsid w:val="00FB0DB2"/>
    <w:rsid w:val="00FB10DD"/>
    <w:rsid w:val="00FB1451"/>
    <w:rsid w:val="00FB158F"/>
    <w:rsid w:val="00FB2085"/>
    <w:rsid w:val="00FB27A6"/>
    <w:rsid w:val="00FB3EC8"/>
    <w:rsid w:val="00FB5035"/>
    <w:rsid w:val="00FB58DD"/>
    <w:rsid w:val="00FB5C82"/>
    <w:rsid w:val="00FB6622"/>
    <w:rsid w:val="00FB76AB"/>
    <w:rsid w:val="00FB7D57"/>
    <w:rsid w:val="00FC01BD"/>
    <w:rsid w:val="00FC027C"/>
    <w:rsid w:val="00FC02D9"/>
    <w:rsid w:val="00FC0458"/>
    <w:rsid w:val="00FC05B4"/>
    <w:rsid w:val="00FC0FE9"/>
    <w:rsid w:val="00FC1450"/>
    <w:rsid w:val="00FC17EC"/>
    <w:rsid w:val="00FC195B"/>
    <w:rsid w:val="00FC1DE4"/>
    <w:rsid w:val="00FC1E89"/>
    <w:rsid w:val="00FC1F80"/>
    <w:rsid w:val="00FC2C90"/>
    <w:rsid w:val="00FC340A"/>
    <w:rsid w:val="00FC461E"/>
    <w:rsid w:val="00FC5C92"/>
    <w:rsid w:val="00FC67B6"/>
    <w:rsid w:val="00FC6AE8"/>
    <w:rsid w:val="00FC6C20"/>
    <w:rsid w:val="00FC7635"/>
    <w:rsid w:val="00FC76C9"/>
    <w:rsid w:val="00FD0A94"/>
    <w:rsid w:val="00FD0D76"/>
    <w:rsid w:val="00FD1198"/>
    <w:rsid w:val="00FD1890"/>
    <w:rsid w:val="00FD1A8C"/>
    <w:rsid w:val="00FD1B43"/>
    <w:rsid w:val="00FD1F50"/>
    <w:rsid w:val="00FD36BC"/>
    <w:rsid w:val="00FD3A8F"/>
    <w:rsid w:val="00FD4879"/>
    <w:rsid w:val="00FD49F6"/>
    <w:rsid w:val="00FD4F78"/>
    <w:rsid w:val="00FD52DD"/>
    <w:rsid w:val="00FD5904"/>
    <w:rsid w:val="00FD5FF9"/>
    <w:rsid w:val="00FD6155"/>
    <w:rsid w:val="00FD616E"/>
    <w:rsid w:val="00FD6216"/>
    <w:rsid w:val="00FD6FE0"/>
    <w:rsid w:val="00FD727B"/>
    <w:rsid w:val="00FD7475"/>
    <w:rsid w:val="00FD7D1F"/>
    <w:rsid w:val="00FD7FC7"/>
    <w:rsid w:val="00FE0524"/>
    <w:rsid w:val="00FE08E6"/>
    <w:rsid w:val="00FE0C26"/>
    <w:rsid w:val="00FE11AC"/>
    <w:rsid w:val="00FE19F5"/>
    <w:rsid w:val="00FE1B6D"/>
    <w:rsid w:val="00FE1C92"/>
    <w:rsid w:val="00FE281F"/>
    <w:rsid w:val="00FE2FA4"/>
    <w:rsid w:val="00FE32F9"/>
    <w:rsid w:val="00FE338D"/>
    <w:rsid w:val="00FE3506"/>
    <w:rsid w:val="00FE3991"/>
    <w:rsid w:val="00FE3B5D"/>
    <w:rsid w:val="00FE4581"/>
    <w:rsid w:val="00FE4820"/>
    <w:rsid w:val="00FE4886"/>
    <w:rsid w:val="00FE4AAB"/>
    <w:rsid w:val="00FE51A1"/>
    <w:rsid w:val="00FE5A09"/>
    <w:rsid w:val="00FE6447"/>
    <w:rsid w:val="00FE6547"/>
    <w:rsid w:val="00FE69D4"/>
    <w:rsid w:val="00FE746E"/>
    <w:rsid w:val="00FF0230"/>
    <w:rsid w:val="00FF0236"/>
    <w:rsid w:val="00FF0331"/>
    <w:rsid w:val="00FF09F6"/>
    <w:rsid w:val="00FF18D7"/>
    <w:rsid w:val="00FF1998"/>
    <w:rsid w:val="00FF1D7C"/>
    <w:rsid w:val="00FF25E1"/>
    <w:rsid w:val="00FF3551"/>
    <w:rsid w:val="00FF3D3D"/>
    <w:rsid w:val="00FF41FF"/>
    <w:rsid w:val="00FF4253"/>
    <w:rsid w:val="00FF5596"/>
    <w:rsid w:val="00FF5A7E"/>
    <w:rsid w:val="00FF5F15"/>
    <w:rsid w:val="00FF6D9C"/>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3D7A8D83"/>
  <w15:docId w15:val="{D6E7C9A8-5076-41FD-AF50-A47B4C45B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D0638"/>
    <w:pPr>
      <w:spacing w:after="60"/>
      <w:jc w:val="both"/>
    </w:pPr>
    <w:rPr>
      <w:szCs w:val="24"/>
    </w:rPr>
  </w:style>
  <w:style w:type="paragraph" w:styleId="Heading1">
    <w:name w:val="heading 1"/>
    <w:basedOn w:val="Normal"/>
    <w:next w:val="Normal"/>
    <w:link w:val="Heading1Char"/>
    <w:uiPriority w:val="9"/>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uiPriority w:val="9"/>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uiPriority w:val="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B0802"/>
    <w:rPr>
      <w:rFonts w:ascii="Century Gothic"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uiPriority w:val="9"/>
    <w:locked/>
    <w:rsid w:val="00CB0802"/>
    <w:rPr>
      <w:rFonts w:ascii="Cambria" w:hAnsi="Cambria" w:cs="Times New Roman"/>
      <w:b/>
      <w:bCs/>
      <w:sz w:val="26"/>
      <w:szCs w:val="26"/>
      <w:lang w:val="en-GB"/>
    </w:rPr>
  </w:style>
  <w:style w:type="character" w:customStyle="1" w:styleId="Heading4Char">
    <w:name w:val="Heading 4 Char"/>
    <w:link w:val="Heading4"/>
    <w:uiPriority w:val="9"/>
    <w:locked/>
    <w:rsid w:val="00CB0802"/>
    <w:rPr>
      <w:rFonts w:ascii="Calibri" w:hAnsi="Calibri" w:cs="Times New Roman"/>
      <w:b/>
      <w:bCs/>
      <w:sz w:val="28"/>
      <w:szCs w:val="28"/>
      <w:lang w:val="en-GB"/>
    </w:rPr>
  </w:style>
  <w:style w:type="character" w:customStyle="1" w:styleId="Heading5Char">
    <w:name w:val="Heading 5 Char"/>
    <w:link w:val="Heading5"/>
    <w:uiPriority w:val="9"/>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link w:val="BalloonText"/>
    <w:uiPriority w:val="99"/>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ADB, Char1,Footnote Text Quote,Footnote text,Footnote Text Char Char,Char Char Char, Char Char Char,Fußnote,F,Style 25,Footnote Text Char Char Char Char Ch"/>
    <w:basedOn w:val="Normal"/>
    <w:link w:val="FootnoteTextChar1"/>
    <w:uiPriority w:val="99"/>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ADB Char, Char1 Char,Footnote Text Quote Char,Footnote text Char,Footnote Text Char Char Char,Fußnote Char"/>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link w:val="CommentSubject"/>
    <w:uiPriority w:val="99"/>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Style 24,o,ftref"/>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List Paragraph11"/>
    <w:basedOn w:val="Normal"/>
    <w:link w:val="ListParagraphChar"/>
    <w:qFormat/>
    <w:rsid w:val="004037A9"/>
    <w:pPr>
      <w:numPr>
        <w:ilvl w:val="1"/>
        <w:numId w:val="12"/>
      </w:numPr>
      <w:adjustRightInd w:val="0"/>
      <w:snapToGrid w:val="0"/>
      <w:spacing w:after="0"/>
      <w:contextualSpacing/>
    </w:pPr>
    <w:rPr>
      <w:rFonts w:cs="Arial"/>
      <w:sz w:val="22"/>
      <w:szCs w:val="22"/>
    </w:rPr>
  </w:style>
  <w:style w:type="character" w:customStyle="1" w:styleId="ListParagraphChar">
    <w:name w:val="List Paragraph Char"/>
    <w:aliases w:val="List Paragraph1 Char,List Paragraph11 Char"/>
    <w:link w:val="ListParagraph"/>
    <w:rsid w:val="004037A9"/>
    <w:rPr>
      <w:rFonts w:cs="Arial"/>
      <w:sz w:val="22"/>
      <w:szCs w:val="22"/>
    </w:rPr>
  </w:style>
  <w:style w:type="paragraph" w:styleId="Title">
    <w:name w:val="Title"/>
    <w:basedOn w:val="Normal"/>
    <w:link w:val="TitleChar"/>
    <w:uiPriority w:val="10"/>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uiPriority w:val="10"/>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ALTS FOOTNOTE Char,fn Char1,FOOTNOTES Char,ft Char,Char1 Char,fn Char Char Char1,fn Char Char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uiPriority w:val="35"/>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ListParagraph2">
    <w:name w:val="List Paragraph2"/>
    <w:basedOn w:val="Normal"/>
    <w:uiPriority w:val="34"/>
    <w:qFormat/>
    <w:rsid w:val="0082049A"/>
    <w:pPr>
      <w:spacing w:after="0"/>
      <w:ind w:left="720"/>
      <w:contextualSpacing/>
      <w:jc w:val="left"/>
    </w:pPr>
    <w:rPr>
      <w:rFonts w:ascii="Times New Roman" w:eastAsia="Times New Roman" w:hAnsi="Times New Roman"/>
      <w:sz w:val="24"/>
    </w:rPr>
  </w:style>
  <w:style w:type="paragraph" w:customStyle="1" w:styleId="bullet2">
    <w:name w:val="bullet 2"/>
    <w:basedOn w:val="Normal"/>
    <w:rsid w:val="0082049A"/>
    <w:pPr>
      <w:numPr>
        <w:numId w:val="16"/>
      </w:numPr>
      <w:spacing w:after="0"/>
      <w:jc w:val="left"/>
    </w:pPr>
    <w:rPr>
      <w:rFonts w:ascii="Times New Roman" w:hAnsi="Times New Roman" w:cs="Angsana New"/>
      <w:sz w:val="24"/>
    </w:rPr>
  </w:style>
  <w:style w:type="character" w:customStyle="1" w:styleId="tgc">
    <w:name w:val="_tgc"/>
    <w:basedOn w:val="DefaultParagraphFont"/>
    <w:rsid w:val="0082049A"/>
  </w:style>
  <w:style w:type="paragraph" w:customStyle="1" w:styleId="GEFFieldtoFillout">
    <w:name w:val="GEF Field to Fill out"/>
    <w:basedOn w:val="Normal"/>
    <w:link w:val="GEFFieldtoFilloutChar"/>
    <w:qFormat/>
    <w:rsid w:val="0082049A"/>
    <w:pPr>
      <w:spacing w:after="0"/>
      <w:ind w:left="-720"/>
      <w:jc w:val="left"/>
    </w:pPr>
    <w:rPr>
      <w:rFonts w:ascii="Times New Roman" w:eastAsia="Times New Roman" w:hAnsi="Times New Roman"/>
      <w:color w:val="000000"/>
      <w:sz w:val="22"/>
      <w:szCs w:val="22"/>
    </w:rPr>
  </w:style>
  <w:style w:type="character" w:customStyle="1" w:styleId="GEFFieldtoFilloutChar">
    <w:name w:val="GEF Field to Fill out Char"/>
    <w:link w:val="GEFFieldtoFillout"/>
    <w:rsid w:val="0082049A"/>
    <w:rPr>
      <w:rFonts w:ascii="Times New Roman" w:eastAsia="Times New Roman" w:hAnsi="Times New Roman"/>
      <w:color w:val="000000"/>
      <w:sz w:val="22"/>
      <w:szCs w:val="22"/>
    </w:rPr>
  </w:style>
  <w:style w:type="paragraph" w:customStyle="1" w:styleId="nomal">
    <w:name w:val="nomal"/>
    <w:basedOn w:val="Normal"/>
    <w:link w:val="nomalChar"/>
    <w:rsid w:val="0082049A"/>
    <w:pPr>
      <w:spacing w:after="0"/>
      <w:jc w:val="left"/>
    </w:pPr>
    <w:rPr>
      <w:rFonts w:ascii="Times New Roman" w:hAnsi="Times New Roman"/>
      <w:sz w:val="23"/>
      <w:lang w:val="en-GB"/>
    </w:rPr>
  </w:style>
  <w:style w:type="character" w:customStyle="1" w:styleId="nomalChar">
    <w:name w:val="nomal Char"/>
    <w:link w:val="nomal"/>
    <w:locked/>
    <w:rsid w:val="0082049A"/>
    <w:rPr>
      <w:rFonts w:ascii="Times New Roman" w:hAnsi="Times New Roman"/>
      <w:sz w:val="23"/>
      <w:szCs w:val="24"/>
      <w:lang w:val="en-GB"/>
    </w:rPr>
  </w:style>
  <w:style w:type="paragraph" w:styleId="Revision">
    <w:name w:val="Revision"/>
    <w:hidden/>
    <w:uiPriority w:val="99"/>
    <w:semiHidden/>
    <w:rsid w:val="00D66EB1"/>
    <w:rPr>
      <w:szCs w:val="24"/>
    </w:rPr>
  </w:style>
  <w:style w:type="character" w:customStyle="1" w:styleId="FooterChar1">
    <w:name w:val="Footer Char1"/>
    <w:uiPriority w:val="99"/>
    <w:locked/>
    <w:rsid w:val="00C37761"/>
    <w:rPr>
      <w:rFonts w:ascii="Arial" w:hAnsi="Arial" w:cs="Arial"/>
      <w:sz w:val="24"/>
      <w:szCs w:val="24"/>
      <w:lang w:val="en-GB"/>
    </w:rPr>
  </w:style>
  <w:style w:type="paragraph" w:customStyle="1" w:styleId="WW-BodyText2">
    <w:name w:val="WW-Body Text 2"/>
    <w:basedOn w:val="Normal"/>
    <w:uiPriority w:val="99"/>
    <w:rsid w:val="00C37761"/>
    <w:pPr>
      <w:widowControl w:val="0"/>
      <w:suppressAutoHyphens/>
      <w:spacing w:after="6"/>
    </w:pPr>
    <w:rPr>
      <w:rFonts w:ascii="Times New Roman" w:eastAsia="Times New Roman" w:hAnsi="Times New Roman"/>
      <w:sz w:val="24"/>
      <w:lang w:val="en-CA" w:eastAsia="ar-SA"/>
    </w:rPr>
  </w:style>
  <w:style w:type="character" w:styleId="HTMLTypewriter">
    <w:name w:val="HTML Typewriter"/>
    <w:rsid w:val="00C37761"/>
    <w:rPr>
      <w:rFonts w:ascii="Courier New" w:eastAsia="Courier New" w:hAnsi="Courier New" w:cs="Courier New" w:hint="default"/>
      <w:sz w:val="20"/>
      <w:szCs w:val="20"/>
    </w:rPr>
  </w:style>
  <w:style w:type="table" w:styleId="LightList-Accent5">
    <w:name w:val="Light List Accent 5"/>
    <w:basedOn w:val="TableNormal"/>
    <w:uiPriority w:val="61"/>
    <w:rsid w:val="009E34C4"/>
    <w:rPr>
      <w:rFonts w:asciiTheme="minorHAnsi" w:eastAsiaTheme="minorHAnsi" w:hAnsiTheme="minorHAnsi" w:cstheme="minorBidi"/>
      <w:sz w:val="22"/>
      <w:szCs w:val="22"/>
      <w:lang w:val="it-IT"/>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xmsonormal">
    <w:name w:val="x_msonormal"/>
    <w:basedOn w:val="Normal"/>
    <w:rsid w:val="009E34C4"/>
    <w:pPr>
      <w:spacing w:before="100" w:beforeAutospacing="1" w:after="100" w:afterAutospacing="1"/>
      <w:jc w:val="left"/>
    </w:pPr>
    <w:rPr>
      <w:rFonts w:ascii="Times New Roman" w:eastAsia="Times New Roman" w:hAnsi="Times New Roman"/>
      <w:sz w:val="24"/>
    </w:rPr>
  </w:style>
  <w:style w:type="character" w:customStyle="1" w:styleId="st">
    <w:name w:val="st"/>
    <w:basedOn w:val="DefaultParagraphFont"/>
    <w:rsid w:val="00E26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6298437">
      <w:bodyDiv w:val="1"/>
      <w:marLeft w:val="0"/>
      <w:marRight w:val="0"/>
      <w:marTop w:val="0"/>
      <w:marBottom w:val="0"/>
      <w:divBdr>
        <w:top w:val="none" w:sz="0" w:space="0" w:color="auto"/>
        <w:left w:val="none" w:sz="0" w:space="0" w:color="auto"/>
        <w:bottom w:val="none" w:sz="0" w:space="0" w:color="auto"/>
        <w:right w:val="none" w:sz="0" w:space="0" w:color="auto"/>
      </w:divBdr>
      <w:divsChild>
        <w:div w:id="169566786">
          <w:marLeft w:val="0"/>
          <w:marRight w:val="0"/>
          <w:marTop w:val="0"/>
          <w:marBottom w:val="0"/>
          <w:divBdr>
            <w:top w:val="none" w:sz="0" w:space="0" w:color="auto"/>
            <w:left w:val="none" w:sz="0" w:space="0" w:color="auto"/>
            <w:bottom w:val="none" w:sz="0" w:space="0" w:color="auto"/>
            <w:right w:val="none" w:sz="0" w:space="0" w:color="auto"/>
          </w:divBdr>
        </w:div>
        <w:div w:id="415591032">
          <w:marLeft w:val="0"/>
          <w:marRight w:val="0"/>
          <w:marTop w:val="0"/>
          <w:marBottom w:val="0"/>
          <w:divBdr>
            <w:top w:val="none" w:sz="0" w:space="0" w:color="auto"/>
            <w:left w:val="none" w:sz="0" w:space="0" w:color="auto"/>
            <w:bottom w:val="none" w:sz="0" w:space="0" w:color="auto"/>
            <w:right w:val="none" w:sz="0" w:space="0" w:color="auto"/>
          </w:divBdr>
        </w:div>
        <w:div w:id="572400742">
          <w:marLeft w:val="0"/>
          <w:marRight w:val="0"/>
          <w:marTop w:val="0"/>
          <w:marBottom w:val="0"/>
          <w:divBdr>
            <w:top w:val="none" w:sz="0" w:space="0" w:color="auto"/>
            <w:left w:val="none" w:sz="0" w:space="0" w:color="auto"/>
            <w:bottom w:val="none" w:sz="0" w:space="0" w:color="auto"/>
            <w:right w:val="none" w:sz="0" w:space="0" w:color="auto"/>
          </w:divBdr>
        </w:div>
        <w:div w:id="605621637">
          <w:marLeft w:val="0"/>
          <w:marRight w:val="0"/>
          <w:marTop w:val="0"/>
          <w:marBottom w:val="0"/>
          <w:divBdr>
            <w:top w:val="none" w:sz="0" w:space="0" w:color="auto"/>
            <w:left w:val="none" w:sz="0" w:space="0" w:color="auto"/>
            <w:bottom w:val="none" w:sz="0" w:space="0" w:color="auto"/>
            <w:right w:val="none" w:sz="0" w:space="0" w:color="auto"/>
          </w:divBdr>
        </w:div>
        <w:div w:id="1079408130">
          <w:marLeft w:val="0"/>
          <w:marRight w:val="0"/>
          <w:marTop w:val="0"/>
          <w:marBottom w:val="0"/>
          <w:divBdr>
            <w:top w:val="none" w:sz="0" w:space="0" w:color="auto"/>
            <w:left w:val="none" w:sz="0" w:space="0" w:color="auto"/>
            <w:bottom w:val="none" w:sz="0" w:space="0" w:color="auto"/>
            <w:right w:val="none" w:sz="0" w:space="0" w:color="auto"/>
          </w:divBdr>
        </w:div>
        <w:div w:id="1100566976">
          <w:marLeft w:val="0"/>
          <w:marRight w:val="0"/>
          <w:marTop w:val="0"/>
          <w:marBottom w:val="0"/>
          <w:divBdr>
            <w:top w:val="none" w:sz="0" w:space="0" w:color="auto"/>
            <w:left w:val="none" w:sz="0" w:space="0" w:color="auto"/>
            <w:bottom w:val="none" w:sz="0" w:space="0" w:color="auto"/>
            <w:right w:val="none" w:sz="0" w:space="0" w:color="auto"/>
          </w:divBdr>
        </w:div>
        <w:div w:id="1403604653">
          <w:marLeft w:val="0"/>
          <w:marRight w:val="0"/>
          <w:marTop w:val="0"/>
          <w:marBottom w:val="0"/>
          <w:divBdr>
            <w:top w:val="none" w:sz="0" w:space="0" w:color="auto"/>
            <w:left w:val="none" w:sz="0" w:space="0" w:color="auto"/>
            <w:bottom w:val="none" w:sz="0" w:space="0" w:color="auto"/>
            <w:right w:val="none" w:sz="0" w:space="0" w:color="auto"/>
          </w:divBdr>
        </w:div>
        <w:div w:id="1801147579">
          <w:marLeft w:val="0"/>
          <w:marRight w:val="0"/>
          <w:marTop w:val="0"/>
          <w:marBottom w:val="0"/>
          <w:divBdr>
            <w:top w:val="none" w:sz="0" w:space="0" w:color="auto"/>
            <w:left w:val="none" w:sz="0" w:space="0" w:color="auto"/>
            <w:bottom w:val="none" w:sz="0" w:space="0" w:color="auto"/>
            <w:right w:val="none" w:sz="0" w:space="0" w:color="auto"/>
          </w:divBdr>
        </w:div>
        <w:div w:id="1947040426">
          <w:marLeft w:val="0"/>
          <w:marRight w:val="0"/>
          <w:marTop w:val="0"/>
          <w:marBottom w:val="0"/>
          <w:divBdr>
            <w:top w:val="none" w:sz="0" w:space="0" w:color="auto"/>
            <w:left w:val="none" w:sz="0" w:space="0" w:color="auto"/>
            <w:bottom w:val="none" w:sz="0" w:space="0" w:color="auto"/>
            <w:right w:val="none" w:sz="0" w:space="0" w:color="auto"/>
          </w:divBdr>
        </w:div>
      </w:divsChild>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83037692">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0485371">
      <w:bodyDiv w:val="1"/>
      <w:marLeft w:val="0"/>
      <w:marRight w:val="0"/>
      <w:marTop w:val="0"/>
      <w:marBottom w:val="0"/>
      <w:divBdr>
        <w:top w:val="none" w:sz="0" w:space="0" w:color="auto"/>
        <w:left w:val="none" w:sz="0" w:space="0" w:color="auto"/>
        <w:bottom w:val="none" w:sz="0" w:space="0" w:color="auto"/>
        <w:right w:val="none" w:sz="0" w:space="0" w:color="auto"/>
      </w:divBdr>
    </w:div>
    <w:div w:id="190388071">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43806044">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28430094">
      <w:bodyDiv w:val="1"/>
      <w:marLeft w:val="0"/>
      <w:marRight w:val="0"/>
      <w:marTop w:val="0"/>
      <w:marBottom w:val="0"/>
      <w:divBdr>
        <w:top w:val="none" w:sz="0" w:space="0" w:color="auto"/>
        <w:left w:val="none" w:sz="0" w:space="0" w:color="auto"/>
        <w:bottom w:val="none" w:sz="0" w:space="0" w:color="auto"/>
        <w:right w:val="none" w:sz="0" w:space="0" w:color="auto"/>
      </w:divBdr>
      <w:divsChild>
        <w:div w:id="60521595">
          <w:marLeft w:val="0"/>
          <w:marRight w:val="0"/>
          <w:marTop w:val="0"/>
          <w:marBottom w:val="0"/>
          <w:divBdr>
            <w:top w:val="none" w:sz="0" w:space="0" w:color="auto"/>
            <w:left w:val="none" w:sz="0" w:space="0" w:color="auto"/>
            <w:bottom w:val="none" w:sz="0" w:space="0" w:color="auto"/>
            <w:right w:val="none" w:sz="0" w:space="0" w:color="auto"/>
          </w:divBdr>
        </w:div>
        <w:div w:id="400446648">
          <w:marLeft w:val="0"/>
          <w:marRight w:val="0"/>
          <w:marTop w:val="0"/>
          <w:marBottom w:val="0"/>
          <w:divBdr>
            <w:top w:val="none" w:sz="0" w:space="0" w:color="auto"/>
            <w:left w:val="none" w:sz="0" w:space="0" w:color="auto"/>
            <w:bottom w:val="none" w:sz="0" w:space="0" w:color="auto"/>
            <w:right w:val="none" w:sz="0" w:space="0" w:color="auto"/>
          </w:divBdr>
        </w:div>
        <w:div w:id="788088009">
          <w:marLeft w:val="0"/>
          <w:marRight w:val="0"/>
          <w:marTop w:val="0"/>
          <w:marBottom w:val="0"/>
          <w:divBdr>
            <w:top w:val="none" w:sz="0" w:space="0" w:color="auto"/>
            <w:left w:val="none" w:sz="0" w:space="0" w:color="auto"/>
            <w:bottom w:val="none" w:sz="0" w:space="0" w:color="auto"/>
            <w:right w:val="none" w:sz="0" w:space="0" w:color="auto"/>
          </w:divBdr>
        </w:div>
        <w:div w:id="1021400080">
          <w:marLeft w:val="0"/>
          <w:marRight w:val="0"/>
          <w:marTop w:val="0"/>
          <w:marBottom w:val="0"/>
          <w:divBdr>
            <w:top w:val="none" w:sz="0" w:space="0" w:color="auto"/>
            <w:left w:val="none" w:sz="0" w:space="0" w:color="auto"/>
            <w:bottom w:val="none" w:sz="0" w:space="0" w:color="auto"/>
            <w:right w:val="none" w:sz="0" w:space="0" w:color="auto"/>
          </w:divBdr>
        </w:div>
        <w:div w:id="1924023802">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3182665">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07256061">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1831316">
      <w:bodyDiv w:val="1"/>
      <w:marLeft w:val="0"/>
      <w:marRight w:val="0"/>
      <w:marTop w:val="0"/>
      <w:marBottom w:val="0"/>
      <w:divBdr>
        <w:top w:val="none" w:sz="0" w:space="0" w:color="auto"/>
        <w:left w:val="none" w:sz="0" w:space="0" w:color="auto"/>
        <w:bottom w:val="none" w:sz="0" w:space="0" w:color="auto"/>
        <w:right w:val="none" w:sz="0" w:space="0" w:color="auto"/>
      </w:divBdr>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02369845">
      <w:bodyDiv w:val="1"/>
      <w:marLeft w:val="0"/>
      <w:marRight w:val="0"/>
      <w:marTop w:val="0"/>
      <w:marBottom w:val="0"/>
      <w:divBdr>
        <w:top w:val="none" w:sz="0" w:space="0" w:color="auto"/>
        <w:left w:val="none" w:sz="0" w:space="0" w:color="auto"/>
        <w:bottom w:val="none" w:sz="0" w:space="0" w:color="auto"/>
        <w:right w:val="none" w:sz="0" w:space="0" w:color="auto"/>
      </w:divBdr>
      <w:divsChild>
        <w:div w:id="737095196">
          <w:marLeft w:val="0"/>
          <w:marRight w:val="0"/>
          <w:marTop w:val="0"/>
          <w:marBottom w:val="0"/>
          <w:divBdr>
            <w:top w:val="none" w:sz="0" w:space="0" w:color="auto"/>
            <w:left w:val="none" w:sz="0" w:space="0" w:color="auto"/>
            <w:bottom w:val="none" w:sz="0" w:space="0" w:color="auto"/>
            <w:right w:val="none" w:sz="0" w:space="0" w:color="auto"/>
          </w:divBdr>
        </w:div>
        <w:div w:id="944734019">
          <w:marLeft w:val="0"/>
          <w:marRight w:val="0"/>
          <w:marTop w:val="0"/>
          <w:marBottom w:val="0"/>
          <w:divBdr>
            <w:top w:val="none" w:sz="0" w:space="0" w:color="auto"/>
            <w:left w:val="none" w:sz="0" w:space="0" w:color="auto"/>
            <w:bottom w:val="none" w:sz="0" w:space="0" w:color="auto"/>
            <w:right w:val="none" w:sz="0" w:space="0" w:color="auto"/>
          </w:divBdr>
        </w:div>
        <w:div w:id="1014570329">
          <w:marLeft w:val="0"/>
          <w:marRight w:val="0"/>
          <w:marTop w:val="0"/>
          <w:marBottom w:val="0"/>
          <w:divBdr>
            <w:top w:val="none" w:sz="0" w:space="0" w:color="auto"/>
            <w:left w:val="none" w:sz="0" w:space="0" w:color="auto"/>
            <w:bottom w:val="none" w:sz="0" w:space="0" w:color="auto"/>
            <w:right w:val="none" w:sz="0" w:space="0" w:color="auto"/>
          </w:divBdr>
        </w:div>
        <w:div w:id="1145780052">
          <w:marLeft w:val="0"/>
          <w:marRight w:val="0"/>
          <w:marTop w:val="0"/>
          <w:marBottom w:val="0"/>
          <w:divBdr>
            <w:top w:val="none" w:sz="0" w:space="0" w:color="auto"/>
            <w:left w:val="none" w:sz="0" w:space="0" w:color="auto"/>
            <w:bottom w:val="none" w:sz="0" w:space="0" w:color="auto"/>
            <w:right w:val="none" w:sz="0" w:space="0" w:color="auto"/>
          </w:divBdr>
        </w:div>
        <w:div w:id="1770080319">
          <w:marLeft w:val="0"/>
          <w:marRight w:val="0"/>
          <w:marTop w:val="0"/>
          <w:marBottom w:val="0"/>
          <w:divBdr>
            <w:top w:val="none" w:sz="0" w:space="0" w:color="auto"/>
            <w:left w:val="none" w:sz="0" w:space="0" w:color="auto"/>
            <w:bottom w:val="none" w:sz="0" w:space="0" w:color="auto"/>
            <w:right w:val="none" w:sz="0" w:space="0" w:color="auto"/>
          </w:divBdr>
        </w:div>
        <w:div w:id="1774668547">
          <w:marLeft w:val="0"/>
          <w:marRight w:val="0"/>
          <w:marTop w:val="0"/>
          <w:marBottom w:val="0"/>
          <w:divBdr>
            <w:top w:val="none" w:sz="0" w:space="0" w:color="auto"/>
            <w:left w:val="none" w:sz="0" w:space="0" w:color="auto"/>
            <w:bottom w:val="none" w:sz="0" w:space="0" w:color="auto"/>
            <w:right w:val="none" w:sz="0" w:space="0" w:color="auto"/>
          </w:divBdr>
        </w:div>
        <w:div w:id="1858538448">
          <w:marLeft w:val="0"/>
          <w:marRight w:val="0"/>
          <w:marTop w:val="0"/>
          <w:marBottom w:val="0"/>
          <w:divBdr>
            <w:top w:val="none" w:sz="0" w:space="0" w:color="auto"/>
            <w:left w:val="none" w:sz="0" w:space="0" w:color="auto"/>
            <w:bottom w:val="none" w:sz="0" w:space="0" w:color="auto"/>
            <w:right w:val="none" w:sz="0" w:space="0" w:color="auto"/>
          </w:divBdr>
        </w:div>
      </w:divsChild>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0733936">
      <w:bodyDiv w:val="1"/>
      <w:marLeft w:val="0"/>
      <w:marRight w:val="0"/>
      <w:marTop w:val="0"/>
      <w:marBottom w:val="0"/>
      <w:divBdr>
        <w:top w:val="none" w:sz="0" w:space="0" w:color="auto"/>
        <w:left w:val="none" w:sz="0" w:space="0" w:color="auto"/>
        <w:bottom w:val="none" w:sz="0" w:space="0" w:color="auto"/>
        <w:right w:val="none" w:sz="0" w:space="0" w:color="auto"/>
      </w:divBdr>
      <w:divsChild>
        <w:div w:id="1191383943">
          <w:marLeft w:val="0"/>
          <w:marRight w:val="0"/>
          <w:marTop w:val="0"/>
          <w:marBottom w:val="0"/>
          <w:divBdr>
            <w:top w:val="none" w:sz="0" w:space="0" w:color="auto"/>
            <w:left w:val="none" w:sz="0" w:space="0" w:color="auto"/>
            <w:bottom w:val="none" w:sz="0" w:space="0" w:color="auto"/>
            <w:right w:val="none" w:sz="0" w:space="0" w:color="auto"/>
          </w:divBdr>
        </w:div>
        <w:div w:id="1389841545">
          <w:marLeft w:val="0"/>
          <w:marRight w:val="0"/>
          <w:marTop w:val="0"/>
          <w:marBottom w:val="0"/>
          <w:divBdr>
            <w:top w:val="none" w:sz="0" w:space="0" w:color="auto"/>
            <w:left w:val="none" w:sz="0" w:space="0" w:color="auto"/>
            <w:bottom w:val="none" w:sz="0" w:space="0" w:color="auto"/>
            <w:right w:val="none" w:sz="0" w:space="0" w:color="auto"/>
          </w:divBdr>
        </w:div>
        <w:div w:id="1916428680">
          <w:marLeft w:val="0"/>
          <w:marRight w:val="0"/>
          <w:marTop w:val="0"/>
          <w:marBottom w:val="0"/>
          <w:divBdr>
            <w:top w:val="none" w:sz="0" w:space="0" w:color="auto"/>
            <w:left w:val="none" w:sz="0" w:space="0" w:color="auto"/>
            <w:bottom w:val="none" w:sz="0" w:space="0" w:color="auto"/>
            <w:right w:val="none" w:sz="0" w:space="0" w:color="auto"/>
          </w:divBdr>
        </w:div>
      </w:divsChild>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1808224">
      <w:bodyDiv w:val="1"/>
      <w:marLeft w:val="0"/>
      <w:marRight w:val="0"/>
      <w:marTop w:val="0"/>
      <w:marBottom w:val="0"/>
      <w:divBdr>
        <w:top w:val="none" w:sz="0" w:space="0" w:color="auto"/>
        <w:left w:val="none" w:sz="0" w:space="0" w:color="auto"/>
        <w:bottom w:val="none" w:sz="0" w:space="0" w:color="auto"/>
        <w:right w:val="none" w:sz="0" w:space="0" w:color="auto"/>
      </w:divBdr>
      <w:divsChild>
        <w:div w:id="35550003">
          <w:marLeft w:val="0"/>
          <w:marRight w:val="0"/>
          <w:marTop w:val="0"/>
          <w:marBottom w:val="0"/>
          <w:divBdr>
            <w:top w:val="none" w:sz="0" w:space="0" w:color="auto"/>
            <w:left w:val="none" w:sz="0" w:space="0" w:color="auto"/>
            <w:bottom w:val="none" w:sz="0" w:space="0" w:color="auto"/>
            <w:right w:val="none" w:sz="0" w:space="0" w:color="auto"/>
          </w:divBdr>
        </w:div>
        <w:div w:id="49698538">
          <w:marLeft w:val="0"/>
          <w:marRight w:val="0"/>
          <w:marTop w:val="0"/>
          <w:marBottom w:val="0"/>
          <w:divBdr>
            <w:top w:val="none" w:sz="0" w:space="0" w:color="auto"/>
            <w:left w:val="none" w:sz="0" w:space="0" w:color="auto"/>
            <w:bottom w:val="none" w:sz="0" w:space="0" w:color="auto"/>
            <w:right w:val="none" w:sz="0" w:space="0" w:color="auto"/>
          </w:divBdr>
        </w:div>
        <w:div w:id="118376110">
          <w:marLeft w:val="0"/>
          <w:marRight w:val="0"/>
          <w:marTop w:val="0"/>
          <w:marBottom w:val="0"/>
          <w:divBdr>
            <w:top w:val="none" w:sz="0" w:space="0" w:color="auto"/>
            <w:left w:val="none" w:sz="0" w:space="0" w:color="auto"/>
            <w:bottom w:val="none" w:sz="0" w:space="0" w:color="auto"/>
            <w:right w:val="none" w:sz="0" w:space="0" w:color="auto"/>
          </w:divBdr>
        </w:div>
        <w:div w:id="119803910">
          <w:marLeft w:val="0"/>
          <w:marRight w:val="0"/>
          <w:marTop w:val="0"/>
          <w:marBottom w:val="0"/>
          <w:divBdr>
            <w:top w:val="none" w:sz="0" w:space="0" w:color="auto"/>
            <w:left w:val="none" w:sz="0" w:space="0" w:color="auto"/>
            <w:bottom w:val="none" w:sz="0" w:space="0" w:color="auto"/>
            <w:right w:val="none" w:sz="0" w:space="0" w:color="auto"/>
          </w:divBdr>
        </w:div>
        <w:div w:id="211382510">
          <w:marLeft w:val="0"/>
          <w:marRight w:val="0"/>
          <w:marTop w:val="0"/>
          <w:marBottom w:val="0"/>
          <w:divBdr>
            <w:top w:val="none" w:sz="0" w:space="0" w:color="auto"/>
            <w:left w:val="none" w:sz="0" w:space="0" w:color="auto"/>
            <w:bottom w:val="none" w:sz="0" w:space="0" w:color="auto"/>
            <w:right w:val="none" w:sz="0" w:space="0" w:color="auto"/>
          </w:divBdr>
        </w:div>
        <w:div w:id="234435940">
          <w:marLeft w:val="0"/>
          <w:marRight w:val="0"/>
          <w:marTop w:val="0"/>
          <w:marBottom w:val="0"/>
          <w:divBdr>
            <w:top w:val="none" w:sz="0" w:space="0" w:color="auto"/>
            <w:left w:val="none" w:sz="0" w:space="0" w:color="auto"/>
            <w:bottom w:val="none" w:sz="0" w:space="0" w:color="auto"/>
            <w:right w:val="none" w:sz="0" w:space="0" w:color="auto"/>
          </w:divBdr>
        </w:div>
        <w:div w:id="276521989">
          <w:marLeft w:val="0"/>
          <w:marRight w:val="0"/>
          <w:marTop w:val="0"/>
          <w:marBottom w:val="0"/>
          <w:divBdr>
            <w:top w:val="none" w:sz="0" w:space="0" w:color="auto"/>
            <w:left w:val="none" w:sz="0" w:space="0" w:color="auto"/>
            <w:bottom w:val="none" w:sz="0" w:space="0" w:color="auto"/>
            <w:right w:val="none" w:sz="0" w:space="0" w:color="auto"/>
          </w:divBdr>
        </w:div>
        <w:div w:id="313337479">
          <w:marLeft w:val="0"/>
          <w:marRight w:val="0"/>
          <w:marTop w:val="0"/>
          <w:marBottom w:val="0"/>
          <w:divBdr>
            <w:top w:val="none" w:sz="0" w:space="0" w:color="auto"/>
            <w:left w:val="none" w:sz="0" w:space="0" w:color="auto"/>
            <w:bottom w:val="none" w:sz="0" w:space="0" w:color="auto"/>
            <w:right w:val="none" w:sz="0" w:space="0" w:color="auto"/>
          </w:divBdr>
        </w:div>
        <w:div w:id="316225924">
          <w:marLeft w:val="0"/>
          <w:marRight w:val="0"/>
          <w:marTop w:val="0"/>
          <w:marBottom w:val="0"/>
          <w:divBdr>
            <w:top w:val="none" w:sz="0" w:space="0" w:color="auto"/>
            <w:left w:val="none" w:sz="0" w:space="0" w:color="auto"/>
            <w:bottom w:val="none" w:sz="0" w:space="0" w:color="auto"/>
            <w:right w:val="none" w:sz="0" w:space="0" w:color="auto"/>
          </w:divBdr>
        </w:div>
        <w:div w:id="320619117">
          <w:marLeft w:val="0"/>
          <w:marRight w:val="0"/>
          <w:marTop w:val="0"/>
          <w:marBottom w:val="0"/>
          <w:divBdr>
            <w:top w:val="none" w:sz="0" w:space="0" w:color="auto"/>
            <w:left w:val="none" w:sz="0" w:space="0" w:color="auto"/>
            <w:bottom w:val="none" w:sz="0" w:space="0" w:color="auto"/>
            <w:right w:val="none" w:sz="0" w:space="0" w:color="auto"/>
          </w:divBdr>
        </w:div>
        <w:div w:id="346099763">
          <w:marLeft w:val="0"/>
          <w:marRight w:val="0"/>
          <w:marTop w:val="0"/>
          <w:marBottom w:val="0"/>
          <w:divBdr>
            <w:top w:val="none" w:sz="0" w:space="0" w:color="auto"/>
            <w:left w:val="none" w:sz="0" w:space="0" w:color="auto"/>
            <w:bottom w:val="none" w:sz="0" w:space="0" w:color="auto"/>
            <w:right w:val="none" w:sz="0" w:space="0" w:color="auto"/>
          </w:divBdr>
        </w:div>
        <w:div w:id="488599363">
          <w:marLeft w:val="0"/>
          <w:marRight w:val="0"/>
          <w:marTop w:val="0"/>
          <w:marBottom w:val="0"/>
          <w:divBdr>
            <w:top w:val="none" w:sz="0" w:space="0" w:color="auto"/>
            <w:left w:val="none" w:sz="0" w:space="0" w:color="auto"/>
            <w:bottom w:val="none" w:sz="0" w:space="0" w:color="auto"/>
            <w:right w:val="none" w:sz="0" w:space="0" w:color="auto"/>
          </w:divBdr>
        </w:div>
        <w:div w:id="639191632">
          <w:marLeft w:val="0"/>
          <w:marRight w:val="0"/>
          <w:marTop w:val="0"/>
          <w:marBottom w:val="0"/>
          <w:divBdr>
            <w:top w:val="none" w:sz="0" w:space="0" w:color="auto"/>
            <w:left w:val="none" w:sz="0" w:space="0" w:color="auto"/>
            <w:bottom w:val="none" w:sz="0" w:space="0" w:color="auto"/>
            <w:right w:val="none" w:sz="0" w:space="0" w:color="auto"/>
          </w:divBdr>
        </w:div>
        <w:div w:id="652490599">
          <w:marLeft w:val="0"/>
          <w:marRight w:val="0"/>
          <w:marTop w:val="0"/>
          <w:marBottom w:val="0"/>
          <w:divBdr>
            <w:top w:val="none" w:sz="0" w:space="0" w:color="auto"/>
            <w:left w:val="none" w:sz="0" w:space="0" w:color="auto"/>
            <w:bottom w:val="none" w:sz="0" w:space="0" w:color="auto"/>
            <w:right w:val="none" w:sz="0" w:space="0" w:color="auto"/>
          </w:divBdr>
        </w:div>
        <w:div w:id="682978705">
          <w:marLeft w:val="0"/>
          <w:marRight w:val="0"/>
          <w:marTop w:val="0"/>
          <w:marBottom w:val="0"/>
          <w:divBdr>
            <w:top w:val="none" w:sz="0" w:space="0" w:color="auto"/>
            <w:left w:val="none" w:sz="0" w:space="0" w:color="auto"/>
            <w:bottom w:val="none" w:sz="0" w:space="0" w:color="auto"/>
            <w:right w:val="none" w:sz="0" w:space="0" w:color="auto"/>
          </w:divBdr>
        </w:div>
        <w:div w:id="813176462">
          <w:marLeft w:val="0"/>
          <w:marRight w:val="0"/>
          <w:marTop w:val="0"/>
          <w:marBottom w:val="0"/>
          <w:divBdr>
            <w:top w:val="none" w:sz="0" w:space="0" w:color="auto"/>
            <w:left w:val="none" w:sz="0" w:space="0" w:color="auto"/>
            <w:bottom w:val="none" w:sz="0" w:space="0" w:color="auto"/>
            <w:right w:val="none" w:sz="0" w:space="0" w:color="auto"/>
          </w:divBdr>
        </w:div>
        <w:div w:id="829517247">
          <w:marLeft w:val="0"/>
          <w:marRight w:val="0"/>
          <w:marTop w:val="0"/>
          <w:marBottom w:val="0"/>
          <w:divBdr>
            <w:top w:val="none" w:sz="0" w:space="0" w:color="auto"/>
            <w:left w:val="none" w:sz="0" w:space="0" w:color="auto"/>
            <w:bottom w:val="none" w:sz="0" w:space="0" w:color="auto"/>
            <w:right w:val="none" w:sz="0" w:space="0" w:color="auto"/>
          </w:divBdr>
        </w:div>
        <w:div w:id="1106510127">
          <w:marLeft w:val="0"/>
          <w:marRight w:val="0"/>
          <w:marTop w:val="0"/>
          <w:marBottom w:val="0"/>
          <w:divBdr>
            <w:top w:val="none" w:sz="0" w:space="0" w:color="auto"/>
            <w:left w:val="none" w:sz="0" w:space="0" w:color="auto"/>
            <w:bottom w:val="none" w:sz="0" w:space="0" w:color="auto"/>
            <w:right w:val="none" w:sz="0" w:space="0" w:color="auto"/>
          </w:divBdr>
        </w:div>
        <w:div w:id="1138230696">
          <w:marLeft w:val="0"/>
          <w:marRight w:val="0"/>
          <w:marTop w:val="0"/>
          <w:marBottom w:val="0"/>
          <w:divBdr>
            <w:top w:val="none" w:sz="0" w:space="0" w:color="auto"/>
            <w:left w:val="none" w:sz="0" w:space="0" w:color="auto"/>
            <w:bottom w:val="none" w:sz="0" w:space="0" w:color="auto"/>
            <w:right w:val="none" w:sz="0" w:space="0" w:color="auto"/>
          </w:divBdr>
        </w:div>
        <w:div w:id="1152865112">
          <w:marLeft w:val="0"/>
          <w:marRight w:val="0"/>
          <w:marTop w:val="0"/>
          <w:marBottom w:val="0"/>
          <w:divBdr>
            <w:top w:val="none" w:sz="0" w:space="0" w:color="auto"/>
            <w:left w:val="none" w:sz="0" w:space="0" w:color="auto"/>
            <w:bottom w:val="none" w:sz="0" w:space="0" w:color="auto"/>
            <w:right w:val="none" w:sz="0" w:space="0" w:color="auto"/>
          </w:divBdr>
        </w:div>
        <w:div w:id="1232349404">
          <w:marLeft w:val="0"/>
          <w:marRight w:val="0"/>
          <w:marTop w:val="0"/>
          <w:marBottom w:val="0"/>
          <w:divBdr>
            <w:top w:val="none" w:sz="0" w:space="0" w:color="auto"/>
            <w:left w:val="none" w:sz="0" w:space="0" w:color="auto"/>
            <w:bottom w:val="none" w:sz="0" w:space="0" w:color="auto"/>
            <w:right w:val="none" w:sz="0" w:space="0" w:color="auto"/>
          </w:divBdr>
        </w:div>
        <w:div w:id="1263956167">
          <w:marLeft w:val="0"/>
          <w:marRight w:val="0"/>
          <w:marTop w:val="0"/>
          <w:marBottom w:val="0"/>
          <w:divBdr>
            <w:top w:val="none" w:sz="0" w:space="0" w:color="auto"/>
            <w:left w:val="none" w:sz="0" w:space="0" w:color="auto"/>
            <w:bottom w:val="none" w:sz="0" w:space="0" w:color="auto"/>
            <w:right w:val="none" w:sz="0" w:space="0" w:color="auto"/>
          </w:divBdr>
        </w:div>
        <w:div w:id="1354963192">
          <w:marLeft w:val="0"/>
          <w:marRight w:val="0"/>
          <w:marTop w:val="0"/>
          <w:marBottom w:val="0"/>
          <w:divBdr>
            <w:top w:val="none" w:sz="0" w:space="0" w:color="auto"/>
            <w:left w:val="none" w:sz="0" w:space="0" w:color="auto"/>
            <w:bottom w:val="none" w:sz="0" w:space="0" w:color="auto"/>
            <w:right w:val="none" w:sz="0" w:space="0" w:color="auto"/>
          </w:divBdr>
        </w:div>
        <w:div w:id="1544437684">
          <w:marLeft w:val="0"/>
          <w:marRight w:val="0"/>
          <w:marTop w:val="0"/>
          <w:marBottom w:val="0"/>
          <w:divBdr>
            <w:top w:val="none" w:sz="0" w:space="0" w:color="auto"/>
            <w:left w:val="none" w:sz="0" w:space="0" w:color="auto"/>
            <w:bottom w:val="none" w:sz="0" w:space="0" w:color="auto"/>
            <w:right w:val="none" w:sz="0" w:space="0" w:color="auto"/>
          </w:divBdr>
        </w:div>
        <w:div w:id="1602642212">
          <w:marLeft w:val="0"/>
          <w:marRight w:val="0"/>
          <w:marTop w:val="0"/>
          <w:marBottom w:val="0"/>
          <w:divBdr>
            <w:top w:val="none" w:sz="0" w:space="0" w:color="auto"/>
            <w:left w:val="none" w:sz="0" w:space="0" w:color="auto"/>
            <w:bottom w:val="none" w:sz="0" w:space="0" w:color="auto"/>
            <w:right w:val="none" w:sz="0" w:space="0" w:color="auto"/>
          </w:divBdr>
        </w:div>
        <w:div w:id="1625309992">
          <w:marLeft w:val="0"/>
          <w:marRight w:val="0"/>
          <w:marTop w:val="0"/>
          <w:marBottom w:val="0"/>
          <w:divBdr>
            <w:top w:val="none" w:sz="0" w:space="0" w:color="auto"/>
            <w:left w:val="none" w:sz="0" w:space="0" w:color="auto"/>
            <w:bottom w:val="none" w:sz="0" w:space="0" w:color="auto"/>
            <w:right w:val="none" w:sz="0" w:space="0" w:color="auto"/>
          </w:divBdr>
        </w:div>
        <w:div w:id="1704212590">
          <w:marLeft w:val="0"/>
          <w:marRight w:val="0"/>
          <w:marTop w:val="0"/>
          <w:marBottom w:val="0"/>
          <w:divBdr>
            <w:top w:val="none" w:sz="0" w:space="0" w:color="auto"/>
            <w:left w:val="none" w:sz="0" w:space="0" w:color="auto"/>
            <w:bottom w:val="none" w:sz="0" w:space="0" w:color="auto"/>
            <w:right w:val="none" w:sz="0" w:space="0" w:color="auto"/>
          </w:divBdr>
        </w:div>
        <w:div w:id="1704670314">
          <w:marLeft w:val="0"/>
          <w:marRight w:val="0"/>
          <w:marTop w:val="0"/>
          <w:marBottom w:val="0"/>
          <w:divBdr>
            <w:top w:val="none" w:sz="0" w:space="0" w:color="auto"/>
            <w:left w:val="none" w:sz="0" w:space="0" w:color="auto"/>
            <w:bottom w:val="none" w:sz="0" w:space="0" w:color="auto"/>
            <w:right w:val="none" w:sz="0" w:space="0" w:color="auto"/>
          </w:divBdr>
        </w:div>
        <w:div w:id="1788503454">
          <w:marLeft w:val="0"/>
          <w:marRight w:val="0"/>
          <w:marTop w:val="0"/>
          <w:marBottom w:val="0"/>
          <w:divBdr>
            <w:top w:val="none" w:sz="0" w:space="0" w:color="auto"/>
            <w:left w:val="none" w:sz="0" w:space="0" w:color="auto"/>
            <w:bottom w:val="none" w:sz="0" w:space="0" w:color="auto"/>
            <w:right w:val="none" w:sz="0" w:space="0" w:color="auto"/>
          </w:divBdr>
        </w:div>
        <w:div w:id="1876430478">
          <w:marLeft w:val="0"/>
          <w:marRight w:val="0"/>
          <w:marTop w:val="0"/>
          <w:marBottom w:val="0"/>
          <w:divBdr>
            <w:top w:val="none" w:sz="0" w:space="0" w:color="auto"/>
            <w:left w:val="none" w:sz="0" w:space="0" w:color="auto"/>
            <w:bottom w:val="none" w:sz="0" w:space="0" w:color="auto"/>
            <w:right w:val="none" w:sz="0" w:space="0" w:color="auto"/>
          </w:divBdr>
        </w:div>
        <w:div w:id="1892573981">
          <w:marLeft w:val="0"/>
          <w:marRight w:val="0"/>
          <w:marTop w:val="0"/>
          <w:marBottom w:val="0"/>
          <w:divBdr>
            <w:top w:val="none" w:sz="0" w:space="0" w:color="auto"/>
            <w:left w:val="none" w:sz="0" w:space="0" w:color="auto"/>
            <w:bottom w:val="none" w:sz="0" w:space="0" w:color="auto"/>
            <w:right w:val="none" w:sz="0" w:space="0" w:color="auto"/>
          </w:divBdr>
        </w:div>
        <w:div w:id="1912042067">
          <w:marLeft w:val="0"/>
          <w:marRight w:val="0"/>
          <w:marTop w:val="0"/>
          <w:marBottom w:val="0"/>
          <w:divBdr>
            <w:top w:val="none" w:sz="0" w:space="0" w:color="auto"/>
            <w:left w:val="none" w:sz="0" w:space="0" w:color="auto"/>
            <w:bottom w:val="none" w:sz="0" w:space="0" w:color="auto"/>
            <w:right w:val="none" w:sz="0" w:space="0" w:color="auto"/>
          </w:divBdr>
        </w:div>
        <w:div w:id="1995986314">
          <w:marLeft w:val="0"/>
          <w:marRight w:val="0"/>
          <w:marTop w:val="0"/>
          <w:marBottom w:val="0"/>
          <w:divBdr>
            <w:top w:val="none" w:sz="0" w:space="0" w:color="auto"/>
            <w:left w:val="none" w:sz="0" w:space="0" w:color="auto"/>
            <w:bottom w:val="none" w:sz="0" w:space="0" w:color="auto"/>
            <w:right w:val="none" w:sz="0" w:space="0" w:color="auto"/>
          </w:divBdr>
        </w:div>
        <w:div w:id="2042853316">
          <w:marLeft w:val="0"/>
          <w:marRight w:val="0"/>
          <w:marTop w:val="0"/>
          <w:marBottom w:val="0"/>
          <w:divBdr>
            <w:top w:val="none" w:sz="0" w:space="0" w:color="auto"/>
            <w:left w:val="none" w:sz="0" w:space="0" w:color="auto"/>
            <w:bottom w:val="none" w:sz="0" w:space="0" w:color="auto"/>
            <w:right w:val="none" w:sz="0" w:space="0" w:color="auto"/>
          </w:divBdr>
        </w:div>
        <w:div w:id="2080858083">
          <w:marLeft w:val="0"/>
          <w:marRight w:val="0"/>
          <w:marTop w:val="0"/>
          <w:marBottom w:val="0"/>
          <w:divBdr>
            <w:top w:val="none" w:sz="0" w:space="0" w:color="auto"/>
            <w:left w:val="none" w:sz="0" w:space="0" w:color="auto"/>
            <w:bottom w:val="none" w:sz="0" w:space="0" w:color="auto"/>
            <w:right w:val="none" w:sz="0" w:space="0" w:color="auto"/>
          </w:divBdr>
        </w:div>
        <w:div w:id="2104109304">
          <w:marLeft w:val="0"/>
          <w:marRight w:val="0"/>
          <w:marTop w:val="0"/>
          <w:marBottom w:val="0"/>
          <w:divBdr>
            <w:top w:val="none" w:sz="0" w:space="0" w:color="auto"/>
            <w:left w:val="none" w:sz="0" w:space="0" w:color="auto"/>
            <w:bottom w:val="none" w:sz="0" w:space="0" w:color="auto"/>
            <w:right w:val="none" w:sz="0" w:space="0" w:color="auto"/>
          </w:divBdr>
        </w:div>
        <w:div w:id="2128768325">
          <w:marLeft w:val="0"/>
          <w:marRight w:val="0"/>
          <w:marTop w:val="0"/>
          <w:marBottom w:val="0"/>
          <w:divBdr>
            <w:top w:val="none" w:sz="0" w:space="0" w:color="auto"/>
            <w:left w:val="none" w:sz="0" w:space="0" w:color="auto"/>
            <w:bottom w:val="none" w:sz="0" w:space="0" w:color="auto"/>
            <w:right w:val="none" w:sz="0" w:space="0" w:color="auto"/>
          </w:divBdr>
        </w:div>
      </w:divsChild>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9519001">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082438">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0700812">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00951558">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39375213">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4764">
      <w:bodyDiv w:val="1"/>
      <w:marLeft w:val="0"/>
      <w:marRight w:val="0"/>
      <w:marTop w:val="0"/>
      <w:marBottom w:val="0"/>
      <w:divBdr>
        <w:top w:val="none" w:sz="0" w:space="0" w:color="auto"/>
        <w:left w:val="none" w:sz="0" w:space="0" w:color="auto"/>
        <w:bottom w:val="none" w:sz="0" w:space="0" w:color="auto"/>
        <w:right w:val="none" w:sz="0" w:space="0" w:color="auto"/>
      </w:divBdr>
      <w:divsChild>
        <w:div w:id="353114522">
          <w:marLeft w:val="0"/>
          <w:marRight w:val="0"/>
          <w:marTop w:val="0"/>
          <w:marBottom w:val="0"/>
          <w:divBdr>
            <w:top w:val="none" w:sz="0" w:space="0" w:color="auto"/>
            <w:left w:val="none" w:sz="0" w:space="0" w:color="auto"/>
            <w:bottom w:val="none" w:sz="0" w:space="0" w:color="auto"/>
            <w:right w:val="none" w:sz="0" w:space="0" w:color="auto"/>
          </w:divBdr>
        </w:div>
        <w:div w:id="1029716348">
          <w:marLeft w:val="0"/>
          <w:marRight w:val="0"/>
          <w:marTop w:val="0"/>
          <w:marBottom w:val="0"/>
          <w:divBdr>
            <w:top w:val="none" w:sz="0" w:space="0" w:color="auto"/>
            <w:left w:val="none" w:sz="0" w:space="0" w:color="auto"/>
            <w:bottom w:val="none" w:sz="0" w:space="0" w:color="auto"/>
            <w:right w:val="none" w:sz="0" w:space="0" w:color="auto"/>
          </w:divBdr>
        </w:div>
        <w:div w:id="1162088344">
          <w:marLeft w:val="0"/>
          <w:marRight w:val="0"/>
          <w:marTop w:val="0"/>
          <w:marBottom w:val="0"/>
          <w:divBdr>
            <w:top w:val="none" w:sz="0" w:space="0" w:color="auto"/>
            <w:left w:val="none" w:sz="0" w:space="0" w:color="auto"/>
            <w:bottom w:val="none" w:sz="0" w:space="0" w:color="auto"/>
            <w:right w:val="none" w:sz="0" w:space="0" w:color="auto"/>
          </w:divBdr>
        </w:div>
        <w:div w:id="1209993767">
          <w:marLeft w:val="0"/>
          <w:marRight w:val="0"/>
          <w:marTop w:val="0"/>
          <w:marBottom w:val="0"/>
          <w:divBdr>
            <w:top w:val="none" w:sz="0" w:space="0" w:color="auto"/>
            <w:left w:val="none" w:sz="0" w:space="0" w:color="auto"/>
            <w:bottom w:val="none" w:sz="0" w:space="0" w:color="auto"/>
            <w:right w:val="none" w:sz="0" w:space="0" w:color="auto"/>
          </w:divBdr>
        </w:div>
        <w:div w:id="1314988036">
          <w:marLeft w:val="0"/>
          <w:marRight w:val="0"/>
          <w:marTop w:val="0"/>
          <w:marBottom w:val="0"/>
          <w:divBdr>
            <w:top w:val="none" w:sz="0" w:space="0" w:color="auto"/>
            <w:left w:val="none" w:sz="0" w:space="0" w:color="auto"/>
            <w:bottom w:val="none" w:sz="0" w:space="0" w:color="auto"/>
            <w:right w:val="none" w:sz="0" w:space="0" w:color="auto"/>
          </w:divBdr>
        </w:div>
        <w:div w:id="1339037393">
          <w:marLeft w:val="0"/>
          <w:marRight w:val="0"/>
          <w:marTop w:val="0"/>
          <w:marBottom w:val="0"/>
          <w:divBdr>
            <w:top w:val="none" w:sz="0" w:space="0" w:color="auto"/>
            <w:left w:val="none" w:sz="0" w:space="0" w:color="auto"/>
            <w:bottom w:val="none" w:sz="0" w:space="0" w:color="auto"/>
            <w:right w:val="none" w:sz="0" w:space="0" w:color="auto"/>
          </w:divBdr>
        </w:div>
        <w:div w:id="1980063769">
          <w:marLeft w:val="0"/>
          <w:marRight w:val="0"/>
          <w:marTop w:val="0"/>
          <w:marBottom w:val="0"/>
          <w:divBdr>
            <w:top w:val="none" w:sz="0" w:space="0" w:color="auto"/>
            <w:left w:val="none" w:sz="0" w:space="0" w:color="auto"/>
            <w:bottom w:val="none" w:sz="0" w:space="0" w:color="auto"/>
            <w:right w:val="none" w:sz="0" w:space="0" w:color="auto"/>
          </w:divBdr>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88968089">
      <w:bodyDiv w:val="1"/>
      <w:marLeft w:val="0"/>
      <w:marRight w:val="0"/>
      <w:marTop w:val="0"/>
      <w:marBottom w:val="0"/>
      <w:divBdr>
        <w:top w:val="none" w:sz="0" w:space="0" w:color="auto"/>
        <w:left w:val="none" w:sz="0" w:space="0" w:color="auto"/>
        <w:bottom w:val="none" w:sz="0" w:space="0" w:color="auto"/>
        <w:right w:val="none" w:sz="0" w:space="0" w:color="auto"/>
      </w:divBdr>
      <w:divsChild>
        <w:div w:id="115489313">
          <w:marLeft w:val="0"/>
          <w:marRight w:val="0"/>
          <w:marTop w:val="0"/>
          <w:marBottom w:val="0"/>
          <w:divBdr>
            <w:top w:val="none" w:sz="0" w:space="0" w:color="auto"/>
            <w:left w:val="none" w:sz="0" w:space="0" w:color="auto"/>
            <w:bottom w:val="none" w:sz="0" w:space="0" w:color="auto"/>
            <w:right w:val="none" w:sz="0" w:space="0" w:color="auto"/>
          </w:divBdr>
        </w:div>
        <w:div w:id="215746738">
          <w:marLeft w:val="0"/>
          <w:marRight w:val="0"/>
          <w:marTop w:val="0"/>
          <w:marBottom w:val="0"/>
          <w:divBdr>
            <w:top w:val="none" w:sz="0" w:space="0" w:color="auto"/>
            <w:left w:val="none" w:sz="0" w:space="0" w:color="auto"/>
            <w:bottom w:val="none" w:sz="0" w:space="0" w:color="auto"/>
            <w:right w:val="none" w:sz="0" w:space="0" w:color="auto"/>
          </w:divBdr>
        </w:div>
        <w:div w:id="420834155">
          <w:marLeft w:val="0"/>
          <w:marRight w:val="0"/>
          <w:marTop w:val="0"/>
          <w:marBottom w:val="0"/>
          <w:divBdr>
            <w:top w:val="none" w:sz="0" w:space="0" w:color="auto"/>
            <w:left w:val="none" w:sz="0" w:space="0" w:color="auto"/>
            <w:bottom w:val="none" w:sz="0" w:space="0" w:color="auto"/>
            <w:right w:val="none" w:sz="0" w:space="0" w:color="auto"/>
          </w:divBdr>
        </w:div>
        <w:div w:id="470904268">
          <w:marLeft w:val="0"/>
          <w:marRight w:val="0"/>
          <w:marTop w:val="0"/>
          <w:marBottom w:val="0"/>
          <w:divBdr>
            <w:top w:val="none" w:sz="0" w:space="0" w:color="auto"/>
            <w:left w:val="none" w:sz="0" w:space="0" w:color="auto"/>
            <w:bottom w:val="none" w:sz="0" w:space="0" w:color="auto"/>
            <w:right w:val="none" w:sz="0" w:space="0" w:color="auto"/>
          </w:divBdr>
        </w:div>
        <w:div w:id="2099138082">
          <w:marLeft w:val="0"/>
          <w:marRight w:val="0"/>
          <w:marTop w:val="0"/>
          <w:marBottom w:val="0"/>
          <w:divBdr>
            <w:top w:val="none" w:sz="0" w:space="0" w:color="auto"/>
            <w:left w:val="none" w:sz="0" w:space="0" w:color="auto"/>
            <w:bottom w:val="none" w:sz="0" w:space="0" w:color="auto"/>
            <w:right w:val="none" w:sz="0" w:space="0" w:color="auto"/>
          </w:divBdr>
        </w:div>
      </w:divsChild>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05351986">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61318567">
      <w:bodyDiv w:val="1"/>
      <w:marLeft w:val="0"/>
      <w:marRight w:val="0"/>
      <w:marTop w:val="0"/>
      <w:marBottom w:val="0"/>
      <w:divBdr>
        <w:top w:val="none" w:sz="0" w:space="0" w:color="auto"/>
        <w:left w:val="none" w:sz="0" w:space="0" w:color="auto"/>
        <w:bottom w:val="none" w:sz="0" w:space="0" w:color="auto"/>
        <w:right w:val="none" w:sz="0" w:space="0" w:color="auto"/>
      </w:divBdr>
      <w:divsChild>
        <w:div w:id="130221167">
          <w:marLeft w:val="0"/>
          <w:marRight w:val="0"/>
          <w:marTop w:val="0"/>
          <w:marBottom w:val="0"/>
          <w:divBdr>
            <w:top w:val="none" w:sz="0" w:space="0" w:color="auto"/>
            <w:left w:val="none" w:sz="0" w:space="0" w:color="auto"/>
            <w:bottom w:val="none" w:sz="0" w:space="0" w:color="auto"/>
            <w:right w:val="none" w:sz="0" w:space="0" w:color="auto"/>
          </w:divBdr>
        </w:div>
        <w:div w:id="328875350">
          <w:marLeft w:val="0"/>
          <w:marRight w:val="0"/>
          <w:marTop w:val="0"/>
          <w:marBottom w:val="0"/>
          <w:divBdr>
            <w:top w:val="none" w:sz="0" w:space="0" w:color="auto"/>
            <w:left w:val="none" w:sz="0" w:space="0" w:color="auto"/>
            <w:bottom w:val="none" w:sz="0" w:space="0" w:color="auto"/>
            <w:right w:val="none" w:sz="0" w:space="0" w:color="auto"/>
          </w:divBdr>
        </w:div>
        <w:div w:id="343752879">
          <w:marLeft w:val="0"/>
          <w:marRight w:val="0"/>
          <w:marTop w:val="0"/>
          <w:marBottom w:val="0"/>
          <w:divBdr>
            <w:top w:val="none" w:sz="0" w:space="0" w:color="auto"/>
            <w:left w:val="none" w:sz="0" w:space="0" w:color="auto"/>
            <w:bottom w:val="none" w:sz="0" w:space="0" w:color="auto"/>
            <w:right w:val="none" w:sz="0" w:space="0" w:color="auto"/>
          </w:divBdr>
        </w:div>
        <w:div w:id="395125702">
          <w:marLeft w:val="0"/>
          <w:marRight w:val="0"/>
          <w:marTop w:val="0"/>
          <w:marBottom w:val="0"/>
          <w:divBdr>
            <w:top w:val="none" w:sz="0" w:space="0" w:color="auto"/>
            <w:left w:val="none" w:sz="0" w:space="0" w:color="auto"/>
            <w:bottom w:val="none" w:sz="0" w:space="0" w:color="auto"/>
            <w:right w:val="none" w:sz="0" w:space="0" w:color="auto"/>
          </w:divBdr>
        </w:div>
        <w:div w:id="589655945">
          <w:marLeft w:val="0"/>
          <w:marRight w:val="0"/>
          <w:marTop w:val="0"/>
          <w:marBottom w:val="0"/>
          <w:divBdr>
            <w:top w:val="none" w:sz="0" w:space="0" w:color="auto"/>
            <w:left w:val="none" w:sz="0" w:space="0" w:color="auto"/>
            <w:bottom w:val="none" w:sz="0" w:space="0" w:color="auto"/>
            <w:right w:val="none" w:sz="0" w:space="0" w:color="auto"/>
          </w:divBdr>
        </w:div>
        <w:div w:id="726759341">
          <w:marLeft w:val="0"/>
          <w:marRight w:val="0"/>
          <w:marTop w:val="0"/>
          <w:marBottom w:val="0"/>
          <w:divBdr>
            <w:top w:val="none" w:sz="0" w:space="0" w:color="auto"/>
            <w:left w:val="none" w:sz="0" w:space="0" w:color="auto"/>
            <w:bottom w:val="none" w:sz="0" w:space="0" w:color="auto"/>
            <w:right w:val="none" w:sz="0" w:space="0" w:color="auto"/>
          </w:divBdr>
        </w:div>
        <w:div w:id="1144197737">
          <w:marLeft w:val="0"/>
          <w:marRight w:val="0"/>
          <w:marTop w:val="0"/>
          <w:marBottom w:val="0"/>
          <w:divBdr>
            <w:top w:val="none" w:sz="0" w:space="0" w:color="auto"/>
            <w:left w:val="none" w:sz="0" w:space="0" w:color="auto"/>
            <w:bottom w:val="none" w:sz="0" w:space="0" w:color="auto"/>
            <w:right w:val="none" w:sz="0" w:space="0" w:color="auto"/>
          </w:divBdr>
        </w:div>
        <w:div w:id="1288705828">
          <w:marLeft w:val="0"/>
          <w:marRight w:val="0"/>
          <w:marTop w:val="0"/>
          <w:marBottom w:val="0"/>
          <w:divBdr>
            <w:top w:val="none" w:sz="0" w:space="0" w:color="auto"/>
            <w:left w:val="none" w:sz="0" w:space="0" w:color="auto"/>
            <w:bottom w:val="none" w:sz="0" w:space="0" w:color="auto"/>
            <w:right w:val="none" w:sz="0" w:space="0" w:color="auto"/>
          </w:divBdr>
        </w:div>
        <w:div w:id="1369912901">
          <w:marLeft w:val="0"/>
          <w:marRight w:val="0"/>
          <w:marTop w:val="0"/>
          <w:marBottom w:val="0"/>
          <w:divBdr>
            <w:top w:val="none" w:sz="0" w:space="0" w:color="auto"/>
            <w:left w:val="none" w:sz="0" w:space="0" w:color="auto"/>
            <w:bottom w:val="none" w:sz="0" w:space="0" w:color="auto"/>
            <w:right w:val="none" w:sz="0" w:space="0" w:color="auto"/>
          </w:divBdr>
        </w:div>
        <w:div w:id="2021153727">
          <w:marLeft w:val="0"/>
          <w:marRight w:val="0"/>
          <w:marTop w:val="0"/>
          <w:marBottom w:val="0"/>
          <w:divBdr>
            <w:top w:val="none" w:sz="0" w:space="0" w:color="auto"/>
            <w:left w:val="none" w:sz="0" w:space="0" w:color="auto"/>
            <w:bottom w:val="none" w:sz="0" w:space="0" w:color="auto"/>
            <w:right w:val="none" w:sz="0" w:space="0" w:color="auto"/>
          </w:divBdr>
        </w:div>
      </w:divsChild>
    </w:div>
    <w:div w:id="1380083883">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3120203">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36755345">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3756687">
      <w:bodyDiv w:val="1"/>
      <w:marLeft w:val="0"/>
      <w:marRight w:val="0"/>
      <w:marTop w:val="0"/>
      <w:marBottom w:val="0"/>
      <w:divBdr>
        <w:top w:val="none" w:sz="0" w:space="0" w:color="auto"/>
        <w:left w:val="none" w:sz="0" w:space="0" w:color="auto"/>
        <w:bottom w:val="none" w:sz="0" w:space="0" w:color="auto"/>
        <w:right w:val="none" w:sz="0" w:space="0" w:color="auto"/>
      </w:divBdr>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9458807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48826961">
      <w:bodyDiv w:val="1"/>
      <w:marLeft w:val="0"/>
      <w:marRight w:val="0"/>
      <w:marTop w:val="0"/>
      <w:marBottom w:val="0"/>
      <w:divBdr>
        <w:top w:val="none" w:sz="0" w:space="0" w:color="auto"/>
        <w:left w:val="none" w:sz="0" w:space="0" w:color="auto"/>
        <w:bottom w:val="none" w:sz="0" w:space="0" w:color="auto"/>
        <w:right w:val="none" w:sz="0" w:space="0" w:color="auto"/>
      </w:divBdr>
    </w:div>
    <w:div w:id="1659964790">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66937382">
      <w:bodyDiv w:val="1"/>
      <w:marLeft w:val="0"/>
      <w:marRight w:val="0"/>
      <w:marTop w:val="0"/>
      <w:marBottom w:val="0"/>
      <w:divBdr>
        <w:top w:val="none" w:sz="0" w:space="0" w:color="auto"/>
        <w:left w:val="none" w:sz="0" w:space="0" w:color="auto"/>
        <w:bottom w:val="none" w:sz="0" w:space="0" w:color="auto"/>
        <w:right w:val="none" w:sz="0" w:space="0" w:color="auto"/>
      </w:divBdr>
      <w:divsChild>
        <w:div w:id="1413357909">
          <w:marLeft w:val="0"/>
          <w:marRight w:val="0"/>
          <w:marTop w:val="0"/>
          <w:marBottom w:val="0"/>
          <w:divBdr>
            <w:top w:val="none" w:sz="0" w:space="0" w:color="auto"/>
            <w:left w:val="none" w:sz="0" w:space="0" w:color="auto"/>
            <w:bottom w:val="none" w:sz="0" w:space="0" w:color="auto"/>
            <w:right w:val="none" w:sz="0" w:space="0" w:color="auto"/>
          </w:divBdr>
        </w:div>
        <w:div w:id="1580865290">
          <w:marLeft w:val="0"/>
          <w:marRight w:val="0"/>
          <w:marTop w:val="0"/>
          <w:marBottom w:val="0"/>
          <w:divBdr>
            <w:top w:val="none" w:sz="0" w:space="0" w:color="auto"/>
            <w:left w:val="none" w:sz="0" w:space="0" w:color="auto"/>
            <w:bottom w:val="none" w:sz="0" w:space="0" w:color="auto"/>
            <w:right w:val="none" w:sz="0" w:space="0" w:color="auto"/>
          </w:divBdr>
        </w:div>
        <w:div w:id="1865896728">
          <w:marLeft w:val="0"/>
          <w:marRight w:val="0"/>
          <w:marTop w:val="0"/>
          <w:marBottom w:val="0"/>
          <w:divBdr>
            <w:top w:val="none" w:sz="0" w:space="0" w:color="auto"/>
            <w:left w:val="none" w:sz="0" w:space="0" w:color="auto"/>
            <w:bottom w:val="none" w:sz="0" w:space="0" w:color="auto"/>
            <w:right w:val="none" w:sz="0" w:space="0" w:color="auto"/>
          </w:divBdr>
        </w:div>
      </w:divsChild>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18510531">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web.undp.org/evaluation/guidance.shtml" TargetMode="External"/><Relationship Id="rId39" Type="http://schemas.openxmlformats.org/officeDocument/2006/relationships/image" Target="media/image11.emf"/><Relationship Id="rId21" Type="http://schemas.openxmlformats.org/officeDocument/2006/relationships/hyperlink" Target="http://www.undp.org/content/undp/en/home/operations/accountability/programme_and_operationspoliciesandprocedures.html" TargetMode="External"/><Relationship Id="rId34" Type="http://schemas.openxmlformats.org/officeDocument/2006/relationships/hyperlink" Target="http://www.thegef.org/gef/GEF_C39_Inf.16_Manual_Greenhouse_Gas_Benefits" TargetMode="External"/><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un.org/sc/committees/1267/aq_sanctions_list.shtml" TargetMode="External"/><Relationship Id="rId11" Type="http://schemas.openxmlformats.org/officeDocument/2006/relationships/endnotes" Target="endnotes.xml"/><Relationship Id="rId24" Type="http://schemas.openxmlformats.org/officeDocument/2006/relationships/hyperlink" Target="http://www.undp.org/content/undp/en/home/operations/accountability/programme_and_operationspoliciesandprocedures.html" TargetMode="External"/><Relationship Id="rId32" Type="http://schemas.openxmlformats.org/officeDocument/2006/relationships/hyperlink" Target="http://www.thegef.org/gef/node/313" TargetMode="External"/><Relationship Id="rId37" Type="http://schemas.openxmlformats.org/officeDocument/2006/relationships/image" Target="media/image9.emf"/><Relationship Id="rId40" Type="http://schemas.openxmlformats.org/officeDocument/2006/relationships/header" Target="header2.xml"/><Relationship Id="rId45"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thegef.org/gef/Evaluation%20Policy%202010" TargetMode="External"/><Relationship Id="rId28" Type="http://schemas.openxmlformats.org/officeDocument/2006/relationships/footer" Target="footer3.xml"/><Relationship Id="rId36" Type="http://schemas.openxmlformats.org/officeDocument/2006/relationships/image" Target="media/image8.emf"/><Relationship Id="rId49" Type="http://schemas.openxmlformats.org/officeDocument/2006/relationships/customXml" Target="../customXml/item7.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thegef.org" TargetMode="External"/><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undp.org/content/undp/en/home/operations/accountability/evaluation/evaluation_policyofundp.html" TargetMode="External"/><Relationship Id="rId27" Type="http://schemas.openxmlformats.org/officeDocument/2006/relationships/header" Target="header1.xml"/><Relationship Id="rId30" Type="http://schemas.openxmlformats.org/officeDocument/2006/relationships/hyperlink" Target="http://www.thegef.org" TargetMode="External"/><Relationship Id="rId35" Type="http://schemas.openxmlformats.org/officeDocument/2006/relationships/hyperlink" Target="http://www.undp.org/content/undp/en/home/librarypage/operations1/undp-social-and-environmental-screening-procedure.html" TargetMode="External"/><Relationship Id="rId43" Type="http://schemas.openxmlformats.org/officeDocument/2006/relationships/header" Target="header3.xml"/><Relationship Id="rId48" Type="http://schemas.openxmlformats.org/officeDocument/2006/relationships/customXml" Target="../customXml/item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eb.undp.org/evaluation/guidance.shtml" TargetMode="External"/><Relationship Id="rId33" Type="http://schemas.openxmlformats.org/officeDocument/2006/relationships/hyperlink" Target="http://www.stapgef.org/revised-methodology-for-calculating-greenhouse-gas-benefits-of-gef-energy-efficiency-projects-version-1-0/" TargetMode="External"/><Relationship Id="rId38" Type="http://schemas.openxmlformats.org/officeDocument/2006/relationships/image" Target="media/image10.emf"/><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info.undp.org/global/popp/frm/pages/financial-management-and-execution-modaliti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2017-08-28T02:00:00+00:00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1682</Value>
      <Value>1</Value>
      <Value>763</Value>
    </TaxCatchAll>
    <c4e2ab2cc9354bbf9064eeb465a566ea xmlns="1ed4137b-41b2-488b-8250-6d369ec27664">
      <Terms xmlns="http://schemas.microsoft.com/office/infopath/2007/PartnerControls"/>
    </c4e2ab2cc9354bbf9064eeb465a566ea>
    <UndpProjectNo xmlns="1ed4137b-41b2-488b-8250-6d369ec27664">00091772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TUV</TermName>
          <TermId xmlns="http://schemas.microsoft.com/office/infopath/2007/PartnerControls">e43c43f0-5a0f-4c43-9955-27494e1c0b3e</TermId>
        </TermInfo>
      </Terms>
    </gc6531b704974d528487414686b72f6f>
    <_dlc_DocId xmlns="f1161f5b-24a3-4c2d-bc81-44cb9325e8ee">ATLASPDC-4-67965</_dlc_DocId>
    <_dlc_DocIdUrl xmlns="f1161f5b-24a3-4c2d-bc81-44cb9325e8ee">
      <Url>https://info.undp.org/docs/pdc/_layouts/DocIdRedir.aspx?ID=ATLASPDC-4-67965</Url>
      <Description>ATLASPDC-4-67965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6BD82C-3E7C-4A4F-A6AD-F5875F693F64}">
  <ds:schemaRefs>
    <ds:schemaRef ds:uri="http://schemas.microsoft.com/office/2006/metadata/longProperties"/>
  </ds:schemaRefs>
</ds:datastoreItem>
</file>

<file path=customXml/itemProps2.xml><?xml version="1.0" encoding="utf-8"?>
<ds:datastoreItem xmlns:ds="http://schemas.openxmlformats.org/officeDocument/2006/customXml" ds:itemID="{7B51A399-3284-4803-A5DA-8FB22CF5364D}">
  <ds:schemaRefs>
    <ds:schemaRef ds:uri="http://schemas.microsoft.com/sharepoint/v3/contenttype/forms"/>
  </ds:schemaRefs>
</ds:datastoreItem>
</file>

<file path=customXml/itemProps3.xml><?xml version="1.0" encoding="utf-8"?>
<ds:datastoreItem xmlns:ds="http://schemas.openxmlformats.org/officeDocument/2006/customXml" ds:itemID="{061B91E4-56BA-4B61-9F56-6043015FC16C}">
  <ds:schemaRefs>
    <ds:schemaRef ds:uri="920e7b4d-81d6-43f1-9e45-b04fd2894143"/>
    <ds:schemaRef ds:uri="http://schemas.microsoft.com/office/2006/metadata/properties"/>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D1667853-D47C-4E72-BDA6-B5D2DCE88FC2}"/>
</file>

<file path=customXml/itemProps5.xml><?xml version="1.0" encoding="utf-8"?>
<ds:datastoreItem xmlns:ds="http://schemas.openxmlformats.org/officeDocument/2006/customXml" ds:itemID="{8344E97F-9294-435E-85D0-341D759792BE}">
  <ds:schemaRefs>
    <ds:schemaRef ds:uri="http://schemas.openxmlformats.org/officeDocument/2006/bibliography"/>
  </ds:schemaRefs>
</ds:datastoreItem>
</file>

<file path=customXml/itemProps6.xml><?xml version="1.0" encoding="utf-8"?>
<ds:datastoreItem xmlns:ds="http://schemas.openxmlformats.org/officeDocument/2006/customXml" ds:itemID="{963D2467-514A-4F38-81CF-9D90A736FB64}"/>
</file>

<file path=customXml/itemProps7.xml><?xml version="1.0" encoding="utf-8"?>
<ds:datastoreItem xmlns:ds="http://schemas.openxmlformats.org/officeDocument/2006/customXml" ds:itemID="{5A7C61A7-F100-48D7-B50C-FD26C2EA56F3}"/>
</file>

<file path=docProps/app.xml><?xml version="1.0" encoding="utf-8"?>
<Properties xmlns="http://schemas.openxmlformats.org/officeDocument/2006/extended-properties" xmlns:vt="http://schemas.openxmlformats.org/officeDocument/2006/docPropsVTypes">
  <Template>Normal</Template>
  <TotalTime>0</TotalTime>
  <Pages>12</Pages>
  <Words>67286</Words>
  <Characters>383532</Characters>
  <Application>Microsoft Office Word</Application>
  <DocSecurity>4</DocSecurity>
  <Lines>3196</Lines>
  <Paragraphs>899</Paragraphs>
  <ScaleCrop>false</ScaleCrop>
  <HeadingPairs>
    <vt:vector size="2" baseType="variant">
      <vt:variant>
        <vt:lpstr>Title</vt:lpstr>
      </vt:variant>
      <vt:variant>
        <vt:i4>1</vt:i4>
      </vt:variant>
    </vt:vector>
  </HeadingPairs>
  <TitlesOfParts>
    <vt:vector size="1" baseType="lpstr">
      <vt:lpstr>Blank ProDoc Template</vt:lpstr>
    </vt:vector>
  </TitlesOfParts>
  <Company>Microsoft</Company>
  <LinksUpToDate>false</LinksUpToDate>
  <CharactersWithSpaces>449919</CharactersWithSpaces>
  <SharedDoc>false</SharedDoc>
  <HLinks>
    <vt:vector size="126" baseType="variant">
      <vt:variant>
        <vt:i4>2883633</vt:i4>
      </vt:variant>
      <vt:variant>
        <vt:i4>102</vt:i4>
      </vt:variant>
      <vt:variant>
        <vt:i4>0</vt:i4>
      </vt:variant>
      <vt:variant>
        <vt:i4>5</vt:i4>
      </vt:variant>
      <vt:variant>
        <vt:lpwstr>http://www.thegef.org/</vt:lpwstr>
      </vt:variant>
      <vt:variant>
        <vt:lpwstr/>
      </vt:variant>
      <vt:variant>
        <vt:i4>2883633</vt:i4>
      </vt:variant>
      <vt:variant>
        <vt:i4>99</vt:i4>
      </vt:variant>
      <vt:variant>
        <vt:i4>0</vt:i4>
      </vt:variant>
      <vt:variant>
        <vt:i4>5</vt:i4>
      </vt:variant>
      <vt:variant>
        <vt:lpwstr>http://www.thegef.org/</vt:lpwstr>
      </vt:variant>
      <vt:variant>
        <vt:lpwstr/>
      </vt:variant>
      <vt:variant>
        <vt:i4>6422635</vt:i4>
      </vt:variant>
      <vt:variant>
        <vt:i4>90</vt:i4>
      </vt:variant>
      <vt:variant>
        <vt:i4>0</vt:i4>
      </vt:variant>
      <vt:variant>
        <vt:i4>5</vt:i4>
      </vt:variant>
      <vt:variant>
        <vt:lpwstr>http://web.undp.org/evaluation/guidance.shtml</vt:lpwstr>
      </vt:variant>
      <vt:variant>
        <vt:lpwstr>gef</vt:lpwstr>
      </vt:variant>
      <vt:variant>
        <vt:i4>6422635</vt:i4>
      </vt:variant>
      <vt:variant>
        <vt:i4>87</vt:i4>
      </vt:variant>
      <vt:variant>
        <vt:i4>0</vt:i4>
      </vt:variant>
      <vt:variant>
        <vt:i4>5</vt:i4>
      </vt:variant>
      <vt:variant>
        <vt:lpwstr>http://web.undp.org/evaluation/guidance.shtml</vt:lpwstr>
      </vt:variant>
      <vt:variant>
        <vt:lpwstr>gef</vt:lpwstr>
      </vt:variant>
      <vt:variant>
        <vt:i4>1441859</vt:i4>
      </vt:variant>
      <vt:variant>
        <vt:i4>84</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81</vt:i4>
      </vt:variant>
      <vt:variant>
        <vt:i4>0</vt:i4>
      </vt:variant>
      <vt:variant>
        <vt:i4>5</vt:i4>
      </vt:variant>
      <vt:variant>
        <vt:lpwstr>http://www.thegef.org/gef/Evaluation Policy 2010</vt:lpwstr>
      </vt:variant>
      <vt:variant>
        <vt:lpwstr/>
      </vt:variant>
      <vt:variant>
        <vt:i4>7995479</vt:i4>
      </vt:variant>
      <vt:variant>
        <vt:i4>78</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75</vt:i4>
      </vt:variant>
      <vt:variant>
        <vt:i4>0</vt:i4>
      </vt:variant>
      <vt:variant>
        <vt:i4>5</vt:i4>
      </vt:variant>
      <vt:variant>
        <vt:lpwstr>http://www.undp.org/content/undp/en/home/operations/accountability/programme_and_operationspoliciesandprocedures.html</vt:lpwstr>
      </vt:variant>
      <vt:variant>
        <vt:lpwstr/>
      </vt:variant>
      <vt:variant>
        <vt:i4>1048629</vt:i4>
      </vt:variant>
      <vt:variant>
        <vt:i4>68</vt:i4>
      </vt:variant>
      <vt:variant>
        <vt:i4>0</vt:i4>
      </vt:variant>
      <vt:variant>
        <vt:i4>5</vt:i4>
      </vt:variant>
      <vt:variant>
        <vt:lpwstr/>
      </vt:variant>
      <vt:variant>
        <vt:lpwstr>_Toc443050730</vt:lpwstr>
      </vt:variant>
      <vt:variant>
        <vt:i4>1114165</vt:i4>
      </vt:variant>
      <vt:variant>
        <vt:i4>62</vt:i4>
      </vt:variant>
      <vt:variant>
        <vt:i4>0</vt:i4>
      </vt:variant>
      <vt:variant>
        <vt:i4>5</vt:i4>
      </vt:variant>
      <vt:variant>
        <vt:lpwstr/>
      </vt:variant>
      <vt:variant>
        <vt:lpwstr>_Toc443050729</vt:lpwstr>
      </vt:variant>
      <vt:variant>
        <vt:i4>1114165</vt:i4>
      </vt:variant>
      <vt:variant>
        <vt:i4>56</vt:i4>
      </vt:variant>
      <vt:variant>
        <vt:i4>0</vt:i4>
      </vt:variant>
      <vt:variant>
        <vt:i4>5</vt:i4>
      </vt:variant>
      <vt:variant>
        <vt:lpwstr/>
      </vt:variant>
      <vt:variant>
        <vt:lpwstr>_Toc443050728</vt:lpwstr>
      </vt:variant>
      <vt:variant>
        <vt:i4>1114165</vt:i4>
      </vt:variant>
      <vt:variant>
        <vt:i4>50</vt:i4>
      </vt:variant>
      <vt:variant>
        <vt:i4>0</vt:i4>
      </vt:variant>
      <vt:variant>
        <vt:i4>5</vt:i4>
      </vt:variant>
      <vt:variant>
        <vt:lpwstr/>
      </vt:variant>
      <vt:variant>
        <vt:lpwstr>_Toc443050727</vt:lpwstr>
      </vt:variant>
      <vt:variant>
        <vt:i4>1114165</vt:i4>
      </vt:variant>
      <vt:variant>
        <vt:i4>44</vt:i4>
      </vt:variant>
      <vt:variant>
        <vt:i4>0</vt:i4>
      </vt:variant>
      <vt:variant>
        <vt:i4>5</vt:i4>
      </vt:variant>
      <vt:variant>
        <vt:lpwstr/>
      </vt:variant>
      <vt:variant>
        <vt:lpwstr>_Toc443050726</vt:lpwstr>
      </vt:variant>
      <vt:variant>
        <vt:i4>1114165</vt:i4>
      </vt:variant>
      <vt:variant>
        <vt:i4>38</vt:i4>
      </vt:variant>
      <vt:variant>
        <vt:i4>0</vt:i4>
      </vt:variant>
      <vt:variant>
        <vt:i4>5</vt:i4>
      </vt:variant>
      <vt:variant>
        <vt:lpwstr/>
      </vt:variant>
      <vt:variant>
        <vt:lpwstr>_Toc443050725</vt:lpwstr>
      </vt:variant>
      <vt:variant>
        <vt:i4>1114165</vt:i4>
      </vt:variant>
      <vt:variant>
        <vt:i4>32</vt:i4>
      </vt:variant>
      <vt:variant>
        <vt:i4>0</vt:i4>
      </vt:variant>
      <vt:variant>
        <vt:i4>5</vt:i4>
      </vt:variant>
      <vt:variant>
        <vt:lpwstr/>
      </vt:variant>
      <vt:variant>
        <vt:lpwstr>_Toc443050724</vt:lpwstr>
      </vt:variant>
      <vt:variant>
        <vt:i4>1114165</vt:i4>
      </vt:variant>
      <vt:variant>
        <vt:i4>26</vt:i4>
      </vt:variant>
      <vt:variant>
        <vt:i4>0</vt:i4>
      </vt:variant>
      <vt:variant>
        <vt:i4>5</vt:i4>
      </vt:variant>
      <vt:variant>
        <vt:lpwstr/>
      </vt:variant>
      <vt:variant>
        <vt:lpwstr>_Toc443050723</vt:lpwstr>
      </vt:variant>
      <vt:variant>
        <vt:i4>1114165</vt:i4>
      </vt:variant>
      <vt:variant>
        <vt:i4>20</vt:i4>
      </vt:variant>
      <vt:variant>
        <vt:i4>0</vt:i4>
      </vt:variant>
      <vt:variant>
        <vt:i4>5</vt:i4>
      </vt:variant>
      <vt:variant>
        <vt:lpwstr/>
      </vt:variant>
      <vt:variant>
        <vt:lpwstr>_Toc443050722</vt:lpwstr>
      </vt:variant>
      <vt:variant>
        <vt:i4>1114165</vt:i4>
      </vt:variant>
      <vt:variant>
        <vt:i4>14</vt:i4>
      </vt:variant>
      <vt:variant>
        <vt:i4>0</vt:i4>
      </vt:variant>
      <vt:variant>
        <vt:i4>5</vt:i4>
      </vt:variant>
      <vt:variant>
        <vt:lpwstr/>
      </vt:variant>
      <vt:variant>
        <vt:lpwstr>_Toc443050721</vt:lpwstr>
      </vt:variant>
      <vt:variant>
        <vt:i4>1114165</vt:i4>
      </vt:variant>
      <vt:variant>
        <vt:i4>8</vt:i4>
      </vt:variant>
      <vt:variant>
        <vt:i4>0</vt:i4>
      </vt:variant>
      <vt:variant>
        <vt:i4>5</vt:i4>
      </vt:variant>
      <vt:variant>
        <vt:lpwstr/>
      </vt:variant>
      <vt:variant>
        <vt:lpwstr>_Toc443050720</vt:lpwstr>
      </vt:variant>
      <vt:variant>
        <vt:i4>1179701</vt:i4>
      </vt:variant>
      <vt:variant>
        <vt:i4>2</vt:i4>
      </vt:variant>
      <vt:variant>
        <vt:i4>0</vt:i4>
      </vt:variant>
      <vt:variant>
        <vt:i4>5</vt:i4>
      </vt:variant>
      <vt:variant>
        <vt:lpwstr/>
      </vt:variant>
      <vt:variant>
        <vt:lpwstr>_Toc443050719</vt:lpwstr>
      </vt:variant>
      <vt:variant>
        <vt:i4>3932266</vt:i4>
      </vt:variant>
      <vt:variant>
        <vt:i4>0</vt:i4>
      </vt:variant>
      <vt:variant>
        <vt:i4>0</vt:i4>
      </vt:variant>
      <vt:variant>
        <vt:i4>5</vt:i4>
      </vt:variant>
      <vt:variant>
        <vt:lpwstr>https://info.undp.org/global/popp/frm/pages/financial-management-and-execution-modalities.aspx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Project Management</dc:subject>
  <dc:creator>Patrick Gremillet</dc:creator>
  <cp:lastModifiedBy>Melaia Tarogi</cp:lastModifiedBy>
  <cp:revision>2</cp:revision>
  <cp:lastPrinted>2016-02-16T03:18:00Z</cp:lastPrinted>
  <dcterms:created xsi:type="dcterms:W3CDTF">2017-08-27T23:48:00Z</dcterms:created>
  <dcterms:modified xsi:type="dcterms:W3CDTF">2017-08-27T23:48:00Z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609dc3c7-318a-4b46-afd2-b25182299d63</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Category">
    <vt:lpwstr/>
  </property>
  <property fmtid="{D5CDD505-2E9C-101B-9397-08002B2CF9AE}" pid="7" name="Description0">
    <vt:lpwstr/>
  </property>
  <property fmtid="{D5CDD505-2E9C-101B-9397-08002B2CF9AE}" pid="8" name="UNDPCountry">
    <vt:lpwstr/>
  </property>
  <property fmtid="{D5CDD505-2E9C-101B-9397-08002B2CF9AE}" pid="9" name="UndpDocTypeMM">
    <vt:lpwstr/>
  </property>
  <property fmtid="{D5CDD505-2E9C-101B-9397-08002B2CF9AE}" pid="10" name="UNDPDocumentCategory">
    <vt:lpwstr/>
  </property>
  <property fmtid="{D5CDD505-2E9C-101B-9397-08002B2CF9AE}" pid="11" name="UN Languages">
    <vt:lpwstr>1;#English|7f98b732-4b5b-4b70-ba90-a0eff09b5d2d</vt:lpwstr>
  </property>
  <property fmtid="{D5CDD505-2E9C-101B-9397-08002B2CF9AE}" pid="12" name="Operating Unit0">
    <vt:lpwstr>1682;#TUV|e43c43f0-5a0f-4c43-9955-27494e1c0b3e</vt:lpwstr>
  </property>
  <property fmtid="{D5CDD505-2E9C-101B-9397-08002B2CF9AE}" pid="13" name="Atlas Document Status">
    <vt:lpwstr>763;#Draft|121d40a5-e62e-4d42-82e4-d6d12003de0a</vt:lpwstr>
  </property>
  <property fmtid="{D5CDD505-2E9C-101B-9397-08002B2CF9AE}" pid="14" name="Atlas Document Type">
    <vt:lpwstr>1110;#Prodoc|099f975e-b4d9-4bba-a499-dbcc387c61ad</vt:lpwstr>
  </property>
  <property fmtid="{D5CDD505-2E9C-101B-9397-08002B2CF9AE}" pid="15" name="eRegFilingCodeMM">
    <vt:lpwstr/>
  </property>
  <property fmtid="{D5CDD505-2E9C-101B-9397-08002B2CF9AE}" pid="16" name="UndpUnitMM">
    <vt:lpwstr/>
  </property>
  <property fmtid="{D5CDD505-2E9C-101B-9397-08002B2CF9AE}" pid="17" name="UNDPFocusAreas">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y fmtid="{D5CDD505-2E9C-101B-9397-08002B2CF9AE}" pid="21" name="URL">
    <vt:lpwstr/>
  </property>
</Properties>
</file>